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A53F5" w14:textId="038C1C3F" w:rsidR="003422AC" w:rsidRPr="003422AC" w:rsidRDefault="003422AC" w:rsidP="003422AC">
      <w:pPr>
        <w:rPr>
          <w:b/>
          <w:bCs/>
        </w:rPr>
      </w:pPr>
      <w:r w:rsidRPr="003422AC">
        <w:rPr>
          <w:noProof/>
        </w:rPr>
        <w:drawing>
          <wp:inline distT="0" distB="0" distL="0" distR="0" wp14:anchorId="07050C02" wp14:editId="05B0DF70">
            <wp:extent cx="3209925" cy="1428750"/>
            <wp:effectExtent l="0" t="0" r="9525" b="0"/>
            <wp:docPr id="1664894610"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94610" name="Picture 2" descr="A close-up of a s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0C63D6CB" w14:textId="77777777" w:rsidR="003422AC" w:rsidRPr="003422AC" w:rsidRDefault="003422AC" w:rsidP="003422AC">
      <w:pPr>
        <w:rPr>
          <w:b/>
          <w:bCs/>
        </w:rPr>
      </w:pPr>
    </w:p>
    <w:p w14:paraId="6D33D5BA" w14:textId="77777777" w:rsidR="003422AC" w:rsidRPr="003422AC" w:rsidRDefault="003422AC" w:rsidP="003422AC">
      <w:pPr>
        <w:rPr>
          <w:b/>
          <w:bCs/>
        </w:rPr>
      </w:pPr>
    </w:p>
    <w:p w14:paraId="789B324F" w14:textId="77777777" w:rsidR="003422AC" w:rsidRPr="0038749A" w:rsidRDefault="003422AC" w:rsidP="003422AC">
      <w:pPr>
        <w:rPr>
          <w:rFonts w:ascii="Arial" w:hAnsi="Arial" w:cs="Arial"/>
          <w:b/>
          <w:bCs/>
          <w:sz w:val="28"/>
          <w:szCs w:val="28"/>
        </w:rPr>
      </w:pPr>
      <w:r w:rsidRPr="0038749A">
        <w:rPr>
          <w:rFonts w:ascii="Arial" w:hAnsi="Arial" w:cs="Arial"/>
          <w:b/>
          <w:bCs/>
          <w:sz w:val="28"/>
          <w:szCs w:val="28"/>
        </w:rPr>
        <w:t>Module: Introduction to Independent Research Skills (BMHP5019_BIRM)</w:t>
      </w:r>
    </w:p>
    <w:p w14:paraId="74E5F6B5" w14:textId="77777777" w:rsidR="003422AC" w:rsidRPr="0038749A" w:rsidRDefault="003422AC" w:rsidP="003422AC">
      <w:pPr>
        <w:rPr>
          <w:rFonts w:ascii="Arial" w:hAnsi="Arial" w:cs="Arial"/>
          <w:b/>
          <w:bCs/>
          <w:sz w:val="28"/>
          <w:szCs w:val="28"/>
        </w:rPr>
      </w:pPr>
      <w:r w:rsidRPr="0038749A">
        <w:rPr>
          <w:rFonts w:ascii="Arial" w:hAnsi="Arial" w:cs="Arial"/>
          <w:b/>
          <w:bCs/>
          <w:sz w:val="28"/>
          <w:szCs w:val="28"/>
        </w:rPr>
        <w:t>Student name: Melania Ciornei</w:t>
      </w:r>
    </w:p>
    <w:p w14:paraId="35368141" w14:textId="77777777" w:rsidR="003422AC" w:rsidRPr="0038749A" w:rsidRDefault="003422AC" w:rsidP="003422AC">
      <w:pPr>
        <w:rPr>
          <w:rFonts w:ascii="Arial" w:hAnsi="Arial" w:cs="Arial"/>
          <w:b/>
          <w:bCs/>
          <w:sz w:val="28"/>
          <w:szCs w:val="28"/>
        </w:rPr>
      </w:pPr>
      <w:r w:rsidRPr="0038749A">
        <w:rPr>
          <w:rFonts w:ascii="Arial" w:hAnsi="Arial" w:cs="Arial"/>
          <w:b/>
          <w:bCs/>
          <w:sz w:val="28"/>
          <w:szCs w:val="28"/>
        </w:rPr>
        <w:t>Student number: 2329516</w:t>
      </w:r>
    </w:p>
    <w:p w14:paraId="07096C10" w14:textId="77777777" w:rsidR="003422AC" w:rsidRPr="0038749A" w:rsidRDefault="003422AC" w:rsidP="003422AC">
      <w:pPr>
        <w:rPr>
          <w:rFonts w:ascii="Arial" w:hAnsi="Arial" w:cs="Arial"/>
          <w:b/>
          <w:bCs/>
          <w:sz w:val="28"/>
          <w:szCs w:val="28"/>
        </w:rPr>
      </w:pPr>
      <w:r w:rsidRPr="0038749A">
        <w:rPr>
          <w:rFonts w:ascii="Arial" w:hAnsi="Arial" w:cs="Arial"/>
          <w:b/>
          <w:bCs/>
          <w:sz w:val="28"/>
          <w:szCs w:val="28"/>
        </w:rPr>
        <w:t>Lecturer name: Rizwan Nadim</w:t>
      </w:r>
    </w:p>
    <w:p w14:paraId="0F83664D" w14:textId="77777777" w:rsidR="003422AC" w:rsidRPr="0038749A" w:rsidRDefault="003422AC" w:rsidP="003422AC">
      <w:pPr>
        <w:rPr>
          <w:rFonts w:ascii="Arial" w:hAnsi="Arial" w:cs="Arial"/>
          <w:b/>
          <w:bCs/>
          <w:sz w:val="28"/>
          <w:szCs w:val="28"/>
        </w:rPr>
      </w:pPr>
    </w:p>
    <w:p w14:paraId="3EF84C33" w14:textId="77777777" w:rsidR="003422AC" w:rsidRPr="0038749A" w:rsidRDefault="003422AC" w:rsidP="003422AC">
      <w:pPr>
        <w:rPr>
          <w:rFonts w:ascii="Arial" w:hAnsi="Arial" w:cs="Arial"/>
          <w:b/>
          <w:bCs/>
          <w:sz w:val="28"/>
          <w:szCs w:val="28"/>
        </w:rPr>
      </w:pPr>
    </w:p>
    <w:p w14:paraId="56900B28" w14:textId="77777777" w:rsidR="003422AC" w:rsidRPr="0038749A" w:rsidRDefault="003422AC" w:rsidP="003422AC">
      <w:pPr>
        <w:rPr>
          <w:rFonts w:ascii="Arial" w:hAnsi="Arial" w:cs="Arial"/>
          <w:b/>
          <w:bCs/>
          <w:sz w:val="28"/>
          <w:szCs w:val="28"/>
        </w:rPr>
      </w:pPr>
    </w:p>
    <w:p w14:paraId="6F08D412" w14:textId="77777777" w:rsidR="003422AC" w:rsidRPr="0038749A" w:rsidRDefault="003422AC" w:rsidP="003422AC">
      <w:pPr>
        <w:rPr>
          <w:rFonts w:ascii="Arial" w:hAnsi="Arial" w:cs="Arial"/>
          <w:b/>
          <w:bCs/>
          <w:sz w:val="28"/>
          <w:szCs w:val="28"/>
        </w:rPr>
      </w:pPr>
    </w:p>
    <w:p w14:paraId="40BCAEE0" w14:textId="77777777" w:rsidR="003422AC" w:rsidRPr="0038749A" w:rsidRDefault="003422AC" w:rsidP="003422AC">
      <w:pPr>
        <w:rPr>
          <w:rFonts w:ascii="Arial" w:hAnsi="Arial" w:cs="Arial"/>
          <w:b/>
          <w:bCs/>
          <w:sz w:val="28"/>
          <w:szCs w:val="28"/>
        </w:rPr>
      </w:pPr>
    </w:p>
    <w:p w14:paraId="218D966D" w14:textId="7D270D9D" w:rsidR="003422AC" w:rsidRPr="0038749A" w:rsidRDefault="003422AC" w:rsidP="003422AC">
      <w:pPr>
        <w:rPr>
          <w:rFonts w:ascii="Arial" w:hAnsi="Arial" w:cs="Arial"/>
          <w:b/>
          <w:bCs/>
          <w:sz w:val="36"/>
          <w:szCs w:val="36"/>
        </w:rPr>
      </w:pPr>
      <w:r w:rsidRPr="0038749A">
        <w:rPr>
          <w:rFonts w:ascii="Arial" w:hAnsi="Arial" w:cs="Arial"/>
          <w:b/>
          <w:bCs/>
          <w:sz w:val="36"/>
          <w:szCs w:val="36"/>
        </w:rPr>
        <w:t xml:space="preserve">    </w:t>
      </w:r>
      <w:r w:rsidR="0038749A" w:rsidRPr="0038749A">
        <w:rPr>
          <w:rFonts w:ascii="Arial" w:hAnsi="Arial" w:cs="Arial"/>
          <w:b/>
          <w:bCs/>
          <w:sz w:val="36"/>
          <w:szCs w:val="36"/>
        </w:rPr>
        <w:t xml:space="preserve">                </w:t>
      </w:r>
      <w:r w:rsidRPr="0038749A">
        <w:rPr>
          <w:rFonts w:ascii="Arial" w:hAnsi="Arial" w:cs="Arial"/>
          <w:b/>
          <w:bCs/>
          <w:sz w:val="36"/>
          <w:szCs w:val="36"/>
        </w:rPr>
        <w:t xml:space="preserve"> Anxiety in Teenagers in the UK: </w:t>
      </w:r>
    </w:p>
    <w:p w14:paraId="4FD09F46" w14:textId="4FBBACC6" w:rsidR="003422AC" w:rsidRPr="0038749A" w:rsidRDefault="003422AC" w:rsidP="003422AC">
      <w:pPr>
        <w:rPr>
          <w:rFonts w:ascii="Arial" w:hAnsi="Arial" w:cs="Arial"/>
          <w:b/>
          <w:bCs/>
          <w:sz w:val="36"/>
          <w:szCs w:val="36"/>
        </w:rPr>
      </w:pPr>
      <w:r w:rsidRPr="0038749A">
        <w:rPr>
          <w:rFonts w:ascii="Arial" w:hAnsi="Arial" w:cs="Arial"/>
          <w:b/>
          <w:bCs/>
          <w:sz w:val="36"/>
          <w:szCs w:val="36"/>
        </w:rPr>
        <w:t xml:space="preserve">           </w:t>
      </w:r>
      <w:r w:rsidR="0038749A" w:rsidRPr="0038749A">
        <w:rPr>
          <w:rFonts w:ascii="Arial" w:hAnsi="Arial" w:cs="Arial"/>
          <w:b/>
          <w:bCs/>
          <w:sz w:val="36"/>
          <w:szCs w:val="36"/>
        </w:rPr>
        <w:t xml:space="preserve">                  </w:t>
      </w:r>
      <w:r w:rsidRPr="0038749A">
        <w:rPr>
          <w:rFonts w:ascii="Arial" w:hAnsi="Arial" w:cs="Arial"/>
          <w:b/>
          <w:bCs/>
          <w:sz w:val="36"/>
          <w:szCs w:val="36"/>
        </w:rPr>
        <w:t xml:space="preserve"> A Scoping Review</w:t>
      </w:r>
    </w:p>
    <w:p w14:paraId="117B2BCE" w14:textId="77777777" w:rsidR="003422AC" w:rsidRPr="0038749A" w:rsidRDefault="003422AC" w:rsidP="003422AC">
      <w:pPr>
        <w:rPr>
          <w:b/>
          <w:bCs/>
          <w:sz w:val="36"/>
          <w:szCs w:val="36"/>
        </w:rPr>
      </w:pPr>
    </w:p>
    <w:p w14:paraId="3D4C3C7A" w14:textId="77777777" w:rsidR="003422AC" w:rsidRPr="003422AC" w:rsidRDefault="003422AC" w:rsidP="003422AC">
      <w:pPr>
        <w:rPr>
          <w:b/>
          <w:bCs/>
        </w:rPr>
      </w:pPr>
    </w:p>
    <w:p w14:paraId="30B8E877" w14:textId="77777777" w:rsidR="003422AC" w:rsidRPr="003422AC" w:rsidRDefault="003422AC" w:rsidP="003422AC">
      <w:pPr>
        <w:rPr>
          <w:b/>
          <w:bCs/>
        </w:rPr>
      </w:pPr>
    </w:p>
    <w:p w14:paraId="40BAF665" w14:textId="77777777" w:rsidR="003422AC" w:rsidRDefault="003422AC" w:rsidP="003422AC">
      <w:pPr>
        <w:rPr>
          <w:b/>
          <w:bCs/>
        </w:rPr>
      </w:pPr>
    </w:p>
    <w:p w14:paraId="553019ED" w14:textId="77777777" w:rsidR="0038749A" w:rsidRDefault="0038749A" w:rsidP="003422AC">
      <w:pPr>
        <w:rPr>
          <w:b/>
          <w:bCs/>
        </w:rPr>
      </w:pPr>
    </w:p>
    <w:p w14:paraId="347BC1DD" w14:textId="77777777" w:rsidR="0038749A" w:rsidRDefault="0038749A" w:rsidP="003422AC">
      <w:pPr>
        <w:rPr>
          <w:b/>
          <w:bCs/>
        </w:rPr>
      </w:pPr>
    </w:p>
    <w:p w14:paraId="5C11A2C4" w14:textId="77777777" w:rsidR="0038749A" w:rsidRDefault="0038749A" w:rsidP="003422AC">
      <w:pPr>
        <w:rPr>
          <w:b/>
          <w:bCs/>
        </w:rPr>
      </w:pPr>
    </w:p>
    <w:p w14:paraId="6BEB4C0B" w14:textId="77777777" w:rsidR="0038749A" w:rsidRPr="003422AC" w:rsidRDefault="0038749A" w:rsidP="003422AC">
      <w:pPr>
        <w:rPr>
          <w:b/>
          <w:bCs/>
        </w:rPr>
      </w:pPr>
    </w:p>
    <w:p w14:paraId="5F8B6060" w14:textId="77777777" w:rsidR="003422AC" w:rsidRPr="003422AC" w:rsidRDefault="003422AC" w:rsidP="003422AC">
      <w:pPr>
        <w:rPr>
          <w:b/>
          <w:bCs/>
        </w:rPr>
      </w:pPr>
    </w:p>
    <w:p w14:paraId="00FD1AFF" w14:textId="77777777" w:rsidR="003422AC" w:rsidRPr="008856C1" w:rsidRDefault="003422AC" w:rsidP="003422AC">
      <w:pPr>
        <w:rPr>
          <w:rFonts w:ascii="Arial" w:hAnsi="Arial" w:cs="Arial"/>
          <w:b/>
          <w:bCs/>
        </w:rPr>
      </w:pPr>
    </w:p>
    <w:p w14:paraId="09014D21" w14:textId="4EB46655" w:rsidR="003422AC" w:rsidRPr="008856C1" w:rsidRDefault="003422AC" w:rsidP="0038749A">
      <w:pPr>
        <w:spacing w:line="360" w:lineRule="auto"/>
        <w:jc w:val="both"/>
        <w:rPr>
          <w:rFonts w:ascii="Arial" w:hAnsi="Arial" w:cs="Arial"/>
        </w:rPr>
      </w:pPr>
      <w:r w:rsidRPr="008856C1">
        <w:rPr>
          <w:rFonts w:ascii="Arial" w:hAnsi="Arial" w:cs="Arial"/>
        </w:rPr>
        <w:lastRenderedPageBreak/>
        <w:t xml:space="preserve">Introduction </w:t>
      </w:r>
    </w:p>
    <w:p w14:paraId="494F021B" w14:textId="77777777" w:rsidR="008856C1" w:rsidRPr="008856C1" w:rsidRDefault="003422AC" w:rsidP="0038749A">
      <w:pPr>
        <w:spacing w:line="360" w:lineRule="auto"/>
        <w:jc w:val="both"/>
        <w:rPr>
          <w:rFonts w:ascii="Arial" w:hAnsi="Arial" w:cs="Arial"/>
        </w:rPr>
      </w:pPr>
      <w:r w:rsidRPr="008856C1">
        <w:rPr>
          <w:rFonts w:ascii="Arial" w:hAnsi="Arial" w:cs="Arial"/>
        </w:rPr>
        <w:t xml:space="preserve">Anxiety disorders are among the most common mental health difficulties experienced by teenagers and present a significant challenge for UK health and social care services, particularly Child and Adolescent Mental Health Services (CAMHS) (Laver-Bradbury et al., 2021). Adolescence is a key developmental period, and persistent anxiety can negatively affect emotional wellbeing, educational engagement, peer relationships, and long-term mental health outcomes (Merikangas et al., 2010). </w:t>
      </w:r>
      <w:r w:rsidR="008856C1" w:rsidRPr="008856C1">
        <w:rPr>
          <w:rFonts w:ascii="Arial" w:hAnsi="Arial" w:cs="Arial"/>
        </w:rPr>
        <w:t>Despite increasing research attention, evidence suggests that anxiety symptoms among young people in the UK have continued to rise in recent years (Polanczyk et al., 2015; Wang et al., 2023).</w:t>
      </w:r>
    </w:p>
    <w:p w14:paraId="32F70861" w14:textId="0F7CFEFE" w:rsidR="0038749A" w:rsidRPr="008856C1" w:rsidRDefault="003422AC" w:rsidP="0038749A">
      <w:pPr>
        <w:spacing w:line="360" w:lineRule="auto"/>
        <w:jc w:val="both"/>
        <w:rPr>
          <w:rFonts w:ascii="Arial" w:hAnsi="Arial" w:cs="Arial"/>
        </w:rPr>
      </w:pPr>
      <w:r w:rsidRPr="008856C1">
        <w:rPr>
          <w:rFonts w:ascii="Arial" w:hAnsi="Arial" w:cs="Arial"/>
        </w:rPr>
        <w:t>Review question: What key themes are identified in peer-reviewed literature regarding anxiety in teenagers in the UK?</w:t>
      </w:r>
    </w:p>
    <w:p w14:paraId="11F8B014" w14:textId="4A094322" w:rsidR="003422AC" w:rsidRPr="008856C1" w:rsidRDefault="003422AC" w:rsidP="0038749A">
      <w:pPr>
        <w:spacing w:line="360" w:lineRule="auto"/>
        <w:jc w:val="both"/>
        <w:rPr>
          <w:rFonts w:ascii="Arial" w:hAnsi="Arial" w:cs="Arial"/>
        </w:rPr>
      </w:pPr>
      <w:r w:rsidRPr="008856C1">
        <w:rPr>
          <w:rFonts w:ascii="Arial" w:hAnsi="Arial" w:cs="Arial"/>
        </w:rPr>
        <w:t>Objective: To map existing evidence and identify gaps relevant to UK practice.</w:t>
      </w:r>
    </w:p>
    <w:p w14:paraId="0C879A04" w14:textId="01986702" w:rsidR="003422AC" w:rsidRPr="008856C1" w:rsidRDefault="003422AC" w:rsidP="0038749A">
      <w:pPr>
        <w:spacing w:line="360" w:lineRule="auto"/>
        <w:jc w:val="both"/>
        <w:rPr>
          <w:rFonts w:ascii="Arial" w:hAnsi="Arial" w:cs="Arial"/>
        </w:rPr>
      </w:pPr>
      <w:r w:rsidRPr="008856C1">
        <w:rPr>
          <w:rFonts w:ascii="Arial" w:hAnsi="Arial" w:cs="Arial"/>
        </w:rPr>
        <w:t xml:space="preserve">Rationale </w:t>
      </w:r>
    </w:p>
    <w:p w14:paraId="492C43C3" w14:textId="77777777" w:rsidR="003422AC" w:rsidRPr="008856C1" w:rsidRDefault="003422AC" w:rsidP="0038749A">
      <w:pPr>
        <w:spacing w:line="360" w:lineRule="auto"/>
        <w:jc w:val="both"/>
        <w:rPr>
          <w:rFonts w:ascii="Arial" w:hAnsi="Arial" w:cs="Arial"/>
        </w:rPr>
      </w:pPr>
      <w:r w:rsidRPr="008856C1">
        <w:rPr>
          <w:rFonts w:ascii="Arial" w:hAnsi="Arial" w:cs="Arial"/>
        </w:rPr>
        <w:t>This topic was chosen due to its increasing relevance to current UK health and social care practice, particularly considering the rising demand for CAMHS services and ongoing concerns regarding access and waiting times (NHS Digital, 2022). The topic also has personal relevance, as I am a parent of a teenager, which has increased my awareness of the challenges young people may face in relation to anxiety and access to appropriate support.</w:t>
      </w:r>
    </w:p>
    <w:p w14:paraId="423069CB" w14:textId="20B9F9CA" w:rsidR="003422AC" w:rsidRPr="008856C1" w:rsidRDefault="006825F7" w:rsidP="0038749A">
      <w:pPr>
        <w:spacing w:line="360" w:lineRule="auto"/>
        <w:jc w:val="both"/>
        <w:rPr>
          <w:rFonts w:ascii="Arial" w:hAnsi="Arial" w:cs="Arial"/>
        </w:rPr>
      </w:pPr>
      <w:r w:rsidRPr="008856C1">
        <w:rPr>
          <w:rFonts w:ascii="Arial" w:hAnsi="Arial" w:cs="Arial"/>
        </w:rPr>
        <w:t>Research on anxiety in teenagers is dispersed across healthcare, education, and digital mental health literature, with limited synthesis of UK-focused evidence relevant to health and social care practice (Walter et al., 2020).</w:t>
      </w:r>
      <w:r w:rsidR="00AF1816" w:rsidRPr="008856C1">
        <w:rPr>
          <w:rFonts w:ascii="Arial" w:hAnsi="Arial" w:cs="Arial"/>
        </w:rPr>
        <w:t xml:space="preserve"> </w:t>
      </w:r>
      <w:r w:rsidR="003422AC" w:rsidRPr="008856C1">
        <w:rPr>
          <w:rFonts w:ascii="Arial" w:hAnsi="Arial" w:cs="Arial"/>
        </w:rPr>
        <w:t xml:space="preserve">The increasing use of digital mental health interventions further adds complexity to how anxiety is understood and supported in practice (Potenza, Faust and Faust, 2020; Ebert et al., 2019). </w:t>
      </w:r>
      <w:r w:rsidR="00B95484" w:rsidRPr="008856C1">
        <w:rPr>
          <w:rFonts w:ascii="Arial" w:hAnsi="Arial" w:cs="Arial"/>
        </w:rPr>
        <w:t>Given the breadth, heterogeneity, and fragmentation of existing research, a scoping review is particularly suited to this topic as it enables systematic mapping of evidence, clarification of key themes, and identification of gaps relevant to UK health and social care practice (Arksey and O’Malley, 2005; Aveyard, 2014)</w:t>
      </w:r>
    </w:p>
    <w:p w14:paraId="565759BA" w14:textId="0C395662" w:rsidR="003422AC" w:rsidRPr="008856C1" w:rsidRDefault="003422AC" w:rsidP="0038749A">
      <w:pPr>
        <w:spacing w:line="360" w:lineRule="auto"/>
        <w:jc w:val="both"/>
        <w:rPr>
          <w:rFonts w:ascii="Arial" w:hAnsi="Arial" w:cs="Arial"/>
        </w:rPr>
      </w:pPr>
      <w:r w:rsidRPr="008856C1">
        <w:rPr>
          <w:rFonts w:ascii="Arial" w:hAnsi="Arial" w:cs="Arial"/>
        </w:rPr>
        <w:t xml:space="preserve">Methods </w:t>
      </w:r>
    </w:p>
    <w:p w14:paraId="701A0B42" w14:textId="2AD50604" w:rsidR="003422AC" w:rsidRPr="008856C1" w:rsidRDefault="003422AC" w:rsidP="0038749A">
      <w:pPr>
        <w:spacing w:line="360" w:lineRule="auto"/>
        <w:jc w:val="both"/>
        <w:rPr>
          <w:rFonts w:ascii="Arial" w:hAnsi="Arial" w:cs="Arial"/>
        </w:rPr>
      </w:pPr>
      <w:r w:rsidRPr="008856C1">
        <w:rPr>
          <w:rFonts w:ascii="Arial" w:hAnsi="Arial" w:cs="Arial"/>
        </w:rPr>
        <w:t>This study will use a scoping review approach guided by the framework proposed by Arksey and O’Malley (2005). This framework is suitable for topic areas where evidence is wide-ranging and conceptually complex. Electronic searches will be conducted using PubMed and Google Scholar.</w:t>
      </w:r>
      <w:r w:rsidR="006825F7" w:rsidRPr="008856C1">
        <w:rPr>
          <w:rFonts w:ascii="Arial" w:hAnsi="Arial" w:cs="Arial"/>
        </w:rPr>
        <w:t xml:space="preserve"> Search terms may include anxiety, teenagers, adolescents, UK, CAMHS, and digital mental health</w:t>
      </w:r>
      <w:r w:rsidRPr="008856C1">
        <w:rPr>
          <w:rFonts w:ascii="Arial" w:hAnsi="Arial" w:cs="Arial"/>
        </w:rPr>
        <w:t xml:space="preserve">. Peer-reviewed studies published in English within the last ten years will </w:t>
      </w:r>
      <w:r w:rsidRPr="008856C1">
        <w:rPr>
          <w:rFonts w:ascii="Arial" w:hAnsi="Arial" w:cs="Arial"/>
        </w:rPr>
        <w:lastRenderedPageBreak/>
        <w:t>be included. Data will be analysed using Aveyard’s (2014) simplified thematic analysis to identify recurring themes.</w:t>
      </w:r>
    </w:p>
    <w:p w14:paraId="322EE940" w14:textId="317022C8" w:rsidR="003422AC" w:rsidRPr="008856C1" w:rsidRDefault="003422AC" w:rsidP="0038749A">
      <w:pPr>
        <w:spacing w:line="360" w:lineRule="auto"/>
        <w:jc w:val="both"/>
        <w:rPr>
          <w:rFonts w:ascii="Arial" w:hAnsi="Arial" w:cs="Arial"/>
        </w:rPr>
      </w:pPr>
      <w:r w:rsidRPr="008856C1">
        <w:rPr>
          <w:rFonts w:ascii="Arial" w:hAnsi="Arial" w:cs="Arial"/>
        </w:rPr>
        <w:t xml:space="preserve">Ethical Considerations </w:t>
      </w:r>
    </w:p>
    <w:p w14:paraId="4CB702E8" w14:textId="77777777" w:rsidR="003422AC" w:rsidRPr="008856C1" w:rsidRDefault="003422AC" w:rsidP="0038749A">
      <w:pPr>
        <w:spacing w:line="360" w:lineRule="auto"/>
        <w:jc w:val="both"/>
        <w:rPr>
          <w:rFonts w:ascii="Arial" w:hAnsi="Arial" w:cs="Arial"/>
        </w:rPr>
      </w:pPr>
      <w:r w:rsidRPr="008856C1">
        <w:rPr>
          <w:rFonts w:ascii="Arial" w:hAnsi="Arial" w:cs="Arial"/>
        </w:rPr>
        <w:t>As this study involves secondary analysis of published literature, formal ethical approval is not required. Ethical research practice will be maintained through accurate reporting, critical appraisal of sources, and appropriate citation (Creswell, 2014). Particular attention will be paid to the sensitive nature of adolescent mental health research to ensure findings are presented responsibly and without misrepresentation.</w:t>
      </w:r>
    </w:p>
    <w:p w14:paraId="23F76323" w14:textId="77777777" w:rsidR="003422AC" w:rsidRPr="008856C1" w:rsidRDefault="003422AC" w:rsidP="0038749A">
      <w:pPr>
        <w:spacing w:line="360" w:lineRule="auto"/>
        <w:jc w:val="both"/>
        <w:rPr>
          <w:rFonts w:ascii="Arial" w:hAnsi="Arial" w:cs="Arial"/>
          <w:b/>
          <w:bCs/>
        </w:rPr>
      </w:pPr>
    </w:p>
    <w:p w14:paraId="64A2FBEC" w14:textId="77777777" w:rsidR="003422AC" w:rsidRPr="0038749A" w:rsidRDefault="003422AC" w:rsidP="0038749A">
      <w:pPr>
        <w:spacing w:line="360" w:lineRule="auto"/>
        <w:jc w:val="both"/>
        <w:rPr>
          <w:rFonts w:ascii="Arial" w:hAnsi="Arial" w:cs="Arial"/>
          <w:b/>
          <w:bCs/>
        </w:rPr>
      </w:pPr>
    </w:p>
    <w:p w14:paraId="5BA76E24" w14:textId="77777777" w:rsidR="003422AC" w:rsidRPr="003422AC" w:rsidRDefault="003422AC" w:rsidP="003422AC">
      <w:pPr>
        <w:rPr>
          <w:b/>
          <w:bCs/>
        </w:rPr>
      </w:pPr>
    </w:p>
    <w:p w14:paraId="41393A03" w14:textId="77777777" w:rsidR="003422AC" w:rsidRPr="003422AC" w:rsidRDefault="003422AC" w:rsidP="003422AC">
      <w:pPr>
        <w:rPr>
          <w:b/>
          <w:bCs/>
        </w:rPr>
      </w:pPr>
    </w:p>
    <w:p w14:paraId="4B736440" w14:textId="77777777" w:rsidR="003422AC" w:rsidRPr="003422AC" w:rsidRDefault="003422AC" w:rsidP="003422AC">
      <w:pPr>
        <w:rPr>
          <w:b/>
          <w:bCs/>
        </w:rPr>
      </w:pPr>
    </w:p>
    <w:p w14:paraId="24D9B8F4" w14:textId="77777777" w:rsidR="003422AC" w:rsidRPr="003422AC" w:rsidRDefault="003422AC" w:rsidP="003422AC">
      <w:pPr>
        <w:rPr>
          <w:b/>
          <w:bCs/>
        </w:rPr>
      </w:pPr>
    </w:p>
    <w:p w14:paraId="4F9929FA" w14:textId="77777777" w:rsidR="003422AC" w:rsidRPr="003422AC" w:rsidRDefault="003422AC" w:rsidP="003422AC">
      <w:pPr>
        <w:rPr>
          <w:b/>
          <w:bCs/>
        </w:rPr>
      </w:pPr>
    </w:p>
    <w:p w14:paraId="41EC44A5" w14:textId="77777777" w:rsidR="003422AC" w:rsidRPr="003422AC" w:rsidRDefault="003422AC" w:rsidP="003422AC">
      <w:pPr>
        <w:rPr>
          <w:b/>
          <w:bCs/>
        </w:rPr>
      </w:pPr>
    </w:p>
    <w:p w14:paraId="20124C34" w14:textId="77777777" w:rsidR="003422AC" w:rsidRPr="003422AC" w:rsidRDefault="003422AC" w:rsidP="003422AC">
      <w:pPr>
        <w:rPr>
          <w:b/>
          <w:bCs/>
        </w:rPr>
      </w:pPr>
    </w:p>
    <w:p w14:paraId="79022DB2" w14:textId="77777777" w:rsidR="003422AC" w:rsidRPr="003422AC" w:rsidRDefault="003422AC" w:rsidP="003422AC">
      <w:pPr>
        <w:rPr>
          <w:b/>
          <w:bCs/>
        </w:rPr>
      </w:pPr>
    </w:p>
    <w:p w14:paraId="639FF874" w14:textId="77777777" w:rsidR="003422AC" w:rsidRPr="003422AC" w:rsidRDefault="003422AC" w:rsidP="003422AC">
      <w:pPr>
        <w:rPr>
          <w:b/>
          <w:bCs/>
        </w:rPr>
      </w:pPr>
    </w:p>
    <w:p w14:paraId="0B0B5E79" w14:textId="77777777" w:rsidR="003422AC" w:rsidRPr="003422AC" w:rsidRDefault="003422AC" w:rsidP="003422AC">
      <w:pPr>
        <w:rPr>
          <w:b/>
          <w:bCs/>
        </w:rPr>
      </w:pPr>
    </w:p>
    <w:p w14:paraId="4E3403C0" w14:textId="77777777" w:rsidR="003422AC" w:rsidRDefault="003422AC" w:rsidP="003422AC">
      <w:pPr>
        <w:rPr>
          <w:b/>
          <w:bCs/>
        </w:rPr>
      </w:pPr>
    </w:p>
    <w:p w14:paraId="12526B2B" w14:textId="77777777" w:rsidR="0038749A" w:rsidRDefault="0038749A" w:rsidP="003422AC">
      <w:pPr>
        <w:rPr>
          <w:b/>
          <w:bCs/>
        </w:rPr>
      </w:pPr>
    </w:p>
    <w:p w14:paraId="5D0678E9" w14:textId="77777777" w:rsidR="0038749A" w:rsidRDefault="0038749A" w:rsidP="003422AC">
      <w:pPr>
        <w:rPr>
          <w:b/>
          <w:bCs/>
        </w:rPr>
      </w:pPr>
    </w:p>
    <w:p w14:paraId="6E8AECB2" w14:textId="77777777" w:rsidR="0038749A" w:rsidRDefault="0038749A" w:rsidP="003422AC">
      <w:pPr>
        <w:rPr>
          <w:b/>
          <w:bCs/>
        </w:rPr>
      </w:pPr>
    </w:p>
    <w:p w14:paraId="480505B6" w14:textId="77777777" w:rsidR="0038749A" w:rsidRDefault="0038749A" w:rsidP="003422AC">
      <w:pPr>
        <w:rPr>
          <w:b/>
          <w:bCs/>
        </w:rPr>
      </w:pPr>
    </w:p>
    <w:p w14:paraId="6800E42F" w14:textId="77777777" w:rsidR="0038749A" w:rsidRDefault="0038749A" w:rsidP="003422AC">
      <w:pPr>
        <w:rPr>
          <w:b/>
          <w:bCs/>
        </w:rPr>
      </w:pPr>
    </w:p>
    <w:p w14:paraId="55707657" w14:textId="77777777" w:rsidR="0038749A" w:rsidRDefault="0038749A" w:rsidP="003422AC">
      <w:pPr>
        <w:rPr>
          <w:b/>
          <w:bCs/>
        </w:rPr>
      </w:pPr>
    </w:p>
    <w:p w14:paraId="707FB125" w14:textId="77777777" w:rsidR="0038749A" w:rsidRDefault="0038749A" w:rsidP="003422AC">
      <w:pPr>
        <w:rPr>
          <w:b/>
          <w:bCs/>
        </w:rPr>
      </w:pPr>
    </w:p>
    <w:p w14:paraId="59846E59" w14:textId="77777777" w:rsidR="0038749A" w:rsidRPr="003422AC" w:rsidRDefault="0038749A" w:rsidP="003422AC">
      <w:pPr>
        <w:rPr>
          <w:b/>
          <w:bCs/>
        </w:rPr>
      </w:pPr>
    </w:p>
    <w:p w14:paraId="3C80B4A4" w14:textId="77777777" w:rsidR="003422AC" w:rsidRPr="003422AC" w:rsidRDefault="003422AC" w:rsidP="003422AC">
      <w:pPr>
        <w:rPr>
          <w:b/>
          <w:bCs/>
        </w:rPr>
      </w:pPr>
    </w:p>
    <w:p w14:paraId="5833A346" w14:textId="77777777" w:rsidR="003422AC" w:rsidRPr="003422AC" w:rsidRDefault="003422AC" w:rsidP="003422AC"/>
    <w:p w14:paraId="500B9F47" w14:textId="77777777" w:rsidR="003422AC" w:rsidRPr="003422AC" w:rsidRDefault="003422AC" w:rsidP="003422AC">
      <w:r w:rsidRPr="003422AC">
        <w:lastRenderedPageBreak/>
        <w:t>References</w:t>
      </w:r>
    </w:p>
    <w:p w14:paraId="68EA4161" w14:textId="77777777" w:rsidR="003422AC" w:rsidRPr="003422AC" w:rsidRDefault="003422AC" w:rsidP="003422AC">
      <w:r w:rsidRPr="003422AC">
        <w:t xml:space="preserve">Arksey, H. and O’Malley, L. (2005) ‘Scoping studies: towards a methodological framework’, </w:t>
      </w:r>
      <w:r w:rsidRPr="003422AC">
        <w:rPr>
          <w:i/>
          <w:iCs/>
        </w:rPr>
        <w:t>International Journal of Social Research Methodology</w:t>
      </w:r>
      <w:r w:rsidRPr="003422AC">
        <w:t>, 8(1), pp. 19–32.</w:t>
      </w:r>
    </w:p>
    <w:p w14:paraId="7DDB173A" w14:textId="77777777" w:rsidR="003422AC" w:rsidRPr="003422AC" w:rsidRDefault="003422AC" w:rsidP="003422AC">
      <w:r w:rsidRPr="003422AC">
        <w:t xml:space="preserve">Aveyard, H. (2014) </w:t>
      </w:r>
      <w:r w:rsidRPr="003422AC">
        <w:rPr>
          <w:i/>
          <w:iCs/>
        </w:rPr>
        <w:t>Doing a literature review in health and social care: a practical guide</w:t>
      </w:r>
      <w:r w:rsidRPr="003422AC">
        <w:t xml:space="preserve">. 3rd </w:t>
      </w:r>
      <w:proofErr w:type="spellStart"/>
      <w:r w:rsidRPr="003422AC">
        <w:t>edn</w:t>
      </w:r>
      <w:proofErr w:type="spellEnd"/>
      <w:r w:rsidRPr="003422AC">
        <w:t>. Maidenhead: Open University Press.</w:t>
      </w:r>
    </w:p>
    <w:p w14:paraId="591708F9" w14:textId="77777777" w:rsidR="003422AC" w:rsidRPr="003422AC" w:rsidRDefault="003422AC" w:rsidP="003422AC">
      <w:r w:rsidRPr="003422AC">
        <w:t xml:space="preserve">Creswell, J.W. (2014) </w:t>
      </w:r>
      <w:r w:rsidRPr="003422AC">
        <w:rPr>
          <w:i/>
          <w:iCs/>
        </w:rPr>
        <w:t>Research design: qualitative, quantitative, and mixed methods approaches</w:t>
      </w:r>
      <w:r w:rsidRPr="003422AC">
        <w:t xml:space="preserve">. 4th </w:t>
      </w:r>
      <w:proofErr w:type="spellStart"/>
      <w:r w:rsidRPr="003422AC">
        <w:t>edn</w:t>
      </w:r>
      <w:proofErr w:type="spellEnd"/>
      <w:r w:rsidRPr="003422AC">
        <w:t>. London: Sage.</w:t>
      </w:r>
    </w:p>
    <w:p w14:paraId="63C030DD" w14:textId="77777777" w:rsidR="003422AC" w:rsidRPr="003422AC" w:rsidRDefault="003422AC" w:rsidP="003422AC">
      <w:r w:rsidRPr="003422AC">
        <w:t xml:space="preserve">Ebert, D.D. et al. (2019) ‘Internet- and mobile-based psychological interventions for anxiety and depression in youth’, </w:t>
      </w:r>
      <w:r w:rsidRPr="003422AC">
        <w:rPr>
          <w:i/>
          <w:iCs/>
        </w:rPr>
        <w:t>European Child &amp; Adolescent Psychiatry</w:t>
      </w:r>
      <w:r w:rsidRPr="003422AC">
        <w:t>, 28(5), pp. 641–658.</w:t>
      </w:r>
    </w:p>
    <w:p w14:paraId="5F1F8A84" w14:textId="77777777" w:rsidR="003422AC" w:rsidRPr="003422AC" w:rsidRDefault="003422AC" w:rsidP="003422AC">
      <w:r w:rsidRPr="003422AC">
        <w:t xml:space="preserve">Laver-Bradbury, C., Thompson, M.J.J., Gale, C. and Hooper, C.M. (2021) </w:t>
      </w:r>
      <w:r w:rsidRPr="003422AC">
        <w:rPr>
          <w:i/>
          <w:iCs/>
        </w:rPr>
        <w:t>Child and adolescent mental health: theory and practice</w:t>
      </w:r>
      <w:r w:rsidRPr="003422AC">
        <w:t xml:space="preserve">. 3rd </w:t>
      </w:r>
      <w:proofErr w:type="spellStart"/>
      <w:r w:rsidRPr="003422AC">
        <w:t>edn</w:t>
      </w:r>
      <w:proofErr w:type="spellEnd"/>
      <w:r w:rsidRPr="003422AC">
        <w:t>. Boca Raton: CRC Press.</w:t>
      </w:r>
    </w:p>
    <w:p w14:paraId="5811C9EF" w14:textId="77777777" w:rsidR="003422AC" w:rsidRPr="003422AC" w:rsidRDefault="003422AC" w:rsidP="003422AC">
      <w:r w:rsidRPr="003422AC">
        <w:t xml:space="preserve">Merikangas, K.R. et al. (2010) ‘Lifetime prevalence of mental disorders in adolescents’, </w:t>
      </w:r>
      <w:r w:rsidRPr="003422AC">
        <w:rPr>
          <w:i/>
          <w:iCs/>
        </w:rPr>
        <w:t>Journal of the American Academy of Child &amp; Adolescent Psychiatry</w:t>
      </w:r>
      <w:r w:rsidRPr="003422AC">
        <w:t>, 49(10), pp. 980–989.</w:t>
      </w:r>
    </w:p>
    <w:p w14:paraId="3D7CC9D0" w14:textId="77777777" w:rsidR="003422AC" w:rsidRPr="003422AC" w:rsidRDefault="003422AC" w:rsidP="003422AC">
      <w:r w:rsidRPr="003422AC">
        <w:t xml:space="preserve">NHS Digital (2022) </w:t>
      </w:r>
      <w:r w:rsidRPr="003422AC">
        <w:rPr>
          <w:i/>
          <w:iCs/>
        </w:rPr>
        <w:t>Mental Health of Children and Young People in England</w:t>
      </w:r>
      <w:r w:rsidRPr="003422AC">
        <w:t>. Leeds: NHS Digital.</w:t>
      </w:r>
    </w:p>
    <w:p w14:paraId="7757114B" w14:textId="77777777" w:rsidR="003422AC" w:rsidRPr="003422AC" w:rsidRDefault="003422AC" w:rsidP="003422AC">
      <w:r w:rsidRPr="003422AC">
        <w:t xml:space="preserve">Polanczyk, G.V. et al. (2015) ‘Annual research review: a meta-analysis of the worldwide prevalence of mental disorders in children and adolescents’, </w:t>
      </w:r>
      <w:r w:rsidRPr="003422AC">
        <w:rPr>
          <w:i/>
          <w:iCs/>
        </w:rPr>
        <w:t>Journal of Child Psychology and Psychiatry</w:t>
      </w:r>
      <w:r w:rsidRPr="003422AC">
        <w:t>, 56(3), pp. 345–365.</w:t>
      </w:r>
    </w:p>
    <w:p w14:paraId="623F5731" w14:textId="77777777" w:rsidR="003422AC" w:rsidRPr="003422AC" w:rsidRDefault="003422AC" w:rsidP="003422AC">
      <w:r w:rsidRPr="003422AC">
        <w:t xml:space="preserve">Potenza, M.N., Faust, K.A. and Faust, D. (eds.) (2020) </w:t>
      </w:r>
      <w:r w:rsidRPr="003422AC">
        <w:rPr>
          <w:i/>
          <w:iCs/>
        </w:rPr>
        <w:t>The Oxford handbook of digital technologies and mental health</w:t>
      </w:r>
      <w:r w:rsidRPr="003422AC">
        <w:t>. Oxford: Oxford University Press.</w:t>
      </w:r>
    </w:p>
    <w:p w14:paraId="3300D0D6" w14:textId="77777777" w:rsidR="003422AC" w:rsidRPr="003422AC" w:rsidRDefault="003422AC" w:rsidP="003422AC">
      <w:proofErr w:type="spellStart"/>
      <w:r w:rsidRPr="003422AC">
        <w:t>Radez</w:t>
      </w:r>
      <w:proofErr w:type="spellEnd"/>
      <w:r w:rsidRPr="003422AC">
        <w:t xml:space="preserve">, J. et al. (2022) ‘Adolescents’ perceived barriers and facilitators to seeking professional help’, </w:t>
      </w:r>
      <w:r w:rsidRPr="003422AC">
        <w:rPr>
          <w:i/>
          <w:iCs/>
        </w:rPr>
        <w:t>European Child &amp; Adolescent Psychiatry</w:t>
      </w:r>
      <w:r w:rsidRPr="003422AC">
        <w:t>, 31(6), pp. 891–907.</w:t>
      </w:r>
    </w:p>
    <w:p w14:paraId="41587A02" w14:textId="77777777" w:rsidR="003422AC" w:rsidRPr="003422AC" w:rsidRDefault="003422AC" w:rsidP="003422AC">
      <w:r w:rsidRPr="003422AC">
        <w:t xml:space="preserve">Walter, H.J. et al. (2020) ‘Clinical practice guideline for the assessment and treatment of children and adolescents with anxiety disorders’, </w:t>
      </w:r>
      <w:r w:rsidRPr="003422AC">
        <w:rPr>
          <w:i/>
          <w:iCs/>
        </w:rPr>
        <w:t>Journal of the American Academy of Child &amp; Adolescent Psychiatry</w:t>
      </w:r>
      <w:r w:rsidRPr="003422AC">
        <w:t>, 59(10), pp. 1107–1124.</w:t>
      </w:r>
    </w:p>
    <w:p w14:paraId="7A4D7783" w14:textId="77777777" w:rsidR="003422AC" w:rsidRPr="003422AC" w:rsidRDefault="003422AC" w:rsidP="003422AC">
      <w:r w:rsidRPr="003422AC">
        <w:t xml:space="preserve">Wang, B. et al. (2023) ‘Leveraging deep learning models to understand the daily experience of anxiety in teenagers’, </w:t>
      </w:r>
      <w:r w:rsidRPr="003422AC">
        <w:rPr>
          <w:i/>
          <w:iCs/>
        </w:rPr>
        <w:t>Journal of Affective Disorders</w:t>
      </w:r>
      <w:r w:rsidRPr="003422AC">
        <w:t>, 329, pp. 293–299.</w:t>
      </w:r>
    </w:p>
    <w:p w14:paraId="08EEE629" w14:textId="77777777" w:rsidR="003422AC" w:rsidRPr="003422AC" w:rsidRDefault="003422AC" w:rsidP="003422AC"/>
    <w:p w14:paraId="08CEB4F2" w14:textId="77777777" w:rsidR="0057754B" w:rsidRDefault="0057754B"/>
    <w:sectPr w:rsidR="00577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9F"/>
    <w:rsid w:val="0017263C"/>
    <w:rsid w:val="003422AC"/>
    <w:rsid w:val="0038749A"/>
    <w:rsid w:val="003967CA"/>
    <w:rsid w:val="0057754B"/>
    <w:rsid w:val="005E0E90"/>
    <w:rsid w:val="006825F7"/>
    <w:rsid w:val="00711040"/>
    <w:rsid w:val="007D4368"/>
    <w:rsid w:val="008856C1"/>
    <w:rsid w:val="00AF1816"/>
    <w:rsid w:val="00B95484"/>
    <w:rsid w:val="00C37A8A"/>
    <w:rsid w:val="00CE2D55"/>
    <w:rsid w:val="00E2669F"/>
    <w:rsid w:val="00F11A67"/>
    <w:rsid w:val="00FF0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BA2A2"/>
  <w15:chartTrackingRefBased/>
  <w15:docId w15:val="{2CE6E681-9281-498E-B648-7F8AA6DA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F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F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F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F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F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F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F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F9F"/>
    <w:rPr>
      <w:rFonts w:eastAsiaTheme="majorEastAsia" w:cstheme="majorBidi"/>
      <w:color w:val="272727" w:themeColor="text1" w:themeTint="D8"/>
    </w:rPr>
  </w:style>
  <w:style w:type="paragraph" w:styleId="Title">
    <w:name w:val="Title"/>
    <w:basedOn w:val="Normal"/>
    <w:next w:val="Normal"/>
    <w:link w:val="TitleChar"/>
    <w:uiPriority w:val="10"/>
    <w:qFormat/>
    <w:rsid w:val="00FF0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F9F"/>
    <w:pPr>
      <w:spacing w:before="160"/>
      <w:jc w:val="center"/>
    </w:pPr>
    <w:rPr>
      <w:i/>
      <w:iCs/>
      <w:color w:val="404040" w:themeColor="text1" w:themeTint="BF"/>
    </w:rPr>
  </w:style>
  <w:style w:type="character" w:customStyle="1" w:styleId="QuoteChar">
    <w:name w:val="Quote Char"/>
    <w:basedOn w:val="DefaultParagraphFont"/>
    <w:link w:val="Quote"/>
    <w:uiPriority w:val="29"/>
    <w:rsid w:val="00FF0F9F"/>
    <w:rPr>
      <w:i/>
      <w:iCs/>
      <w:color w:val="404040" w:themeColor="text1" w:themeTint="BF"/>
    </w:rPr>
  </w:style>
  <w:style w:type="paragraph" w:styleId="ListParagraph">
    <w:name w:val="List Paragraph"/>
    <w:basedOn w:val="Normal"/>
    <w:uiPriority w:val="34"/>
    <w:qFormat/>
    <w:rsid w:val="00FF0F9F"/>
    <w:pPr>
      <w:ind w:left="720"/>
      <w:contextualSpacing/>
    </w:pPr>
  </w:style>
  <w:style w:type="character" w:styleId="IntenseEmphasis">
    <w:name w:val="Intense Emphasis"/>
    <w:basedOn w:val="DefaultParagraphFont"/>
    <w:uiPriority w:val="21"/>
    <w:qFormat/>
    <w:rsid w:val="00FF0F9F"/>
    <w:rPr>
      <w:i/>
      <w:iCs/>
      <w:color w:val="0F4761" w:themeColor="accent1" w:themeShade="BF"/>
    </w:rPr>
  </w:style>
  <w:style w:type="paragraph" w:styleId="IntenseQuote">
    <w:name w:val="Intense Quote"/>
    <w:basedOn w:val="Normal"/>
    <w:next w:val="Normal"/>
    <w:link w:val="IntenseQuoteChar"/>
    <w:uiPriority w:val="30"/>
    <w:qFormat/>
    <w:rsid w:val="00FF0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F9F"/>
    <w:rPr>
      <w:i/>
      <w:iCs/>
      <w:color w:val="0F4761" w:themeColor="accent1" w:themeShade="BF"/>
    </w:rPr>
  </w:style>
  <w:style w:type="character" w:styleId="IntenseReference">
    <w:name w:val="Intense Reference"/>
    <w:basedOn w:val="DefaultParagraphFont"/>
    <w:uiPriority w:val="32"/>
    <w:qFormat/>
    <w:rsid w:val="00FF0F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064124">
      <w:bodyDiv w:val="1"/>
      <w:marLeft w:val="0"/>
      <w:marRight w:val="0"/>
      <w:marTop w:val="0"/>
      <w:marBottom w:val="0"/>
      <w:divBdr>
        <w:top w:val="none" w:sz="0" w:space="0" w:color="auto"/>
        <w:left w:val="none" w:sz="0" w:space="0" w:color="auto"/>
        <w:bottom w:val="none" w:sz="0" w:space="0" w:color="auto"/>
        <w:right w:val="none" w:sz="0" w:space="0" w:color="auto"/>
      </w:divBdr>
    </w:div>
    <w:div w:id="141200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130eef0-b106-4be4-9041-04ed1aa09543}" enabled="1" method="Privileged" siteId="{dd29478d-624e-429e-b453-fffc969ac768}" contentBits="0" removed="0"/>
</clbl:labelList>
</file>

<file path=docProps/app.xml><?xml version="1.0" encoding="utf-8"?>
<Properties xmlns="http://schemas.openxmlformats.org/officeDocument/2006/extended-properties" xmlns:vt="http://schemas.openxmlformats.org/officeDocument/2006/docPropsVTypes">
  <Template>Normal</Template>
  <TotalTime>18</TotalTime>
  <Pages>4</Pages>
  <Words>800</Words>
  <Characters>4564</Characters>
  <Application>Microsoft Office Word</Application>
  <DocSecurity>0</DocSecurity>
  <Lines>38</Lines>
  <Paragraphs>10</Paragraphs>
  <ScaleCrop>false</ScaleCrop>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dc:creator>
  <cp:keywords/>
  <dc:description/>
  <cp:lastModifiedBy>Melania Ciornei</cp:lastModifiedBy>
  <cp:revision>9</cp:revision>
  <dcterms:created xsi:type="dcterms:W3CDTF">2026-02-02T04:43:00Z</dcterms:created>
  <dcterms:modified xsi:type="dcterms:W3CDTF">2026-02-03T01:40:00Z</dcterms:modified>
</cp:coreProperties>
</file>