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57E6DBFF"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6563CF">
        <w:rPr>
          <w:rFonts w:ascii="Aptos" w:hAnsi="Aptos" w:cs="Arial"/>
          <w:sz w:val="28"/>
          <w:szCs w:val="28"/>
        </w:rPr>
        <w:t>2310122</w:t>
      </w:r>
    </w:p>
    <w:p w14:paraId="01D5D8DB" w14:textId="03ED09ED" w:rsidR="00FF5B70" w:rsidRPr="003A2FDF" w:rsidRDefault="00FF5B70" w:rsidP="00041A5A">
      <w:pPr>
        <w:spacing w:line="360" w:lineRule="auto"/>
        <w:rPr>
          <w:rFonts w:ascii="Aptos" w:hAnsi="Aptos" w:cs="Arial"/>
          <w:sz w:val="28"/>
          <w:szCs w:val="28"/>
        </w:rPr>
      </w:pPr>
    </w:p>
    <w:p w14:paraId="7B4B148B" w14:textId="199A2CD4"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6563CF">
        <w:rPr>
          <w:rFonts w:ascii="Aptos" w:hAnsi="Aptos" w:cs="Arial"/>
          <w:sz w:val="28"/>
          <w:szCs w:val="28"/>
        </w:rPr>
        <w:t>Geamanu Marian Gherasim</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Titlu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236DB6E9" w:rsidR="00D769F0" w:rsidRPr="003A2FDF" w:rsidRDefault="00FF5B70" w:rsidP="00784670">
      <w:pPr>
        <w:pStyle w:val="Titlu2"/>
        <w:rPr>
          <w:rFonts w:ascii="Aptos" w:hAnsi="Aptos"/>
        </w:rPr>
      </w:pPr>
      <w:r w:rsidRPr="003A2FDF">
        <w:rPr>
          <w:rFonts w:ascii="Aptos" w:hAnsi="Aptos"/>
        </w:rPr>
        <w:t>My p</w:t>
      </w:r>
      <w:r w:rsidR="00D769F0" w:rsidRPr="003A2FDF">
        <w:rPr>
          <w:rFonts w:ascii="Aptos" w:hAnsi="Aptos"/>
        </w:rPr>
        <w:t xml:space="preserve">roject title: </w:t>
      </w:r>
    </w:p>
    <w:p w14:paraId="03FD30D3" w14:textId="118D5342" w:rsidR="00715990" w:rsidRPr="00EF6829" w:rsidRDefault="009408B9" w:rsidP="00041A5A">
      <w:pPr>
        <w:spacing w:line="360" w:lineRule="auto"/>
        <w:rPr>
          <w:rFonts w:ascii="Aptos" w:hAnsi="Aptos" w:cs="Arial"/>
          <w:b/>
          <w:bCs/>
        </w:rPr>
      </w:pPr>
      <w:r w:rsidRPr="00EF6829">
        <w:rPr>
          <w:rFonts w:ascii="Aptos" w:hAnsi="Aptos" w:cs="Arial"/>
          <w:b/>
          <w:bCs/>
        </w:rPr>
        <w:t>”Exploring of delayed discharges from hospitals and their implications for adult social care services, in the current context in the UK.”</w:t>
      </w:r>
    </w:p>
    <w:p w14:paraId="40C7BB25" w14:textId="63754B6D" w:rsidR="00784670" w:rsidRPr="003A2FDF" w:rsidRDefault="00FF5B70" w:rsidP="00784670">
      <w:pPr>
        <w:pStyle w:val="Titlu2"/>
        <w:rPr>
          <w:rFonts w:ascii="Aptos" w:hAnsi="Aptos"/>
        </w:rPr>
      </w:pPr>
      <w:r w:rsidRPr="003A2FDF">
        <w:rPr>
          <w:rFonts w:ascii="Aptos" w:hAnsi="Aptos"/>
        </w:rPr>
        <w:t>1</w:t>
      </w:r>
      <w:r w:rsidR="00784670" w:rsidRPr="003A2FDF">
        <w:rPr>
          <w:rFonts w:ascii="Aptos" w:hAnsi="Aptos"/>
        </w:rPr>
        <w:t xml:space="preserve">) </w:t>
      </w:r>
      <w:r w:rsidR="00545684" w:rsidRPr="003A2FDF">
        <w:rPr>
          <w:rFonts w:ascii="Aptos" w:hAnsi="Aptos"/>
        </w:rPr>
        <w:t>Aim</w:t>
      </w:r>
      <w:r w:rsidR="00784670" w:rsidRPr="003A2FDF">
        <w:rPr>
          <w:rFonts w:ascii="Aptos" w:hAnsi="Aptos"/>
        </w:rPr>
        <w:t>:</w:t>
      </w:r>
    </w:p>
    <w:p w14:paraId="40F11D29" w14:textId="77777777" w:rsidR="00976FA1" w:rsidRPr="00976FA1" w:rsidRDefault="00976FA1" w:rsidP="00976FA1">
      <w:pPr>
        <w:spacing w:line="360" w:lineRule="auto"/>
        <w:rPr>
          <w:rFonts w:ascii="Aptos" w:hAnsi="Aptos" w:cs="Arial"/>
        </w:rPr>
      </w:pPr>
      <w:r w:rsidRPr="00976FA1">
        <w:rPr>
          <w:rFonts w:ascii="Aptos" w:hAnsi="Aptos" w:cs="Arial"/>
        </w:rPr>
        <w:t>This study project aims to provide a relevant and comprehensive analysis of the phenomenon of hospital discharge delays in the UK and their consequences on social care services.  The focus is on policies, capacities, and patient outcomes (Department of Health and Social Care Media Team, 2023).</w:t>
      </w:r>
    </w:p>
    <w:p w14:paraId="7CF87838" w14:textId="77777777" w:rsidR="00976FA1" w:rsidRPr="00976FA1" w:rsidRDefault="00976FA1" w:rsidP="00976FA1">
      <w:pPr>
        <w:spacing w:line="360" w:lineRule="auto"/>
        <w:rPr>
          <w:rFonts w:ascii="Aptos" w:hAnsi="Aptos" w:cs="Arial"/>
        </w:rPr>
      </w:pPr>
      <w:r w:rsidRPr="00976FA1">
        <w:rPr>
          <w:rFonts w:ascii="Aptos" w:hAnsi="Aptos" w:cs="Arial"/>
        </w:rPr>
        <w:t>The study considers data sets derived from reports and research papers within scientific, academic, governmental, and other reputable contexts.</w:t>
      </w:r>
    </w:p>
    <w:p w14:paraId="4B36F4E2" w14:textId="632903BD" w:rsidR="00A6153D" w:rsidRPr="003A2FDF" w:rsidRDefault="00976FA1" w:rsidP="00976FA1">
      <w:pPr>
        <w:spacing w:line="360" w:lineRule="auto"/>
        <w:rPr>
          <w:rFonts w:ascii="Aptos" w:hAnsi="Aptos" w:cs="Arial"/>
        </w:rPr>
      </w:pPr>
      <w:r w:rsidRPr="00976FA1">
        <w:rPr>
          <w:rFonts w:ascii="Aptos" w:hAnsi="Aptos" w:cs="Arial"/>
        </w:rPr>
        <w:t>The document is primarily directed towards the academic supervision authority, as well as other institutions possessing assessment capabilities.</w:t>
      </w:r>
    </w:p>
    <w:p w14:paraId="2B00F95C" w14:textId="7302587D" w:rsidR="00545684" w:rsidRPr="003A2FDF" w:rsidRDefault="00FF5B70" w:rsidP="00784670">
      <w:pPr>
        <w:pStyle w:val="Titlu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4B507914" w14:textId="01512FB1" w:rsidR="0053784C" w:rsidRPr="0053784C" w:rsidRDefault="0053784C" w:rsidP="00C750FC">
      <w:pPr>
        <w:spacing w:line="360" w:lineRule="auto"/>
        <w:rPr>
          <w:rFonts w:ascii="Aptos" w:hAnsi="Aptos" w:cs="Arial"/>
        </w:rPr>
      </w:pPr>
      <w:r w:rsidRPr="0053784C">
        <w:rPr>
          <w:rFonts w:ascii="Aptos" w:hAnsi="Aptos" w:cs="Arial"/>
        </w:rPr>
        <w:t xml:space="preserve">A first purpose is to provide the explanation of the terminology presented in the </w:t>
      </w:r>
      <w:r w:rsidR="00EF6829" w:rsidRPr="0053784C">
        <w:rPr>
          <w:rFonts w:ascii="Aptos" w:hAnsi="Aptos" w:cs="Arial"/>
        </w:rPr>
        <w:t>document</w:t>
      </w:r>
      <w:r w:rsidRPr="0053784C">
        <w:rPr>
          <w:rFonts w:ascii="Aptos" w:hAnsi="Aptos" w:cs="Arial"/>
        </w:rPr>
        <w:t>.</w:t>
      </w:r>
    </w:p>
    <w:p w14:paraId="6A586477" w14:textId="1029AD75" w:rsidR="007964CD" w:rsidRPr="0053784C" w:rsidRDefault="007964CD" w:rsidP="007964CD">
      <w:pPr>
        <w:spacing w:line="360" w:lineRule="auto"/>
        <w:rPr>
          <w:rFonts w:ascii="Aptos" w:hAnsi="Aptos" w:cs="Arial"/>
        </w:rPr>
      </w:pPr>
      <w:r w:rsidRPr="0053784C">
        <w:rPr>
          <w:rFonts w:ascii="Aptos" w:hAnsi="Aptos" w:cs="Arial"/>
        </w:rPr>
        <w:t xml:space="preserve">Delayed discharge is experienced by a clinical inpatient prepared to move to a more appropriate care setting, but is prevented for various reasons such as social care, self-care, caregiver, or family causes (Public Health Scotland, 2022).  </w:t>
      </w:r>
    </w:p>
    <w:p w14:paraId="5C130E62" w14:textId="77777777" w:rsidR="007964CD" w:rsidRPr="0053784C" w:rsidRDefault="007964CD" w:rsidP="007964CD">
      <w:pPr>
        <w:spacing w:line="360" w:lineRule="auto"/>
        <w:rPr>
          <w:rFonts w:ascii="Aptos" w:hAnsi="Aptos" w:cs="Arial"/>
        </w:rPr>
      </w:pPr>
      <w:r w:rsidRPr="0053784C">
        <w:rPr>
          <w:rFonts w:ascii="Aptos" w:hAnsi="Aptos" w:cs="Arial"/>
        </w:rPr>
        <w:t>Home care and nursing home bed availability are two factors that will be examined in this project, which will also examine national statistics and reports on delay magnitude, causes, and regional differences (NHS England, 2025).</w:t>
      </w:r>
    </w:p>
    <w:p w14:paraId="4DE92F51" w14:textId="621BA7AE" w:rsidR="00041A5A" w:rsidRPr="003A2FDF" w:rsidRDefault="007964CD" w:rsidP="007964CD">
      <w:pPr>
        <w:spacing w:line="360" w:lineRule="auto"/>
        <w:rPr>
          <w:rFonts w:ascii="Aptos" w:hAnsi="Aptos" w:cs="Arial"/>
        </w:rPr>
      </w:pPr>
      <w:r w:rsidRPr="0053784C">
        <w:rPr>
          <w:rFonts w:ascii="Aptos" w:hAnsi="Aptos" w:cs="Arial"/>
        </w:rPr>
        <w:t>It is essential for the effort of all institutions involved to make a concrete assessment of the impact of the delay in discharge on the experiences of care beneficiaries, as well as on local authorities and Integrated Care Councils (Commission on Quality of Care (CQC), 2024).</w:t>
      </w:r>
    </w:p>
    <w:p w14:paraId="3AC96963" w14:textId="42E0D23A" w:rsidR="00545684" w:rsidRPr="003A2FDF" w:rsidRDefault="00FF5B70" w:rsidP="00784670">
      <w:pPr>
        <w:pStyle w:val="Titlu2"/>
        <w:rPr>
          <w:rFonts w:ascii="Aptos" w:hAnsi="Aptos"/>
        </w:rPr>
      </w:pPr>
      <w:r w:rsidRPr="003A2FDF">
        <w:rPr>
          <w:rFonts w:ascii="Aptos" w:hAnsi="Aptos"/>
        </w:rPr>
        <w:lastRenderedPageBreak/>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6A240380" w14:textId="77777777" w:rsidR="00F7796C" w:rsidRPr="00F7796C" w:rsidRDefault="00F7796C" w:rsidP="00F7796C">
      <w:pPr>
        <w:spacing w:line="360" w:lineRule="auto"/>
        <w:rPr>
          <w:rFonts w:ascii="Aptos" w:hAnsi="Aptos" w:cs="Arial"/>
        </w:rPr>
      </w:pPr>
      <w:r w:rsidRPr="00F7796C">
        <w:rPr>
          <w:rFonts w:ascii="Aptos" w:hAnsi="Aptos" w:cs="Arial"/>
        </w:rPr>
        <w:t>Delayed Transfers of Care (DTOC) have long been an acute problem, and it has negative effects on the effectiveness of healthcare services, but also on the quality of aftercare services (NHS England, 2023).</w:t>
      </w:r>
    </w:p>
    <w:p w14:paraId="02A74269" w14:textId="77777777" w:rsidR="00F7796C" w:rsidRPr="00F7796C" w:rsidRDefault="00F7796C" w:rsidP="00F7796C">
      <w:pPr>
        <w:spacing w:line="360" w:lineRule="auto"/>
        <w:rPr>
          <w:rFonts w:ascii="Aptos" w:hAnsi="Aptos" w:cs="Arial"/>
        </w:rPr>
      </w:pPr>
      <w:r w:rsidRPr="00F7796C">
        <w:rPr>
          <w:rFonts w:ascii="Aptos" w:hAnsi="Aptos" w:cs="Arial"/>
        </w:rPr>
        <w:t>Insufficient coordination between health and social services, lack of resources, or difficulties in obtaining access to adequate patient placements are frequently the causes of these delays (Glasby, Littlechild, &amp; Pryce, 2006).</w:t>
      </w:r>
    </w:p>
    <w:p w14:paraId="65AB61C0" w14:textId="77777777" w:rsidR="00F7796C" w:rsidRPr="00F7796C" w:rsidRDefault="00F7796C" w:rsidP="00F7796C">
      <w:pPr>
        <w:spacing w:line="360" w:lineRule="auto"/>
        <w:rPr>
          <w:rFonts w:ascii="Aptos" w:hAnsi="Aptos" w:cs="Arial"/>
        </w:rPr>
      </w:pPr>
      <w:r w:rsidRPr="00F7796C">
        <w:rPr>
          <w:rFonts w:ascii="Aptos" w:hAnsi="Aptos" w:cs="Arial"/>
        </w:rPr>
        <w:t>The negative impact of unjustified prolongation of hospitalisation is reflected in the presence of an increased risk of problems for patients, but also additional constraints imposed on the healthcare system (The King's Fund, 2025).</w:t>
      </w:r>
    </w:p>
    <w:p w14:paraId="48B3D1A4" w14:textId="7AD1F803" w:rsidR="00041A5A" w:rsidRPr="003A2FDF" w:rsidRDefault="00F7796C" w:rsidP="00F7796C">
      <w:pPr>
        <w:spacing w:line="360" w:lineRule="auto"/>
        <w:rPr>
          <w:rFonts w:ascii="Aptos" w:hAnsi="Aptos" w:cs="Arial"/>
        </w:rPr>
      </w:pPr>
      <w:r w:rsidRPr="00F7796C">
        <w:rPr>
          <w:rFonts w:ascii="Aptos" w:hAnsi="Aptos" w:cs="Arial"/>
        </w:rPr>
        <w:t>Although multiple measures aimed at reducing Delayed Transfers of Care have been constantly addressed, various gaps in the understanding of existing systemic barriers and the best solutions are still being reported. That is why current research focuses on investigating the nature of these obstacles and brings appropriate suggestions for increasing performance in collaboration between the medical and social sectors (The King's Fund, 2025).</w:t>
      </w:r>
    </w:p>
    <w:p w14:paraId="332E5A12" w14:textId="051972BF" w:rsidR="00545684" w:rsidRPr="003A2FDF" w:rsidRDefault="00FF5B70" w:rsidP="00784670">
      <w:pPr>
        <w:pStyle w:val="Titlu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14:paraId="73DE9C45" w14:textId="77777777" w:rsidR="00C51BBC" w:rsidRPr="00C51BBC" w:rsidRDefault="00C51BBC" w:rsidP="00341796">
      <w:pPr>
        <w:spacing w:line="360" w:lineRule="auto"/>
        <w:rPr>
          <w:rFonts w:ascii="Aptos" w:hAnsi="Aptos" w:cs="Arial"/>
        </w:rPr>
      </w:pPr>
      <w:r w:rsidRPr="00C51BBC">
        <w:rPr>
          <w:rFonts w:ascii="Aptos" w:hAnsi="Aptos" w:cs="Arial"/>
        </w:rPr>
        <w:t xml:space="preserve">The primary criteria for selecting information sources emphasise the inclusion of data from the UK, specifically published within the last decade. and which possess a defined addressability concerning the delay in hospital discharges and the interaction with the adult social segment that. </w:t>
      </w:r>
    </w:p>
    <w:p w14:paraId="3E1DF901" w14:textId="66E31981" w:rsidR="00C51BBC" w:rsidRPr="00C51BBC" w:rsidRDefault="00C51BBC" w:rsidP="00341796">
      <w:pPr>
        <w:spacing w:line="360" w:lineRule="auto"/>
        <w:rPr>
          <w:rFonts w:ascii="Aptos" w:hAnsi="Aptos" w:cs="Arial"/>
        </w:rPr>
      </w:pPr>
      <w:r w:rsidRPr="00C51BBC">
        <w:rPr>
          <w:rFonts w:ascii="Aptos" w:hAnsi="Aptos" w:cs="Arial"/>
        </w:rPr>
        <w:t xml:space="preserve">The </w:t>
      </w:r>
      <w:r w:rsidR="00341796" w:rsidRPr="00C51BBC">
        <w:rPr>
          <w:rFonts w:ascii="Aptos" w:hAnsi="Aptos" w:cs="Arial"/>
        </w:rPr>
        <w:t>data</w:t>
      </w:r>
      <w:r w:rsidRPr="00C51BBC">
        <w:rPr>
          <w:rFonts w:ascii="Aptos" w:hAnsi="Aptos" w:cs="Arial"/>
        </w:rPr>
        <w:t xml:space="preserve"> sources will be limited to academic, scientific, and governmental contexts, including relevant journal articles and publications that meet these criteria.</w:t>
      </w:r>
    </w:p>
    <w:p w14:paraId="1EE6719C" w14:textId="77777777" w:rsidR="00C51BBC" w:rsidRPr="00C51BBC" w:rsidRDefault="00C51BBC" w:rsidP="00341796">
      <w:pPr>
        <w:spacing w:line="360" w:lineRule="auto"/>
        <w:rPr>
          <w:rFonts w:ascii="Aptos" w:hAnsi="Aptos" w:cs="Arial"/>
        </w:rPr>
      </w:pPr>
      <w:r w:rsidRPr="00C51BBC">
        <w:rPr>
          <w:rFonts w:ascii="Aptos" w:hAnsi="Aptos" w:cs="Arial"/>
        </w:rPr>
        <w:t>Analysis involves the extraction of key themes, including delay drivers, regional variation, systemic impact, interventions, and funding. This consist of a critical comparison of evidence and triangulation between statistics and policy reports(McLeod, 2024)</w:t>
      </w:r>
    </w:p>
    <w:p w14:paraId="2FE332DF" w14:textId="09A123C6" w:rsidR="00331F5A" w:rsidRPr="003A2FDF" w:rsidRDefault="00C51BBC" w:rsidP="00341796">
      <w:pPr>
        <w:spacing w:line="360" w:lineRule="auto"/>
        <w:rPr>
          <w:rFonts w:ascii="Aptos" w:hAnsi="Aptos" w:cs="Arial"/>
        </w:rPr>
      </w:pPr>
      <w:r w:rsidRPr="00C51BBC">
        <w:rPr>
          <w:rFonts w:ascii="Aptos" w:hAnsi="Aptos" w:cs="Arial"/>
        </w:rPr>
        <w:t>Comprehensive citation in the Harvard style is required to sustain ethics and academic integrity, thereby avoiding plagiarism.</w:t>
      </w:r>
    </w:p>
    <w:p w14:paraId="232DCC93" w14:textId="74A66EC3" w:rsidR="0061260B" w:rsidRPr="003A2FDF" w:rsidRDefault="00FF5B70" w:rsidP="00784670">
      <w:pPr>
        <w:pStyle w:val="Titlu2"/>
        <w:rPr>
          <w:rFonts w:ascii="Aptos" w:hAnsi="Aptos"/>
        </w:rPr>
      </w:pPr>
      <w:r w:rsidRPr="003A2FDF">
        <w:rPr>
          <w:rFonts w:ascii="Aptos" w:hAnsi="Aptos"/>
        </w:rPr>
        <w:lastRenderedPageBreak/>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507BA6BB" w14:textId="77777777" w:rsidR="0086717F" w:rsidRPr="0086717F" w:rsidRDefault="0086717F" w:rsidP="0086717F">
      <w:pPr>
        <w:rPr>
          <w:rFonts w:ascii="Aptos" w:hAnsi="Aptos" w:cs="Arial"/>
        </w:rPr>
      </w:pPr>
      <w:r w:rsidRPr="0086717F">
        <w:rPr>
          <w:rFonts w:ascii="Aptos" w:hAnsi="Aptos" w:cs="Arial"/>
        </w:rPr>
        <w:t>The information and analysis resources are from:</w:t>
      </w:r>
    </w:p>
    <w:p w14:paraId="32B82FDF" w14:textId="77777777" w:rsidR="0086717F" w:rsidRPr="0086717F" w:rsidRDefault="0086717F" w:rsidP="0086717F">
      <w:pPr>
        <w:rPr>
          <w:rFonts w:ascii="Aptos" w:hAnsi="Aptos" w:cs="Arial"/>
        </w:rPr>
      </w:pPr>
      <w:r w:rsidRPr="0086717F">
        <w:rPr>
          <w:rFonts w:ascii="Aptos" w:hAnsi="Aptos" w:cs="Arial"/>
        </w:rPr>
        <w:t>1. Academic publications,</w:t>
      </w:r>
    </w:p>
    <w:p w14:paraId="5F1152FB" w14:textId="77777777" w:rsidR="0086717F" w:rsidRPr="0086717F" w:rsidRDefault="0086717F" w:rsidP="0086717F">
      <w:pPr>
        <w:rPr>
          <w:rFonts w:ascii="Aptos" w:hAnsi="Aptos" w:cs="Arial"/>
        </w:rPr>
      </w:pPr>
      <w:r w:rsidRPr="0086717F">
        <w:rPr>
          <w:rFonts w:ascii="Aptos" w:hAnsi="Aptos" w:cs="Arial"/>
        </w:rPr>
        <w:t>2. Periodicals from government sources,</w:t>
      </w:r>
    </w:p>
    <w:p w14:paraId="36A94046" w14:textId="77777777" w:rsidR="0086717F" w:rsidRPr="0086717F" w:rsidRDefault="0086717F" w:rsidP="0086717F">
      <w:pPr>
        <w:rPr>
          <w:rFonts w:ascii="Aptos" w:hAnsi="Aptos" w:cs="Arial"/>
        </w:rPr>
      </w:pPr>
      <w:r w:rsidRPr="0086717F">
        <w:rPr>
          <w:rFonts w:ascii="Aptos" w:hAnsi="Aptos" w:cs="Arial"/>
        </w:rPr>
        <w:t>3. Peer-Reviewed Journal articles, from an informal scientific environment,</w:t>
      </w:r>
    </w:p>
    <w:p w14:paraId="376E10FA" w14:textId="16139626" w:rsidR="00260277" w:rsidRPr="003A2FDF" w:rsidRDefault="0086717F" w:rsidP="0086717F">
      <w:pPr>
        <w:rPr>
          <w:rFonts w:ascii="Aptos" w:hAnsi="Aptos" w:cs="Arial"/>
        </w:rPr>
      </w:pPr>
      <w:r w:rsidRPr="0086717F">
        <w:rPr>
          <w:rFonts w:ascii="Aptos" w:hAnsi="Aptos" w:cs="Arial"/>
        </w:rPr>
        <w:t>4. Library databases, including those at the University of Wales Trinity Saint David Library.</w:t>
      </w:r>
    </w:p>
    <w:p w14:paraId="0FE77585" w14:textId="45EB88AC" w:rsidR="00545684" w:rsidRPr="003A2FDF" w:rsidRDefault="00FF5B70" w:rsidP="00784670">
      <w:pPr>
        <w:pStyle w:val="Titlu2"/>
        <w:rPr>
          <w:rFonts w:ascii="Aptos" w:hAnsi="Aptos"/>
        </w:rPr>
      </w:pPr>
      <w:r w:rsidRPr="003A2FDF">
        <w:rPr>
          <w:rFonts w:ascii="Aptos" w:hAnsi="Aptos"/>
        </w:rPr>
        <w:t>6</w:t>
      </w:r>
      <w:r w:rsidR="0061260B" w:rsidRPr="003A2FDF">
        <w:rPr>
          <w:rFonts w:ascii="Aptos" w:hAnsi="Aptos"/>
        </w:rPr>
        <w:t>) Timescale:</w:t>
      </w:r>
    </w:p>
    <w:p w14:paraId="3C9B9F34" w14:textId="20E97072" w:rsidR="003924FE" w:rsidRPr="00D61807" w:rsidRDefault="003924FE" w:rsidP="00D61807">
      <w:pPr>
        <w:pStyle w:val="Listparagraf"/>
        <w:numPr>
          <w:ilvl w:val="0"/>
          <w:numId w:val="6"/>
        </w:numPr>
        <w:spacing w:line="360" w:lineRule="auto"/>
        <w:rPr>
          <w:rFonts w:ascii="Aptos" w:hAnsi="Aptos" w:cs="Arial"/>
        </w:rPr>
      </w:pPr>
      <w:r w:rsidRPr="00D61807">
        <w:rPr>
          <w:rFonts w:ascii="Aptos" w:hAnsi="Aptos" w:cs="Arial"/>
        </w:rPr>
        <w:t xml:space="preserve">Initial phase involves outlining searches and evaluations based on specified criteria. </w:t>
      </w:r>
    </w:p>
    <w:p w14:paraId="39377225" w14:textId="2182017D" w:rsidR="003924FE" w:rsidRPr="00D61807" w:rsidRDefault="003924FE" w:rsidP="00D61807">
      <w:pPr>
        <w:pStyle w:val="Listparagraf"/>
        <w:numPr>
          <w:ilvl w:val="0"/>
          <w:numId w:val="6"/>
        </w:numPr>
        <w:spacing w:line="360" w:lineRule="auto"/>
        <w:rPr>
          <w:rFonts w:ascii="Aptos" w:hAnsi="Aptos" w:cs="Arial"/>
        </w:rPr>
      </w:pPr>
      <w:r w:rsidRPr="00D61807">
        <w:rPr>
          <w:rFonts w:ascii="Aptos" w:hAnsi="Aptos" w:cs="Arial"/>
        </w:rPr>
        <w:t xml:space="preserve">Second stage: data extraction and mapping of the political and operational framework.   </w:t>
      </w:r>
    </w:p>
    <w:p w14:paraId="1F22D0A2" w14:textId="71357D35" w:rsidR="003924FE" w:rsidRPr="00D61807" w:rsidRDefault="003924FE" w:rsidP="00D61807">
      <w:pPr>
        <w:pStyle w:val="Listparagraf"/>
        <w:numPr>
          <w:ilvl w:val="0"/>
          <w:numId w:val="6"/>
        </w:numPr>
        <w:spacing w:line="360" w:lineRule="auto"/>
        <w:rPr>
          <w:rFonts w:ascii="Aptos" w:hAnsi="Aptos" w:cs="Arial"/>
        </w:rPr>
      </w:pPr>
      <w:r w:rsidRPr="00D61807">
        <w:rPr>
          <w:rFonts w:ascii="Aptos" w:hAnsi="Aptos" w:cs="Arial"/>
        </w:rPr>
        <w:t xml:space="preserve">The third step involves thematic synthesis and critical study of regional variances and social capabilities.   </w:t>
      </w:r>
    </w:p>
    <w:p w14:paraId="41BD97AB" w14:textId="23294E79" w:rsidR="00260277" w:rsidRPr="00D61807" w:rsidRDefault="003924FE" w:rsidP="00D61807">
      <w:pPr>
        <w:pStyle w:val="Listparagraf"/>
        <w:numPr>
          <w:ilvl w:val="0"/>
          <w:numId w:val="6"/>
        </w:numPr>
        <w:spacing w:line="360" w:lineRule="auto"/>
        <w:rPr>
          <w:rFonts w:ascii="Aptos" w:hAnsi="Aptos" w:cs="Arial"/>
        </w:rPr>
      </w:pPr>
      <w:r w:rsidRPr="00D61807">
        <w:rPr>
          <w:rFonts w:ascii="Aptos" w:hAnsi="Aptos" w:cs="Arial"/>
        </w:rPr>
        <w:t>Final stage: Compilation of the report, recommendations table, and conclusive reference list.</w:t>
      </w: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1961CC73" w14:textId="77777777" w:rsidR="008B2DF1" w:rsidRPr="008B2DF1" w:rsidRDefault="008B2DF1" w:rsidP="008B2DF1">
      <w:pPr>
        <w:spacing w:line="360" w:lineRule="auto"/>
        <w:rPr>
          <w:rFonts w:ascii="Aptos" w:hAnsi="Aptos" w:cs="Arial"/>
        </w:rPr>
      </w:pPr>
      <w:r w:rsidRPr="008B2DF1">
        <w:rPr>
          <w:rFonts w:ascii="Aptos" w:hAnsi="Aptos" w:cs="Arial"/>
        </w:rPr>
        <w:t>In relation to this personal study effort, I consider that the ability to critically evaluate, to synthesize complex evidence regarding the phenomenon of delayed hospital discharges, but also to interpret context-specific policies, are my strengths.</w:t>
      </w:r>
    </w:p>
    <w:p w14:paraId="7498FE2A" w14:textId="77777777" w:rsidR="003E3004" w:rsidRDefault="008B2DF1" w:rsidP="008B2DF1">
      <w:pPr>
        <w:spacing w:line="360" w:lineRule="auto"/>
        <w:rPr>
          <w:rFonts w:ascii="Aptos" w:hAnsi="Aptos" w:cs="Arial"/>
        </w:rPr>
      </w:pPr>
      <w:r w:rsidRPr="008B2DF1">
        <w:rPr>
          <w:rFonts w:ascii="Aptos" w:hAnsi="Aptos" w:cs="Arial"/>
        </w:rPr>
        <w:t>However, I sense a certain difficulty in managing the more complex methodological sides and sophisticated interpretation of data. To increase the rigor of my research, I need to improve my research design skills, and I may need expertise-driven assistance to improve my analytical frameworks.</w:t>
      </w:r>
    </w:p>
    <w:p w14:paraId="347A44C3" w14:textId="2A6A31D2" w:rsidR="00E93202" w:rsidRPr="000B681B" w:rsidRDefault="00D420DA" w:rsidP="003E3004">
      <w:pPr>
        <w:spacing w:line="360" w:lineRule="auto"/>
        <w:rPr>
          <w:rFonts w:ascii="Aptos" w:hAnsi="Aptos" w:cs="Arial"/>
          <w:b/>
          <w:bCs/>
          <w:i/>
          <w:iCs/>
          <w:sz w:val="28"/>
          <w:szCs w:val="28"/>
        </w:rPr>
      </w:pPr>
      <w:r w:rsidRPr="000B681B">
        <w:rPr>
          <w:rFonts w:ascii="Aptos" w:hAnsi="Aptos" w:cs="Arial"/>
          <w:b/>
          <w:bCs/>
          <w:i/>
          <w:iCs/>
          <w:sz w:val="28"/>
          <w:szCs w:val="28"/>
        </w:rPr>
        <w:t>Acknowledgments.</w:t>
      </w:r>
    </w:p>
    <w:p w14:paraId="412F5386" w14:textId="70DA6DAB" w:rsidR="0003399A" w:rsidRPr="003E3004" w:rsidRDefault="00C80E2C" w:rsidP="00C0613C">
      <w:pPr>
        <w:spacing w:line="360" w:lineRule="auto"/>
        <w:rPr>
          <w:rFonts w:ascii="Aptos" w:hAnsi="Aptos" w:cs="Arial"/>
        </w:rPr>
      </w:pPr>
      <w:r>
        <w:rPr>
          <w:rFonts w:ascii="Aptos" w:hAnsi="Aptos" w:cs="Arial"/>
        </w:rPr>
        <w:t>A</w:t>
      </w:r>
      <w:r w:rsidR="00EC0BD4">
        <w:rPr>
          <w:rFonts w:ascii="Aptos" w:hAnsi="Aptos" w:cs="Arial"/>
        </w:rPr>
        <w:t>t this stage</w:t>
      </w:r>
      <w:r w:rsidR="00605531">
        <w:rPr>
          <w:rFonts w:ascii="Aptos" w:hAnsi="Aptos" w:cs="Arial"/>
        </w:rPr>
        <w:t xml:space="preserve"> of my study,</w:t>
      </w:r>
      <w:r w:rsidR="0003399A" w:rsidRPr="003E3004">
        <w:rPr>
          <w:rFonts w:ascii="Aptos" w:hAnsi="Aptos" w:cs="Arial"/>
        </w:rPr>
        <w:t xml:space="preserve"> </w:t>
      </w:r>
      <w:r w:rsidR="00B31398">
        <w:rPr>
          <w:rFonts w:ascii="Aptos" w:hAnsi="Aptos" w:cs="Arial"/>
        </w:rPr>
        <w:t>I hope that I will be allowed</w:t>
      </w:r>
      <w:r>
        <w:rPr>
          <w:rFonts w:ascii="Aptos" w:hAnsi="Aptos" w:cs="Arial"/>
        </w:rPr>
        <w:t xml:space="preserve"> </w:t>
      </w:r>
      <w:r w:rsidR="0003399A" w:rsidRPr="003E3004">
        <w:rPr>
          <w:rFonts w:ascii="Aptos" w:hAnsi="Aptos" w:cs="Arial"/>
        </w:rPr>
        <w:t xml:space="preserve">to extend special thanks to </w:t>
      </w:r>
      <w:r w:rsidR="0003399A">
        <w:rPr>
          <w:rFonts w:ascii="Aptos" w:hAnsi="Aptos" w:cs="Arial"/>
        </w:rPr>
        <w:t xml:space="preserve">Mrs </w:t>
      </w:r>
      <w:r w:rsidR="0003399A" w:rsidRPr="003E3004">
        <w:rPr>
          <w:rFonts w:ascii="Aptos" w:hAnsi="Aptos" w:cs="Arial"/>
        </w:rPr>
        <w:t xml:space="preserve">Senior Lecturer Danniele Dunne, who is my mentor and supervisor. </w:t>
      </w:r>
      <w:r w:rsidR="00D6510A">
        <w:rPr>
          <w:rFonts w:ascii="Aptos" w:hAnsi="Aptos" w:cs="Arial"/>
        </w:rPr>
        <w:t>Through her extensive expertise</w:t>
      </w:r>
      <w:r w:rsidR="0003399A" w:rsidRPr="003E3004">
        <w:rPr>
          <w:rFonts w:ascii="Aptos" w:hAnsi="Aptos" w:cs="Arial"/>
        </w:rPr>
        <w:t>, through h</w:t>
      </w:r>
      <w:r w:rsidR="00956213">
        <w:rPr>
          <w:rFonts w:ascii="Aptos" w:hAnsi="Aptos" w:cs="Arial"/>
        </w:rPr>
        <w:t>er</w:t>
      </w:r>
      <w:r w:rsidR="0003399A" w:rsidRPr="003E3004">
        <w:rPr>
          <w:rFonts w:ascii="Aptos" w:hAnsi="Aptos" w:cs="Arial"/>
        </w:rPr>
        <w:t xml:space="preserve"> </w:t>
      </w:r>
      <w:r w:rsidR="00956213" w:rsidRPr="003E3004">
        <w:rPr>
          <w:rFonts w:ascii="Aptos" w:hAnsi="Aptos" w:cs="Arial"/>
        </w:rPr>
        <w:t>superior</w:t>
      </w:r>
      <w:r w:rsidR="0003399A" w:rsidRPr="003E3004">
        <w:rPr>
          <w:rFonts w:ascii="Aptos" w:hAnsi="Aptos" w:cs="Arial"/>
        </w:rPr>
        <w:t xml:space="preserve"> </w:t>
      </w:r>
      <w:r w:rsidR="00956213" w:rsidRPr="003E3004">
        <w:rPr>
          <w:rFonts w:ascii="Aptos" w:hAnsi="Aptos" w:cs="Arial"/>
        </w:rPr>
        <w:t>capa</w:t>
      </w:r>
      <w:r w:rsidR="00D6510A">
        <w:rPr>
          <w:rFonts w:ascii="Aptos" w:hAnsi="Aptos" w:cs="Arial"/>
        </w:rPr>
        <w:t>bility</w:t>
      </w:r>
      <w:r w:rsidR="0003399A" w:rsidRPr="003E3004">
        <w:rPr>
          <w:rFonts w:ascii="Aptos" w:hAnsi="Aptos" w:cs="Arial"/>
        </w:rPr>
        <w:t xml:space="preserve"> to teach</w:t>
      </w:r>
      <w:r w:rsidR="005A1B6F">
        <w:rPr>
          <w:rFonts w:ascii="Aptos" w:hAnsi="Aptos" w:cs="Arial"/>
        </w:rPr>
        <w:t xml:space="preserve"> us</w:t>
      </w:r>
      <w:r w:rsidR="0003399A" w:rsidRPr="003E3004">
        <w:rPr>
          <w:rFonts w:ascii="Aptos" w:hAnsi="Aptos" w:cs="Arial"/>
        </w:rPr>
        <w:t xml:space="preserve"> the study program of </w:t>
      </w:r>
      <w:r w:rsidR="0003399A" w:rsidRPr="003E3004">
        <w:rPr>
          <w:rFonts w:ascii="Aptos" w:hAnsi="Aptos" w:cs="Arial"/>
        </w:rPr>
        <w:lastRenderedPageBreak/>
        <w:t xml:space="preserve">the module, </w:t>
      </w:r>
      <w:r w:rsidR="00AC5BEF">
        <w:rPr>
          <w:rFonts w:ascii="Aptos" w:hAnsi="Aptos" w:cs="Arial"/>
        </w:rPr>
        <w:t>Mrs Dunne</w:t>
      </w:r>
      <w:r w:rsidR="0003399A" w:rsidRPr="003E3004">
        <w:rPr>
          <w:rFonts w:ascii="Aptos" w:hAnsi="Aptos" w:cs="Arial"/>
        </w:rPr>
        <w:t xml:space="preserve"> transferred to me a </w:t>
      </w:r>
      <w:r w:rsidR="00AC5BEF" w:rsidRPr="003E3004">
        <w:rPr>
          <w:rFonts w:ascii="Aptos" w:hAnsi="Aptos" w:cs="Arial"/>
        </w:rPr>
        <w:t>much-improved</w:t>
      </w:r>
      <w:r w:rsidR="0003399A" w:rsidRPr="003E3004">
        <w:rPr>
          <w:rFonts w:ascii="Aptos" w:hAnsi="Aptos" w:cs="Arial"/>
        </w:rPr>
        <w:t xml:space="preserve"> perception and ability to write my paper.</w:t>
      </w:r>
    </w:p>
    <w:p w14:paraId="4FA410B9" w14:textId="77777777" w:rsidR="0003399A" w:rsidRPr="003E3004" w:rsidRDefault="0003399A" w:rsidP="00C0613C">
      <w:pPr>
        <w:spacing w:line="360" w:lineRule="auto"/>
        <w:rPr>
          <w:rFonts w:ascii="Aptos" w:hAnsi="Aptos" w:cs="Arial"/>
        </w:rPr>
      </w:pPr>
      <w:r w:rsidRPr="003E3004">
        <w:rPr>
          <w:rFonts w:ascii="Aptos" w:hAnsi="Aptos" w:cs="Arial"/>
        </w:rPr>
        <w:t xml:space="preserve"> I feel that now, at this stage of my university experience, I am much more developed in my intellectual capacities and I am very grateful for this.</w:t>
      </w:r>
    </w:p>
    <w:p w14:paraId="64226943" w14:textId="62A6903F" w:rsidR="0003399A" w:rsidRPr="003E3004" w:rsidRDefault="0003399A" w:rsidP="00C0613C">
      <w:pPr>
        <w:spacing w:line="360" w:lineRule="auto"/>
        <w:rPr>
          <w:rFonts w:ascii="Aptos" w:hAnsi="Aptos" w:cs="Arial"/>
        </w:rPr>
      </w:pPr>
      <w:r w:rsidRPr="003E3004">
        <w:rPr>
          <w:rFonts w:ascii="Aptos" w:hAnsi="Aptos" w:cs="Arial"/>
        </w:rPr>
        <w:t xml:space="preserve">Of course, I equally thank and express my personal gratitude to all the members of the academic training department with whom, </w:t>
      </w:r>
      <w:r w:rsidR="00AC5BEF" w:rsidRPr="003E3004">
        <w:rPr>
          <w:rFonts w:ascii="Aptos" w:hAnsi="Aptos" w:cs="Arial"/>
        </w:rPr>
        <w:t>honourably</w:t>
      </w:r>
      <w:r w:rsidRPr="003E3004">
        <w:rPr>
          <w:rFonts w:ascii="Aptos" w:hAnsi="Aptos" w:cs="Arial"/>
        </w:rPr>
        <w:t>, I have been in interaction throughout my studies, in this fascinating and extremely important journey of intellectual, professional, and social development alike</w:t>
      </w:r>
      <w:r w:rsidR="005A1B6F">
        <w:rPr>
          <w:rFonts w:ascii="Aptos" w:hAnsi="Aptos" w:cs="Arial"/>
        </w:rPr>
        <w:t>.</w:t>
      </w:r>
    </w:p>
    <w:p w14:paraId="172D2A4D" w14:textId="77777777" w:rsidR="0003399A" w:rsidRPr="003A2FDF" w:rsidRDefault="0003399A" w:rsidP="00C0613C">
      <w:pPr>
        <w:spacing w:line="360" w:lineRule="auto"/>
        <w:rPr>
          <w:rFonts w:ascii="Aptos" w:hAnsi="Aptos" w:cs="Arial"/>
        </w:rPr>
      </w:pPr>
      <w:r w:rsidRPr="003A2FDF">
        <w:rPr>
          <w:rFonts w:ascii="Aptos" w:hAnsi="Aptos" w:cs="Arial"/>
        </w:rPr>
        <w:br w:type="page"/>
      </w:r>
    </w:p>
    <w:p w14:paraId="262C8CA3" w14:textId="4D2FF9E1" w:rsidR="00545684" w:rsidRPr="003A2FDF" w:rsidRDefault="00545684" w:rsidP="00FF5B70">
      <w:pPr>
        <w:pStyle w:val="Titlu1"/>
        <w:rPr>
          <w:rFonts w:ascii="Aptos" w:hAnsi="Aptos"/>
        </w:rPr>
      </w:pPr>
      <w:r w:rsidRPr="003A2FDF">
        <w:rPr>
          <w:rFonts w:ascii="Aptos" w:hAnsi="Aptos"/>
        </w:rPr>
        <w:lastRenderedPageBreak/>
        <w:t>References</w:t>
      </w:r>
    </w:p>
    <w:p w14:paraId="6D871C44" w14:textId="77777777" w:rsidR="00331F5A" w:rsidRPr="003A2FDF" w:rsidRDefault="00331F5A" w:rsidP="00331F5A">
      <w:pPr>
        <w:spacing w:line="360" w:lineRule="auto"/>
        <w:rPr>
          <w:rFonts w:ascii="Aptos" w:hAnsi="Aptos" w:cs="Arial"/>
        </w:rPr>
      </w:pPr>
    </w:p>
    <w:p w14:paraId="376137DB" w14:textId="532FF4FF" w:rsidR="00863AF7" w:rsidRPr="00C22CFD" w:rsidRDefault="00863AF7" w:rsidP="00C22CFD">
      <w:pPr>
        <w:pStyle w:val="Listparagraf"/>
        <w:numPr>
          <w:ilvl w:val="0"/>
          <w:numId w:val="7"/>
        </w:numPr>
        <w:spacing w:line="360" w:lineRule="auto"/>
        <w:rPr>
          <w:rFonts w:ascii="Aptos" w:hAnsi="Aptos" w:cs="Arial"/>
        </w:rPr>
      </w:pPr>
      <w:r w:rsidRPr="00C22CFD">
        <w:rPr>
          <w:rFonts w:ascii="Aptos" w:hAnsi="Aptos" w:cs="Arial"/>
        </w:rPr>
        <w:t>Buckinghamshire Council (2021) What is Discharge to Assess? Fact sheet. Available at: https://media.buckinghamshire.gov.uk/documents/Fact_Sheet_-_What_is_Discharge_to_Assess_hVNEElM.pdf  (Accessed: 15 February 2026).</w:t>
      </w:r>
    </w:p>
    <w:p w14:paraId="27A88E46" w14:textId="3090F045" w:rsidR="00863AF7" w:rsidRPr="00C22CFD" w:rsidRDefault="00863AF7" w:rsidP="00C22CFD">
      <w:pPr>
        <w:pStyle w:val="Listparagraf"/>
        <w:numPr>
          <w:ilvl w:val="0"/>
          <w:numId w:val="7"/>
        </w:numPr>
        <w:spacing w:line="360" w:lineRule="auto"/>
        <w:rPr>
          <w:rFonts w:ascii="Aptos" w:hAnsi="Aptos" w:cs="Arial"/>
        </w:rPr>
      </w:pPr>
      <w:r w:rsidRPr="00C22CFD">
        <w:rPr>
          <w:rFonts w:ascii="Aptos" w:hAnsi="Aptos" w:cs="Arial"/>
        </w:rPr>
        <w:t>Commission on Quality of Care (CQC) (2024). State of Adult Health and Social Care in England 2023/24 - Care Quality Commission. [online] Cqc.org.uk. Available at: https://www.cqc.org.uk/publications/major-report/state-care/2023-2024.</w:t>
      </w:r>
    </w:p>
    <w:p w14:paraId="0866D260" w14:textId="6E105D44" w:rsidR="00863AF7" w:rsidRPr="00C22CFD" w:rsidRDefault="00863AF7" w:rsidP="00C22CFD">
      <w:pPr>
        <w:pStyle w:val="Listparagraf"/>
        <w:numPr>
          <w:ilvl w:val="0"/>
          <w:numId w:val="7"/>
        </w:numPr>
        <w:spacing w:line="360" w:lineRule="auto"/>
        <w:rPr>
          <w:rFonts w:ascii="Aptos" w:hAnsi="Aptos" w:cs="Arial"/>
        </w:rPr>
      </w:pPr>
      <w:r w:rsidRPr="00C22CFD">
        <w:rPr>
          <w:rFonts w:ascii="Aptos" w:hAnsi="Aptos" w:cs="Arial"/>
        </w:rPr>
        <w:t>Department of Health and Social Care (DHSC) Media Team (2023) Adult social care reform – media fact sheet. Updated 4 April. Available at: https://healthmedia.blog.gov.uk/2023/04/04/adult-social-care-reform-media-fact-sheet/  (Accessed: 19 February 2026).</w:t>
      </w:r>
    </w:p>
    <w:p w14:paraId="6BA1502A" w14:textId="134D3631" w:rsidR="00863AF7" w:rsidRPr="00C22CFD" w:rsidRDefault="00863AF7" w:rsidP="00C22CFD">
      <w:pPr>
        <w:pStyle w:val="Listparagraf"/>
        <w:numPr>
          <w:ilvl w:val="0"/>
          <w:numId w:val="7"/>
        </w:numPr>
        <w:spacing w:line="360" w:lineRule="auto"/>
        <w:rPr>
          <w:rFonts w:ascii="Aptos" w:hAnsi="Aptos" w:cs="Arial"/>
        </w:rPr>
      </w:pPr>
      <w:r w:rsidRPr="00C22CFD">
        <w:rPr>
          <w:rFonts w:ascii="Aptos" w:hAnsi="Aptos" w:cs="Arial"/>
        </w:rPr>
        <w:t>Glasby, J., Littlechild, R., &amp; Pryce, K. (2006). All arranged, but nowhere to go. Delayed hospital discharges and elderly people. Journal of Health Services Research &amp; Policy, 11(1), pp.52–58. doi:https://doi.org/10.1258/135581906775094208.</w:t>
      </w:r>
    </w:p>
    <w:p w14:paraId="268D4A4E" w14:textId="63E86BB5" w:rsidR="00863AF7" w:rsidRPr="00C22CFD" w:rsidRDefault="00863AF7" w:rsidP="00C22CFD">
      <w:pPr>
        <w:pStyle w:val="Listparagraf"/>
        <w:numPr>
          <w:ilvl w:val="0"/>
          <w:numId w:val="7"/>
        </w:numPr>
        <w:spacing w:line="360" w:lineRule="auto"/>
        <w:rPr>
          <w:rFonts w:ascii="Aptos" w:hAnsi="Aptos" w:cs="Arial"/>
        </w:rPr>
      </w:pPr>
      <w:r w:rsidRPr="00C22CFD">
        <w:rPr>
          <w:rFonts w:ascii="Aptos" w:hAnsi="Aptos" w:cs="Arial"/>
        </w:rPr>
        <w:t>McLeod, S. (2024). Thematic analysis: Step-by-step guide. ResearchGate. https://doi.org/10.13140/RG.2.2.13084.71048.</w:t>
      </w:r>
    </w:p>
    <w:p w14:paraId="15684D4F" w14:textId="22AEF46E" w:rsidR="00863AF7" w:rsidRPr="00C22CFD" w:rsidRDefault="00863AF7" w:rsidP="00C22CFD">
      <w:pPr>
        <w:pStyle w:val="Listparagraf"/>
        <w:numPr>
          <w:ilvl w:val="0"/>
          <w:numId w:val="7"/>
        </w:numPr>
        <w:spacing w:line="360" w:lineRule="auto"/>
        <w:rPr>
          <w:rFonts w:ascii="Aptos" w:hAnsi="Aptos" w:cs="Arial"/>
        </w:rPr>
      </w:pPr>
      <w:r w:rsidRPr="00C22CFD">
        <w:rPr>
          <w:rFonts w:ascii="Aptos" w:hAnsi="Aptos" w:cs="Arial"/>
        </w:rPr>
        <w:t>NHS England (2025) Discharge Ready Date statistics. Available at: https://www.england.nhs.uk/statistics/statistical-work-areas/discharge-delays/discharge-ready-date/  (Accessed: 19 February 2026).</w:t>
      </w:r>
    </w:p>
    <w:p w14:paraId="5D6A814D" w14:textId="448991A2" w:rsidR="00863AF7" w:rsidRPr="00C22CFD" w:rsidRDefault="00863AF7" w:rsidP="00C22CFD">
      <w:pPr>
        <w:pStyle w:val="Listparagraf"/>
        <w:numPr>
          <w:ilvl w:val="0"/>
          <w:numId w:val="7"/>
        </w:numPr>
        <w:spacing w:line="360" w:lineRule="auto"/>
        <w:rPr>
          <w:rFonts w:ascii="Aptos" w:hAnsi="Aptos" w:cs="Arial"/>
        </w:rPr>
      </w:pPr>
      <w:r w:rsidRPr="00C22CFD">
        <w:rPr>
          <w:rFonts w:ascii="Aptos" w:hAnsi="Aptos" w:cs="Arial"/>
        </w:rPr>
        <w:t>NHS Digital (2021) Discharge Ready Date. NHS Data Dictionary (archived). Available at: https://archive.datadictionary.nhs.uk/DD%20Release%20November%202021/nhs_business_definitions/discharge_ready_date.html  (Accessed: 15 February 2026).</w:t>
      </w:r>
    </w:p>
    <w:p w14:paraId="59EF4A40" w14:textId="2216D751" w:rsidR="00863AF7" w:rsidRPr="00B61DF0" w:rsidRDefault="00863AF7" w:rsidP="00B61DF0">
      <w:pPr>
        <w:pStyle w:val="Listparagraf"/>
        <w:numPr>
          <w:ilvl w:val="0"/>
          <w:numId w:val="7"/>
        </w:numPr>
        <w:spacing w:line="360" w:lineRule="auto"/>
        <w:rPr>
          <w:rFonts w:ascii="Aptos" w:hAnsi="Aptos" w:cs="Arial"/>
        </w:rPr>
      </w:pPr>
      <w:r w:rsidRPr="00B61DF0">
        <w:rPr>
          <w:rFonts w:ascii="Aptos" w:hAnsi="Aptos" w:cs="Arial"/>
        </w:rPr>
        <w:t>Public Health Scotland (2022) Delayed discharge. Available at: https://publichealthscotland.scot/resources-and-tools/health-</w:t>
      </w:r>
      <w:r w:rsidRPr="00B61DF0">
        <w:rPr>
          <w:rFonts w:ascii="Aptos" w:hAnsi="Aptos" w:cs="Arial"/>
        </w:rPr>
        <w:lastRenderedPageBreak/>
        <w:t>intelligence-and-data-management/national-data-catalogue/data-dictionary/search-the-data-dictionary/delayed-discharge/  (Accessed: 15 February 2026).</w:t>
      </w:r>
    </w:p>
    <w:p w14:paraId="4C006CF0" w14:textId="73A57A8A" w:rsidR="00863AF7" w:rsidRPr="00B61DF0" w:rsidRDefault="00863AF7" w:rsidP="00B61DF0">
      <w:pPr>
        <w:pStyle w:val="Listparagraf"/>
        <w:numPr>
          <w:ilvl w:val="0"/>
          <w:numId w:val="7"/>
        </w:numPr>
        <w:spacing w:line="360" w:lineRule="auto"/>
        <w:rPr>
          <w:rFonts w:ascii="Aptos" w:hAnsi="Aptos" w:cs="Arial"/>
        </w:rPr>
      </w:pPr>
      <w:r w:rsidRPr="00B61DF0">
        <w:rPr>
          <w:rFonts w:ascii="Aptos" w:hAnsi="Aptos" w:cs="Arial"/>
        </w:rPr>
        <w:t>The King's Fund. (2025). Delayed Discharges: Why It's Hard to Say How Many Are Due to Social Care Capacity. [online] Available at: https://www.kingsfund.org.uk/insight-and-analysis/blogs/delayed-discharges-social-care-capacity?dm_i=21A8.</w:t>
      </w:r>
    </w:p>
    <w:p w14:paraId="47601E69" w14:textId="77777777" w:rsidR="00863AF7" w:rsidRPr="00863AF7" w:rsidRDefault="00863AF7" w:rsidP="00863AF7">
      <w:pPr>
        <w:spacing w:line="360" w:lineRule="auto"/>
        <w:rPr>
          <w:rFonts w:ascii="Aptos" w:hAnsi="Aptos" w:cs="Arial"/>
        </w:rPr>
      </w:pPr>
    </w:p>
    <w:p w14:paraId="4D7B7936" w14:textId="77777777" w:rsidR="00863AF7" w:rsidRPr="00863AF7" w:rsidRDefault="00863AF7" w:rsidP="00863AF7">
      <w:pPr>
        <w:spacing w:line="360" w:lineRule="auto"/>
        <w:rPr>
          <w:rFonts w:ascii="Aptos" w:hAnsi="Aptos" w:cs="Arial"/>
        </w:rPr>
      </w:pPr>
    </w:p>
    <w:p w14:paraId="14E5E902" w14:textId="77777777" w:rsidR="00863AF7" w:rsidRPr="00863AF7" w:rsidRDefault="00863AF7" w:rsidP="00863AF7">
      <w:pPr>
        <w:spacing w:line="360" w:lineRule="auto"/>
        <w:rPr>
          <w:rFonts w:ascii="Aptos" w:hAnsi="Aptos" w:cs="Arial"/>
        </w:rPr>
      </w:pPr>
    </w:p>
    <w:p w14:paraId="5328A3C7" w14:textId="77777777" w:rsidR="00863AF7" w:rsidRPr="00863AF7" w:rsidRDefault="00863AF7" w:rsidP="00863AF7">
      <w:pPr>
        <w:spacing w:line="360" w:lineRule="auto"/>
        <w:rPr>
          <w:rFonts w:ascii="Aptos" w:hAnsi="Aptos" w:cs="Arial"/>
        </w:rPr>
      </w:pPr>
    </w:p>
    <w:p w14:paraId="591FF005" w14:textId="77777777" w:rsidR="00863AF7" w:rsidRPr="00863AF7" w:rsidRDefault="00863AF7" w:rsidP="00863AF7">
      <w:pPr>
        <w:spacing w:line="360" w:lineRule="auto"/>
        <w:rPr>
          <w:rFonts w:ascii="Aptos" w:hAnsi="Aptos" w:cs="Arial"/>
        </w:rPr>
      </w:pPr>
    </w:p>
    <w:p w14:paraId="3947CAC8" w14:textId="77777777" w:rsidR="00863AF7" w:rsidRPr="00863AF7" w:rsidRDefault="00863AF7" w:rsidP="00863AF7">
      <w:pPr>
        <w:spacing w:line="360" w:lineRule="auto"/>
        <w:rPr>
          <w:rFonts w:ascii="Aptos" w:hAnsi="Aptos" w:cs="Arial"/>
        </w:rPr>
      </w:pPr>
    </w:p>
    <w:p w14:paraId="123B21C4" w14:textId="77777777" w:rsidR="00863AF7" w:rsidRPr="00863AF7" w:rsidRDefault="00863AF7" w:rsidP="00863AF7">
      <w:pPr>
        <w:spacing w:line="360" w:lineRule="auto"/>
        <w:rPr>
          <w:rFonts w:ascii="Aptos" w:hAnsi="Aptos" w:cs="Arial"/>
        </w:rPr>
      </w:pPr>
    </w:p>
    <w:p w14:paraId="157CFF34" w14:textId="018B1E25" w:rsidR="00331F5A" w:rsidRPr="00331F5A" w:rsidRDefault="00331F5A" w:rsidP="00331F5A">
      <w:pPr>
        <w:spacing w:line="360" w:lineRule="auto"/>
        <w:rPr>
          <w:rFonts w:ascii="Aptos" w:hAnsi="Aptos" w:cs="Arial"/>
        </w:rPr>
      </w:pP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C96F9" w14:textId="77777777" w:rsidR="004E530E" w:rsidRDefault="004E530E" w:rsidP="00545684">
      <w:pPr>
        <w:spacing w:after="0" w:line="240" w:lineRule="auto"/>
      </w:pPr>
      <w:r>
        <w:separator/>
      </w:r>
    </w:p>
  </w:endnote>
  <w:endnote w:type="continuationSeparator" w:id="0">
    <w:p w14:paraId="0FDA4178" w14:textId="77777777" w:rsidR="004E530E" w:rsidRDefault="004E530E"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D7F33" w14:textId="77777777" w:rsidR="004E530E" w:rsidRDefault="004E530E" w:rsidP="00545684">
      <w:pPr>
        <w:spacing w:after="0" w:line="240" w:lineRule="auto"/>
      </w:pPr>
      <w:r>
        <w:separator/>
      </w:r>
    </w:p>
  </w:footnote>
  <w:footnote w:type="continuationSeparator" w:id="0">
    <w:p w14:paraId="006DB2DA" w14:textId="77777777" w:rsidR="004E530E" w:rsidRDefault="004E530E"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55D64"/>
    <w:multiLevelType w:val="hybridMultilevel"/>
    <w:tmpl w:val="0698321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42917EC"/>
    <w:multiLevelType w:val="hybridMultilevel"/>
    <w:tmpl w:val="151A083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3"/>
  </w:num>
  <w:num w:numId="3" w16cid:durableId="875194671">
    <w:abstractNumId w:val="2"/>
  </w:num>
  <w:num w:numId="4" w16cid:durableId="1703288516">
    <w:abstractNumId w:val="4"/>
  </w:num>
  <w:num w:numId="5" w16cid:durableId="1208763282">
    <w:abstractNumId w:val="5"/>
  </w:num>
  <w:num w:numId="6" w16cid:durableId="1876117201">
    <w:abstractNumId w:val="0"/>
  </w:num>
  <w:num w:numId="7" w16cid:durableId="1648268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1F79"/>
    <w:rsid w:val="0003399A"/>
    <w:rsid w:val="00041A5A"/>
    <w:rsid w:val="000A5161"/>
    <w:rsid w:val="000B67B3"/>
    <w:rsid w:val="000B681B"/>
    <w:rsid w:val="000B7CD5"/>
    <w:rsid w:val="000C0306"/>
    <w:rsid w:val="001218B8"/>
    <w:rsid w:val="00123D23"/>
    <w:rsid w:val="0020643B"/>
    <w:rsid w:val="00216C85"/>
    <w:rsid w:val="00245A44"/>
    <w:rsid w:val="00260277"/>
    <w:rsid w:val="00263A5C"/>
    <w:rsid w:val="00273EDD"/>
    <w:rsid w:val="002A15DA"/>
    <w:rsid w:val="002C3965"/>
    <w:rsid w:val="003018F0"/>
    <w:rsid w:val="00321C4C"/>
    <w:rsid w:val="00331F5A"/>
    <w:rsid w:val="00341796"/>
    <w:rsid w:val="003924FE"/>
    <w:rsid w:val="003A2FDF"/>
    <w:rsid w:val="003B5B7F"/>
    <w:rsid w:val="003E3004"/>
    <w:rsid w:val="00415C25"/>
    <w:rsid w:val="004903AA"/>
    <w:rsid w:val="004D4421"/>
    <w:rsid w:val="004E530E"/>
    <w:rsid w:val="004E6C3B"/>
    <w:rsid w:val="0053784C"/>
    <w:rsid w:val="00545684"/>
    <w:rsid w:val="005A1B6F"/>
    <w:rsid w:val="00605531"/>
    <w:rsid w:val="0061260B"/>
    <w:rsid w:val="00641488"/>
    <w:rsid w:val="006462D8"/>
    <w:rsid w:val="00646B10"/>
    <w:rsid w:val="006563CF"/>
    <w:rsid w:val="006D298C"/>
    <w:rsid w:val="006E1708"/>
    <w:rsid w:val="006E529C"/>
    <w:rsid w:val="00715990"/>
    <w:rsid w:val="0072654D"/>
    <w:rsid w:val="00784670"/>
    <w:rsid w:val="007964CD"/>
    <w:rsid w:val="00863AF7"/>
    <w:rsid w:val="00866B7B"/>
    <w:rsid w:val="0086717F"/>
    <w:rsid w:val="008A4939"/>
    <w:rsid w:val="008B2DF1"/>
    <w:rsid w:val="008E5015"/>
    <w:rsid w:val="009408B9"/>
    <w:rsid w:val="00956213"/>
    <w:rsid w:val="00976FA1"/>
    <w:rsid w:val="009D1D1E"/>
    <w:rsid w:val="00A0344A"/>
    <w:rsid w:val="00A035FD"/>
    <w:rsid w:val="00A276A0"/>
    <w:rsid w:val="00A3357F"/>
    <w:rsid w:val="00A6153D"/>
    <w:rsid w:val="00AC5BEF"/>
    <w:rsid w:val="00B31398"/>
    <w:rsid w:val="00B61DF0"/>
    <w:rsid w:val="00B71802"/>
    <w:rsid w:val="00BF4C23"/>
    <w:rsid w:val="00C22CFD"/>
    <w:rsid w:val="00C51BBC"/>
    <w:rsid w:val="00C54573"/>
    <w:rsid w:val="00C80E2C"/>
    <w:rsid w:val="00D025CA"/>
    <w:rsid w:val="00D420DA"/>
    <w:rsid w:val="00D61807"/>
    <w:rsid w:val="00D6510A"/>
    <w:rsid w:val="00D769F0"/>
    <w:rsid w:val="00E614D4"/>
    <w:rsid w:val="00E93202"/>
    <w:rsid w:val="00EB249F"/>
    <w:rsid w:val="00EC0BD4"/>
    <w:rsid w:val="00EC68DA"/>
    <w:rsid w:val="00EF6829"/>
    <w:rsid w:val="00F278D4"/>
    <w:rsid w:val="00F7796C"/>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Titlu2">
    <w:name w:val="heading 2"/>
    <w:basedOn w:val="Normal"/>
    <w:next w:val="Normal"/>
    <w:link w:val="Titlu2Caracte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Titlu3">
    <w:name w:val="heading 3"/>
    <w:basedOn w:val="Normal"/>
    <w:link w:val="Titlu3Caracte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F5B70"/>
    <w:rPr>
      <w:rFonts w:ascii="Arial" w:eastAsiaTheme="majorEastAsia" w:hAnsi="Arial" w:cstheme="majorBidi"/>
      <w:b/>
      <w:sz w:val="32"/>
      <w:szCs w:val="32"/>
    </w:rPr>
  </w:style>
  <w:style w:type="character" w:customStyle="1" w:styleId="Titlu2Caracter">
    <w:name w:val="Titlu 2 Caracter"/>
    <w:basedOn w:val="Fontdeparagrafimplicit"/>
    <w:link w:val="Titlu2"/>
    <w:uiPriority w:val="9"/>
    <w:rsid w:val="00784670"/>
    <w:rPr>
      <w:rFonts w:ascii="Arial" w:eastAsiaTheme="majorEastAsia" w:hAnsi="Arial" w:cs="Arial"/>
      <w:b/>
      <w:bCs/>
      <w:i/>
      <w:sz w:val="28"/>
      <w:szCs w:val="26"/>
    </w:rPr>
  </w:style>
  <w:style w:type="character" w:customStyle="1" w:styleId="Titlu3Caracter">
    <w:name w:val="Titlu 3 Caracter"/>
    <w:basedOn w:val="Fontdeparagrafimplicit"/>
    <w:link w:val="Titlu3"/>
    <w:uiPriority w:val="9"/>
    <w:rsid w:val="002C3965"/>
    <w:rPr>
      <w:rFonts w:ascii="Arial" w:eastAsia="Times New Roman" w:hAnsi="Arial" w:cs="Times New Roman"/>
      <w:b/>
      <w:bCs/>
      <w:szCs w:val="27"/>
      <w:lang w:eastAsia="en-GB"/>
    </w:rPr>
  </w:style>
  <w:style w:type="table" w:styleId="Tabelgril">
    <w:name w:val="Table Grid"/>
    <w:basedOn w:val="Tabel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54568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545684"/>
  </w:style>
  <w:style w:type="paragraph" w:styleId="Subsol">
    <w:name w:val="footer"/>
    <w:basedOn w:val="Normal"/>
    <w:link w:val="SubsolCaracter"/>
    <w:uiPriority w:val="99"/>
    <w:unhideWhenUsed/>
    <w:rsid w:val="0054568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f">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7</Pages>
  <Words>1190</Words>
  <Characters>6789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Marian Geamanu</cp:lastModifiedBy>
  <cp:revision>53</cp:revision>
  <dcterms:created xsi:type="dcterms:W3CDTF">2025-01-13T16:05:00Z</dcterms:created>
  <dcterms:modified xsi:type="dcterms:W3CDTF">2026-02-20T23:44:00Z</dcterms:modified>
</cp:coreProperties>
</file>