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567AD3" w14:textId="77777777" w:rsidR="00B02189" w:rsidRDefault="00B02189">
      <w:pPr>
        <w:spacing w:line="360" w:lineRule="auto"/>
        <w:jc w:val="center"/>
        <w:rPr>
          <w:rFonts w:ascii="Times New Roman" w:eastAsia="Times New Roman" w:hAnsi="Times New Roman" w:cs="Times New Roman"/>
          <w:sz w:val="32"/>
          <w:szCs w:val="32"/>
        </w:rPr>
      </w:pPr>
    </w:p>
    <w:p w14:paraId="67B2CED6" w14:textId="77777777" w:rsidR="00B02189" w:rsidRDefault="00B02189">
      <w:pPr>
        <w:spacing w:line="360" w:lineRule="auto"/>
        <w:jc w:val="center"/>
        <w:rPr>
          <w:rFonts w:ascii="Times New Roman" w:eastAsia="Times New Roman" w:hAnsi="Times New Roman" w:cs="Times New Roman"/>
          <w:sz w:val="32"/>
          <w:szCs w:val="32"/>
        </w:rPr>
      </w:pPr>
    </w:p>
    <w:p w14:paraId="51B5CDF2" w14:textId="77777777" w:rsidR="00B02189" w:rsidRDefault="00B02189">
      <w:pPr>
        <w:spacing w:line="360" w:lineRule="auto"/>
        <w:jc w:val="center"/>
        <w:rPr>
          <w:rFonts w:ascii="Times New Roman" w:eastAsia="Times New Roman" w:hAnsi="Times New Roman" w:cs="Times New Roman"/>
          <w:sz w:val="32"/>
          <w:szCs w:val="32"/>
        </w:rPr>
      </w:pPr>
    </w:p>
    <w:p w14:paraId="46AA8D76" w14:textId="77777777" w:rsidR="00B02189" w:rsidRDefault="00B02189">
      <w:pPr>
        <w:spacing w:line="360" w:lineRule="auto"/>
        <w:jc w:val="center"/>
        <w:rPr>
          <w:rFonts w:ascii="Times New Roman" w:eastAsia="Times New Roman" w:hAnsi="Times New Roman" w:cs="Times New Roman"/>
          <w:sz w:val="32"/>
          <w:szCs w:val="32"/>
        </w:rPr>
      </w:pPr>
    </w:p>
    <w:p w14:paraId="1801CBD3" w14:textId="77777777" w:rsidR="00B02189" w:rsidRDefault="00B02189">
      <w:pPr>
        <w:spacing w:line="360" w:lineRule="auto"/>
        <w:jc w:val="center"/>
        <w:rPr>
          <w:rFonts w:ascii="Times New Roman" w:eastAsia="Times New Roman" w:hAnsi="Times New Roman" w:cs="Times New Roman"/>
          <w:sz w:val="32"/>
          <w:szCs w:val="32"/>
        </w:rPr>
      </w:pPr>
    </w:p>
    <w:p w14:paraId="17F51CF8" w14:textId="77777777" w:rsidR="00B02189" w:rsidRDefault="00B02189">
      <w:pPr>
        <w:spacing w:line="360" w:lineRule="auto"/>
        <w:jc w:val="center"/>
        <w:rPr>
          <w:rFonts w:ascii="Times New Roman" w:eastAsia="Times New Roman" w:hAnsi="Times New Roman" w:cs="Times New Roman"/>
          <w:sz w:val="32"/>
          <w:szCs w:val="32"/>
        </w:rPr>
      </w:pPr>
    </w:p>
    <w:p w14:paraId="31651C3A" w14:textId="77777777" w:rsidR="00B02189" w:rsidRDefault="00B02189">
      <w:pPr>
        <w:spacing w:line="360" w:lineRule="auto"/>
        <w:jc w:val="center"/>
        <w:rPr>
          <w:rFonts w:ascii="Times New Roman" w:eastAsia="Times New Roman" w:hAnsi="Times New Roman" w:cs="Times New Roman"/>
          <w:sz w:val="32"/>
          <w:szCs w:val="32"/>
        </w:rPr>
      </w:pPr>
    </w:p>
    <w:p w14:paraId="0EF8B783" w14:textId="77777777" w:rsidR="00B02189" w:rsidRDefault="00B02189">
      <w:pPr>
        <w:spacing w:line="360" w:lineRule="auto"/>
        <w:jc w:val="center"/>
        <w:rPr>
          <w:rFonts w:ascii="Times New Roman" w:eastAsia="Times New Roman" w:hAnsi="Times New Roman" w:cs="Times New Roman"/>
          <w:sz w:val="32"/>
          <w:szCs w:val="32"/>
        </w:rPr>
      </w:pPr>
    </w:p>
    <w:p w14:paraId="76A4D947" w14:textId="77777777" w:rsidR="00B02189" w:rsidRDefault="00B02189">
      <w:pPr>
        <w:spacing w:line="360" w:lineRule="auto"/>
        <w:jc w:val="center"/>
        <w:rPr>
          <w:rFonts w:ascii="Times New Roman" w:eastAsia="Times New Roman" w:hAnsi="Times New Roman" w:cs="Times New Roman"/>
          <w:sz w:val="32"/>
          <w:szCs w:val="32"/>
        </w:rPr>
      </w:pPr>
    </w:p>
    <w:p w14:paraId="2D307DF1" w14:textId="77777777" w:rsidR="00B02189" w:rsidRDefault="00B02189">
      <w:pPr>
        <w:spacing w:line="360" w:lineRule="auto"/>
        <w:rPr>
          <w:rFonts w:ascii="Times New Roman" w:eastAsia="Times New Roman" w:hAnsi="Times New Roman" w:cs="Times New Roman"/>
          <w:sz w:val="32"/>
          <w:szCs w:val="32"/>
        </w:rPr>
      </w:pPr>
    </w:p>
    <w:p w14:paraId="385C57D9" w14:textId="77777777" w:rsidR="00B02189" w:rsidRPr="00EA4C62" w:rsidRDefault="00000000">
      <w:pPr>
        <w:spacing w:line="360" w:lineRule="auto"/>
        <w:jc w:val="center"/>
        <w:rPr>
          <w:rFonts w:ascii="Times New Roman" w:eastAsia="Times New Roman" w:hAnsi="Times New Roman" w:cs="Times New Roman"/>
          <w:b/>
          <w:sz w:val="32"/>
          <w:szCs w:val="32"/>
        </w:rPr>
      </w:pPr>
      <w:r w:rsidRPr="00EA4C62">
        <w:rPr>
          <w:rFonts w:ascii="Times New Roman" w:eastAsia="Times New Roman" w:hAnsi="Times New Roman" w:cs="Times New Roman"/>
          <w:b/>
          <w:sz w:val="32"/>
          <w:szCs w:val="32"/>
        </w:rPr>
        <w:t>Module: Data Handling and Business Intelligence</w:t>
      </w:r>
    </w:p>
    <w:p w14:paraId="4C181CC0" w14:textId="77777777" w:rsidR="00EA4C62"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LCBB5000</w:t>
      </w:r>
    </w:p>
    <w:p w14:paraId="5D7EF350" w14:textId="77777777" w:rsidR="00EA4C62" w:rsidRDefault="00EA4C6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Ceapa Sorina</w:t>
      </w:r>
    </w:p>
    <w:p w14:paraId="49A2FCBE" w14:textId="663BF7A3" w:rsidR="00B02189" w:rsidRDefault="00EA4C6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2123039</w:t>
      </w:r>
      <w:r w:rsidR="00000000">
        <w:br w:type="page"/>
      </w:r>
    </w:p>
    <w:p w14:paraId="2E0A0720" w14:textId="77777777" w:rsidR="00D04107"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 xml:space="preserve">Table of Contents </w:t>
      </w:r>
    </w:p>
    <w:sdt>
      <w:sdtPr>
        <w:rPr>
          <w:rFonts w:ascii="Arial" w:eastAsia="Arial" w:hAnsi="Arial" w:cs="Arial"/>
          <w:color w:val="auto"/>
          <w:sz w:val="22"/>
          <w:szCs w:val="22"/>
          <w:lang w:val="en" w:eastAsia="en-IN"/>
        </w:rPr>
        <w:id w:val="-1248808164"/>
        <w:docPartObj>
          <w:docPartGallery w:val="Table of Contents"/>
          <w:docPartUnique/>
        </w:docPartObj>
      </w:sdtPr>
      <w:sdtEndPr>
        <w:rPr>
          <w:b/>
          <w:bCs/>
          <w:noProof/>
        </w:rPr>
      </w:sdtEndPr>
      <w:sdtContent>
        <w:p w14:paraId="501DF6F5" w14:textId="5695F033" w:rsidR="00C262C2" w:rsidRPr="00C262C2" w:rsidRDefault="00C262C2" w:rsidP="00C262C2">
          <w:pPr>
            <w:pStyle w:val="TOCHeading"/>
            <w:spacing w:line="360" w:lineRule="auto"/>
            <w:jc w:val="both"/>
            <w:rPr>
              <w:rFonts w:ascii="Times New Roman" w:hAnsi="Times New Roman" w:cs="Times New Roman"/>
              <w:sz w:val="24"/>
              <w:szCs w:val="24"/>
            </w:rPr>
          </w:pPr>
        </w:p>
        <w:p w14:paraId="12574B26" w14:textId="4BFFFA5A" w:rsidR="00C262C2" w:rsidRPr="00C262C2" w:rsidRDefault="00C262C2" w:rsidP="00C262C2">
          <w:pPr>
            <w:pStyle w:val="TOC1"/>
            <w:rPr>
              <w:rFonts w:eastAsiaTheme="minorEastAsia"/>
              <w:b w:val="0"/>
              <w:bCs w:val="0"/>
              <w:kern w:val="2"/>
              <w:lang w:val="en-IN"/>
              <w14:ligatures w14:val="standardContextual"/>
            </w:rPr>
          </w:pPr>
          <w:r w:rsidRPr="00C262C2">
            <w:fldChar w:fldCharType="begin"/>
          </w:r>
          <w:r w:rsidRPr="00C262C2">
            <w:instrText xml:space="preserve"> TOC \o "1-3" \h \z \u </w:instrText>
          </w:r>
          <w:r w:rsidRPr="00C262C2">
            <w:fldChar w:fldCharType="separate"/>
          </w:r>
          <w:hyperlink w:anchor="_Toc175075226" w:history="1">
            <w:r w:rsidRPr="00C262C2">
              <w:rPr>
                <w:rStyle w:val="Hyperlink"/>
              </w:rPr>
              <w:t>Introduction</w:t>
            </w:r>
            <w:r w:rsidRPr="00C262C2">
              <w:rPr>
                <w:webHidden/>
              </w:rPr>
              <w:tab/>
            </w:r>
            <w:r w:rsidRPr="00C262C2">
              <w:rPr>
                <w:webHidden/>
              </w:rPr>
              <w:fldChar w:fldCharType="begin"/>
            </w:r>
            <w:r w:rsidRPr="00C262C2">
              <w:rPr>
                <w:webHidden/>
              </w:rPr>
              <w:instrText xml:space="preserve"> PAGEREF _Toc175075226 \h </w:instrText>
            </w:r>
            <w:r w:rsidRPr="00C262C2">
              <w:rPr>
                <w:webHidden/>
              </w:rPr>
            </w:r>
            <w:r w:rsidRPr="00C262C2">
              <w:rPr>
                <w:webHidden/>
              </w:rPr>
              <w:fldChar w:fldCharType="separate"/>
            </w:r>
            <w:r w:rsidRPr="00C262C2">
              <w:rPr>
                <w:webHidden/>
              </w:rPr>
              <w:t>3</w:t>
            </w:r>
            <w:r w:rsidRPr="00C262C2">
              <w:rPr>
                <w:webHidden/>
              </w:rPr>
              <w:fldChar w:fldCharType="end"/>
            </w:r>
          </w:hyperlink>
        </w:p>
        <w:p w14:paraId="39EAA9AD" w14:textId="5A048A1F" w:rsidR="00C262C2" w:rsidRPr="00C262C2" w:rsidRDefault="00000000" w:rsidP="00C262C2">
          <w:pPr>
            <w:pStyle w:val="TOC1"/>
            <w:rPr>
              <w:rFonts w:eastAsiaTheme="minorEastAsia"/>
              <w:b w:val="0"/>
              <w:bCs w:val="0"/>
              <w:kern w:val="2"/>
              <w:lang w:val="en-IN"/>
              <w14:ligatures w14:val="standardContextual"/>
            </w:rPr>
          </w:pPr>
          <w:hyperlink w:anchor="_Toc175075227" w:history="1">
            <w:r w:rsidR="00C262C2" w:rsidRPr="00C262C2">
              <w:rPr>
                <w:rStyle w:val="Hyperlink"/>
              </w:rPr>
              <w:t>Part 1</w:t>
            </w:r>
            <w:r w:rsidR="00C262C2" w:rsidRPr="00C262C2">
              <w:rPr>
                <w:webHidden/>
              </w:rPr>
              <w:tab/>
            </w:r>
            <w:r w:rsidR="00C262C2" w:rsidRPr="00C262C2">
              <w:rPr>
                <w:webHidden/>
              </w:rPr>
              <w:fldChar w:fldCharType="begin"/>
            </w:r>
            <w:r w:rsidR="00C262C2" w:rsidRPr="00C262C2">
              <w:rPr>
                <w:webHidden/>
              </w:rPr>
              <w:instrText xml:space="preserve"> PAGEREF _Toc175075227 \h </w:instrText>
            </w:r>
            <w:r w:rsidR="00C262C2" w:rsidRPr="00C262C2">
              <w:rPr>
                <w:webHidden/>
              </w:rPr>
            </w:r>
            <w:r w:rsidR="00C262C2" w:rsidRPr="00C262C2">
              <w:rPr>
                <w:webHidden/>
              </w:rPr>
              <w:fldChar w:fldCharType="separate"/>
            </w:r>
            <w:r w:rsidR="00C262C2" w:rsidRPr="00C262C2">
              <w:rPr>
                <w:webHidden/>
              </w:rPr>
              <w:t>3</w:t>
            </w:r>
            <w:r w:rsidR="00C262C2" w:rsidRPr="00C262C2">
              <w:rPr>
                <w:webHidden/>
              </w:rPr>
              <w:fldChar w:fldCharType="end"/>
            </w:r>
          </w:hyperlink>
        </w:p>
        <w:p w14:paraId="7A7C2683" w14:textId="6131C6C3"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28" w:history="1">
            <w:r w:rsidR="00C262C2" w:rsidRPr="00C262C2">
              <w:rPr>
                <w:rStyle w:val="Hyperlink"/>
                <w:rFonts w:ascii="Times New Roman" w:hAnsi="Times New Roman" w:cs="Times New Roman"/>
                <w:noProof/>
                <w:sz w:val="24"/>
                <w:szCs w:val="24"/>
              </w:rPr>
              <w:t>Q1 - Sales trends comparison</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_Toc175075228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3</w:t>
            </w:r>
            <w:r w:rsidR="00C262C2" w:rsidRPr="00C262C2">
              <w:rPr>
                <w:rFonts w:ascii="Times New Roman" w:hAnsi="Times New Roman" w:cs="Times New Roman"/>
                <w:noProof/>
                <w:webHidden/>
                <w:sz w:val="24"/>
                <w:szCs w:val="24"/>
              </w:rPr>
              <w:fldChar w:fldCharType="end"/>
            </w:r>
          </w:hyperlink>
        </w:p>
        <w:p w14:paraId="07DE7989" w14:textId="2EE10A3E"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29" w:history="1">
            <w:r w:rsidR="00C262C2" w:rsidRPr="00C262C2">
              <w:rPr>
                <w:rStyle w:val="Hyperlink"/>
                <w:rFonts w:ascii="Times New Roman" w:hAnsi="Times New Roman" w:cs="Times New Roman"/>
                <w:noProof/>
                <w:sz w:val="24"/>
                <w:szCs w:val="24"/>
              </w:rPr>
              <w:t>Q2 - Choice of products</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_Toc175075229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6</w:t>
            </w:r>
            <w:r w:rsidR="00C262C2" w:rsidRPr="00C262C2">
              <w:rPr>
                <w:rFonts w:ascii="Times New Roman" w:hAnsi="Times New Roman" w:cs="Times New Roman"/>
                <w:noProof/>
                <w:webHidden/>
                <w:sz w:val="24"/>
                <w:szCs w:val="24"/>
              </w:rPr>
              <w:fldChar w:fldCharType="end"/>
            </w:r>
          </w:hyperlink>
        </w:p>
        <w:p w14:paraId="7CE93FAD" w14:textId="1D6F3181"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30" w:history="1">
            <w:r w:rsidR="00C262C2" w:rsidRPr="00C262C2">
              <w:rPr>
                <w:rStyle w:val="Hyperlink"/>
                <w:rFonts w:ascii="Times New Roman" w:hAnsi="Times New Roman" w:cs="Times New Roman"/>
                <w:noProof/>
                <w:sz w:val="24"/>
                <w:szCs w:val="24"/>
              </w:rPr>
              <w:t>Q3 - quantities purchased per transaction</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_Toc175075230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8</w:t>
            </w:r>
            <w:r w:rsidR="00C262C2" w:rsidRPr="00C262C2">
              <w:rPr>
                <w:rFonts w:ascii="Times New Roman" w:hAnsi="Times New Roman" w:cs="Times New Roman"/>
                <w:noProof/>
                <w:webHidden/>
                <w:sz w:val="24"/>
                <w:szCs w:val="24"/>
              </w:rPr>
              <w:fldChar w:fldCharType="end"/>
            </w:r>
          </w:hyperlink>
        </w:p>
        <w:p w14:paraId="1B3CD7EC" w14:textId="42E54346"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31" w:history="1">
            <w:r w:rsidR="00C262C2" w:rsidRPr="00C262C2">
              <w:rPr>
                <w:rStyle w:val="Hyperlink"/>
                <w:rFonts w:ascii="Times New Roman" w:hAnsi="Times New Roman" w:cs="Times New Roman"/>
                <w:noProof/>
                <w:sz w:val="24"/>
                <w:szCs w:val="24"/>
              </w:rPr>
              <w:t>Q4 - The most profitable customer segments</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_Toc175075231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9</w:t>
            </w:r>
            <w:r w:rsidR="00C262C2" w:rsidRPr="00C262C2">
              <w:rPr>
                <w:rFonts w:ascii="Times New Roman" w:hAnsi="Times New Roman" w:cs="Times New Roman"/>
                <w:noProof/>
                <w:webHidden/>
                <w:sz w:val="24"/>
                <w:szCs w:val="24"/>
              </w:rPr>
              <w:fldChar w:fldCharType="end"/>
            </w:r>
          </w:hyperlink>
        </w:p>
        <w:p w14:paraId="083426D2" w14:textId="054B9355"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32" w:history="1">
            <w:r w:rsidR="00C262C2" w:rsidRPr="00C262C2">
              <w:rPr>
                <w:rStyle w:val="Hyperlink"/>
                <w:rFonts w:ascii="Times New Roman" w:hAnsi="Times New Roman" w:cs="Times New Roman"/>
                <w:noProof/>
                <w:sz w:val="24"/>
                <w:szCs w:val="24"/>
              </w:rPr>
              <w:t>Q5 - Strategies to improve the profitability of the business</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_Toc175075232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12</w:t>
            </w:r>
            <w:r w:rsidR="00C262C2" w:rsidRPr="00C262C2">
              <w:rPr>
                <w:rFonts w:ascii="Times New Roman" w:hAnsi="Times New Roman" w:cs="Times New Roman"/>
                <w:noProof/>
                <w:webHidden/>
                <w:sz w:val="24"/>
                <w:szCs w:val="24"/>
              </w:rPr>
              <w:fldChar w:fldCharType="end"/>
            </w:r>
          </w:hyperlink>
        </w:p>
        <w:p w14:paraId="53C1EE99" w14:textId="06B42292" w:rsidR="00C262C2" w:rsidRPr="00C262C2" w:rsidRDefault="00000000" w:rsidP="00C262C2">
          <w:pPr>
            <w:pStyle w:val="TOC1"/>
            <w:rPr>
              <w:rFonts w:eastAsiaTheme="minorEastAsia"/>
              <w:b w:val="0"/>
              <w:bCs w:val="0"/>
              <w:kern w:val="2"/>
              <w:lang w:val="en-IN"/>
              <w14:ligatures w14:val="standardContextual"/>
            </w:rPr>
          </w:pPr>
          <w:hyperlink w:anchor="_Toc175075233" w:history="1">
            <w:r w:rsidR="00C262C2" w:rsidRPr="00C262C2">
              <w:rPr>
                <w:rStyle w:val="Hyperlink"/>
              </w:rPr>
              <w:t>Part 2</w:t>
            </w:r>
            <w:r w:rsidR="00C262C2" w:rsidRPr="00C262C2">
              <w:rPr>
                <w:webHidden/>
              </w:rPr>
              <w:tab/>
            </w:r>
            <w:r w:rsidR="00C262C2" w:rsidRPr="00C262C2">
              <w:rPr>
                <w:webHidden/>
              </w:rPr>
              <w:fldChar w:fldCharType="begin"/>
            </w:r>
            <w:r w:rsidR="00C262C2" w:rsidRPr="00C262C2">
              <w:rPr>
                <w:webHidden/>
              </w:rPr>
              <w:instrText xml:space="preserve"> PAGEREF _Toc175075233 \h </w:instrText>
            </w:r>
            <w:r w:rsidR="00C262C2" w:rsidRPr="00C262C2">
              <w:rPr>
                <w:webHidden/>
              </w:rPr>
            </w:r>
            <w:r w:rsidR="00C262C2" w:rsidRPr="00C262C2">
              <w:rPr>
                <w:webHidden/>
              </w:rPr>
              <w:fldChar w:fldCharType="separate"/>
            </w:r>
            <w:r w:rsidR="00C262C2" w:rsidRPr="00C262C2">
              <w:rPr>
                <w:webHidden/>
              </w:rPr>
              <w:t>13</w:t>
            </w:r>
            <w:r w:rsidR="00C262C2" w:rsidRPr="00C262C2">
              <w:rPr>
                <w:webHidden/>
              </w:rPr>
              <w:fldChar w:fldCharType="end"/>
            </w:r>
          </w:hyperlink>
        </w:p>
        <w:p w14:paraId="51EB5925" w14:textId="2D952AA2"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34" w:history="1">
            <w:r w:rsidR="00C262C2" w:rsidRPr="00C262C2">
              <w:rPr>
                <w:rStyle w:val="Hyperlink"/>
                <w:rFonts w:ascii="Times New Roman" w:hAnsi="Times New Roman" w:cs="Times New Roman"/>
                <w:noProof/>
                <w:sz w:val="24"/>
                <w:szCs w:val="24"/>
              </w:rPr>
              <w:t>Q1 - Promotion of male and female students in the school</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_Toc175075234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13</w:t>
            </w:r>
            <w:r w:rsidR="00C262C2" w:rsidRPr="00C262C2">
              <w:rPr>
                <w:rFonts w:ascii="Times New Roman" w:hAnsi="Times New Roman" w:cs="Times New Roman"/>
                <w:noProof/>
                <w:webHidden/>
                <w:sz w:val="24"/>
                <w:szCs w:val="24"/>
              </w:rPr>
              <w:fldChar w:fldCharType="end"/>
            </w:r>
          </w:hyperlink>
        </w:p>
        <w:p w14:paraId="4CC7BA0E" w14:textId="7ADF9E6B"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35" w:history="1">
            <w:r w:rsidR="00C262C2" w:rsidRPr="00C262C2">
              <w:rPr>
                <w:rStyle w:val="Hyperlink"/>
                <w:rFonts w:ascii="Times New Roman" w:hAnsi="Times New Roman" w:cs="Times New Roman"/>
                <w:noProof/>
                <w:sz w:val="24"/>
                <w:szCs w:val="24"/>
              </w:rPr>
              <w:t>Q2 - Proportion of students getting free lunch</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_Toc175075235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14</w:t>
            </w:r>
            <w:r w:rsidR="00C262C2" w:rsidRPr="00C262C2">
              <w:rPr>
                <w:rFonts w:ascii="Times New Roman" w:hAnsi="Times New Roman" w:cs="Times New Roman"/>
                <w:noProof/>
                <w:webHidden/>
                <w:sz w:val="24"/>
                <w:szCs w:val="24"/>
              </w:rPr>
              <w:fldChar w:fldCharType="end"/>
            </w:r>
          </w:hyperlink>
        </w:p>
        <w:p w14:paraId="25398E38" w14:textId="775FDA95"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36" w:history="1">
            <w:r w:rsidR="00C262C2" w:rsidRPr="00C262C2">
              <w:rPr>
                <w:rStyle w:val="Hyperlink"/>
                <w:rFonts w:ascii="Times New Roman" w:hAnsi="Times New Roman" w:cs="Times New Roman"/>
                <w:noProof/>
                <w:sz w:val="24"/>
                <w:szCs w:val="24"/>
              </w:rPr>
              <w:t>Q3 - Mean and Median evaluation</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_Toc175075236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15</w:t>
            </w:r>
            <w:r w:rsidR="00C262C2" w:rsidRPr="00C262C2">
              <w:rPr>
                <w:rFonts w:ascii="Times New Roman" w:hAnsi="Times New Roman" w:cs="Times New Roman"/>
                <w:noProof/>
                <w:webHidden/>
                <w:sz w:val="24"/>
                <w:szCs w:val="24"/>
              </w:rPr>
              <w:fldChar w:fldCharType="end"/>
            </w:r>
          </w:hyperlink>
        </w:p>
        <w:p w14:paraId="2C11B9BC" w14:textId="70B38D9F"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37" w:history="1">
            <w:r w:rsidR="00C262C2" w:rsidRPr="00C262C2">
              <w:rPr>
                <w:rStyle w:val="Hyperlink"/>
                <w:rFonts w:ascii="Times New Roman" w:hAnsi="Times New Roman" w:cs="Times New Roman"/>
                <w:noProof/>
                <w:sz w:val="24"/>
                <w:szCs w:val="24"/>
              </w:rPr>
              <w:t>Q4 – The Discussion and examples of K-means Clustering</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_Toc175075237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16</w:t>
            </w:r>
            <w:r w:rsidR="00C262C2" w:rsidRPr="00C262C2">
              <w:rPr>
                <w:rFonts w:ascii="Times New Roman" w:hAnsi="Times New Roman" w:cs="Times New Roman"/>
                <w:noProof/>
                <w:webHidden/>
                <w:sz w:val="24"/>
                <w:szCs w:val="24"/>
              </w:rPr>
              <w:fldChar w:fldCharType="end"/>
            </w:r>
          </w:hyperlink>
        </w:p>
        <w:p w14:paraId="3F0F2E66" w14:textId="79BB83B2" w:rsidR="00C262C2" w:rsidRPr="00C262C2" w:rsidRDefault="00000000" w:rsidP="00C262C2">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75075238" w:history="1">
            <w:r w:rsidR="00C262C2" w:rsidRPr="00C262C2">
              <w:rPr>
                <w:rStyle w:val="Hyperlink"/>
                <w:rFonts w:ascii="Times New Roman" w:hAnsi="Times New Roman" w:cs="Times New Roman"/>
                <w:noProof/>
                <w:sz w:val="24"/>
                <w:szCs w:val="24"/>
              </w:rPr>
              <w:t>Q5 - Advantages and Drawbacks of Using SPSS and Excel</w:t>
            </w:r>
            <w:r w:rsidR="00C262C2" w:rsidRPr="00C262C2">
              <w:rPr>
                <w:rFonts w:ascii="Times New Roman" w:hAnsi="Times New Roman" w:cs="Times New Roman"/>
                <w:noProof/>
                <w:webHidden/>
                <w:sz w:val="24"/>
                <w:szCs w:val="24"/>
              </w:rPr>
              <w:tab/>
            </w:r>
            <w:r w:rsidR="00C262C2" w:rsidRPr="00C262C2">
              <w:rPr>
                <w:rFonts w:ascii="Times New Roman" w:hAnsi="Times New Roman" w:cs="Times New Roman"/>
                <w:noProof/>
                <w:webHidden/>
                <w:sz w:val="24"/>
                <w:szCs w:val="24"/>
              </w:rPr>
              <w:fldChar w:fldCharType="begin"/>
            </w:r>
            <w:r w:rsidR="00C262C2" w:rsidRPr="00C262C2">
              <w:rPr>
                <w:rFonts w:ascii="Times New Roman" w:hAnsi="Times New Roman" w:cs="Times New Roman"/>
                <w:noProof/>
                <w:webHidden/>
                <w:sz w:val="24"/>
                <w:szCs w:val="24"/>
              </w:rPr>
              <w:instrText xml:space="preserve"> PAGEREF _Toc175075238 \h </w:instrText>
            </w:r>
            <w:r w:rsidR="00C262C2" w:rsidRPr="00C262C2">
              <w:rPr>
                <w:rFonts w:ascii="Times New Roman" w:hAnsi="Times New Roman" w:cs="Times New Roman"/>
                <w:noProof/>
                <w:webHidden/>
                <w:sz w:val="24"/>
                <w:szCs w:val="24"/>
              </w:rPr>
            </w:r>
            <w:r w:rsidR="00C262C2" w:rsidRPr="00C262C2">
              <w:rPr>
                <w:rFonts w:ascii="Times New Roman" w:hAnsi="Times New Roman" w:cs="Times New Roman"/>
                <w:noProof/>
                <w:webHidden/>
                <w:sz w:val="24"/>
                <w:szCs w:val="24"/>
              </w:rPr>
              <w:fldChar w:fldCharType="separate"/>
            </w:r>
            <w:r w:rsidR="00C262C2" w:rsidRPr="00C262C2">
              <w:rPr>
                <w:rFonts w:ascii="Times New Roman" w:hAnsi="Times New Roman" w:cs="Times New Roman"/>
                <w:noProof/>
                <w:webHidden/>
                <w:sz w:val="24"/>
                <w:szCs w:val="24"/>
              </w:rPr>
              <w:t>18</w:t>
            </w:r>
            <w:r w:rsidR="00C262C2" w:rsidRPr="00C262C2">
              <w:rPr>
                <w:rFonts w:ascii="Times New Roman" w:hAnsi="Times New Roman" w:cs="Times New Roman"/>
                <w:noProof/>
                <w:webHidden/>
                <w:sz w:val="24"/>
                <w:szCs w:val="24"/>
              </w:rPr>
              <w:fldChar w:fldCharType="end"/>
            </w:r>
          </w:hyperlink>
        </w:p>
        <w:p w14:paraId="4473D55F" w14:textId="2FA9DD2E" w:rsidR="00C262C2" w:rsidRPr="00C262C2" w:rsidRDefault="00000000" w:rsidP="00C262C2">
          <w:pPr>
            <w:pStyle w:val="TOC1"/>
            <w:rPr>
              <w:rFonts w:eastAsiaTheme="minorEastAsia"/>
              <w:b w:val="0"/>
              <w:bCs w:val="0"/>
              <w:kern w:val="2"/>
              <w:lang w:val="en-IN"/>
              <w14:ligatures w14:val="standardContextual"/>
            </w:rPr>
          </w:pPr>
          <w:hyperlink w:anchor="_Toc175075239" w:history="1">
            <w:r w:rsidR="00C262C2" w:rsidRPr="00C262C2">
              <w:rPr>
                <w:rStyle w:val="Hyperlink"/>
              </w:rPr>
              <w:t>Conclusion</w:t>
            </w:r>
            <w:r w:rsidR="00C262C2" w:rsidRPr="00C262C2">
              <w:rPr>
                <w:webHidden/>
              </w:rPr>
              <w:tab/>
            </w:r>
            <w:r w:rsidR="00C262C2" w:rsidRPr="00C262C2">
              <w:rPr>
                <w:webHidden/>
              </w:rPr>
              <w:fldChar w:fldCharType="begin"/>
            </w:r>
            <w:r w:rsidR="00C262C2" w:rsidRPr="00C262C2">
              <w:rPr>
                <w:webHidden/>
              </w:rPr>
              <w:instrText xml:space="preserve"> PAGEREF _Toc175075239 \h </w:instrText>
            </w:r>
            <w:r w:rsidR="00C262C2" w:rsidRPr="00C262C2">
              <w:rPr>
                <w:webHidden/>
              </w:rPr>
            </w:r>
            <w:r w:rsidR="00C262C2" w:rsidRPr="00C262C2">
              <w:rPr>
                <w:webHidden/>
              </w:rPr>
              <w:fldChar w:fldCharType="separate"/>
            </w:r>
            <w:r w:rsidR="00C262C2" w:rsidRPr="00C262C2">
              <w:rPr>
                <w:webHidden/>
              </w:rPr>
              <w:t>20</w:t>
            </w:r>
            <w:r w:rsidR="00C262C2" w:rsidRPr="00C262C2">
              <w:rPr>
                <w:webHidden/>
              </w:rPr>
              <w:fldChar w:fldCharType="end"/>
            </w:r>
          </w:hyperlink>
        </w:p>
        <w:p w14:paraId="2ACD80F1" w14:textId="4AA2342C" w:rsidR="00C262C2" w:rsidRPr="00C262C2" w:rsidRDefault="00000000" w:rsidP="00C262C2">
          <w:pPr>
            <w:pStyle w:val="TOC1"/>
            <w:rPr>
              <w:rFonts w:eastAsiaTheme="minorEastAsia"/>
              <w:b w:val="0"/>
              <w:bCs w:val="0"/>
              <w:kern w:val="2"/>
              <w:lang w:val="en-IN"/>
              <w14:ligatures w14:val="standardContextual"/>
            </w:rPr>
          </w:pPr>
          <w:hyperlink w:anchor="_Toc175075240" w:history="1">
            <w:r w:rsidR="00C262C2" w:rsidRPr="00C262C2">
              <w:rPr>
                <w:rStyle w:val="Hyperlink"/>
              </w:rPr>
              <w:t>Reference List</w:t>
            </w:r>
            <w:r w:rsidR="00C262C2" w:rsidRPr="00C262C2">
              <w:rPr>
                <w:webHidden/>
              </w:rPr>
              <w:tab/>
            </w:r>
            <w:r w:rsidR="00C262C2" w:rsidRPr="00C262C2">
              <w:rPr>
                <w:webHidden/>
              </w:rPr>
              <w:fldChar w:fldCharType="begin"/>
            </w:r>
            <w:r w:rsidR="00C262C2" w:rsidRPr="00C262C2">
              <w:rPr>
                <w:webHidden/>
              </w:rPr>
              <w:instrText xml:space="preserve"> PAGEREF _Toc175075240 \h </w:instrText>
            </w:r>
            <w:r w:rsidR="00C262C2" w:rsidRPr="00C262C2">
              <w:rPr>
                <w:webHidden/>
              </w:rPr>
            </w:r>
            <w:r w:rsidR="00C262C2" w:rsidRPr="00C262C2">
              <w:rPr>
                <w:webHidden/>
              </w:rPr>
              <w:fldChar w:fldCharType="separate"/>
            </w:r>
            <w:r w:rsidR="00C262C2" w:rsidRPr="00C262C2">
              <w:rPr>
                <w:webHidden/>
              </w:rPr>
              <w:t>21</w:t>
            </w:r>
            <w:r w:rsidR="00C262C2" w:rsidRPr="00C262C2">
              <w:rPr>
                <w:webHidden/>
              </w:rPr>
              <w:fldChar w:fldCharType="end"/>
            </w:r>
          </w:hyperlink>
        </w:p>
        <w:p w14:paraId="2897F67D" w14:textId="4BB860D6" w:rsidR="00C262C2" w:rsidRDefault="00C262C2" w:rsidP="00C262C2">
          <w:pPr>
            <w:spacing w:line="360" w:lineRule="auto"/>
            <w:jc w:val="both"/>
          </w:pPr>
          <w:r w:rsidRPr="00C262C2">
            <w:rPr>
              <w:rFonts w:ascii="Times New Roman" w:hAnsi="Times New Roman" w:cs="Times New Roman"/>
              <w:b/>
              <w:bCs/>
              <w:noProof/>
              <w:sz w:val="24"/>
              <w:szCs w:val="24"/>
            </w:rPr>
            <w:fldChar w:fldCharType="end"/>
          </w:r>
        </w:p>
      </w:sdtContent>
    </w:sdt>
    <w:p w14:paraId="0CC6E7DB" w14:textId="689EC575" w:rsidR="00B02189" w:rsidRDefault="00000000">
      <w:pPr>
        <w:spacing w:line="360" w:lineRule="auto"/>
        <w:jc w:val="center"/>
        <w:rPr>
          <w:rFonts w:ascii="Times New Roman" w:eastAsia="Times New Roman" w:hAnsi="Times New Roman" w:cs="Times New Roman"/>
          <w:b/>
          <w:sz w:val="32"/>
          <w:szCs w:val="32"/>
        </w:rPr>
      </w:pPr>
      <w:r>
        <w:br w:type="page"/>
      </w:r>
    </w:p>
    <w:p w14:paraId="45B98670" w14:textId="77777777" w:rsidR="00B02189" w:rsidRDefault="00000000" w:rsidP="001B36A4">
      <w:pPr>
        <w:pStyle w:val="Heading1"/>
      </w:pPr>
      <w:bookmarkStart w:id="0" w:name="_Toc174543996"/>
      <w:bookmarkStart w:id="1" w:name="_Toc175075188"/>
      <w:bookmarkStart w:id="2" w:name="_Toc175075226"/>
      <w:r>
        <w:lastRenderedPageBreak/>
        <w:t>Introduction</w:t>
      </w:r>
      <w:bookmarkEnd w:id="0"/>
      <w:bookmarkEnd w:id="1"/>
      <w:bookmarkEnd w:id="2"/>
      <w:r>
        <w:t xml:space="preserve"> </w:t>
      </w:r>
    </w:p>
    <w:p w14:paraId="7967544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assessment work aims to discuss different steps and methods of data warehousing, data mining, and business intelligence. Using different analytical software like SPSS and MS Excel, provided datasets will be analysed and the trends and fluctuations in the observations of the data variables will be captured in this assessment. In Part 1, a dataset regarding the sales of different items of a UK-based e-commerce business will be analysed. Different MS Excel functions will be used and meaningful charts will be produced to present the synopsis of the analysis. Sales trends in different months, more popular items among customers, the most profitable customer segment, etc. will be evaluated. Based on the results of the analysis, the e-commerce retail platform will be provided with suggestions to improve the profitability of the business. In Part 2, survey data regarding school students will be analysed on MS Excel and SPSS. After the analysis, the advantages and drawbacks of using MS Excel and SPSS will be discussed in this assessment. </w:t>
      </w:r>
    </w:p>
    <w:p w14:paraId="0C18D64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examine data at different levels, organizations utilize two related processes: business handling and data handling. Data handling is the process of obtaining, recording, and presenting data so that it is intelligible to humans. Business intelligence, on the other hand, refers to the process of utilizing and evaluating data to help firms make wise business decisions.  Data mining is related to the solving of problems through an analysis of data. Through data mining, different patterns in data are discovered (Witten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Different components of data mining and analysis will be discussed and used to fulfil the objectives of this assessment. By the use of different data mining techniques, certain ways are evaluated through which a repository of data can be used.    </w:t>
      </w:r>
    </w:p>
    <w:p w14:paraId="2FE02068" w14:textId="77777777" w:rsidR="00B02189" w:rsidRDefault="00000000" w:rsidP="001B36A4">
      <w:pPr>
        <w:pStyle w:val="Heading1"/>
      </w:pPr>
      <w:bookmarkStart w:id="3" w:name="_Toc174543997"/>
      <w:bookmarkStart w:id="4" w:name="_Toc175075189"/>
      <w:bookmarkStart w:id="5" w:name="_Toc175075227"/>
      <w:r>
        <w:t>Part 1</w:t>
      </w:r>
      <w:bookmarkEnd w:id="3"/>
      <w:bookmarkEnd w:id="4"/>
      <w:bookmarkEnd w:id="5"/>
    </w:p>
    <w:p w14:paraId="4447F060" w14:textId="77777777" w:rsidR="00B02189" w:rsidRDefault="00000000" w:rsidP="001B36A4">
      <w:pPr>
        <w:pStyle w:val="Heading2"/>
      </w:pPr>
      <w:bookmarkStart w:id="6" w:name="_Toc174543998"/>
      <w:bookmarkStart w:id="7" w:name="_Toc175075190"/>
      <w:bookmarkStart w:id="8" w:name="_Toc175075228"/>
      <w:r>
        <w:t>Q1 - Sales trends comparison</w:t>
      </w:r>
      <w:bookmarkEnd w:id="6"/>
      <w:bookmarkEnd w:id="7"/>
      <w:bookmarkEnd w:id="8"/>
    </w:p>
    <w:p w14:paraId="16DD6E5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popular operations in MS Excel, a pivot table has been produced to capture how the sales generated by the company on each day over the two months recorded has changed. In this context, the sales figures containing negative values have been removed, because the sales revenue of a company can never be negative. </w:t>
      </w:r>
    </w:p>
    <w:tbl>
      <w:tblPr>
        <w:tblStyle w:val="a0"/>
        <w:tblW w:w="9300" w:type="dxa"/>
        <w:tblBorders>
          <w:top w:val="nil"/>
          <w:left w:val="nil"/>
          <w:bottom w:val="nil"/>
          <w:right w:val="nil"/>
          <w:insideH w:val="nil"/>
          <w:insideV w:val="nil"/>
        </w:tblBorders>
        <w:tblLayout w:type="fixed"/>
        <w:tblLook w:val="0600" w:firstRow="0" w:lastRow="0" w:firstColumn="0" w:lastColumn="0" w:noHBand="1" w:noVBand="1"/>
      </w:tblPr>
      <w:tblGrid>
        <w:gridCol w:w="4605"/>
        <w:gridCol w:w="4695"/>
      </w:tblGrid>
      <w:tr w:rsidR="00B02189" w14:paraId="3CD337A3"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FB74F"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Date</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881D26"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Sales</w:t>
            </w:r>
          </w:p>
        </w:tc>
      </w:tr>
      <w:tr w:rsidR="00B02189" w14:paraId="0F2FAD4D"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0A335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12-09-2019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617E1B"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£6,04,502.11</w:t>
            </w:r>
          </w:p>
        </w:tc>
      </w:tr>
      <w:tr w:rsidR="00B02189" w14:paraId="6A962A4D"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80E2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12-08-2019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2F9C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£2,23,265.49</w:t>
            </w:r>
          </w:p>
        </w:tc>
      </w:tr>
      <w:tr w:rsidR="00B02189" w14:paraId="6BF82EDA"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E1BD5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12-07-2019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9859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£2,63,611.26</w:t>
            </w:r>
          </w:p>
        </w:tc>
      </w:tr>
      <w:tr w:rsidR="00B02189" w14:paraId="7C1E90F3"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2A586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12-06-2019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8E675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£1,97,440.51</w:t>
            </w:r>
          </w:p>
        </w:tc>
      </w:tr>
      <w:tr w:rsidR="00B02189" w14:paraId="232762E7"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BA42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12-05-2019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538F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£2,89,050.50</w:t>
            </w:r>
          </w:p>
        </w:tc>
      </w:tr>
      <w:tr w:rsidR="00B02189" w14:paraId="727AE21F"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A057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12-04-2019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0A65B"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£79,113.56</w:t>
            </w:r>
          </w:p>
        </w:tc>
      </w:tr>
      <w:tr w:rsidR="00B02189" w14:paraId="03120107"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41C32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12-02-2019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E7E39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£1,81,744.05</w:t>
            </w:r>
          </w:p>
        </w:tc>
      </w:tr>
      <w:tr w:rsidR="00B02189" w14:paraId="5E96CFCB"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E2ABB"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12-01-2019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A22D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£1,73,998.54</w:t>
            </w:r>
          </w:p>
        </w:tc>
      </w:tr>
      <w:tr w:rsidR="00B02189" w14:paraId="60F6EAA7"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AE822D"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11-30-2019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4D39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£1,82,968.22</w:t>
            </w:r>
          </w:p>
        </w:tc>
      </w:tr>
      <w:tr w:rsidR="00B02189" w14:paraId="1ECB9DCA"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94E08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11-29-2019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7AA4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£1,99,865.21</w:t>
            </w:r>
          </w:p>
        </w:tc>
      </w:tr>
      <w:tr w:rsidR="00B02189" w14:paraId="388253CA"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112D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11-28-2019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DA93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£1,85,503.86</w:t>
            </w:r>
          </w:p>
        </w:tc>
      </w:tr>
      <w:tr w:rsidR="00B02189" w14:paraId="4B455DBA"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D542E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11-27-2019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55B8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£71,093.21</w:t>
            </w:r>
          </w:p>
        </w:tc>
      </w:tr>
      <w:tr w:rsidR="00B02189" w14:paraId="6FF75B8C"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982E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11-25-2019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90E6E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£1,97,883.43</w:t>
            </w:r>
          </w:p>
        </w:tc>
      </w:tr>
      <w:tr w:rsidR="00B02189" w14:paraId="19BB8081"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0011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11-24-2019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5E91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£1,69,568.56</w:t>
            </w:r>
          </w:p>
        </w:tc>
      </w:tr>
      <w:tr w:rsidR="00B02189" w14:paraId="5D6D3A81"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D9F6B"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11-23-2019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99B7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£2,54,557.78</w:t>
            </w:r>
          </w:p>
        </w:tc>
      </w:tr>
      <w:tr w:rsidR="00B02189" w14:paraId="389D90BB"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A5BC0"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11-22-2019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EBC6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£3,46,488.86</w:t>
            </w:r>
          </w:p>
        </w:tc>
      </w:tr>
      <w:tr w:rsidR="00B02189" w14:paraId="27CA64DF"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C6385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11-21-2019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B41D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£3,11,235.89</w:t>
            </w:r>
          </w:p>
        </w:tc>
      </w:tr>
      <w:tr w:rsidR="00B02189" w14:paraId="7F0962A4"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C9196"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11-20-2019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9E16A"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£2,25,964.27</w:t>
            </w:r>
          </w:p>
        </w:tc>
      </w:tr>
      <w:tr w:rsidR="00B02189" w14:paraId="013514C6"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1A243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11-18-2019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EB33F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£2,87,832.03</w:t>
            </w:r>
          </w:p>
        </w:tc>
      </w:tr>
      <w:tr w:rsidR="00B02189" w14:paraId="16A6A60C"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AB07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11-17-2019</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FC7F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£3,33,971.29</w:t>
            </w:r>
          </w:p>
        </w:tc>
      </w:tr>
      <w:tr w:rsidR="00B02189" w14:paraId="362F553C" w14:textId="77777777">
        <w:trPr>
          <w:trHeight w:val="48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CDC00" w14:textId="77777777" w:rsidR="00B02189"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Total </w:t>
            </w:r>
          </w:p>
        </w:tc>
        <w:tc>
          <w:tcPr>
            <w:tcW w:w="4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0A3F9" w14:textId="77777777" w:rsidR="00B02189"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£47,79,658.63</w:t>
            </w:r>
          </w:p>
        </w:tc>
      </w:tr>
    </w:tbl>
    <w:p w14:paraId="50E5A71A"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Pivot Table showing the total sales of each day within the period</w:t>
      </w:r>
    </w:p>
    <w:p w14:paraId="15487527"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17C31171"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Based on the above pivot table information, the following line chart has been produced, so that the trends in the sales revenue of the company over the two months can be visually demonstrated-</w:t>
      </w:r>
    </w:p>
    <w:p w14:paraId="3180DF56"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9BB6B05" wp14:editId="660565EC">
            <wp:extent cx="5943600" cy="35687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14:paraId="3804C46E"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1: Line chart showing sales trends for the retailer</w:t>
      </w:r>
    </w:p>
    <w:p w14:paraId="29F06FCD"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07FDDC06"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line chart is useful for the visualisation of time-series data. Here, the monthly sales of the e-commerce retailer have fluctuated a lot. The time-table for the data is from 17</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2019 to 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2019. The peak of the chart has been on 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2019 when the company raised total sales of more than £604,502.11. The lowest daily sales recorded by the company was </w:t>
      </w:r>
      <w:r>
        <w:rPr>
          <w:rFonts w:ascii="Times New Roman" w:eastAsia="Times New Roman" w:hAnsi="Times New Roman" w:cs="Times New Roman"/>
          <w:sz w:val="24"/>
          <w:szCs w:val="24"/>
        </w:rPr>
        <w:lastRenderedPageBreak/>
        <w:t>on 27</w:t>
      </w:r>
      <w:r>
        <w:rPr>
          <w:rFonts w:ascii="Times New Roman" w:eastAsia="Times New Roman" w:hAnsi="Times New Roman" w:cs="Times New Roman"/>
          <w:sz w:val="24"/>
          <w:szCs w:val="24"/>
          <w:vertAlign w:val="superscript"/>
        </w:rPr>
        <w:t xml:space="preserve">th </w:t>
      </w:r>
      <w:r>
        <w:rPr>
          <w:rFonts w:ascii="Times New Roman" w:eastAsia="Times New Roman" w:hAnsi="Times New Roman" w:cs="Times New Roman"/>
          <w:sz w:val="24"/>
          <w:szCs w:val="24"/>
        </w:rPr>
        <w:t xml:space="preserve">November 2019, which was £71,093.21. It clearly shows from November to December, the sales revenue of the online retailer has increased substantially. Hence, the company has raised more sales in December than in November of 2019.   </w:t>
      </w:r>
    </w:p>
    <w:p w14:paraId="30EE8FC6" w14:textId="77777777" w:rsidR="00B02189" w:rsidRDefault="00000000" w:rsidP="001B36A4">
      <w:pPr>
        <w:pStyle w:val="Heading2"/>
      </w:pPr>
      <w:bookmarkStart w:id="9" w:name="_Toc174543999"/>
      <w:bookmarkStart w:id="10" w:name="_Toc175075191"/>
      <w:bookmarkStart w:id="11" w:name="_Toc175075229"/>
      <w:r>
        <w:t>Q2 - Choice of products</w:t>
      </w:r>
      <w:bookmarkEnd w:id="9"/>
      <w:bookmarkEnd w:id="10"/>
      <w:bookmarkEnd w:id="11"/>
    </w:p>
    <w:p w14:paraId="4B0E5E3E" w14:textId="7464E79D"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find the most popular items of customers that the retailer has sold, the items with the highest number of sales are to be identified. Here also, a pivot table has been produced and has been organised in descending order to project the most sold items by the company. From the pivot table, out of 2,768 listed items, 16 items are found to have a record of negative quantities sold which is not possible. Hence, these items will not be considered. For the other 7 items, no quantities have been sold. Hence, the customers have purchased 2,745 different items from the e-commerce retailer. In the following, the top 10 products with the highest number of sales have been projected-</w:t>
      </w:r>
    </w:p>
    <w:tbl>
      <w:tblPr>
        <w:tblStyle w:val="a1"/>
        <w:tblW w:w="9345" w:type="dxa"/>
        <w:tblBorders>
          <w:top w:val="nil"/>
          <w:left w:val="nil"/>
          <w:bottom w:val="nil"/>
          <w:right w:val="nil"/>
          <w:insideH w:val="nil"/>
          <w:insideV w:val="nil"/>
        </w:tblBorders>
        <w:tblLayout w:type="fixed"/>
        <w:tblLook w:val="0600" w:firstRow="0" w:lastRow="0" w:firstColumn="0" w:lastColumn="0" w:noHBand="1" w:noVBand="1"/>
      </w:tblPr>
      <w:tblGrid>
        <w:gridCol w:w="5910"/>
        <w:gridCol w:w="3435"/>
      </w:tblGrid>
      <w:tr w:rsidR="00B02189" w14:paraId="52A797AB"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425D06" w14:textId="77777777" w:rsidR="00B02189"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ProductName</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F76341" w14:textId="77777777" w:rsidR="00B02189"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Total</w:t>
            </w:r>
          </w:p>
        </w:tc>
      </w:tr>
      <w:tr w:rsidR="00B02189" w14:paraId="32197615"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26560"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Asstd Design 3d Paper Stickers</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7B6B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12632</w:t>
            </w:r>
          </w:p>
        </w:tc>
      </w:tr>
      <w:tr w:rsidR="00B02189" w14:paraId="68FFE794"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D3C7E4"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Rabbit Night Light</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83B8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11251</w:t>
            </w:r>
          </w:p>
        </w:tc>
      </w:tr>
      <w:tr w:rsidR="00B02189" w14:paraId="23EF41F0"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4149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Popcorn Holder</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77FB44"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11238</w:t>
            </w:r>
          </w:p>
        </w:tc>
      </w:tr>
      <w:tr w:rsidR="00B02189" w14:paraId="51C20A06"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14CA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Paper Chain Kit 50'S Christmas</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A7ADC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5496</w:t>
            </w:r>
          </w:p>
        </w:tc>
      </w:tr>
      <w:tr w:rsidR="00B02189" w14:paraId="0F3BA81F"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76F8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Disco Ball Christmas Decoration</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4D943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3916</w:t>
            </w:r>
          </w:p>
        </w:tc>
      </w:tr>
      <w:tr w:rsidR="00B02189" w14:paraId="087A6ADF" w14:textId="77777777">
        <w:trPr>
          <w:trHeight w:val="75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D723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Wooden Star Christmas Scandinavian</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2C63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3676</w:t>
            </w:r>
          </w:p>
        </w:tc>
      </w:tr>
      <w:tr w:rsidR="00B02189" w14:paraId="1CBE8562"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62A66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Assorted Colour Bird Ornament</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6C2DD"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3273</w:t>
            </w:r>
          </w:p>
        </w:tc>
      </w:tr>
      <w:tr w:rsidR="00B02189" w14:paraId="0F0AFA57"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FC60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 War 2 Gliders Asstd Designs</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2E15E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3113</w:t>
            </w:r>
          </w:p>
        </w:tc>
      </w:tr>
      <w:tr w:rsidR="00B02189" w14:paraId="7FE17EF4" w14:textId="77777777">
        <w:trPr>
          <w:trHeight w:val="75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3290BB"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Wooden Heart Christmas Scandinavian</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E7277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3112</w:t>
            </w:r>
          </w:p>
        </w:tc>
      </w:tr>
      <w:tr w:rsidR="00B02189" w14:paraId="32535721" w14:textId="77777777">
        <w:trPr>
          <w:trHeight w:val="485"/>
        </w:trPr>
        <w:tc>
          <w:tcPr>
            <w:tcW w:w="5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0537A"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Vintage Doily Jumbo Bag Red</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1F141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2730</w:t>
            </w:r>
          </w:p>
        </w:tc>
      </w:tr>
    </w:tbl>
    <w:p w14:paraId="4242687A"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2: Pivot table showing the 10 most sold items </w:t>
      </w:r>
    </w:p>
    <w:p w14:paraId="08AEE1D9"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381AE6E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information in this table, the following chart has been produced-</w:t>
      </w:r>
    </w:p>
    <w:p w14:paraId="7B19C23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823F708" wp14:editId="16C8E81E">
            <wp:extent cx="5943600" cy="35687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p>
    <w:p w14:paraId="263C0FE5"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2: A column chart to show the most sold items by the retailer</w:t>
      </w:r>
    </w:p>
    <w:p w14:paraId="693A9749"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07CAB63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column chart projects that Asstd Design 3d Paper Stickers are the most popular item in terms of the quantity sold. A total of 12,632 quantities of this item have been sold by the company to its customers. Rabbit Night light is ranked as the second most popular item which has been purchased 11,251 times by customers from the e-commerce retailer in the two-month period. Popcorn Holder is the next most popular item which has been purchased by the customers. 11,238 quantities of the popcorn holders were purchased from the company. Other popular items have been Paper Chain Kit 50’S Christmas, Disco Ball Decoration, World War 2 Asstd Designs, etc.  </w:t>
      </w:r>
    </w:p>
    <w:p w14:paraId="06BD4F00" w14:textId="77777777" w:rsidR="00B02189" w:rsidRDefault="00000000" w:rsidP="001B36A4">
      <w:pPr>
        <w:pStyle w:val="Heading2"/>
      </w:pPr>
      <w:bookmarkStart w:id="12" w:name="_Toc174544000"/>
      <w:bookmarkStart w:id="13" w:name="_Toc175075192"/>
      <w:bookmarkStart w:id="14" w:name="_Toc175075230"/>
      <w:r>
        <w:lastRenderedPageBreak/>
        <w:t>Q3 - quantities purchased per transaction</w:t>
      </w:r>
      <w:bookmarkEnd w:id="12"/>
      <w:bookmarkEnd w:id="13"/>
      <w:bookmarkEnd w:id="14"/>
    </w:p>
    <w:p w14:paraId="4F38D405" w14:textId="1217849F"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quantities of items purchased by customers on each transaction, a pivot table has been produced in which the total quantities sold have been grouped on the basis of each transaction. In this case, transactions having an association with negative values of quantity sold have been removed and only the transaction IDs with positive quantity values have been attached. The top 10 transactions and corresponding quantities sold per transaction have been projected here. </w:t>
      </w:r>
    </w:p>
    <w:tbl>
      <w:tblPr>
        <w:tblStyle w:val="a2"/>
        <w:tblW w:w="9270" w:type="dxa"/>
        <w:tblBorders>
          <w:top w:val="nil"/>
          <w:left w:val="nil"/>
          <w:bottom w:val="nil"/>
          <w:right w:val="nil"/>
          <w:insideH w:val="nil"/>
          <w:insideV w:val="nil"/>
        </w:tblBorders>
        <w:tblLayout w:type="fixed"/>
        <w:tblLook w:val="0600" w:firstRow="0" w:lastRow="0" w:firstColumn="0" w:lastColumn="0" w:noHBand="1" w:noVBand="1"/>
      </w:tblPr>
      <w:tblGrid>
        <w:gridCol w:w="5280"/>
        <w:gridCol w:w="3990"/>
      </w:tblGrid>
      <w:tr w:rsidR="00B02189" w14:paraId="7B00D0FB"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A9CD5" w14:textId="2B478D86" w:rsidR="00B02189"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Transaction</w:t>
            </w:r>
            <w:r w:rsidR="001B36A4">
              <w:rPr>
                <w:rFonts w:ascii="Times New Roman" w:eastAsia="Times New Roman" w:hAnsi="Times New Roman" w:cs="Times New Roman"/>
                <w:b/>
                <w:sz w:val="24"/>
                <w:szCs w:val="24"/>
                <w:u w:val="single"/>
              </w:rPr>
              <w:t xml:space="preserve"> </w:t>
            </w:r>
            <w:r>
              <w:rPr>
                <w:rFonts w:ascii="Times New Roman" w:eastAsia="Times New Roman" w:hAnsi="Times New Roman" w:cs="Times New Roman"/>
                <w:b/>
                <w:sz w:val="24"/>
                <w:szCs w:val="24"/>
                <w:u w:val="single"/>
              </w:rPr>
              <w:t>No</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CF6920" w14:textId="77777777" w:rsidR="00B02189"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Total</w:t>
            </w:r>
          </w:p>
        </w:tc>
      </w:tr>
      <w:tr w:rsidR="00B02189" w14:paraId="6E65496F"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E1DA6"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581483</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A45BD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80995</w:t>
            </w:r>
          </w:p>
        </w:tc>
      </w:tr>
      <w:tr w:rsidR="00B02189" w14:paraId="31EB828C"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F15D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578841</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B5D650"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12540</w:t>
            </w:r>
          </w:p>
        </w:tc>
      </w:tr>
      <w:tr w:rsidR="00B02189" w14:paraId="4277DA6F"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BF34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581175</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0AA0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7366</w:t>
            </w:r>
          </w:p>
        </w:tc>
      </w:tr>
      <w:tr w:rsidR="00B02189" w14:paraId="19F75CF7"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3B2E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578140</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26AC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5760</w:t>
            </w:r>
          </w:p>
        </w:tc>
      </w:tr>
      <w:tr w:rsidR="00B02189" w14:paraId="1F6180FF"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62F3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580665</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D653D"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4732</w:t>
            </w:r>
          </w:p>
        </w:tc>
      </w:tr>
      <w:tr w:rsidR="00B02189" w14:paraId="17C54A2E"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9E741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581105</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7FB0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4340</w:t>
            </w:r>
          </w:p>
        </w:tc>
      </w:tr>
      <w:tr w:rsidR="00B02189" w14:paraId="5514909C"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B810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580652</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0E95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3920</w:t>
            </w:r>
          </w:p>
        </w:tc>
      </w:tr>
      <w:tr w:rsidR="00B02189" w14:paraId="3FA11BEE"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FCA0F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578125</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B8EE7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3806</w:t>
            </w:r>
          </w:p>
        </w:tc>
      </w:tr>
      <w:tr w:rsidR="00B02189" w14:paraId="4CC0CC37"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B944F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581020</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987B5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3295</w:t>
            </w:r>
          </w:p>
        </w:tc>
      </w:tr>
      <w:tr w:rsidR="00B02189" w14:paraId="4324B429"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672D6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580729</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49C1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2455</w:t>
            </w:r>
          </w:p>
        </w:tc>
      </w:tr>
      <w:tr w:rsidR="00B02189" w14:paraId="3E56AC8A" w14:textId="77777777">
        <w:trPr>
          <w:trHeight w:val="485"/>
        </w:trPr>
        <w:tc>
          <w:tcPr>
            <w:tcW w:w="5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205D4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581457</w:t>
            </w:r>
          </w:p>
        </w:tc>
        <w:tc>
          <w:tcPr>
            <w:tcW w:w="3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6C16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2414</w:t>
            </w:r>
          </w:p>
        </w:tc>
      </w:tr>
    </w:tbl>
    <w:p w14:paraId="1E260A58"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3: Pivot table showing the transactions with the most quantities </w:t>
      </w:r>
    </w:p>
    <w:p w14:paraId="34678E23"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03C4A91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using the data of the above pivot table, a chart has been produced below -</w:t>
      </w:r>
    </w:p>
    <w:p w14:paraId="2A9778B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47D8444" wp14:editId="4E47F57A">
            <wp:extent cx="5943600" cy="35814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581400"/>
                    </a:xfrm>
                    <a:prstGeom prst="rect">
                      <a:avLst/>
                    </a:prstGeom>
                    <a:ln/>
                  </pic:spPr>
                </pic:pic>
              </a:graphicData>
            </a:graphic>
          </wp:inline>
        </w:drawing>
      </w:r>
    </w:p>
    <w:p w14:paraId="0FFE3E5A"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Chart 3: Bar chart showing total quantities purchased on each transaction </w:t>
      </w:r>
    </w:p>
    <w:p w14:paraId="27AAB593"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5B0488B1" w14:textId="1ADDBD58"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transaction ID ‘581483’ has accounted for </w:t>
      </w:r>
      <w:r w:rsidR="001B36A4">
        <w:rPr>
          <w:rFonts w:ascii="Times New Roman" w:eastAsia="Times New Roman" w:hAnsi="Times New Roman" w:cs="Times New Roman"/>
          <w:sz w:val="24"/>
          <w:szCs w:val="24"/>
        </w:rPr>
        <w:t>the greatest</w:t>
      </w:r>
      <w:r>
        <w:rPr>
          <w:rFonts w:ascii="Times New Roman" w:eastAsia="Times New Roman" w:hAnsi="Times New Roman" w:cs="Times New Roman"/>
          <w:sz w:val="24"/>
          <w:szCs w:val="24"/>
        </w:rPr>
        <w:t xml:space="preserve"> number of quantities purchased. The customer with this ID has purchased a whopping 80,995 quantities of items from the e-commerce retailer. Customers having the transaction ID ‘578841’ have purchased 12,540 quantities of products as well. The mean quantity purchased on each transaction by customers has been 302 while the median quantity on each transaction has been 155 quantities. To calculate the mean, the MS Excel function used is “=AVERAGE(J4:J2131)”.  For median evaluation, the formula used in MS Excel is “=MEDIAN(J4:J2131)”. </w:t>
      </w:r>
    </w:p>
    <w:p w14:paraId="57FCC24B" w14:textId="77777777" w:rsidR="00B02189" w:rsidRDefault="00000000" w:rsidP="001B36A4">
      <w:pPr>
        <w:pStyle w:val="Heading2"/>
      </w:pPr>
      <w:bookmarkStart w:id="15" w:name="_Toc174544001"/>
      <w:bookmarkStart w:id="16" w:name="_Toc175075193"/>
      <w:bookmarkStart w:id="17" w:name="_Toc175075231"/>
      <w:r>
        <w:t>Q4 - The most profitable customer segments</w:t>
      </w:r>
      <w:bookmarkEnd w:id="15"/>
      <w:bookmarkEnd w:id="16"/>
      <w:bookmarkEnd w:id="17"/>
    </w:p>
    <w:p w14:paraId="16B6A8D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profitable segment of customers is to be evaluated based on the grouping of regions from which higher sales revenues have been generated. The following pivot table contains all the regions from which the company has raised some sales. In this context, the Czech Republic and its corresponding sales revenue information have been removed because the figure of sales revenue for this country is valued negatively. </w:t>
      </w:r>
    </w:p>
    <w:p w14:paraId="787801AA" w14:textId="77777777" w:rsidR="00B02189" w:rsidRDefault="00B02189">
      <w:pPr>
        <w:spacing w:line="360" w:lineRule="auto"/>
        <w:jc w:val="both"/>
        <w:rPr>
          <w:rFonts w:ascii="Times New Roman" w:eastAsia="Times New Roman" w:hAnsi="Times New Roman" w:cs="Times New Roman"/>
          <w:sz w:val="24"/>
          <w:szCs w:val="24"/>
        </w:rPr>
      </w:pPr>
    </w:p>
    <w:tbl>
      <w:tblPr>
        <w:tblStyle w:val="a3"/>
        <w:tblW w:w="9285" w:type="dxa"/>
        <w:tblBorders>
          <w:top w:val="nil"/>
          <w:left w:val="nil"/>
          <w:bottom w:val="nil"/>
          <w:right w:val="nil"/>
          <w:insideH w:val="nil"/>
          <w:insideV w:val="nil"/>
        </w:tblBorders>
        <w:tblLayout w:type="fixed"/>
        <w:tblLook w:val="0600" w:firstRow="0" w:lastRow="0" w:firstColumn="0" w:lastColumn="0" w:noHBand="1" w:noVBand="1"/>
      </w:tblPr>
      <w:tblGrid>
        <w:gridCol w:w="6045"/>
        <w:gridCol w:w="3240"/>
      </w:tblGrid>
      <w:tr w:rsidR="00B02189" w14:paraId="12B10B60"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E4D47D" w14:textId="77777777" w:rsidR="00B02189"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Country</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89176" w14:textId="77777777" w:rsidR="00B02189" w:rsidRDefault="00000000">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Total</w:t>
            </w:r>
          </w:p>
        </w:tc>
      </w:tr>
      <w:tr w:rsidR="00B02189" w14:paraId="1E5AAD93"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0E1B7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Australia</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1A4C4"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1386.56</w:t>
            </w:r>
          </w:p>
        </w:tc>
      </w:tr>
      <w:tr w:rsidR="00B02189" w14:paraId="79013FA6"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1A6FD"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Austria</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2FEF6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22549.46</w:t>
            </w:r>
          </w:p>
        </w:tc>
      </w:tr>
      <w:tr w:rsidR="00B02189" w14:paraId="45F89D52"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3CAB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Belgium</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41790"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21272.21</w:t>
            </w:r>
          </w:p>
        </w:tc>
      </w:tr>
      <w:tr w:rsidR="00B02189" w14:paraId="26F15ABF"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B81A7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Channel Islands</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D4D7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1370.63</w:t>
            </w:r>
          </w:p>
        </w:tc>
      </w:tr>
      <w:tr w:rsidR="00B02189" w14:paraId="776642B2"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311A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Cyprus</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9EDD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3498.13</w:t>
            </w:r>
          </w:p>
        </w:tc>
      </w:tr>
      <w:tr w:rsidR="00B02189" w14:paraId="4FB15279"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98E9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Denmark</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00E4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4411.08</w:t>
            </w:r>
          </w:p>
        </w:tc>
      </w:tr>
      <w:tr w:rsidR="00B02189" w14:paraId="6EBEA235"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B5D621"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EIRE</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E4989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75983.59</w:t>
            </w:r>
          </w:p>
        </w:tc>
      </w:tr>
      <w:tr w:rsidR="00B02189" w14:paraId="46A89C36"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61C4CA"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Finland</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C744D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6754.28</w:t>
            </w:r>
          </w:p>
        </w:tc>
      </w:tr>
      <w:tr w:rsidR="00B02189" w14:paraId="6389A862"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D8E9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France</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D53CC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79464.4</w:t>
            </w:r>
          </w:p>
        </w:tc>
      </w:tr>
      <w:tr w:rsidR="00B02189" w14:paraId="15B6E6D9"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DAEBD"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F55B2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82842.93</w:t>
            </w:r>
          </w:p>
        </w:tc>
      </w:tr>
      <w:tr w:rsidR="00B02189" w14:paraId="37B8C709"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2DA1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Greece</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35743A"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1547.87</w:t>
            </w:r>
          </w:p>
        </w:tc>
      </w:tr>
      <w:tr w:rsidR="00B02189" w14:paraId="71768F70"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B888A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Iceland</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0179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10975.14</w:t>
            </w:r>
          </w:p>
        </w:tc>
      </w:tr>
      <w:tr w:rsidR="00B02189" w14:paraId="0622FEAF"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9BEB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Italy</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726A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19186.27</w:t>
            </w:r>
          </w:p>
        </w:tc>
      </w:tr>
      <w:tr w:rsidR="00B02189" w14:paraId="434D6D19"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13886"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Japan</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3221F4"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42924.61</w:t>
            </w:r>
          </w:p>
        </w:tc>
      </w:tr>
      <w:tr w:rsidR="00B02189" w14:paraId="2544D836"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5F41A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Malta</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66A140"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1829.3</w:t>
            </w:r>
          </w:p>
        </w:tc>
      </w:tr>
      <w:tr w:rsidR="00B02189" w14:paraId="78715ED7"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275FCA"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Netherlands</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2AFD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103698.2</w:t>
            </w:r>
          </w:p>
        </w:tc>
      </w:tr>
      <w:tr w:rsidR="00B02189" w14:paraId="734BAB42"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048BB"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Norway</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2F3B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47948.12</w:t>
            </w:r>
          </w:p>
        </w:tc>
      </w:tr>
      <w:tr w:rsidR="00B02189" w14:paraId="594FBA53"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5FAA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Portugal</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9D1C3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14751.05</w:t>
            </w:r>
          </w:p>
        </w:tc>
      </w:tr>
      <w:tr w:rsidR="00B02189" w14:paraId="63CDBAA0"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BEE46"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Spain</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E0D16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17107.91</w:t>
            </w:r>
          </w:p>
        </w:tc>
      </w:tr>
      <w:tr w:rsidR="00B02189" w14:paraId="60675637"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7D691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Sweden</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640F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1443.85</w:t>
            </w:r>
          </w:p>
        </w:tc>
      </w:tr>
      <w:tr w:rsidR="00B02189" w14:paraId="2A4422C9"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35A0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Switzerland</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8123B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9946.49</w:t>
            </w:r>
          </w:p>
        </w:tc>
      </w:tr>
      <w:tr w:rsidR="00B02189" w14:paraId="5B0BE395"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743CD"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United Kingdom</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0CD9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4160912</w:t>
            </w:r>
          </w:p>
        </w:tc>
      </w:tr>
      <w:tr w:rsidR="00B02189" w14:paraId="626AB2A1"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26C12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USA</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CC5F2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2513.04</w:t>
            </w:r>
          </w:p>
        </w:tc>
      </w:tr>
      <w:tr w:rsidR="00B02189" w14:paraId="61A3B3D3" w14:textId="77777777">
        <w:trPr>
          <w:trHeight w:val="485"/>
        </w:trPr>
        <w:tc>
          <w:tcPr>
            <w:tcW w:w="6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53C06D" w14:textId="77777777" w:rsidR="00B02189"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Grand Total</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9EBB1" w14:textId="77777777" w:rsidR="00B02189"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4734317</w:t>
            </w:r>
          </w:p>
        </w:tc>
      </w:tr>
    </w:tbl>
    <w:p w14:paraId="60368D47"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Pivot table showing the amount of sales raised from each region’s customers</w:t>
      </w:r>
    </w:p>
    <w:p w14:paraId="27D6BEA7"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745CC8A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Five regions with the most sales during the period have been projected in the following chart -</w:t>
      </w:r>
    </w:p>
    <w:p w14:paraId="268BCE5F" w14:textId="21341E81" w:rsidR="00B02189" w:rsidRDefault="006B74EC">
      <w:pPr>
        <w:spacing w:line="360" w:lineRule="auto"/>
        <w:jc w:val="center"/>
        <w:rPr>
          <w:rFonts w:ascii="Times New Roman" w:eastAsia="Times New Roman" w:hAnsi="Times New Roman" w:cs="Times New Roman"/>
          <w:sz w:val="24"/>
          <w:szCs w:val="24"/>
        </w:rPr>
      </w:pPr>
      <w:r>
        <w:rPr>
          <w:noProof/>
        </w:rPr>
        <w:drawing>
          <wp:inline distT="0" distB="0" distL="0" distR="0" wp14:anchorId="67830D95" wp14:editId="1528D1A3">
            <wp:extent cx="5440680" cy="2752725"/>
            <wp:effectExtent l="0" t="0" r="7620" b="9525"/>
            <wp:docPr id="12561939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19398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440680" cy="2752725"/>
                    </a:xfrm>
                    <a:prstGeom prst="rect">
                      <a:avLst/>
                    </a:prstGeom>
                  </pic:spPr>
                </pic:pic>
              </a:graphicData>
            </a:graphic>
          </wp:inline>
        </w:drawing>
      </w:r>
      <w:r>
        <w:rPr>
          <w:rFonts w:ascii="Times New Roman" w:eastAsia="Times New Roman" w:hAnsi="Times New Roman" w:cs="Times New Roman"/>
          <w:sz w:val="24"/>
          <w:szCs w:val="24"/>
        </w:rPr>
        <w:t xml:space="preserve"> </w:t>
      </w:r>
    </w:p>
    <w:p w14:paraId="5C78E275"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4: A map chart showing the most profitable regions for the retailer</w:t>
      </w:r>
    </w:p>
    <w:p w14:paraId="24949B71"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741BF7F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map chart has been produced on MS Excel to provide some uniqueness to this discussion. The darker area shows the region from which the company has generated the most revenue from </w:t>
      </w:r>
      <w:r>
        <w:rPr>
          <w:rFonts w:ascii="Times New Roman" w:eastAsia="Times New Roman" w:hAnsi="Times New Roman" w:cs="Times New Roman"/>
          <w:sz w:val="24"/>
          <w:szCs w:val="24"/>
        </w:rPr>
        <w:lastRenderedPageBreak/>
        <w:t>sales. The chart shows that the UK is the most profitable segment which has raised the majority of the sales revenue of the company. Also, the second most profitable segment of customers comes from the Netherlands. The third most profitable revenue-generating region is Germany. France and the Republic of Ireland are the other two regions that generate the most sales revenue for the company among these top 5.</w:t>
      </w:r>
    </w:p>
    <w:p w14:paraId="7004CE97" w14:textId="77777777" w:rsidR="00B02189" w:rsidRDefault="00000000" w:rsidP="001B36A4">
      <w:pPr>
        <w:pStyle w:val="Heading2"/>
      </w:pPr>
      <w:bookmarkStart w:id="18" w:name="_Toc174544002"/>
      <w:bookmarkStart w:id="19" w:name="_Toc175075194"/>
      <w:bookmarkStart w:id="20" w:name="_Toc175075232"/>
      <w:r>
        <w:t>Q5 - Strategies to improve the profitability of the business</w:t>
      </w:r>
      <w:bookmarkEnd w:id="18"/>
      <w:bookmarkEnd w:id="19"/>
      <w:bookmarkEnd w:id="20"/>
    </w:p>
    <w:p w14:paraId="03766D79" w14:textId="77777777" w:rsidR="00B02189"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 Better Customer Experience and Personalisation:</w:t>
      </w:r>
    </w:p>
    <w:p w14:paraId="71525CBF"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E-commerce retailer needs to analyse the purchasing behaviour of customers and offer recommendations for personalised products. This way the possibilities of upselling and cross-selling can be increased (</w:t>
      </w:r>
      <w:r>
        <w:rPr>
          <w:rFonts w:ascii="Times New Roman" w:eastAsia="Times New Roman" w:hAnsi="Times New Roman" w:cs="Times New Roman"/>
          <w:sz w:val="24"/>
          <w:szCs w:val="24"/>
          <w:highlight w:val="white"/>
        </w:rPr>
        <w:t xml:space="preserve">Bleier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In this context, Artificial Intelligence and Machine learning algorithms can be used. Also, proper segmentation of target customers is required and appropriate modes of marketing and promotion need to be conducted by the organisation. </w:t>
      </w:r>
    </w:p>
    <w:p w14:paraId="7FBD0883" w14:textId="77777777" w:rsidR="00B02189"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 Dynamic pricing: </w:t>
      </w:r>
    </w:p>
    <w:p w14:paraId="11FC96FC"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needs to set dynamic pricing so that prices can be adjusted according to real-time situations. Timely discounts, flash sales, special deals, etc. can be provided to customers to increase the average order value. This way the sales revenue of the business organisation can be maximised which can contribute to greater profits for the business (</w:t>
      </w:r>
      <w:r>
        <w:rPr>
          <w:rFonts w:ascii="Times New Roman" w:eastAsia="Times New Roman" w:hAnsi="Times New Roman" w:cs="Times New Roman"/>
          <w:sz w:val="24"/>
          <w:szCs w:val="24"/>
          <w:highlight w:val="white"/>
        </w:rPr>
        <w:t xml:space="preserve">Wamsler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Customers will be provided free shipping of ordered items when the orders are above a certain amount. </w:t>
      </w:r>
    </w:p>
    <w:p w14:paraId="2238EBBC" w14:textId="77777777" w:rsidR="00B02189"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 Operational efficiency: </w:t>
      </w:r>
    </w:p>
    <w:p w14:paraId="7CB848E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efficiency is highly required to improve the profitability of the business. Just-in-time inventory management is useful in reducing the costs of holding the inventory and overstocking as well. The automation will be useful for streamlining the processing of orders and providing better services to customers. This way the company can save manual labour costs and fewer errors will be committed then. Optimisation of the supply chain will reduce the costs of production and lead to greater profits for the business (</w:t>
      </w:r>
      <w:r>
        <w:rPr>
          <w:rFonts w:ascii="Times New Roman" w:eastAsia="Times New Roman" w:hAnsi="Times New Roman" w:cs="Times New Roman"/>
          <w:sz w:val="24"/>
          <w:szCs w:val="24"/>
          <w:highlight w:val="white"/>
        </w:rPr>
        <w:t>LinkedIn, 2024</w:t>
      </w:r>
      <w:r>
        <w:rPr>
          <w:rFonts w:ascii="Times New Roman" w:eastAsia="Times New Roman" w:hAnsi="Times New Roman" w:cs="Times New Roman"/>
          <w:sz w:val="24"/>
          <w:szCs w:val="24"/>
        </w:rPr>
        <w:t xml:space="preserve">). </w:t>
      </w:r>
    </w:p>
    <w:p w14:paraId="44D11224" w14:textId="77777777" w:rsidR="00B02189"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 Global expansion of the business: </w:t>
      </w:r>
    </w:p>
    <w:p w14:paraId="794450B5" w14:textId="0FD6EEF6" w:rsidR="00B02189" w:rsidRPr="001B36A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table clearly shows that the retailer is highly dependent on the UK and EU markets. Hence, new markets are to be targeted by the company where the profit margins will be higher. </w:t>
      </w:r>
      <w:r>
        <w:rPr>
          <w:rFonts w:ascii="Times New Roman" w:eastAsia="Times New Roman" w:hAnsi="Times New Roman" w:cs="Times New Roman"/>
          <w:sz w:val="24"/>
          <w:szCs w:val="24"/>
        </w:rPr>
        <w:lastRenderedPageBreak/>
        <w:t>The company needs to expand its business in the South-Asian and Middle-East countries where the population is high and labour will be available at cheaper rates as well. The company needs to adapt to the different marketing, pricing, and website contents so that the cultural values of those regions are valued appropriately. This will benefit to gather a new customer base and the company will be able to make higher profits as well (</w:t>
      </w:r>
      <w:r>
        <w:rPr>
          <w:rFonts w:ascii="Times New Roman" w:eastAsia="Times New Roman" w:hAnsi="Times New Roman" w:cs="Times New Roman"/>
          <w:sz w:val="24"/>
          <w:szCs w:val="24"/>
          <w:highlight w:val="white"/>
        </w:rPr>
        <w:t>ROUX, 2021)</w:t>
      </w:r>
      <w:r>
        <w:rPr>
          <w:rFonts w:ascii="Times New Roman" w:eastAsia="Times New Roman" w:hAnsi="Times New Roman" w:cs="Times New Roman"/>
          <w:sz w:val="24"/>
          <w:szCs w:val="24"/>
        </w:rPr>
        <w:t xml:space="preserve">.   </w:t>
      </w:r>
    </w:p>
    <w:p w14:paraId="4CD9350D" w14:textId="77777777" w:rsidR="00B02189" w:rsidRDefault="00000000" w:rsidP="001B36A4">
      <w:pPr>
        <w:pStyle w:val="Heading1"/>
      </w:pPr>
      <w:bookmarkStart w:id="21" w:name="_Toc174544003"/>
      <w:bookmarkStart w:id="22" w:name="_Toc175075195"/>
      <w:bookmarkStart w:id="23" w:name="_Toc175075233"/>
      <w:r>
        <w:t>Part 2</w:t>
      </w:r>
      <w:bookmarkEnd w:id="21"/>
      <w:bookmarkEnd w:id="22"/>
      <w:bookmarkEnd w:id="23"/>
      <w:r>
        <w:t xml:space="preserve"> </w:t>
      </w:r>
    </w:p>
    <w:p w14:paraId="43D512F5" w14:textId="77777777" w:rsidR="00B02189" w:rsidRDefault="00000000" w:rsidP="001B36A4">
      <w:pPr>
        <w:pStyle w:val="Heading2"/>
      </w:pPr>
      <w:bookmarkStart w:id="24" w:name="_Toc174544004"/>
      <w:bookmarkStart w:id="25" w:name="_Toc175075196"/>
      <w:bookmarkStart w:id="26" w:name="_Toc175075234"/>
      <w:r>
        <w:t>Q1 - Promotion of male and female students in the school</w:t>
      </w:r>
      <w:bookmarkEnd w:id="24"/>
      <w:bookmarkEnd w:id="25"/>
      <w:bookmarkEnd w:id="26"/>
      <w:r>
        <w:t xml:space="preserve"> </w:t>
      </w:r>
    </w:p>
    <w:sdt>
      <w:sdtPr>
        <w:tag w:val="goog_rdk_0"/>
        <w:id w:val="-1544517342"/>
        <w:lock w:val="contentLocked"/>
      </w:sdtPr>
      <w:sdtContent>
        <w:tbl>
          <w:tblPr>
            <w:tblStyle w:val="a4"/>
            <w:tblW w:w="9360" w:type="dxa"/>
            <w:tblBorders>
              <w:top w:val="nil"/>
              <w:left w:val="nil"/>
              <w:bottom w:val="nil"/>
              <w:right w:val="nil"/>
              <w:insideH w:val="nil"/>
              <w:insideV w:val="nil"/>
            </w:tblBorders>
            <w:tblLayout w:type="fixed"/>
            <w:tblLook w:val="0600" w:firstRow="0" w:lastRow="0" w:firstColumn="0" w:lastColumn="0" w:noHBand="1" w:noVBand="1"/>
          </w:tblPr>
          <w:tblGrid>
            <w:gridCol w:w="4560"/>
            <w:gridCol w:w="4800"/>
          </w:tblGrid>
          <w:tr w:rsidR="00B02189" w14:paraId="77158E02" w14:textId="77777777">
            <w:trPr>
              <w:trHeight w:val="485"/>
            </w:trPr>
            <w:tc>
              <w:tcPr>
                <w:tcW w:w="4560" w:type="dxa"/>
                <w:tcBorders>
                  <w:top w:val="single" w:sz="8" w:space="0" w:color="000000"/>
                  <w:left w:val="single" w:sz="8" w:space="0" w:color="000000"/>
                  <w:bottom w:val="single" w:sz="8" w:space="0" w:color="8EA9DB"/>
                  <w:right w:val="single" w:sz="8" w:space="0" w:color="000000"/>
                </w:tcBorders>
                <w:shd w:val="clear" w:color="auto" w:fill="D9E1F2"/>
                <w:tcMar>
                  <w:top w:w="100" w:type="dxa"/>
                  <w:left w:w="100" w:type="dxa"/>
                  <w:bottom w:w="100" w:type="dxa"/>
                  <w:right w:w="100" w:type="dxa"/>
                </w:tcMar>
              </w:tcPr>
              <w:p w14:paraId="604515AC"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Gender</w:t>
                </w:r>
              </w:p>
            </w:tc>
            <w:tc>
              <w:tcPr>
                <w:tcW w:w="4800" w:type="dxa"/>
                <w:tcBorders>
                  <w:top w:val="single" w:sz="8" w:space="0" w:color="000000"/>
                  <w:left w:val="single" w:sz="8" w:space="0" w:color="000000"/>
                  <w:bottom w:val="single" w:sz="8" w:space="0" w:color="8EA9DB"/>
                  <w:right w:val="single" w:sz="8" w:space="0" w:color="000000"/>
                </w:tcBorders>
                <w:shd w:val="clear" w:color="auto" w:fill="D9E1F2"/>
                <w:tcMar>
                  <w:top w:w="100" w:type="dxa"/>
                  <w:left w:w="100" w:type="dxa"/>
                  <w:bottom w:w="100" w:type="dxa"/>
                  <w:right w:w="100" w:type="dxa"/>
                </w:tcMar>
              </w:tcPr>
              <w:p w14:paraId="555D4B10"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Students</w:t>
                </w:r>
              </w:p>
            </w:tc>
          </w:tr>
          <w:tr w:rsidR="00B02189" w14:paraId="504F464D" w14:textId="77777777">
            <w:trPr>
              <w:trHeight w:val="485"/>
            </w:trPr>
            <w:tc>
              <w:tcPr>
                <w:tcW w:w="4560" w:type="dxa"/>
                <w:tcBorders>
                  <w:top w:val="single" w:sz="8" w:space="0" w:color="8EA9DB"/>
                  <w:left w:val="single" w:sz="8" w:space="0" w:color="000000"/>
                  <w:bottom w:val="single" w:sz="8" w:space="0" w:color="000000"/>
                  <w:right w:val="single" w:sz="8" w:space="0" w:color="000000"/>
                </w:tcBorders>
                <w:tcMar>
                  <w:top w:w="100" w:type="dxa"/>
                  <w:left w:w="100" w:type="dxa"/>
                  <w:bottom w:w="100" w:type="dxa"/>
                  <w:right w:w="100" w:type="dxa"/>
                </w:tcMar>
              </w:tcPr>
              <w:p w14:paraId="10F5E3D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Female</w:t>
                </w:r>
              </w:p>
            </w:tc>
            <w:tc>
              <w:tcPr>
                <w:tcW w:w="4800" w:type="dxa"/>
                <w:tcBorders>
                  <w:top w:val="single" w:sz="8" w:space="0" w:color="8EA9DB"/>
                  <w:left w:val="single" w:sz="8" w:space="0" w:color="000000"/>
                  <w:bottom w:val="single" w:sz="8" w:space="0" w:color="000000"/>
                  <w:right w:val="single" w:sz="8" w:space="0" w:color="000000"/>
                </w:tcBorders>
                <w:tcMar>
                  <w:top w:w="100" w:type="dxa"/>
                  <w:left w:w="100" w:type="dxa"/>
                  <w:bottom w:w="100" w:type="dxa"/>
                  <w:right w:w="100" w:type="dxa"/>
                </w:tcMar>
              </w:tcPr>
              <w:p w14:paraId="443214A8"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1077</w:t>
                </w:r>
              </w:p>
            </w:tc>
          </w:tr>
          <w:tr w:rsidR="00B02189" w14:paraId="3AD5CD96" w14:textId="77777777">
            <w:trPr>
              <w:trHeight w:val="485"/>
            </w:trPr>
            <w:tc>
              <w:tcPr>
                <w:tcW w:w="4560"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0C48C693"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Male</w:t>
                </w:r>
              </w:p>
            </w:tc>
            <w:tc>
              <w:tcPr>
                <w:tcW w:w="4800"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5EF6BDA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1056</w:t>
                </w:r>
              </w:p>
            </w:tc>
          </w:tr>
          <w:tr w:rsidR="00B02189" w14:paraId="364FBE9A" w14:textId="77777777">
            <w:trPr>
              <w:trHeight w:val="485"/>
            </w:trPr>
            <w:tc>
              <w:tcPr>
                <w:tcW w:w="4560" w:type="dxa"/>
                <w:tcBorders>
                  <w:top w:val="single" w:sz="8" w:space="0" w:color="8EA9DB"/>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14:paraId="373CD640" w14:textId="77777777" w:rsidR="00B02189"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Total students in the school</w:t>
                </w:r>
              </w:p>
            </w:tc>
            <w:tc>
              <w:tcPr>
                <w:tcW w:w="4800" w:type="dxa"/>
                <w:tcBorders>
                  <w:top w:val="single" w:sz="8" w:space="0" w:color="8EA9DB"/>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14:paraId="33F41829" w14:textId="77777777" w:rsidR="00B02189"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2133</w:t>
                </w:r>
              </w:p>
            </w:tc>
          </w:tr>
        </w:tbl>
      </w:sdtContent>
    </w:sdt>
    <w:p w14:paraId="2C4FEE64"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5: Pivot table presenting the number of male and female students </w:t>
      </w:r>
    </w:p>
    <w:p w14:paraId="11794102"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73BF928F"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1,077 female students and 1,056 male students make up the total of 2,133 students in the dataset. The dataset now includes a pivot table in Microsoft Excel. The total number of students is broken down by gender using MS Excel's ‘COUNTIF’ feature (Microsoft Support, 2024). =COUNTIF(H2:H2134,"1") is the function used for male students. Also used for female students in MS Excel is the function = =COUNTIF(H2:H2134,"2"). The following chart has been developed in this regard.</w:t>
      </w:r>
    </w:p>
    <w:p w14:paraId="176677EE"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diagram is helpful in understanding the spreading of male and female students. </w:t>
      </w:r>
    </w:p>
    <w:p w14:paraId="5113A23A"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DF0E3C7" wp14:editId="7D5F3F9A">
            <wp:extent cx="5943600" cy="35687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p>
    <w:p w14:paraId="794370D2"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5: Column Diagram showing the frequency of male and female students </w:t>
      </w:r>
    </w:p>
    <w:p w14:paraId="2B4C1BC1"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21D19182"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may be more female students in the institution than male students, based on the higher column in the column chart that corresponds to the number of female pupils. The number of pupils is displayed on the Y-axis in this column diagram, while the X-axis represents the gender group.</w:t>
      </w:r>
    </w:p>
    <w:p w14:paraId="7FC7EC42" w14:textId="77777777" w:rsidR="00B02189" w:rsidRDefault="00000000" w:rsidP="001B36A4">
      <w:pPr>
        <w:pStyle w:val="Heading2"/>
      </w:pPr>
      <w:bookmarkStart w:id="27" w:name="_Toc174544005"/>
      <w:bookmarkStart w:id="28" w:name="_Toc175075197"/>
      <w:bookmarkStart w:id="29" w:name="_Toc175075235"/>
      <w:r>
        <w:t>Q2 - Proportion of students getting free lunch</w:t>
      </w:r>
      <w:bookmarkEnd w:id="27"/>
      <w:bookmarkEnd w:id="28"/>
      <w:bookmarkEnd w:id="29"/>
    </w:p>
    <w:sdt>
      <w:sdtPr>
        <w:tag w:val="goog_rdk_1"/>
        <w:id w:val="1234509975"/>
        <w:lock w:val="contentLocked"/>
      </w:sdtPr>
      <w:sdtContent>
        <w:tbl>
          <w:tblPr>
            <w:tblStyle w:val="a5"/>
            <w:tblW w:w="9375" w:type="dxa"/>
            <w:tblBorders>
              <w:top w:val="nil"/>
              <w:left w:val="nil"/>
              <w:bottom w:val="nil"/>
              <w:right w:val="nil"/>
              <w:insideH w:val="nil"/>
              <w:insideV w:val="nil"/>
            </w:tblBorders>
            <w:tblLayout w:type="fixed"/>
            <w:tblLook w:val="0600" w:firstRow="0" w:lastRow="0" w:firstColumn="0" w:lastColumn="0" w:noHBand="1" w:noVBand="1"/>
          </w:tblPr>
          <w:tblGrid>
            <w:gridCol w:w="6150"/>
            <w:gridCol w:w="3225"/>
          </w:tblGrid>
          <w:tr w:rsidR="00B02189" w14:paraId="56F942CC" w14:textId="77777777">
            <w:trPr>
              <w:trHeight w:val="770"/>
            </w:trPr>
            <w:tc>
              <w:tcPr>
                <w:tcW w:w="6150" w:type="dxa"/>
                <w:tcBorders>
                  <w:top w:val="single" w:sz="8" w:space="0" w:color="000000"/>
                  <w:left w:val="single" w:sz="8" w:space="0" w:color="000000"/>
                  <w:bottom w:val="single" w:sz="8" w:space="0" w:color="8EA9DB"/>
                  <w:right w:val="single" w:sz="8" w:space="0" w:color="000000"/>
                </w:tcBorders>
                <w:shd w:val="clear" w:color="auto" w:fill="D9E1F2"/>
                <w:tcMar>
                  <w:top w:w="100" w:type="dxa"/>
                  <w:left w:w="100" w:type="dxa"/>
                  <w:bottom w:w="100" w:type="dxa"/>
                  <w:right w:w="100" w:type="dxa"/>
                </w:tcMar>
              </w:tcPr>
              <w:p w14:paraId="33BF9D7C"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Category </w:t>
                </w:r>
              </w:p>
            </w:tc>
            <w:tc>
              <w:tcPr>
                <w:tcW w:w="3225" w:type="dxa"/>
                <w:tcBorders>
                  <w:top w:val="single" w:sz="8" w:space="0" w:color="000000"/>
                  <w:left w:val="single" w:sz="8" w:space="0" w:color="000000"/>
                  <w:bottom w:val="single" w:sz="8" w:space="0" w:color="8EA9DB"/>
                  <w:right w:val="single" w:sz="8" w:space="0" w:color="000000"/>
                </w:tcBorders>
                <w:shd w:val="clear" w:color="auto" w:fill="D9E1F2"/>
                <w:tcMar>
                  <w:top w:w="100" w:type="dxa"/>
                  <w:left w:w="100" w:type="dxa"/>
                  <w:bottom w:w="100" w:type="dxa"/>
                  <w:right w:w="100" w:type="dxa"/>
                </w:tcMar>
              </w:tcPr>
              <w:p w14:paraId="59095B1D"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Students</w:t>
                </w:r>
              </w:p>
            </w:tc>
          </w:tr>
          <w:tr w:rsidR="00B02189" w14:paraId="64E87653" w14:textId="77777777">
            <w:trPr>
              <w:trHeight w:val="770"/>
            </w:trPr>
            <w:tc>
              <w:tcPr>
                <w:tcW w:w="6150" w:type="dxa"/>
                <w:tcBorders>
                  <w:top w:val="single" w:sz="8" w:space="0" w:color="8EA9DB"/>
                  <w:left w:val="single" w:sz="8" w:space="0" w:color="000000"/>
                  <w:bottom w:val="single" w:sz="8" w:space="0" w:color="000000"/>
                  <w:right w:val="single" w:sz="8" w:space="0" w:color="000000"/>
                </w:tcBorders>
                <w:tcMar>
                  <w:top w:w="100" w:type="dxa"/>
                  <w:left w:w="100" w:type="dxa"/>
                  <w:bottom w:w="100" w:type="dxa"/>
                  <w:right w:w="100" w:type="dxa"/>
                </w:tcMar>
              </w:tcPr>
              <w:p w14:paraId="33846F17"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Does not qualify for free/ reduced lunch </w:t>
                </w:r>
              </w:p>
            </w:tc>
            <w:tc>
              <w:tcPr>
                <w:tcW w:w="3225" w:type="dxa"/>
                <w:tcBorders>
                  <w:top w:val="single" w:sz="8" w:space="0" w:color="8EA9DB"/>
                  <w:left w:val="single" w:sz="8" w:space="0" w:color="000000"/>
                  <w:bottom w:val="single" w:sz="8" w:space="0" w:color="000000"/>
                  <w:right w:val="single" w:sz="8" w:space="0" w:color="000000"/>
                </w:tcBorders>
                <w:tcMar>
                  <w:top w:w="100" w:type="dxa"/>
                  <w:left w:w="100" w:type="dxa"/>
                  <w:bottom w:w="100" w:type="dxa"/>
                  <w:right w:w="100" w:type="dxa"/>
                </w:tcMar>
              </w:tcPr>
              <w:p w14:paraId="7AA69D2B"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1215</w:t>
                </w:r>
              </w:p>
            </w:tc>
          </w:tr>
          <w:tr w:rsidR="00B02189" w14:paraId="36F91772" w14:textId="77777777">
            <w:trPr>
              <w:trHeight w:val="515"/>
            </w:trPr>
            <w:tc>
              <w:tcPr>
                <w:tcW w:w="6150"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45104A29"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Qualify for free/ reduced lunch </w:t>
                </w:r>
              </w:p>
            </w:tc>
            <w:tc>
              <w:tcPr>
                <w:tcW w:w="3225"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1CF9D1FA"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918</w:t>
                </w:r>
              </w:p>
            </w:tc>
          </w:tr>
          <w:tr w:rsidR="00B02189" w14:paraId="4D7AB07D" w14:textId="77777777">
            <w:trPr>
              <w:trHeight w:val="515"/>
            </w:trPr>
            <w:tc>
              <w:tcPr>
                <w:tcW w:w="6150" w:type="dxa"/>
                <w:tcBorders>
                  <w:top w:val="single" w:sz="8" w:space="0" w:color="8EA9DB"/>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14:paraId="0D055007" w14:textId="77777777" w:rsidR="00B02189"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Total students in the school</w:t>
                </w:r>
              </w:p>
            </w:tc>
            <w:tc>
              <w:tcPr>
                <w:tcW w:w="3225" w:type="dxa"/>
                <w:tcBorders>
                  <w:top w:val="single" w:sz="8" w:space="0" w:color="8EA9DB"/>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14:paraId="1FDBC754" w14:textId="77777777" w:rsidR="00B02189"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2133</w:t>
                </w:r>
              </w:p>
            </w:tc>
          </w:tr>
        </w:tbl>
      </w:sdtContent>
    </w:sdt>
    <w:p w14:paraId="76D1967B"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6: Pivot table presenting the </w:t>
      </w:r>
      <w:proofErr w:type="spellStart"/>
      <w:r>
        <w:rPr>
          <w:rFonts w:ascii="Times New Roman" w:eastAsia="Times New Roman" w:hAnsi="Times New Roman" w:cs="Times New Roman"/>
          <w:b/>
          <w:sz w:val="24"/>
          <w:szCs w:val="24"/>
        </w:rPr>
        <w:t>no</w:t>
      </w:r>
      <w:proofErr w:type="spellEnd"/>
      <w:r>
        <w:rPr>
          <w:rFonts w:ascii="Times New Roman" w:eastAsia="Times New Roman" w:hAnsi="Times New Roman" w:cs="Times New Roman"/>
          <w:b/>
          <w:sz w:val="24"/>
          <w:szCs w:val="24"/>
        </w:rPr>
        <w:t xml:space="preserve"> of students getting/ not getting free lunch</w:t>
      </w:r>
    </w:p>
    <w:p w14:paraId="6186DC2D"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Self-produced, 2024)</w:t>
      </w:r>
    </w:p>
    <w:p w14:paraId="0DB98EFB"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Again, the COUNTIF function was used to get these figures. The number of kids who don't get free lunches is found using the 'MS Excel' formula =COUNTIF(I2:I2134,"0"). Furthermore, the 'MS Excel' method used to calculate the quantity of children that receive free lunch is =COUNTIF(I2:I2134,"1").</w:t>
      </w:r>
    </w:p>
    <w:p w14:paraId="22AEE47D"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A17EFE1" wp14:editId="135A6B2D">
            <wp:extent cx="5943600" cy="35687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3568700"/>
                    </a:xfrm>
                    <a:prstGeom prst="rect">
                      <a:avLst/>
                    </a:prstGeom>
                    <a:ln/>
                  </pic:spPr>
                </pic:pic>
              </a:graphicData>
            </a:graphic>
          </wp:inline>
        </w:drawing>
      </w:r>
    </w:p>
    <w:p w14:paraId="2A8056D2" w14:textId="77777777" w:rsidR="00B02189"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Pie chart showing the frequency of  students getting/ not getting free meal</w:t>
      </w:r>
    </w:p>
    <w:p w14:paraId="188F6DBD" w14:textId="77777777" w:rsidR="00B02189"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 2024)</w:t>
      </w:r>
    </w:p>
    <w:p w14:paraId="5171AF05" w14:textId="77777777"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pie chart demonstrates that while 918 kids are eligible for free or reduced meals, 1,215 students are not. Almost 57% of students in the school are not getting free meals while the remaining 43% of students are eligible for free lunches. </w:t>
      </w:r>
    </w:p>
    <w:p w14:paraId="115437F9" w14:textId="77777777" w:rsidR="00B02189" w:rsidRDefault="00000000" w:rsidP="001B36A4">
      <w:pPr>
        <w:pStyle w:val="Heading2"/>
      </w:pPr>
      <w:bookmarkStart w:id="30" w:name="_Toc174544006"/>
      <w:bookmarkStart w:id="31" w:name="_Toc175075198"/>
      <w:bookmarkStart w:id="32" w:name="_Toc175075236"/>
      <w:r>
        <w:t>Q3 - Mean and Median evaluation</w:t>
      </w:r>
      <w:bookmarkEnd w:id="30"/>
      <w:bookmarkEnd w:id="31"/>
      <w:bookmarkEnd w:id="32"/>
      <w:r>
        <w:t xml:space="preserve"> </w:t>
      </w:r>
    </w:p>
    <w:tbl>
      <w:tblPr>
        <w:tblW w:w="9183" w:type="dxa"/>
        <w:tblLook w:val="04A0" w:firstRow="1" w:lastRow="0" w:firstColumn="1" w:lastColumn="0" w:noHBand="0" w:noVBand="1"/>
      </w:tblPr>
      <w:tblGrid>
        <w:gridCol w:w="6169"/>
        <w:gridCol w:w="3014"/>
      </w:tblGrid>
      <w:tr w:rsidR="006B74EC" w:rsidRPr="006B74EC" w14:paraId="429A898F" w14:textId="77777777" w:rsidTr="006B74EC">
        <w:trPr>
          <w:trHeight w:val="431"/>
        </w:trPr>
        <w:tc>
          <w:tcPr>
            <w:tcW w:w="6169" w:type="dxa"/>
            <w:tcBorders>
              <w:top w:val="single" w:sz="4" w:space="0" w:color="auto"/>
              <w:left w:val="single" w:sz="4" w:space="0" w:color="auto"/>
              <w:bottom w:val="single" w:sz="4" w:space="0" w:color="8EA9DB"/>
              <w:right w:val="nil"/>
            </w:tcBorders>
            <w:shd w:val="clear" w:color="D9E1F2" w:fill="D9E1F2"/>
            <w:noWrap/>
            <w:vAlign w:val="bottom"/>
            <w:hideMark/>
          </w:tcPr>
          <w:p w14:paraId="58CB8520" w14:textId="77777777" w:rsidR="006B74EC" w:rsidRPr="006B74EC" w:rsidRDefault="006B74EC" w:rsidP="006B74EC">
            <w:pPr>
              <w:spacing w:line="240" w:lineRule="auto"/>
              <w:rPr>
                <w:rFonts w:ascii="Times New Roman" w:eastAsia="Times New Roman" w:hAnsi="Times New Roman" w:cs="Times New Roman"/>
                <w:b/>
                <w:bCs/>
                <w:color w:val="000000"/>
                <w:sz w:val="24"/>
                <w:szCs w:val="24"/>
                <w:lang w:val="en-IN"/>
              </w:rPr>
            </w:pPr>
            <w:r w:rsidRPr="006B74EC">
              <w:rPr>
                <w:rFonts w:ascii="Times New Roman" w:eastAsia="Times New Roman" w:hAnsi="Times New Roman" w:cs="Times New Roman"/>
                <w:b/>
                <w:bCs/>
                <w:color w:val="000000"/>
                <w:sz w:val="24"/>
                <w:szCs w:val="24"/>
                <w:lang w:val="en-IN"/>
              </w:rPr>
              <w:t>Row Labels</w:t>
            </w:r>
          </w:p>
        </w:tc>
        <w:tc>
          <w:tcPr>
            <w:tcW w:w="3014" w:type="dxa"/>
            <w:tcBorders>
              <w:top w:val="single" w:sz="4" w:space="0" w:color="auto"/>
              <w:left w:val="nil"/>
              <w:bottom w:val="single" w:sz="4" w:space="0" w:color="8EA9DB"/>
              <w:right w:val="single" w:sz="4" w:space="0" w:color="auto"/>
            </w:tcBorders>
            <w:shd w:val="clear" w:color="D9E1F2" w:fill="D9E1F2"/>
            <w:noWrap/>
            <w:vAlign w:val="bottom"/>
            <w:hideMark/>
          </w:tcPr>
          <w:p w14:paraId="12BEF3C5" w14:textId="77777777" w:rsidR="006B74EC" w:rsidRPr="006B74EC" w:rsidRDefault="006B74EC" w:rsidP="006B74EC">
            <w:pPr>
              <w:spacing w:line="240" w:lineRule="auto"/>
              <w:rPr>
                <w:rFonts w:ascii="Times New Roman" w:eastAsia="Times New Roman" w:hAnsi="Times New Roman" w:cs="Times New Roman"/>
                <w:b/>
                <w:bCs/>
                <w:color w:val="000000"/>
                <w:sz w:val="24"/>
                <w:szCs w:val="24"/>
                <w:lang w:val="en-IN"/>
              </w:rPr>
            </w:pPr>
            <w:r w:rsidRPr="006B74EC">
              <w:rPr>
                <w:rFonts w:ascii="Times New Roman" w:eastAsia="Times New Roman" w:hAnsi="Times New Roman" w:cs="Times New Roman"/>
                <w:b/>
                <w:bCs/>
                <w:color w:val="000000"/>
                <w:sz w:val="24"/>
                <w:szCs w:val="24"/>
                <w:lang w:val="en-IN"/>
              </w:rPr>
              <w:t>Count of Lunch</w:t>
            </w:r>
          </w:p>
        </w:tc>
      </w:tr>
      <w:tr w:rsidR="006B74EC" w:rsidRPr="006B74EC" w14:paraId="07271D92" w14:textId="77777777" w:rsidTr="006B74EC">
        <w:trPr>
          <w:trHeight w:val="431"/>
        </w:trPr>
        <w:tc>
          <w:tcPr>
            <w:tcW w:w="6169" w:type="dxa"/>
            <w:tcBorders>
              <w:top w:val="nil"/>
              <w:left w:val="single" w:sz="4" w:space="0" w:color="auto"/>
              <w:bottom w:val="single" w:sz="4" w:space="0" w:color="8EA9DB"/>
              <w:right w:val="nil"/>
            </w:tcBorders>
            <w:shd w:val="clear" w:color="auto" w:fill="auto"/>
            <w:noWrap/>
            <w:vAlign w:val="bottom"/>
            <w:hideMark/>
          </w:tcPr>
          <w:p w14:paraId="3D9C073E" w14:textId="77777777" w:rsidR="006B74EC" w:rsidRPr="006B74EC" w:rsidRDefault="006B74EC" w:rsidP="006B74EC">
            <w:pPr>
              <w:spacing w:line="240" w:lineRule="auto"/>
              <w:rPr>
                <w:rFonts w:ascii="Times New Roman" w:eastAsia="Times New Roman" w:hAnsi="Times New Roman" w:cs="Times New Roman"/>
                <w:b/>
                <w:bCs/>
                <w:color w:val="000000"/>
                <w:sz w:val="24"/>
                <w:szCs w:val="24"/>
                <w:lang w:val="en-IN"/>
              </w:rPr>
            </w:pPr>
            <w:r w:rsidRPr="006B74EC">
              <w:rPr>
                <w:rFonts w:ascii="Times New Roman" w:eastAsia="Times New Roman" w:hAnsi="Times New Roman" w:cs="Times New Roman"/>
                <w:b/>
                <w:bCs/>
                <w:color w:val="000000"/>
                <w:sz w:val="24"/>
                <w:szCs w:val="24"/>
                <w:lang w:val="en-IN"/>
              </w:rPr>
              <w:t>Female</w:t>
            </w:r>
          </w:p>
        </w:tc>
        <w:tc>
          <w:tcPr>
            <w:tcW w:w="3014" w:type="dxa"/>
            <w:tcBorders>
              <w:top w:val="nil"/>
              <w:left w:val="nil"/>
              <w:bottom w:val="single" w:sz="4" w:space="0" w:color="8EA9DB"/>
              <w:right w:val="single" w:sz="4" w:space="0" w:color="auto"/>
            </w:tcBorders>
            <w:shd w:val="clear" w:color="auto" w:fill="auto"/>
            <w:noWrap/>
            <w:vAlign w:val="bottom"/>
            <w:hideMark/>
          </w:tcPr>
          <w:p w14:paraId="25CEBCA0" w14:textId="77777777" w:rsidR="006B74EC" w:rsidRPr="006B74EC" w:rsidRDefault="006B74EC" w:rsidP="006B74EC">
            <w:pPr>
              <w:spacing w:line="240" w:lineRule="auto"/>
              <w:jc w:val="right"/>
              <w:rPr>
                <w:rFonts w:ascii="Times New Roman" w:eastAsia="Times New Roman" w:hAnsi="Times New Roman" w:cs="Times New Roman"/>
                <w:b/>
                <w:bCs/>
                <w:color w:val="000000"/>
                <w:sz w:val="24"/>
                <w:szCs w:val="24"/>
                <w:lang w:val="en-IN"/>
              </w:rPr>
            </w:pPr>
            <w:r w:rsidRPr="006B74EC">
              <w:rPr>
                <w:rFonts w:ascii="Times New Roman" w:eastAsia="Times New Roman" w:hAnsi="Times New Roman" w:cs="Times New Roman"/>
                <w:b/>
                <w:bCs/>
                <w:color w:val="000000"/>
                <w:sz w:val="24"/>
                <w:szCs w:val="24"/>
                <w:lang w:val="en-IN"/>
              </w:rPr>
              <w:t>1056</w:t>
            </w:r>
          </w:p>
        </w:tc>
      </w:tr>
      <w:tr w:rsidR="006B74EC" w:rsidRPr="006B74EC" w14:paraId="0DF4CCF1" w14:textId="77777777" w:rsidTr="006B74EC">
        <w:trPr>
          <w:trHeight w:val="431"/>
        </w:trPr>
        <w:tc>
          <w:tcPr>
            <w:tcW w:w="6169" w:type="dxa"/>
            <w:tcBorders>
              <w:top w:val="nil"/>
              <w:left w:val="single" w:sz="4" w:space="0" w:color="auto"/>
              <w:bottom w:val="nil"/>
              <w:right w:val="nil"/>
            </w:tcBorders>
            <w:shd w:val="clear" w:color="auto" w:fill="auto"/>
            <w:noWrap/>
            <w:vAlign w:val="bottom"/>
            <w:hideMark/>
          </w:tcPr>
          <w:p w14:paraId="02A61C8B" w14:textId="77777777" w:rsidR="006B74EC" w:rsidRPr="006B74EC" w:rsidRDefault="006B74EC" w:rsidP="006B74EC">
            <w:pPr>
              <w:spacing w:line="240" w:lineRule="auto"/>
              <w:ind w:firstLineChars="100" w:firstLine="240"/>
              <w:rPr>
                <w:rFonts w:ascii="Times New Roman" w:eastAsia="Times New Roman" w:hAnsi="Times New Roman" w:cs="Times New Roman"/>
                <w:color w:val="000000"/>
                <w:sz w:val="24"/>
                <w:szCs w:val="24"/>
                <w:lang w:val="en-IN"/>
              </w:rPr>
            </w:pPr>
            <w:r w:rsidRPr="006B74EC">
              <w:rPr>
                <w:rFonts w:ascii="Times New Roman" w:eastAsia="Times New Roman" w:hAnsi="Times New Roman" w:cs="Times New Roman"/>
                <w:color w:val="000000"/>
                <w:sz w:val="24"/>
                <w:szCs w:val="24"/>
                <w:lang w:val="en-IN"/>
              </w:rPr>
              <w:t>Does not qualify</w:t>
            </w:r>
          </w:p>
        </w:tc>
        <w:tc>
          <w:tcPr>
            <w:tcW w:w="3014" w:type="dxa"/>
            <w:tcBorders>
              <w:top w:val="nil"/>
              <w:left w:val="nil"/>
              <w:bottom w:val="nil"/>
              <w:right w:val="single" w:sz="4" w:space="0" w:color="auto"/>
            </w:tcBorders>
            <w:shd w:val="clear" w:color="auto" w:fill="auto"/>
            <w:noWrap/>
            <w:vAlign w:val="bottom"/>
            <w:hideMark/>
          </w:tcPr>
          <w:p w14:paraId="39A1C44F" w14:textId="77777777" w:rsidR="006B74EC" w:rsidRPr="006B74EC" w:rsidRDefault="006B74EC" w:rsidP="006B74EC">
            <w:pPr>
              <w:spacing w:line="240" w:lineRule="auto"/>
              <w:jc w:val="right"/>
              <w:rPr>
                <w:rFonts w:ascii="Times New Roman" w:eastAsia="Times New Roman" w:hAnsi="Times New Roman" w:cs="Times New Roman"/>
                <w:color w:val="000000"/>
                <w:sz w:val="24"/>
                <w:szCs w:val="24"/>
                <w:lang w:val="en-IN"/>
              </w:rPr>
            </w:pPr>
            <w:r w:rsidRPr="006B74EC">
              <w:rPr>
                <w:rFonts w:ascii="Times New Roman" w:eastAsia="Times New Roman" w:hAnsi="Times New Roman" w:cs="Times New Roman"/>
                <w:color w:val="000000"/>
                <w:sz w:val="24"/>
                <w:szCs w:val="24"/>
                <w:lang w:val="en-IN"/>
              </w:rPr>
              <w:t>593</w:t>
            </w:r>
          </w:p>
        </w:tc>
      </w:tr>
      <w:tr w:rsidR="006B74EC" w:rsidRPr="006B74EC" w14:paraId="73C9CEDB" w14:textId="77777777" w:rsidTr="006B74EC">
        <w:trPr>
          <w:trHeight w:val="431"/>
        </w:trPr>
        <w:tc>
          <w:tcPr>
            <w:tcW w:w="6169" w:type="dxa"/>
            <w:tcBorders>
              <w:top w:val="nil"/>
              <w:left w:val="single" w:sz="4" w:space="0" w:color="auto"/>
              <w:bottom w:val="nil"/>
              <w:right w:val="nil"/>
            </w:tcBorders>
            <w:shd w:val="clear" w:color="auto" w:fill="auto"/>
            <w:noWrap/>
            <w:vAlign w:val="bottom"/>
            <w:hideMark/>
          </w:tcPr>
          <w:p w14:paraId="0366F38D" w14:textId="77777777" w:rsidR="006B74EC" w:rsidRPr="006B74EC" w:rsidRDefault="006B74EC" w:rsidP="006B74EC">
            <w:pPr>
              <w:spacing w:line="240" w:lineRule="auto"/>
              <w:ind w:firstLineChars="100" w:firstLine="240"/>
              <w:rPr>
                <w:rFonts w:ascii="Times New Roman" w:eastAsia="Times New Roman" w:hAnsi="Times New Roman" w:cs="Times New Roman"/>
                <w:color w:val="000000"/>
                <w:sz w:val="24"/>
                <w:szCs w:val="24"/>
                <w:lang w:val="en-IN"/>
              </w:rPr>
            </w:pPr>
            <w:r w:rsidRPr="006B74EC">
              <w:rPr>
                <w:rFonts w:ascii="Times New Roman" w:eastAsia="Times New Roman" w:hAnsi="Times New Roman" w:cs="Times New Roman"/>
                <w:color w:val="000000"/>
                <w:sz w:val="24"/>
                <w:szCs w:val="24"/>
                <w:lang w:val="en-IN"/>
              </w:rPr>
              <w:lastRenderedPageBreak/>
              <w:t>Qualifies for reduced/free lunch</w:t>
            </w:r>
          </w:p>
        </w:tc>
        <w:tc>
          <w:tcPr>
            <w:tcW w:w="3014" w:type="dxa"/>
            <w:tcBorders>
              <w:top w:val="nil"/>
              <w:left w:val="nil"/>
              <w:bottom w:val="nil"/>
              <w:right w:val="single" w:sz="4" w:space="0" w:color="auto"/>
            </w:tcBorders>
            <w:shd w:val="clear" w:color="auto" w:fill="auto"/>
            <w:noWrap/>
            <w:vAlign w:val="bottom"/>
            <w:hideMark/>
          </w:tcPr>
          <w:p w14:paraId="1F9A0BF7" w14:textId="77777777" w:rsidR="006B74EC" w:rsidRPr="006B74EC" w:rsidRDefault="006B74EC" w:rsidP="006B74EC">
            <w:pPr>
              <w:spacing w:line="240" w:lineRule="auto"/>
              <w:jc w:val="right"/>
              <w:rPr>
                <w:rFonts w:ascii="Times New Roman" w:eastAsia="Times New Roman" w:hAnsi="Times New Roman" w:cs="Times New Roman"/>
                <w:color w:val="000000"/>
                <w:sz w:val="24"/>
                <w:szCs w:val="24"/>
                <w:lang w:val="en-IN"/>
              </w:rPr>
            </w:pPr>
            <w:r w:rsidRPr="006B74EC">
              <w:rPr>
                <w:rFonts w:ascii="Times New Roman" w:eastAsia="Times New Roman" w:hAnsi="Times New Roman" w:cs="Times New Roman"/>
                <w:color w:val="000000"/>
                <w:sz w:val="24"/>
                <w:szCs w:val="24"/>
                <w:lang w:val="en-IN"/>
              </w:rPr>
              <w:t>463</w:t>
            </w:r>
          </w:p>
        </w:tc>
      </w:tr>
      <w:tr w:rsidR="006B74EC" w:rsidRPr="006B74EC" w14:paraId="163C2538" w14:textId="77777777" w:rsidTr="006B74EC">
        <w:trPr>
          <w:trHeight w:val="431"/>
        </w:trPr>
        <w:tc>
          <w:tcPr>
            <w:tcW w:w="6169" w:type="dxa"/>
            <w:tcBorders>
              <w:top w:val="nil"/>
              <w:left w:val="single" w:sz="4" w:space="0" w:color="auto"/>
              <w:bottom w:val="single" w:sz="4" w:space="0" w:color="8EA9DB"/>
              <w:right w:val="nil"/>
            </w:tcBorders>
            <w:shd w:val="clear" w:color="auto" w:fill="auto"/>
            <w:noWrap/>
            <w:vAlign w:val="bottom"/>
            <w:hideMark/>
          </w:tcPr>
          <w:p w14:paraId="20119661" w14:textId="77777777" w:rsidR="006B74EC" w:rsidRPr="006B74EC" w:rsidRDefault="006B74EC" w:rsidP="006B74EC">
            <w:pPr>
              <w:spacing w:line="240" w:lineRule="auto"/>
              <w:rPr>
                <w:rFonts w:ascii="Times New Roman" w:eastAsia="Times New Roman" w:hAnsi="Times New Roman" w:cs="Times New Roman"/>
                <w:b/>
                <w:bCs/>
                <w:color w:val="000000"/>
                <w:sz w:val="24"/>
                <w:szCs w:val="24"/>
                <w:lang w:val="en-IN"/>
              </w:rPr>
            </w:pPr>
            <w:r w:rsidRPr="006B74EC">
              <w:rPr>
                <w:rFonts w:ascii="Times New Roman" w:eastAsia="Times New Roman" w:hAnsi="Times New Roman" w:cs="Times New Roman"/>
                <w:b/>
                <w:bCs/>
                <w:color w:val="000000"/>
                <w:sz w:val="24"/>
                <w:szCs w:val="24"/>
                <w:lang w:val="en-IN"/>
              </w:rPr>
              <w:t>Male</w:t>
            </w:r>
          </w:p>
        </w:tc>
        <w:tc>
          <w:tcPr>
            <w:tcW w:w="3014" w:type="dxa"/>
            <w:tcBorders>
              <w:top w:val="nil"/>
              <w:left w:val="nil"/>
              <w:bottom w:val="single" w:sz="4" w:space="0" w:color="8EA9DB"/>
              <w:right w:val="single" w:sz="4" w:space="0" w:color="auto"/>
            </w:tcBorders>
            <w:shd w:val="clear" w:color="auto" w:fill="auto"/>
            <w:noWrap/>
            <w:vAlign w:val="bottom"/>
            <w:hideMark/>
          </w:tcPr>
          <w:p w14:paraId="5DC2D397" w14:textId="77777777" w:rsidR="006B74EC" w:rsidRPr="006B74EC" w:rsidRDefault="006B74EC" w:rsidP="006B74EC">
            <w:pPr>
              <w:spacing w:line="240" w:lineRule="auto"/>
              <w:jc w:val="right"/>
              <w:rPr>
                <w:rFonts w:ascii="Times New Roman" w:eastAsia="Times New Roman" w:hAnsi="Times New Roman" w:cs="Times New Roman"/>
                <w:b/>
                <w:bCs/>
                <w:color w:val="000000"/>
                <w:sz w:val="24"/>
                <w:szCs w:val="24"/>
                <w:lang w:val="en-IN"/>
              </w:rPr>
            </w:pPr>
            <w:r w:rsidRPr="006B74EC">
              <w:rPr>
                <w:rFonts w:ascii="Times New Roman" w:eastAsia="Times New Roman" w:hAnsi="Times New Roman" w:cs="Times New Roman"/>
                <w:b/>
                <w:bCs/>
                <w:color w:val="000000"/>
                <w:sz w:val="24"/>
                <w:szCs w:val="24"/>
                <w:lang w:val="en-IN"/>
              </w:rPr>
              <w:t>1077</w:t>
            </w:r>
          </w:p>
        </w:tc>
      </w:tr>
      <w:tr w:rsidR="006B74EC" w:rsidRPr="006B74EC" w14:paraId="7865AD9B" w14:textId="77777777" w:rsidTr="006B74EC">
        <w:trPr>
          <w:trHeight w:val="431"/>
        </w:trPr>
        <w:tc>
          <w:tcPr>
            <w:tcW w:w="6169" w:type="dxa"/>
            <w:tcBorders>
              <w:top w:val="nil"/>
              <w:left w:val="single" w:sz="4" w:space="0" w:color="auto"/>
              <w:bottom w:val="nil"/>
              <w:right w:val="nil"/>
            </w:tcBorders>
            <w:shd w:val="clear" w:color="auto" w:fill="auto"/>
            <w:noWrap/>
            <w:vAlign w:val="bottom"/>
            <w:hideMark/>
          </w:tcPr>
          <w:p w14:paraId="1C6C9543" w14:textId="77777777" w:rsidR="006B74EC" w:rsidRPr="006B74EC" w:rsidRDefault="006B74EC" w:rsidP="006B74EC">
            <w:pPr>
              <w:spacing w:line="240" w:lineRule="auto"/>
              <w:ind w:firstLineChars="100" w:firstLine="240"/>
              <w:rPr>
                <w:rFonts w:ascii="Times New Roman" w:eastAsia="Times New Roman" w:hAnsi="Times New Roman" w:cs="Times New Roman"/>
                <w:color w:val="000000"/>
                <w:sz w:val="24"/>
                <w:szCs w:val="24"/>
                <w:lang w:val="en-IN"/>
              </w:rPr>
            </w:pPr>
            <w:r w:rsidRPr="006B74EC">
              <w:rPr>
                <w:rFonts w:ascii="Times New Roman" w:eastAsia="Times New Roman" w:hAnsi="Times New Roman" w:cs="Times New Roman"/>
                <w:color w:val="000000"/>
                <w:sz w:val="24"/>
                <w:szCs w:val="24"/>
                <w:lang w:val="en-IN"/>
              </w:rPr>
              <w:t>Does not qualify</w:t>
            </w:r>
          </w:p>
        </w:tc>
        <w:tc>
          <w:tcPr>
            <w:tcW w:w="3014" w:type="dxa"/>
            <w:tcBorders>
              <w:top w:val="nil"/>
              <w:left w:val="nil"/>
              <w:bottom w:val="nil"/>
              <w:right w:val="single" w:sz="4" w:space="0" w:color="auto"/>
            </w:tcBorders>
            <w:shd w:val="clear" w:color="auto" w:fill="auto"/>
            <w:noWrap/>
            <w:vAlign w:val="bottom"/>
            <w:hideMark/>
          </w:tcPr>
          <w:p w14:paraId="0CA6DC7F" w14:textId="77777777" w:rsidR="006B74EC" w:rsidRPr="006B74EC" w:rsidRDefault="006B74EC" w:rsidP="006B74EC">
            <w:pPr>
              <w:spacing w:line="240" w:lineRule="auto"/>
              <w:jc w:val="right"/>
              <w:rPr>
                <w:rFonts w:ascii="Times New Roman" w:eastAsia="Times New Roman" w:hAnsi="Times New Roman" w:cs="Times New Roman"/>
                <w:color w:val="000000"/>
                <w:sz w:val="24"/>
                <w:szCs w:val="24"/>
                <w:lang w:val="en-IN"/>
              </w:rPr>
            </w:pPr>
            <w:r w:rsidRPr="006B74EC">
              <w:rPr>
                <w:rFonts w:ascii="Times New Roman" w:eastAsia="Times New Roman" w:hAnsi="Times New Roman" w:cs="Times New Roman"/>
                <w:color w:val="000000"/>
                <w:sz w:val="24"/>
                <w:szCs w:val="24"/>
                <w:lang w:val="en-IN"/>
              </w:rPr>
              <w:t>622</w:t>
            </w:r>
          </w:p>
        </w:tc>
      </w:tr>
      <w:tr w:rsidR="006B74EC" w:rsidRPr="006B74EC" w14:paraId="2561F9B5" w14:textId="77777777" w:rsidTr="006B74EC">
        <w:trPr>
          <w:trHeight w:val="431"/>
        </w:trPr>
        <w:tc>
          <w:tcPr>
            <w:tcW w:w="6169" w:type="dxa"/>
            <w:tcBorders>
              <w:top w:val="nil"/>
              <w:left w:val="single" w:sz="4" w:space="0" w:color="auto"/>
              <w:bottom w:val="nil"/>
              <w:right w:val="nil"/>
            </w:tcBorders>
            <w:shd w:val="clear" w:color="auto" w:fill="auto"/>
            <w:noWrap/>
            <w:vAlign w:val="bottom"/>
            <w:hideMark/>
          </w:tcPr>
          <w:p w14:paraId="6FC1F95C" w14:textId="77777777" w:rsidR="006B74EC" w:rsidRPr="006B74EC" w:rsidRDefault="006B74EC" w:rsidP="006B74EC">
            <w:pPr>
              <w:spacing w:line="240" w:lineRule="auto"/>
              <w:ind w:firstLineChars="100" w:firstLine="240"/>
              <w:rPr>
                <w:rFonts w:ascii="Times New Roman" w:eastAsia="Times New Roman" w:hAnsi="Times New Roman" w:cs="Times New Roman"/>
                <w:color w:val="000000"/>
                <w:sz w:val="24"/>
                <w:szCs w:val="24"/>
                <w:lang w:val="en-IN"/>
              </w:rPr>
            </w:pPr>
            <w:r w:rsidRPr="006B74EC">
              <w:rPr>
                <w:rFonts w:ascii="Times New Roman" w:eastAsia="Times New Roman" w:hAnsi="Times New Roman" w:cs="Times New Roman"/>
                <w:color w:val="000000"/>
                <w:sz w:val="24"/>
                <w:szCs w:val="24"/>
                <w:lang w:val="en-IN"/>
              </w:rPr>
              <w:t>Qualifies for reduced/free lunch</w:t>
            </w:r>
          </w:p>
        </w:tc>
        <w:tc>
          <w:tcPr>
            <w:tcW w:w="3014" w:type="dxa"/>
            <w:tcBorders>
              <w:top w:val="nil"/>
              <w:left w:val="nil"/>
              <w:bottom w:val="nil"/>
              <w:right w:val="single" w:sz="4" w:space="0" w:color="auto"/>
            </w:tcBorders>
            <w:shd w:val="clear" w:color="auto" w:fill="auto"/>
            <w:noWrap/>
            <w:vAlign w:val="bottom"/>
            <w:hideMark/>
          </w:tcPr>
          <w:p w14:paraId="7F88278B" w14:textId="77777777" w:rsidR="006B74EC" w:rsidRPr="006B74EC" w:rsidRDefault="006B74EC" w:rsidP="006B74EC">
            <w:pPr>
              <w:spacing w:line="240" w:lineRule="auto"/>
              <w:jc w:val="right"/>
              <w:rPr>
                <w:rFonts w:ascii="Times New Roman" w:eastAsia="Times New Roman" w:hAnsi="Times New Roman" w:cs="Times New Roman"/>
                <w:color w:val="000000"/>
                <w:sz w:val="24"/>
                <w:szCs w:val="24"/>
                <w:lang w:val="en-IN"/>
              </w:rPr>
            </w:pPr>
            <w:r w:rsidRPr="006B74EC">
              <w:rPr>
                <w:rFonts w:ascii="Times New Roman" w:eastAsia="Times New Roman" w:hAnsi="Times New Roman" w:cs="Times New Roman"/>
                <w:color w:val="000000"/>
                <w:sz w:val="24"/>
                <w:szCs w:val="24"/>
                <w:lang w:val="en-IN"/>
              </w:rPr>
              <w:t>455</w:t>
            </w:r>
          </w:p>
        </w:tc>
      </w:tr>
      <w:tr w:rsidR="006B74EC" w:rsidRPr="006B74EC" w14:paraId="2BD16BC4" w14:textId="77777777" w:rsidTr="006B74EC">
        <w:trPr>
          <w:trHeight w:val="431"/>
        </w:trPr>
        <w:tc>
          <w:tcPr>
            <w:tcW w:w="6169" w:type="dxa"/>
            <w:tcBorders>
              <w:top w:val="single" w:sz="4" w:space="0" w:color="8EA9DB"/>
              <w:left w:val="single" w:sz="4" w:space="0" w:color="auto"/>
              <w:bottom w:val="single" w:sz="4" w:space="0" w:color="auto"/>
              <w:right w:val="nil"/>
            </w:tcBorders>
            <w:shd w:val="clear" w:color="D9E1F2" w:fill="D9E1F2"/>
            <w:noWrap/>
            <w:vAlign w:val="bottom"/>
            <w:hideMark/>
          </w:tcPr>
          <w:p w14:paraId="3AB5521F" w14:textId="77777777" w:rsidR="006B74EC" w:rsidRPr="006B74EC" w:rsidRDefault="006B74EC" w:rsidP="006B74EC">
            <w:pPr>
              <w:spacing w:line="240" w:lineRule="auto"/>
              <w:rPr>
                <w:rFonts w:ascii="Times New Roman" w:eastAsia="Times New Roman" w:hAnsi="Times New Roman" w:cs="Times New Roman"/>
                <w:b/>
                <w:bCs/>
                <w:color w:val="000000"/>
                <w:sz w:val="24"/>
                <w:szCs w:val="24"/>
                <w:lang w:val="en-IN"/>
              </w:rPr>
            </w:pPr>
            <w:r w:rsidRPr="006B74EC">
              <w:rPr>
                <w:rFonts w:ascii="Times New Roman" w:eastAsia="Times New Roman" w:hAnsi="Times New Roman" w:cs="Times New Roman"/>
                <w:b/>
                <w:bCs/>
                <w:color w:val="000000"/>
                <w:sz w:val="24"/>
                <w:szCs w:val="24"/>
                <w:lang w:val="en-IN"/>
              </w:rPr>
              <w:t>Grand Total</w:t>
            </w:r>
          </w:p>
        </w:tc>
        <w:tc>
          <w:tcPr>
            <w:tcW w:w="3014" w:type="dxa"/>
            <w:tcBorders>
              <w:top w:val="single" w:sz="4" w:space="0" w:color="8EA9DB"/>
              <w:left w:val="nil"/>
              <w:bottom w:val="single" w:sz="4" w:space="0" w:color="auto"/>
              <w:right w:val="single" w:sz="4" w:space="0" w:color="auto"/>
            </w:tcBorders>
            <w:shd w:val="clear" w:color="D9E1F2" w:fill="D9E1F2"/>
            <w:noWrap/>
            <w:vAlign w:val="bottom"/>
            <w:hideMark/>
          </w:tcPr>
          <w:p w14:paraId="591C4009" w14:textId="77777777" w:rsidR="006B74EC" w:rsidRPr="006B74EC" w:rsidRDefault="006B74EC" w:rsidP="006B74EC">
            <w:pPr>
              <w:spacing w:line="240" w:lineRule="auto"/>
              <w:jc w:val="right"/>
              <w:rPr>
                <w:rFonts w:ascii="Times New Roman" w:eastAsia="Times New Roman" w:hAnsi="Times New Roman" w:cs="Times New Roman"/>
                <w:b/>
                <w:bCs/>
                <w:color w:val="000000"/>
                <w:sz w:val="24"/>
                <w:szCs w:val="24"/>
                <w:lang w:val="en-IN"/>
              </w:rPr>
            </w:pPr>
            <w:r w:rsidRPr="006B74EC">
              <w:rPr>
                <w:rFonts w:ascii="Times New Roman" w:eastAsia="Times New Roman" w:hAnsi="Times New Roman" w:cs="Times New Roman"/>
                <w:b/>
                <w:bCs/>
                <w:color w:val="000000"/>
                <w:sz w:val="24"/>
                <w:szCs w:val="24"/>
                <w:lang w:val="en-IN"/>
              </w:rPr>
              <w:t>2133</w:t>
            </w:r>
          </w:p>
        </w:tc>
      </w:tr>
    </w:tbl>
    <w:p w14:paraId="40028C1F" w14:textId="68AF188A" w:rsidR="006B74EC" w:rsidRDefault="006B74EC" w:rsidP="006B74E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7: Pivot table to calculate the mean and median of students </w:t>
      </w:r>
    </w:p>
    <w:p w14:paraId="66F4072C" w14:textId="204D67C3" w:rsidR="00B02189" w:rsidRDefault="006B74EC" w:rsidP="006B74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Self-produced, 2024)</w:t>
      </w:r>
    </w:p>
    <w:p w14:paraId="3AC41A45" w14:textId="77777777" w:rsidR="00B0218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above pivot table is considered, the total number of students who received free lunch = male students + female students = 455 + 463 = 918 students. Here, the mean and median number of male and female students who qualify for the free lunch is 459 students. On the other hand, the average number of students who do not receive free lunch at the school is 607.5 students. The ‘AVERAGE’ and ‘MEDIAN’ functions have been used on MS Excel to evaluate the mean and median figures respectively. </w:t>
      </w:r>
    </w:p>
    <w:p w14:paraId="6C8B2635" w14:textId="077E6813" w:rsidR="00F71371" w:rsidRDefault="00F71371" w:rsidP="00C262C2">
      <w:pPr>
        <w:pStyle w:val="Heading2"/>
      </w:pPr>
      <w:bookmarkStart w:id="33" w:name="_Toc175075237"/>
      <w:r>
        <w:t>Q4 – The Discussion and examples of K-means Clustering</w:t>
      </w:r>
      <w:bookmarkEnd w:id="33"/>
    </w:p>
    <w:p w14:paraId="54FFA949" w14:textId="111C3FD9" w:rsidR="00F71371" w:rsidRDefault="00F7137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‘K-means clustering’ refers to a learning algorithm used for data clustering which is unsupervised. In this clustering, data points that are unlabeled, are grouped into clusters. In Machine Learning, ‘k-means clustering’ is frequently used. In K-means clustering method, a data distribution is partitioned into several groups on the basis of distance between the centroids. A centroid is the mean or median of all points that lies within the cluster and depend on the features of the data</w:t>
      </w:r>
      <w:r w:rsidR="00DE4522">
        <w:rPr>
          <w:rFonts w:ascii="Times New Roman" w:eastAsia="Times New Roman" w:hAnsi="Times New Roman" w:cs="Times New Roman"/>
          <w:sz w:val="24"/>
          <w:szCs w:val="24"/>
        </w:rPr>
        <w:t xml:space="preserve"> (</w:t>
      </w:r>
      <w:r w:rsidR="00DE4522">
        <w:rPr>
          <w:rFonts w:ascii="Times New Roman" w:eastAsia="Times New Roman" w:hAnsi="Times New Roman" w:cs="Times New Roman"/>
          <w:sz w:val="24"/>
          <w:szCs w:val="24"/>
          <w:highlight w:val="white"/>
          <w:lang w:val="en-IN"/>
        </w:rPr>
        <w:t xml:space="preserve">IBM, </w:t>
      </w:r>
      <w:r w:rsidR="00DE4522" w:rsidRPr="00DE4522">
        <w:rPr>
          <w:rFonts w:ascii="Times New Roman" w:eastAsia="Times New Roman" w:hAnsi="Times New Roman" w:cs="Times New Roman"/>
          <w:sz w:val="24"/>
          <w:szCs w:val="24"/>
          <w:highlight w:val="white"/>
          <w:lang w:val="en-IN"/>
        </w:rPr>
        <w:t>2024</w:t>
      </w:r>
      <w:r w:rsidR="00DE4522">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 xml:space="preserve">. </w:t>
      </w:r>
    </w:p>
    <w:p w14:paraId="7BC2D4A7" w14:textId="6AF7FDDC" w:rsidR="00DE4522" w:rsidRDefault="00DE452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Examples:</w:t>
      </w:r>
    </w:p>
    <w:p w14:paraId="1F2B0761" w14:textId="3B3B94C0" w:rsidR="00DE4522" w:rsidRDefault="00DE45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‘students score’ dataset has been run on SPSS and following results have been found –</w:t>
      </w:r>
    </w:p>
    <w:p w14:paraId="13EDA2C6" w14:textId="6AC7E779" w:rsidR="00DE4522" w:rsidRDefault="004C4F96">
      <w:pPr>
        <w:spacing w:line="360" w:lineRule="auto"/>
        <w:jc w:val="both"/>
        <w:rPr>
          <w:rFonts w:ascii="Times New Roman" w:eastAsia="Times New Roman" w:hAnsi="Times New Roman" w:cs="Times New Roman"/>
          <w:sz w:val="24"/>
          <w:szCs w:val="24"/>
        </w:rPr>
      </w:pPr>
      <w:r w:rsidRPr="004C4F96">
        <w:rPr>
          <w:rFonts w:ascii="Times New Roman" w:eastAsia="Times New Roman" w:hAnsi="Times New Roman" w:cs="Times New Roman"/>
          <w:noProof/>
          <w:sz w:val="24"/>
          <w:szCs w:val="24"/>
        </w:rPr>
        <w:drawing>
          <wp:inline distT="0" distB="0" distL="0" distR="0" wp14:anchorId="1207EDEB" wp14:editId="553F05A5">
            <wp:extent cx="1691787" cy="1196444"/>
            <wp:effectExtent l="0" t="0" r="3810" b="3810"/>
            <wp:docPr id="1709277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277799" name=""/>
                    <pic:cNvPicPr/>
                  </pic:nvPicPr>
                  <pic:blipFill>
                    <a:blip r:embed="rId16"/>
                    <a:stretch>
                      <a:fillRect/>
                    </a:stretch>
                  </pic:blipFill>
                  <pic:spPr>
                    <a:xfrm>
                      <a:off x="0" y="0"/>
                      <a:ext cx="1691787" cy="1196444"/>
                    </a:xfrm>
                    <a:prstGeom prst="rect">
                      <a:avLst/>
                    </a:prstGeom>
                  </pic:spPr>
                </pic:pic>
              </a:graphicData>
            </a:graphic>
          </wp:inline>
        </w:drawing>
      </w:r>
    </w:p>
    <w:p w14:paraId="2FA4FA48" w14:textId="77777777" w:rsidR="004C4F96" w:rsidRDefault="004C4F9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four variables in this context. Here, Cluster 1 and 2 are the Centroids for each cluster before the beginning of any iterations. Here, for pretest variable, cluster 1 starts at a center of 23 </w:t>
      </w:r>
      <w:r>
        <w:rPr>
          <w:rFonts w:ascii="Times New Roman" w:eastAsia="Times New Roman" w:hAnsi="Times New Roman" w:cs="Times New Roman"/>
          <w:sz w:val="24"/>
          <w:szCs w:val="24"/>
        </w:rPr>
        <w:lastRenderedPageBreak/>
        <w:t xml:space="preserve">and Cluster 2 starts at 93. For Posttest variable, initial center for cluster 1 is 35 and for cluster 2, is 100. For Gender Variable, Cluster 1 and 2 starts at 1.00 and 2.00 respectively. For Lunch, cluster 1 starts at 1.00 and cluster 2 starts at 0.00.  Through random selection or a specific initialisation, these initial centers have been derived. </w:t>
      </w:r>
    </w:p>
    <w:p w14:paraId="4E2F520B" w14:textId="77777777" w:rsidR="004C4F96" w:rsidRDefault="004C4F96">
      <w:pPr>
        <w:spacing w:line="360" w:lineRule="auto"/>
        <w:jc w:val="both"/>
        <w:rPr>
          <w:rFonts w:ascii="Times New Roman" w:eastAsia="Times New Roman" w:hAnsi="Times New Roman" w:cs="Times New Roman"/>
          <w:sz w:val="24"/>
          <w:szCs w:val="24"/>
        </w:rPr>
      </w:pPr>
      <w:r w:rsidRPr="004C4F96">
        <w:rPr>
          <w:rFonts w:ascii="Times New Roman" w:eastAsia="Times New Roman" w:hAnsi="Times New Roman" w:cs="Times New Roman"/>
          <w:noProof/>
          <w:sz w:val="24"/>
          <w:szCs w:val="24"/>
        </w:rPr>
        <w:drawing>
          <wp:inline distT="0" distB="0" distL="0" distR="0" wp14:anchorId="1445FCA2" wp14:editId="5BF9A246">
            <wp:extent cx="4587638" cy="1958510"/>
            <wp:effectExtent l="0" t="0" r="3810" b="3810"/>
            <wp:docPr id="197959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97050" name=""/>
                    <pic:cNvPicPr/>
                  </pic:nvPicPr>
                  <pic:blipFill>
                    <a:blip r:embed="rId17"/>
                    <a:stretch>
                      <a:fillRect/>
                    </a:stretch>
                  </pic:blipFill>
                  <pic:spPr>
                    <a:xfrm>
                      <a:off x="0" y="0"/>
                      <a:ext cx="4587638" cy="1958510"/>
                    </a:xfrm>
                    <a:prstGeom prst="rect">
                      <a:avLst/>
                    </a:prstGeom>
                  </pic:spPr>
                </pic:pic>
              </a:graphicData>
            </a:graphic>
          </wp:inline>
        </w:drawing>
      </w:r>
    </w:p>
    <w:p w14:paraId="06BBD61C" w14:textId="77777777" w:rsidR="0059059A" w:rsidRDefault="007455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presents the change of centers of the clusters across 7 iterations. In Iteration 1, Cluster 1 and Cluster 2 changes by 30.193 units and 33.610 units subsequently. In Iteration 7, </w:t>
      </w:r>
      <w:r w:rsidR="0059059A">
        <w:rPr>
          <w:rFonts w:ascii="Times New Roman" w:eastAsia="Times New Roman" w:hAnsi="Times New Roman" w:cs="Times New Roman"/>
          <w:sz w:val="24"/>
          <w:szCs w:val="24"/>
        </w:rPr>
        <w:t xml:space="preserve">the changes become 0.000, which indicates the convergence of algorithm and no need of further adjustments. Here, the algorithm has reached a stable state. </w:t>
      </w:r>
    </w:p>
    <w:p w14:paraId="6889C241" w14:textId="77777777" w:rsidR="0059059A" w:rsidRDefault="0059059A">
      <w:pPr>
        <w:spacing w:line="360" w:lineRule="auto"/>
        <w:jc w:val="both"/>
        <w:rPr>
          <w:rFonts w:ascii="Times New Roman" w:eastAsia="Times New Roman" w:hAnsi="Times New Roman" w:cs="Times New Roman"/>
          <w:sz w:val="24"/>
          <w:szCs w:val="24"/>
        </w:rPr>
      </w:pPr>
      <w:r w:rsidRPr="0059059A">
        <w:rPr>
          <w:rFonts w:ascii="Times New Roman" w:eastAsia="Times New Roman" w:hAnsi="Times New Roman" w:cs="Times New Roman"/>
          <w:noProof/>
          <w:sz w:val="24"/>
          <w:szCs w:val="24"/>
        </w:rPr>
        <w:drawing>
          <wp:inline distT="0" distB="0" distL="0" distR="0" wp14:anchorId="6F9F6CA9" wp14:editId="521874B2">
            <wp:extent cx="1615580" cy="1127858"/>
            <wp:effectExtent l="0" t="0" r="3810" b="0"/>
            <wp:docPr id="233630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630504" name=""/>
                    <pic:cNvPicPr/>
                  </pic:nvPicPr>
                  <pic:blipFill>
                    <a:blip r:embed="rId18"/>
                    <a:stretch>
                      <a:fillRect/>
                    </a:stretch>
                  </pic:blipFill>
                  <pic:spPr>
                    <a:xfrm>
                      <a:off x="0" y="0"/>
                      <a:ext cx="1615580" cy="1127858"/>
                    </a:xfrm>
                    <a:prstGeom prst="rect">
                      <a:avLst/>
                    </a:prstGeom>
                  </pic:spPr>
                </pic:pic>
              </a:graphicData>
            </a:graphic>
          </wp:inline>
        </w:drawing>
      </w:r>
    </w:p>
    <w:p w14:paraId="3CA6B4A1" w14:textId="60BE86BC" w:rsidR="004C4F96" w:rsidRDefault="005905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differences between Cluster 1 and Cluster 2 for Pretest and Posttest variables have been relatively high. However, in the case of Gender, there is a minimal difference between clusters, which indicates that gender is a not a significant distinguishing factor between clusters. Also, there is a specific difference between clusters in case of Lunch, which implies that some differentiation in variable is between clusters. </w:t>
      </w:r>
      <w:r w:rsidR="004C4F96">
        <w:rPr>
          <w:rFonts w:ascii="Times New Roman" w:eastAsia="Times New Roman" w:hAnsi="Times New Roman" w:cs="Times New Roman"/>
          <w:sz w:val="24"/>
          <w:szCs w:val="24"/>
        </w:rPr>
        <w:t xml:space="preserve"> </w:t>
      </w:r>
    </w:p>
    <w:p w14:paraId="78105576" w14:textId="3B629F94" w:rsidR="0059059A" w:rsidRDefault="0059059A">
      <w:pPr>
        <w:spacing w:line="360" w:lineRule="auto"/>
        <w:jc w:val="both"/>
        <w:rPr>
          <w:rFonts w:ascii="Times New Roman" w:eastAsia="Times New Roman" w:hAnsi="Times New Roman" w:cs="Times New Roman"/>
          <w:sz w:val="24"/>
          <w:szCs w:val="24"/>
        </w:rPr>
      </w:pPr>
      <w:r w:rsidRPr="0059059A">
        <w:rPr>
          <w:rFonts w:ascii="Times New Roman" w:eastAsia="Times New Roman" w:hAnsi="Times New Roman" w:cs="Times New Roman"/>
          <w:noProof/>
          <w:sz w:val="24"/>
          <w:szCs w:val="24"/>
        </w:rPr>
        <w:drawing>
          <wp:inline distT="0" distB="0" distL="0" distR="0" wp14:anchorId="5190D22C" wp14:editId="3BDBC0EB">
            <wp:extent cx="1501270" cy="1028789"/>
            <wp:effectExtent l="0" t="0" r="3810" b="0"/>
            <wp:docPr id="495992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992776" name=""/>
                    <pic:cNvPicPr/>
                  </pic:nvPicPr>
                  <pic:blipFill>
                    <a:blip r:embed="rId19"/>
                    <a:stretch>
                      <a:fillRect/>
                    </a:stretch>
                  </pic:blipFill>
                  <pic:spPr>
                    <a:xfrm>
                      <a:off x="0" y="0"/>
                      <a:ext cx="1501270" cy="1028789"/>
                    </a:xfrm>
                    <a:prstGeom prst="rect">
                      <a:avLst/>
                    </a:prstGeom>
                  </pic:spPr>
                </pic:pic>
              </a:graphicData>
            </a:graphic>
          </wp:inline>
        </w:drawing>
      </w:r>
    </w:p>
    <w:p w14:paraId="1B26ED1C" w14:textId="3E4CBCB7" w:rsidR="0059059A" w:rsidRDefault="005905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cluster 1 contains 993 cases and cluster 2 contains 1,140 cases. </w:t>
      </w:r>
    </w:p>
    <w:p w14:paraId="45FF5E6C" w14:textId="29C63247" w:rsidR="0059059A" w:rsidRDefault="0059059A">
      <w:pPr>
        <w:spacing w:line="360" w:lineRule="auto"/>
        <w:jc w:val="both"/>
        <w:rPr>
          <w:rFonts w:ascii="Times New Roman" w:eastAsia="Times New Roman" w:hAnsi="Times New Roman" w:cs="Times New Roman"/>
          <w:sz w:val="24"/>
          <w:szCs w:val="24"/>
        </w:rPr>
      </w:pPr>
      <w:r w:rsidRPr="0059059A">
        <w:rPr>
          <w:rFonts w:ascii="Times New Roman" w:eastAsia="Times New Roman" w:hAnsi="Times New Roman" w:cs="Times New Roman"/>
          <w:noProof/>
          <w:sz w:val="24"/>
          <w:szCs w:val="24"/>
        </w:rPr>
        <w:lastRenderedPageBreak/>
        <w:drawing>
          <wp:inline distT="0" distB="0" distL="0" distR="0" wp14:anchorId="33839041" wp14:editId="5941EBDF">
            <wp:extent cx="4968671" cy="3909399"/>
            <wp:effectExtent l="0" t="0" r="3810" b="0"/>
            <wp:docPr id="276749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49246" name=""/>
                    <pic:cNvPicPr/>
                  </pic:nvPicPr>
                  <pic:blipFill>
                    <a:blip r:embed="rId20"/>
                    <a:stretch>
                      <a:fillRect/>
                    </a:stretch>
                  </pic:blipFill>
                  <pic:spPr>
                    <a:xfrm>
                      <a:off x="0" y="0"/>
                      <a:ext cx="4968671" cy="3909399"/>
                    </a:xfrm>
                    <a:prstGeom prst="rect">
                      <a:avLst/>
                    </a:prstGeom>
                  </pic:spPr>
                </pic:pic>
              </a:graphicData>
            </a:graphic>
          </wp:inline>
        </w:drawing>
      </w:r>
    </w:p>
    <w:p w14:paraId="703A5280" w14:textId="1894046B" w:rsidR="0059059A" w:rsidRPr="00DE4522" w:rsidRDefault="0059059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chart shows that the relation between Pretest and Posttest is direct and positive, an increase in the values of Pretest leads to and increase in the values of Posttest and vice-versa. </w:t>
      </w:r>
    </w:p>
    <w:p w14:paraId="1030A981" w14:textId="77777777" w:rsidR="00B02189" w:rsidRDefault="00000000" w:rsidP="001B36A4">
      <w:pPr>
        <w:pStyle w:val="Heading2"/>
      </w:pPr>
      <w:bookmarkStart w:id="34" w:name="_Toc174544007"/>
      <w:bookmarkStart w:id="35" w:name="_Toc175075199"/>
      <w:bookmarkStart w:id="36" w:name="_Toc175075238"/>
      <w:r>
        <w:t>Q5 - Advantages and Drawbacks of Using SPSS and Excel</w:t>
      </w:r>
      <w:bookmarkEnd w:id="34"/>
      <w:bookmarkEnd w:id="35"/>
      <w:bookmarkEnd w:id="36"/>
      <w:r>
        <w:t xml:space="preserve"> </w:t>
      </w:r>
    </w:p>
    <w:p w14:paraId="35E36493" w14:textId="77777777" w:rsidR="00B02189"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SPSS:</w:t>
      </w:r>
    </w:p>
    <w:tbl>
      <w:tblPr>
        <w:tblStyle w:val="TableGrid"/>
        <w:tblW w:w="0" w:type="auto"/>
        <w:tblLook w:val="04A0" w:firstRow="1" w:lastRow="0" w:firstColumn="1" w:lastColumn="0" w:noHBand="0" w:noVBand="1"/>
      </w:tblPr>
      <w:tblGrid>
        <w:gridCol w:w="4675"/>
        <w:gridCol w:w="4675"/>
      </w:tblGrid>
      <w:tr w:rsidR="001B36A4" w14:paraId="44DA4968" w14:textId="77777777" w:rsidTr="001B36A4">
        <w:tc>
          <w:tcPr>
            <w:tcW w:w="4675" w:type="dxa"/>
          </w:tcPr>
          <w:p w14:paraId="086632A1" w14:textId="77777777" w:rsidR="001B36A4" w:rsidRDefault="001B36A4" w:rsidP="001B36A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Advantages:</w:t>
            </w:r>
          </w:p>
          <w:p w14:paraId="53B0FCEA" w14:textId="3000BBF4" w:rsidR="001B36A4" w:rsidRDefault="001B36A4" w:rsidP="001B36A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SPSS is a very useful statistical data analysis application. You can perform any type of operation with SPSS, such as import and export of data, mergers, analysis, etc. (</w:t>
            </w:r>
            <w:r w:rsidRPr="001B36A4">
              <w:rPr>
                <w:rFonts w:ascii="Times New Roman" w:eastAsia="Times New Roman" w:hAnsi="Times New Roman" w:cs="Times New Roman"/>
                <w:sz w:val="24"/>
                <w:szCs w:val="24"/>
                <w:highlight w:val="white"/>
                <w:lang w:val="en-IN"/>
              </w:rPr>
              <w:t>Rippey,</w:t>
            </w:r>
            <w:r>
              <w:rPr>
                <w:rFonts w:ascii="Times New Roman" w:eastAsia="Times New Roman" w:hAnsi="Times New Roman" w:cs="Times New Roman"/>
                <w:sz w:val="24"/>
                <w:szCs w:val="24"/>
                <w:highlight w:val="white"/>
                <w:lang w:val="en-IN"/>
              </w:rPr>
              <w:t xml:space="preserve"> </w:t>
            </w:r>
            <w:r w:rsidRPr="001B36A4">
              <w:rPr>
                <w:rFonts w:ascii="Times New Roman" w:eastAsia="Times New Roman" w:hAnsi="Times New Roman" w:cs="Times New Roman"/>
                <w:sz w:val="24"/>
                <w:szCs w:val="24"/>
                <w:highlight w:val="white"/>
                <w:lang w:val="en-IN"/>
              </w:rPr>
              <w:t>2019</w:t>
            </w:r>
            <w:r>
              <w:rPr>
                <w:rFonts w:ascii="Times New Roman" w:eastAsia="Times New Roman" w:hAnsi="Times New Roman" w:cs="Times New Roman"/>
                <w:sz w:val="24"/>
                <w:szCs w:val="24"/>
                <w:lang w:val="en-IN"/>
              </w:rPr>
              <w:t>).</w:t>
            </w:r>
          </w:p>
          <w:p w14:paraId="47E38036" w14:textId="77777777" w:rsidR="001B36A4" w:rsidRDefault="001B36A4" w:rsidP="001B36A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 SPSS does not need syntax files when analyzing values or handling missing values in datasets.</w:t>
            </w:r>
          </w:p>
          <w:p w14:paraId="1760DDFD" w14:textId="60A001CC" w:rsidR="001B36A4" w:rsidRDefault="001B36A4" w:rsidP="001B36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iii.) SPSS is used for data analysis utilizing qualitative as well as quantitative methods. It is consequently a preferred tool over Microsoft Excel for text data analysis (</w:t>
            </w:r>
            <w:r w:rsidRPr="001B36A4">
              <w:rPr>
                <w:rFonts w:ascii="Times New Roman" w:eastAsia="Times New Roman" w:hAnsi="Times New Roman" w:cs="Times New Roman"/>
                <w:sz w:val="24"/>
                <w:szCs w:val="24"/>
                <w:highlight w:val="white"/>
                <w:lang w:val="en-IN"/>
              </w:rPr>
              <w:t>Rippey, 2019</w:t>
            </w:r>
            <w:r>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w:t>
            </w:r>
          </w:p>
        </w:tc>
        <w:tc>
          <w:tcPr>
            <w:tcW w:w="4675" w:type="dxa"/>
          </w:tcPr>
          <w:p w14:paraId="448014D3" w14:textId="77777777" w:rsidR="001B36A4" w:rsidRDefault="001B36A4" w:rsidP="001B36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lastRenderedPageBreak/>
              <w:t>Drawbacks:</w:t>
            </w:r>
          </w:p>
          <w:p w14:paraId="00ABCA22" w14:textId="77777777" w:rsidR="001B36A4" w:rsidRDefault="001B36A4" w:rsidP="001B36A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SPSS is ineffective for evaluating large datasets. Results may not be assessed by SPSS even though these industries are profitable.</w:t>
            </w:r>
          </w:p>
          <w:p w14:paraId="597627E8" w14:textId="1935A28D" w:rsidR="001B36A4" w:rsidRDefault="001B36A4" w:rsidP="001B36A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 The customer might not receive accurate analysis results if data was collected using skewed or inaccurate methods. An improperly prepared sample could lead to inaccurate data evaluation (</w:t>
            </w:r>
            <w:r w:rsidRPr="001B36A4">
              <w:rPr>
                <w:rFonts w:ascii="Times New Roman" w:eastAsia="Times New Roman" w:hAnsi="Times New Roman" w:cs="Times New Roman"/>
                <w:sz w:val="24"/>
                <w:szCs w:val="24"/>
                <w:highlight w:val="white"/>
                <w:lang w:val="en-IN"/>
              </w:rPr>
              <w:t>Rippey, 2019</w:t>
            </w:r>
            <w:r>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w:t>
            </w:r>
          </w:p>
          <w:p w14:paraId="7A310002" w14:textId="77777777" w:rsidR="001B36A4" w:rsidRDefault="001B36A4">
            <w:pPr>
              <w:spacing w:line="360" w:lineRule="auto"/>
              <w:jc w:val="both"/>
              <w:rPr>
                <w:rFonts w:ascii="Times New Roman" w:eastAsia="Times New Roman" w:hAnsi="Times New Roman" w:cs="Times New Roman"/>
                <w:b/>
                <w:sz w:val="24"/>
                <w:szCs w:val="24"/>
              </w:rPr>
            </w:pPr>
          </w:p>
        </w:tc>
      </w:tr>
      <w:tr w:rsidR="001B36A4" w14:paraId="2FB1F2B8" w14:textId="77777777" w:rsidTr="00321491">
        <w:tc>
          <w:tcPr>
            <w:tcW w:w="9350" w:type="dxa"/>
            <w:gridSpan w:val="2"/>
          </w:tcPr>
          <w:p w14:paraId="430CAED1" w14:textId="77777777" w:rsidR="001B36A4" w:rsidRDefault="001B36A4" w:rsidP="001B36A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Example:</w:t>
            </w:r>
          </w:p>
          <w:p w14:paraId="5CAB38E1" w14:textId="5DA33B1F" w:rsidR="001B36A4" w:rsidRDefault="001B36A4" w:rsidP="001B36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If the analyst wants to conduct a logistic regression analysis to find the relationship with binary variables, the SPSS is to be used instead of the MS Excel.</w:t>
            </w:r>
          </w:p>
        </w:tc>
      </w:tr>
    </w:tbl>
    <w:p w14:paraId="2DF44251" w14:textId="77777777" w:rsidR="001B36A4" w:rsidRDefault="001B36A4">
      <w:pPr>
        <w:spacing w:line="360" w:lineRule="auto"/>
        <w:jc w:val="both"/>
        <w:rPr>
          <w:rFonts w:ascii="Times New Roman" w:eastAsia="Times New Roman" w:hAnsi="Times New Roman" w:cs="Times New Roman"/>
          <w:b/>
          <w:i/>
          <w:sz w:val="24"/>
          <w:szCs w:val="24"/>
        </w:rPr>
      </w:pPr>
    </w:p>
    <w:p w14:paraId="38073D6E" w14:textId="4802C960" w:rsidR="00B02189"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MS Excel:</w:t>
      </w:r>
    </w:p>
    <w:tbl>
      <w:tblPr>
        <w:tblStyle w:val="TableGrid"/>
        <w:tblW w:w="0" w:type="auto"/>
        <w:tblLook w:val="04A0" w:firstRow="1" w:lastRow="0" w:firstColumn="1" w:lastColumn="0" w:noHBand="0" w:noVBand="1"/>
      </w:tblPr>
      <w:tblGrid>
        <w:gridCol w:w="4675"/>
        <w:gridCol w:w="4675"/>
      </w:tblGrid>
      <w:tr w:rsidR="001B36A4" w14:paraId="217D4129" w14:textId="77777777" w:rsidTr="001B36A4">
        <w:tc>
          <w:tcPr>
            <w:tcW w:w="4675" w:type="dxa"/>
          </w:tcPr>
          <w:p w14:paraId="194B666F" w14:textId="77777777" w:rsidR="001B36A4" w:rsidRDefault="001B36A4" w:rsidP="001B36A4">
            <w:pPr>
              <w:widowControl w:val="0"/>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Advantages:</w:t>
            </w:r>
          </w:p>
          <w:p w14:paraId="7CA57375" w14:textId="77777777" w:rsidR="001B36A4" w:rsidRDefault="001B36A4" w:rsidP="001B36A4">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Inserting data into Excel for Mac is simple. It's also a useful feature that makes data filtering simple.</w:t>
            </w:r>
          </w:p>
          <w:p w14:paraId="724B461D" w14:textId="77777777" w:rsidR="001B36A4" w:rsidRDefault="001B36A4" w:rsidP="001B36A4">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retrieval is made easier with Microsoft Excel. Finding and retrieving data by hand takes longer than using Microsoft Excel.</w:t>
            </w:r>
          </w:p>
          <w:p w14:paraId="565A1BF4" w14:textId="01A79B1C" w:rsidR="001B36A4" w:rsidRDefault="001B36A4" w:rsidP="001B36A4">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Excel, which has easily understood features, may be used to do a wide range of mathematical and statistical computations. The processing of computation and analysis is accelerated by these methods (</w:t>
            </w:r>
            <w:r w:rsidRPr="00A40E9F">
              <w:rPr>
                <w:rFonts w:ascii="Times New Roman" w:eastAsia="Times New Roman" w:hAnsi="Times New Roman" w:cs="Times New Roman"/>
                <w:sz w:val="24"/>
                <w:szCs w:val="24"/>
                <w:highlight w:val="white"/>
                <w:lang w:val="en-IN"/>
              </w:rPr>
              <w:t>Islam,</w:t>
            </w:r>
            <w:r>
              <w:rPr>
                <w:rFonts w:ascii="Times New Roman" w:eastAsia="Times New Roman" w:hAnsi="Times New Roman" w:cs="Times New Roman"/>
                <w:sz w:val="24"/>
                <w:szCs w:val="24"/>
                <w:highlight w:val="white"/>
                <w:lang w:val="en-IN"/>
              </w:rPr>
              <w:t xml:space="preserve"> </w:t>
            </w:r>
            <w:r w:rsidRPr="00A40E9F">
              <w:rPr>
                <w:rFonts w:ascii="Times New Roman" w:eastAsia="Times New Roman" w:hAnsi="Times New Roman" w:cs="Times New Roman"/>
                <w:sz w:val="24"/>
                <w:szCs w:val="24"/>
                <w:highlight w:val="white"/>
                <w:lang w:val="en-IN"/>
              </w:rPr>
              <w:t>2023</w:t>
            </w:r>
            <w:r>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w:t>
            </w:r>
          </w:p>
          <w:p w14:paraId="133E769E" w14:textId="04C6B6A9" w:rsidR="001B36A4" w:rsidRPr="001B36A4" w:rsidRDefault="001B36A4" w:rsidP="001B36A4">
            <w:pPr>
              <w:widowControl w:val="0"/>
              <w:numPr>
                <w:ilvl w:val="0"/>
                <w:numId w:val="1"/>
              </w:numPr>
              <w:spacing w:line="360" w:lineRule="auto"/>
              <w:jc w:val="both"/>
              <w:rPr>
                <w:rFonts w:ascii="Times New Roman" w:eastAsia="Times New Roman" w:hAnsi="Times New Roman" w:cs="Times New Roman"/>
                <w:sz w:val="24"/>
                <w:szCs w:val="24"/>
              </w:rPr>
            </w:pPr>
            <w:r w:rsidRPr="001B36A4">
              <w:rPr>
                <w:rFonts w:ascii="Times New Roman" w:eastAsia="Times New Roman" w:hAnsi="Times New Roman" w:cs="Times New Roman"/>
                <w:sz w:val="24"/>
                <w:szCs w:val="24"/>
              </w:rPr>
              <w:t>Spreadsheets made in Microsoft Excel can be password-protected to reduce the possibility of theft or data loss.</w:t>
            </w:r>
          </w:p>
        </w:tc>
        <w:tc>
          <w:tcPr>
            <w:tcW w:w="4675" w:type="dxa"/>
          </w:tcPr>
          <w:p w14:paraId="383290BE" w14:textId="77777777" w:rsidR="001B36A4" w:rsidRDefault="001B36A4" w:rsidP="001B36A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t>Drawbacks:</w:t>
            </w:r>
          </w:p>
          <w:p w14:paraId="06E78E43" w14:textId="77777777" w:rsidR="001B36A4" w:rsidRDefault="001B36A4" w:rsidP="001B36A4">
            <w:pPr>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Excel has file size limitations. As a result, MS Excel struggles to handle data with several observations.</w:t>
            </w:r>
          </w:p>
          <w:p w14:paraId="7C494D85" w14:textId="2375D599" w:rsidR="001B36A4" w:rsidRDefault="001B36A4" w:rsidP="001B36A4">
            <w:pPr>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all of Microsoft Excel's functions is a difficult task. Therefore, learning how to use Microsoft Excel effectively takes time for beginners (</w:t>
            </w:r>
            <w:r w:rsidRPr="00A40E9F">
              <w:rPr>
                <w:rFonts w:ascii="Times New Roman" w:eastAsia="Times New Roman" w:hAnsi="Times New Roman" w:cs="Times New Roman"/>
                <w:sz w:val="24"/>
                <w:szCs w:val="24"/>
                <w:highlight w:val="white"/>
                <w:lang w:val="en-IN"/>
              </w:rPr>
              <w:t>Islam,</w:t>
            </w:r>
            <w:r>
              <w:rPr>
                <w:rFonts w:ascii="Times New Roman" w:eastAsia="Times New Roman" w:hAnsi="Times New Roman" w:cs="Times New Roman"/>
                <w:sz w:val="24"/>
                <w:szCs w:val="24"/>
                <w:highlight w:val="white"/>
                <w:lang w:val="en-IN"/>
              </w:rPr>
              <w:t xml:space="preserve"> </w:t>
            </w:r>
            <w:r w:rsidRPr="00A40E9F">
              <w:rPr>
                <w:rFonts w:ascii="Times New Roman" w:eastAsia="Times New Roman" w:hAnsi="Times New Roman" w:cs="Times New Roman"/>
                <w:sz w:val="24"/>
                <w:szCs w:val="24"/>
                <w:highlight w:val="white"/>
                <w:lang w:val="en-IN"/>
              </w:rPr>
              <w:t>2023</w:t>
            </w:r>
            <w:r>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w:t>
            </w:r>
          </w:p>
          <w:p w14:paraId="5E594371" w14:textId="6E799AE5" w:rsidR="001B36A4" w:rsidRPr="001B36A4" w:rsidRDefault="001B36A4" w:rsidP="001B36A4">
            <w:pPr>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 is known for having random errors. Users need to be aware of the proper kind of information. When dealing with data that contains fractions and percentages, using the wrong methods could result in conclusions that are not appropriate.</w:t>
            </w:r>
          </w:p>
        </w:tc>
      </w:tr>
      <w:tr w:rsidR="001B36A4" w14:paraId="6FD01514" w14:textId="77777777" w:rsidTr="007B2DF9">
        <w:tc>
          <w:tcPr>
            <w:tcW w:w="9350" w:type="dxa"/>
            <w:gridSpan w:val="2"/>
          </w:tcPr>
          <w:p w14:paraId="651CE7CC" w14:textId="77777777" w:rsidR="001B36A4" w:rsidRDefault="001B36A4" w:rsidP="001B36A4">
            <w:pPr>
              <w:widowControl w:val="0"/>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Example:</w:t>
            </w:r>
          </w:p>
          <w:p w14:paraId="02D99259" w14:textId="20F56676" w:rsidR="001B36A4" w:rsidRDefault="001B36A4" w:rsidP="001B36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If an accountant has to compare between the financial performance and health of two companies from the same industry and prepare financial statements, then MS Excel is the suitable option for accountants.  </w:t>
            </w:r>
          </w:p>
        </w:tc>
      </w:tr>
    </w:tbl>
    <w:p w14:paraId="20E3D809" w14:textId="77777777" w:rsidR="001B36A4" w:rsidRDefault="001B36A4">
      <w:pPr>
        <w:spacing w:line="360" w:lineRule="auto"/>
        <w:jc w:val="both"/>
        <w:rPr>
          <w:rFonts w:ascii="Times New Roman" w:eastAsia="Times New Roman" w:hAnsi="Times New Roman" w:cs="Times New Roman"/>
          <w:b/>
          <w:sz w:val="24"/>
          <w:szCs w:val="24"/>
        </w:rPr>
      </w:pPr>
    </w:p>
    <w:p w14:paraId="5C9FFB4E" w14:textId="01687F2F" w:rsidR="00B02189" w:rsidRDefault="00000000" w:rsidP="001B36A4">
      <w:pPr>
        <w:pStyle w:val="Heading1"/>
      </w:pPr>
      <w:bookmarkStart w:id="37" w:name="_Toc174544008"/>
      <w:bookmarkStart w:id="38" w:name="_Toc175075200"/>
      <w:bookmarkStart w:id="39" w:name="_Toc175075239"/>
      <w:r>
        <w:t>Conclusion</w:t>
      </w:r>
      <w:bookmarkEnd w:id="37"/>
      <w:bookmarkEnd w:id="38"/>
      <w:bookmarkEnd w:id="39"/>
      <w:r>
        <w:t xml:space="preserve"> </w:t>
      </w:r>
    </w:p>
    <w:p w14:paraId="0078CC83" w14:textId="375D47AE" w:rsidR="00B0218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This report provides an understanding of different tools for data mining, visualisation, and analysis. The sales data of the e-commerce retailer has been analysed to address the questions, which will help the management of the organisation to make relevant strategies and informed decisions to improve profitability. The school students</w:t>
      </w:r>
      <w:r w:rsidR="001B36A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dataset has been used to fund the answers to the questions of part 2. Both MS Excel and SPSS tools have been utilised in this context. </w:t>
      </w:r>
      <w:r>
        <w:br w:type="page"/>
      </w:r>
    </w:p>
    <w:p w14:paraId="354A63A8" w14:textId="77777777" w:rsidR="00B02189" w:rsidRDefault="00000000" w:rsidP="001B36A4">
      <w:pPr>
        <w:pStyle w:val="Heading1"/>
      </w:pPr>
      <w:bookmarkStart w:id="40" w:name="_Toc174544009"/>
      <w:bookmarkStart w:id="41" w:name="_Toc175075201"/>
      <w:bookmarkStart w:id="42" w:name="_Toc175075240"/>
      <w:r>
        <w:lastRenderedPageBreak/>
        <w:t>Reference List</w:t>
      </w:r>
      <w:bookmarkEnd w:id="40"/>
      <w:bookmarkEnd w:id="41"/>
      <w:bookmarkEnd w:id="42"/>
      <w:r>
        <w:t xml:space="preserve"> </w:t>
      </w:r>
    </w:p>
    <w:p w14:paraId="4B9DF51E" w14:textId="77777777" w:rsidR="001B36A4" w:rsidRDefault="001B36A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Bleier, A., De Keyser, A. and </w:t>
      </w:r>
      <w:proofErr w:type="spellStart"/>
      <w:r>
        <w:rPr>
          <w:rFonts w:ascii="Times New Roman" w:eastAsia="Times New Roman" w:hAnsi="Times New Roman" w:cs="Times New Roman"/>
          <w:sz w:val="24"/>
          <w:szCs w:val="24"/>
          <w:highlight w:val="white"/>
        </w:rPr>
        <w:t>Verleye</w:t>
      </w:r>
      <w:proofErr w:type="spellEnd"/>
      <w:r>
        <w:rPr>
          <w:rFonts w:ascii="Times New Roman" w:eastAsia="Times New Roman" w:hAnsi="Times New Roman" w:cs="Times New Roman"/>
          <w:sz w:val="24"/>
          <w:szCs w:val="24"/>
          <w:highlight w:val="white"/>
        </w:rPr>
        <w:t xml:space="preserve">, K., (2018). Customer engagement through personalization and customization. </w:t>
      </w:r>
      <w:r>
        <w:rPr>
          <w:rFonts w:ascii="Times New Roman" w:eastAsia="Times New Roman" w:hAnsi="Times New Roman" w:cs="Times New Roman"/>
          <w:i/>
          <w:sz w:val="24"/>
          <w:szCs w:val="24"/>
          <w:highlight w:val="white"/>
        </w:rPr>
        <w:t>Customer engagement marketing</w:t>
      </w:r>
      <w:r>
        <w:rPr>
          <w:rFonts w:ascii="Times New Roman" w:eastAsia="Times New Roman" w:hAnsi="Times New Roman" w:cs="Times New Roman"/>
          <w:sz w:val="24"/>
          <w:szCs w:val="24"/>
          <w:highlight w:val="white"/>
        </w:rPr>
        <w:t xml:space="preserve">, pp.75-94. </w:t>
      </w:r>
      <w:hyperlink r:id="rId21">
        <w:r>
          <w:rPr>
            <w:rFonts w:ascii="Times New Roman" w:eastAsia="Times New Roman" w:hAnsi="Times New Roman" w:cs="Times New Roman"/>
            <w:color w:val="1155CC"/>
            <w:sz w:val="24"/>
            <w:szCs w:val="24"/>
            <w:highlight w:val="white"/>
            <w:u w:val="single"/>
          </w:rPr>
          <w:t>https://www.researchgate.net/publication/319369851_Customer_Engagement_Through_Personalization_and_Customization</w:t>
        </w:r>
      </w:hyperlink>
      <w:r>
        <w:rPr>
          <w:rFonts w:ascii="Times New Roman" w:eastAsia="Times New Roman" w:hAnsi="Times New Roman" w:cs="Times New Roman"/>
          <w:sz w:val="24"/>
          <w:szCs w:val="24"/>
          <w:highlight w:val="white"/>
        </w:rPr>
        <w:t>.</w:t>
      </w:r>
    </w:p>
    <w:p w14:paraId="41530788" w14:textId="7FA3B69A" w:rsidR="00DE4522" w:rsidRPr="00DE4522" w:rsidRDefault="00DE4522">
      <w:pPr>
        <w:spacing w:after="240" w:line="360" w:lineRule="auto"/>
        <w:jc w:val="both"/>
        <w:rPr>
          <w:rFonts w:ascii="Times New Roman" w:eastAsia="Times New Roman" w:hAnsi="Times New Roman" w:cs="Times New Roman"/>
          <w:sz w:val="24"/>
          <w:szCs w:val="24"/>
          <w:highlight w:val="white"/>
          <w:lang w:val="en-IN"/>
        </w:rPr>
      </w:pPr>
      <w:r>
        <w:rPr>
          <w:rFonts w:ascii="Times New Roman" w:eastAsia="Times New Roman" w:hAnsi="Times New Roman" w:cs="Times New Roman"/>
          <w:sz w:val="24"/>
          <w:szCs w:val="24"/>
          <w:highlight w:val="white"/>
          <w:lang w:val="en-IN"/>
        </w:rPr>
        <w:t>IBM</w:t>
      </w:r>
      <w:r w:rsidRPr="00DE4522">
        <w:rPr>
          <w:rFonts w:ascii="Times New Roman" w:eastAsia="Times New Roman" w:hAnsi="Times New Roman" w:cs="Times New Roman"/>
          <w:sz w:val="24"/>
          <w:szCs w:val="24"/>
          <w:highlight w:val="white"/>
          <w:lang w:val="en-IN"/>
        </w:rPr>
        <w:t xml:space="preserve">. (2024). </w:t>
      </w:r>
      <w:r w:rsidRPr="00DE4522">
        <w:rPr>
          <w:rFonts w:ascii="Times New Roman" w:eastAsia="Times New Roman" w:hAnsi="Times New Roman" w:cs="Times New Roman"/>
          <w:i/>
          <w:iCs/>
          <w:sz w:val="24"/>
          <w:szCs w:val="24"/>
          <w:highlight w:val="white"/>
          <w:lang w:val="en-IN"/>
        </w:rPr>
        <w:t xml:space="preserve">What is k-means clustering? </w:t>
      </w:r>
      <w:r w:rsidRPr="00DE4522">
        <w:rPr>
          <w:rFonts w:ascii="Times New Roman" w:eastAsia="Times New Roman" w:hAnsi="Times New Roman" w:cs="Times New Roman"/>
          <w:sz w:val="24"/>
          <w:szCs w:val="24"/>
          <w:highlight w:val="white"/>
          <w:lang w:val="en-IN"/>
        </w:rPr>
        <w:t>[online] Available at: https://www.ibm.com/topics/k-means-clustering [Accessed 20 Aug. 2024].</w:t>
      </w:r>
    </w:p>
    <w:p w14:paraId="05D16F8C" w14:textId="77777777" w:rsidR="001B36A4" w:rsidRPr="00A40E9F" w:rsidRDefault="001B36A4" w:rsidP="00A40E9F">
      <w:pPr>
        <w:spacing w:after="240" w:line="360" w:lineRule="auto"/>
        <w:jc w:val="both"/>
        <w:rPr>
          <w:rFonts w:ascii="Times New Roman" w:eastAsia="Times New Roman" w:hAnsi="Times New Roman" w:cs="Times New Roman"/>
          <w:sz w:val="24"/>
          <w:szCs w:val="24"/>
          <w:highlight w:val="white"/>
          <w:lang w:val="en-IN"/>
        </w:rPr>
      </w:pPr>
      <w:r>
        <w:rPr>
          <w:rFonts w:ascii="Times New Roman" w:eastAsia="Times New Roman" w:hAnsi="Times New Roman" w:cs="Times New Roman"/>
          <w:sz w:val="24"/>
          <w:szCs w:val="24"/>
          <w:highlight w:val="white"/>
          <w:lang w:val="en-IN"/>
        </w:rPr>
        <w:t xml:space="preserve"> </w:t>
      </w:r>
      <w:r w:rsidRPr="00A40E9F">
        <w:rPr>
          <w:rFonts w:ascii="Times New Roman" w:eastAsia="Times New Roman" w:hAnsi="Times New Roman" w:cs="Times New Roman"/>
          <w:sz w:val="24"/>
          <w:szCs w:val="24"/>
          <w:highlight w:val="white"/>
          <w:lang w:val="en-IN"/>
        </w:rPr>
        <w:t>Islam,</w:t>
      </w:r>
      <w:r>
        <w:rPr>
          <w:rFonts w:ascii="Times New Roman" w:eastAsia="Times New Roman" w:hAnsi="Times New Roman" w:cs="Times New Roman"/>
          <w:sz w:val="24"/>
          <w:szCs w:val="24"/>
          <w:highlight w:val="white"/>
          <w:lang w:val="en-IN"/>
        </w:rPr>
        <w:t xml:space="preserve"> M.N. (</w:t>
      </w:r>
      <w:r w:rsidRPr="00A40E9F">
        <w:rPr>
          <w:rFonts w:ascii="Times New Roman" w:eastAsia="Times New Roman" w:hAnsi="Times New Roman" w:cs="Times New Roman"/>
          <w:sz w:val="24"/>
          <w:szCs w:val="24"/>
          <w:highlight w:val="white"/>
          <w:lang w:val="en-IN"/>
        </w:rPr>
        <w:t xml:space="preserve">2023). </w:t>
      </w:r>
      <w:r w:rsidRPr="00A40E9F">
        <w:rPr>
          <w:rFonts w:ascii="Times New Roman" w:eastAsia="Times New Roman" w:hAnsi="Times New Roman" w:cs="Times New Roman"/>
          <w:i/>
          <w:iCs/>
          <w:sz w:val="24"/>
          <w:szCs w:val="24"/>
          <w:highlight w:val="white"/>
          <w:lang w:val="en-IN"/>
        </w:rPr>
        <w:t>Advantages and disadvantages of Microsoft Excel</w:t>
      </w:r>
      <w:r w:rsidRPr="00A40E9F">
        <w:rPr>
          <w:rFonts w:ascii="Times New Roman" w:eastAsia="Times New Roman" w:hAnsi="Times New Roman" w:cs="Times New Roman"/>
          <w:sz w:val="24"/>
          <w:szCs w:val="24"/>
          <w:highlight w:val="white"/>
          <w:lang w:val="en-IN"/>
        </w:rPr>
        <w:t>. [online] Medium. Available at: https://medium.com/@arfanislamabir/advantages-and-disadvantages-of-microsoft-excel-91ef51111e4a [Accessed 14 Aug. 2024].</w:t>
      </w:r>
    </w:p>
    <w:p w14:paraId="4EB0F3B3" w14:textId="77777777" w:rsidR="001B36A4" w:rsidRDefault="001B36A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LinkedIn. (2024). </w:t>
      </w:r>
      <w:r>
        <w:rPr>
          <w:rFonts w:ascii="Times New Roman" w:eastAsia="Times New Roman" w:hAnsi="Times New Roman" w:cs="Times New Roman"/>
          <w:i/>
          <w:sz w:val="24"/>
          <w:szCs w:val="24"/>
          <w:highlight w:val="white"/>
        </w:rPr>
        <w:t>Supply Chain Optimization: Enhancing Efficiency and Profit Maximization</w:t>
      </w:r>
      <w:r>
        <w:rPr>
          <w:rFonts w:ascii="Times New Roman" w:eastAsia="Times New Roman" w:hAnsi="Times New Roman" w:cs="Times New Roman"/>
          <w:sz w:val="24"/>
          <w:szCs w:val="24"/>
          <w:highlight w:val="white"/>
        </w:rPr>
        <w:t>. [online] Available at: https://www.linkedin.com/pulse/supply-chain-optimization-enhancing-efficiency-profit-abhi-golhar [Accessed 14 Aug. 2024].</w:t>
      </w:r>
    </w:p>
    <w:p w14:paraId="7581E973" w14:textId="77777777" w:rsidR="001B36A4" w:rsidRDefault="001B36A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Microsoft Support. (2024). </w:t>
      </w:r>
      <w:r>
        <w:rPr>
          <w:rFonts w:ascii="Times New Roman" w:eastAsia="Times New Roman" w:hAnsi="Times New Roman" w:cs="Times New Roman"/>
          <w:i/>
          <w:sz w:val="24"/>
          <w:szCs w:val="24"/>
          <w:highlight w:val="white"/>
        </w:rPr>
        <w:t>COUNTIF function</w:t>
      </w:r>
      <w:r>
        <w:rPr>
          <w:rFonts w:ascii="Times New Roman" w:eastAsia="Times New Roman" w:hAnsi="Times New Roman" w:cs="Times New Roman"/>
          <w:sz w:val="24"/>
          <w:szCs w:val="24"/>
          <w:highlight w:val="white"/>
        </w:rPr>
        <w:t>. [online] Available at: https://support.microsoft.com/en-us/office/countif-function-e0de10c6-f885-4e71-abb4-1f464816df34#:~:text=Use%20COUNTIF%2C%20one%20of%20the [Accessed 14 Aug. 2024].</w:t>
      </w:r>
    </w:p>
    <w:p w14:paraId="13E5CF4D" w14:textId="77777777" w:rsidR="001B36A4" w:rsidRPr="001B36A4" w:rsidRDefault="001B36A4" w:rsidP="001B36A4">
      <w:pPr>
        <w:spacing w:after="240" w:line="360" w:lineRule="auto"/>
        <w:jc w:val="both"/>
        <w:rPr>
          <w:rFonts w:ascii="Times New Roman" w:eastAsia="Times New Roman" w:hAnsi="Times New Roman" w:cs="Times New Roman"/>
          <w:sz w:val="24"/>
          <w:szCs w:val="24"/>
          <w:highlight w:val="white"/>
          <w:lang w:val="en-IN"/>
        </w:rPr>
      </w:pPr>
      <w:r w:rsidRPr="001B36A4">
        <w:rPr>
          <w:rFonts w:ascii="Times New Roman" w:eastAsia="Times New Roman" w:hAnsi="Times New Roman" w:cs="Times New Roman"/>
          <w:sz w:val="24"/>
          <w:szCs w:val="24"/>
          <w:highlight w:val="white"/>
          <w:lang w:val="en-IN"/>
        </w:rPr>
        <w:t xml:space="preserve">Rippey, P.L.F. (2019). </w:t>
      </w:r>
      <w:r w:rsidRPr="001B36A4">
        <w:rPr>
          <w:rFonts w:ascii="Times New Roman" w:eastAsia="Times New Roman" w:hAnsi="Times New Roman" w:cs="Times New Roman"/>
          <w:i/>
          <w:iCs/>
          <w:sz w:val="24"/>
          <w:szCs w:val="24"/>
          <w:highlight w:val="white"/>
          <w:lang w:val="en-IN"/>
        </w:rPr>
        <w:t>Pros &amp; Cons of SPSS</w:t>
      </w:r>
      <w:r w:rsidRPr="001B36A4">
        <w:rPr>
          <w:rFonts w:ascii="Times New Roman" w:eastAsia="Times New Roman" w:hAnsi="Times New Roman" w:cs="Times New Roman"/>
          <w:sz w:val="24"/>
          <w:szCs w:val="24"/>
          <w:highlight w:val="white"/>
          <w:lang w:val="en-IN"/>
        </w:rPr>
        <w:t>. [online] Doing Social Research. Available at: https://doingsocialresearch.com/pros-cons-of-spss/ [Accessed 14 Aug. 2024].</w:t>
      </w:r>
    </w:p>
    <w:p w14:paraId="724E6D73" w14:textId="77777777" w:rsidR="001B36A4" w:rsidRDefault="001B36A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ROUX, P. (2021). International Business Expansion: A guide to decision-making for greenfield expansions. </w:t>
      </w:r>
      <w:hyperlink r:id="rId22">
        <w:r>
          <w:rPr>
            <w:rFonts w:ascii="Times New Roman" w:eastAsia="Times New Roman" w:hAnsi="Times New Roman" w:cs="Times New Roman"/>
            <w:color w:val="1155CC"/>
            <w:sz w:val="24"/>
            <w:szCs w:val="24"/>
            <w:highlight w:val="white"/>
            <w:u w:val="single"/>
          </w:rPr>
          <w:t>https://www.diva-portal.org/smash/get/diva2:1591659/FULLTEXT01.pdf</w:t>
        </w:r>
      </w:hyperlink>
      <w:r>
        <w:rPr>
          <w:rFonts w:ascii="Times New Roman" w:eastAsia="Times New Roman" w:hAnsi="Times New Roman" w:cs="Times New Roman"/>
          <w:sz w:val="24"/>
          <w:szCs w:val="24"/>
          <w:highlight w:val="white"/>
        </w:rPr>
        <w:t>.</w:t>
      </w:r>
    </w:p>
    <w:p w14:paraId="45C9C29F" w14:textId="77777777" w:rsidR="001B36A4" w:rsidRDefault="001B36A4">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Wamsler, J., Natter, M. and </w:t>
      </w:r>
      <w:proofErr w:type="spellStart"/>
      <w:r>
        <w:rPr>
          <w:rFonts w:ascii="Times New Roman" w:eastAsia="Times New Roman" w:hAnsi="Times New Roman" w:cs="Times New Roman"/>
          <w:sz w:val="24"/>
          <w:szCs w:val="24"/>
          <w:highlight w:val="white"/>
        </w:rPr>
        <w:t>Algesheimer</w:t>
      </w:r>
      <w:proofErr w:type="spellEnd"/>
      <w:r>
        <w:rPr>
          <w:rFonts w:ascii="Times New Roman" w:eastAsia="Times New Roman" w:hAnsi="Times New Roman" w:cs="Times New Roman"/>
          <w:sz w:val="24"/>
          <w:szCs w:val="24"/>
          <w:highlight w:val="white"/>
        </w:rPr>
        <w:t xml:space="preserve">, R., (2022). Transitioning to dynamic prices: Should pricing authority remain with the company or be delegated to the service employees instead?. </w:t>
      </w:r>
      <w:r>
        <w:rPr>
          <w:rFonts w:ascii="Times New Roman" w:eastAsia="Times New Roman" w:hAnsi="Times New Roman" w:cs="Times New Roman"/>
          <w:i/>
          <w:sz w:val="24"/>
          <w:szCs w:val="24"/>
          <w:highlight w:val="white"/>
        </w:rPr>
        <w:t>Journal of Business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139</w:t>
      </w:r>
      <w:r>
        <w:rPr>
          <w:rFonts w:ascii="Times New Roman" w:eastAsia="Times New Roman" w:hAnsi="Times New Roman" w:cs="Times New Roman"/>
          <w:sz w:val="24"/>
          <w:szCs w:val="24"/>
          <w:highlight w:val="white"/>
        </w:rPr>
        <w:t xml:space="preserve">, pp.1476-1488. </w:t>
      </w:r>
      <w:hyperlink r:id="rId23">
        <w:r>
          <w:rPr>
            <w:rFonts w:ascii="Times New Roman" w:eastAsia="Times New Roman" w:hAnsi="Times New Roman" w:cs="Times New Roman"/>
            <w:color w:val="1155CC"/>
            <w:sz w:val="24"/>
            <w:szCs w:val="24"/>
            <w:highlight w:val="white"/>
            <w:u w:val="single"/>
          </w:rPr>
          <w:t>https://www.sciencedirect.com/science/article/pii/S0148296321007943</w:t>
        </w:r>
      </w:hyperlink>
      <w:r>
        <w:rPr>
          <w:rFonts w:ascii="Times New Roman" w:eastAsia="Times New Roman" w:hAnsi="Times New Roman" w:cs="Times New Roman"/>
          <w:sz w:val="24"/>
          <w:szCs w:val="24"/>
          <w:highlight w:val="white"/>
        </w:rPr>
        <w:t>.</w:t>
      </w:r>
    </w:p>
    <w:p w14:paraId="683C32B0" w14:textId="77777777" w:rsidR="001B36A4" w:rsidRDefault="001B36A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Witten, I.H., Frank, E., Hall, M.A. and Pal, C.J. (2017). </w:t>
      </w:r>
      <w:r>
        <w:rPr>
          <w:rFonts w:ascii="Times New Roman" w:eastAsia="Times New Roman" w:hAnsi="Times New Roman" w:cs="Times New Roman"/>
          <w:i/>
          <w:sz w:val="24"/>
          <w:szCs w:val="24"/>
        </w:rPr>
        <w:t>Data mining: practical machine learning tools and techniques.</w:t>
      </w:r>
      <w:r>
        <w:rPr>
          <w:rFonts w:ascii="Times New Roman" w:eastAsia="Times New Roman" w:hAnsi="Times New Roman" w:cs="Times New Roman"/>
          <w:sz w:val="24"/>
          <w:szCs w:val="24"/>
        </w:rPr>
        <w:t xml:space="preserve"> Amsterdam: Morgan Kaufmann. </w:t>
      </w:r>
      <w:hyperlink r:id="rId24">
        <w:r>
          <w:rPr>
            <w:rFonts w:ascii="Times New Roman" w:eastAsia="Times New Roman" w:hAnsi="Times New Roman" w:cs="Times New Roman"/>
            <w:color w:val="1155CC"/>
            <w:sz w:val="24"/>
            <w:szCs w:val="24"/>
            <w:u w:val="single"/>
          </w:rPr>
          <w:t>https://academia.dk/BiologiskAntropologi/Epidemiologi/DataMining/Witten_and_Frank_DataMining_Weka_2nd_Ed_2005.pdf</w:t>
        </w:r>
      </w:hyperlink>
      <w:r>
        <w:rPr>
          <w:rFonts w:ascii="Times New Roman" w:eastAsia="Times New Roman" w:hAnsi="Times New Roman" w:cs="Times New Roman"/>
          <w:sz w:val="24"/>
          <w:szCs w:val="24"/>
        </w:rPr>
        <w:t>.</w:t>
      </w:r>
    </w:p>
    <w:sectPr w:rsidR="001B36A4" w:rsidSect="001B36A4">
      <w:headerReference w:type="default" r:id="rId25"/>
      <w:footerReference w:type="default" r:id="rId26"/>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58A5E6" w14:textId="77777777" w:rsidR="009848EA" w:rsidRDefault="009848EA">
      <w:pPr>
        <w:spacing w:line="240" w:lineRule="auto"/>
      </w:pPr>
      <w:r>
        <w:separator/>
      </w:r>
    </w:p>
  </w:endnote>
  <w:endnote w:type="continuationSeparator" w:id="0">
    <w:p w14:paraId="7FBFA2B8" w14:textId="77777777" w:rsidR="009848EA" w:rsidRDefault="009848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3781038"/>
      <w:docPartObj>
        <w:docPartGallery w:val="Page Numbers (Bottom of Page)"/>
        <w:docPartUnique/>
      </w:docPartObj>
    </w:sdtPr>
    <w:sdtEndPr>
      <w:rPr>
        <w:noProof/>
      </w:rPr>
    </w:sdtEndPr>
    <w:sdtContent>
      <w:p w14:paraId="2A16115B" w14:textId="5E08D066" w:rsidR="001B36A4" w:rsidRDefault="001B36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B43FE9" w14:textId="77777777" w:rsidR="001B36A4" w:rsidRDefault="001B3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101BDE" w14:textId="77777777" w:rsidR="009848EA" w:rsidRDefault="009848EA">
      <w:pPr>
        <w:spacing w:line="240" w:lineRule="auto"/>
      </w:pPr>
      <w:r>
        <w:separator/>
      </w:r>
    </w:p>
  </w:footnote>
  <w:footnote w:type="continuationSeparator" w:id="0">
    <w:p w14:paraId="2663BDFE" w14:textId="77777777" w:rsidR="009848EA" w:rsidRDefault="009848E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BB2C6F" w14:textId="1B77EEAD" w:rsidR="00B02189" w:rsidRDefault="00B02189" w:rsidP="00EA4C62">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112A52"/>
    <w:multiLevelType w:val="multilevel"/>
    <w:tmpl w:val="8E609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C25E54"/>
    <w:multiLevelType w:val="multilevel"/>
    <w:tmpl w:val="2FA41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2751159">
    <w:abstractNumId w:val="0"/>
  </w:num>
  <w:num w:numId="2" w16cid:durableId="1503007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ocumentProtection w:edit="trackedChange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189"/>
    <w:rsid w:val="000C4E62"/>
    <w:rsid w:val="001B36A4"/>
    <w:rsid w:val="00487C99"/>
    <w:rsid w:val="004C4F96"/>
    <w:rsid w:val="005524CB"/>
    <w:rsid w:val="0059059A"/>
    <w:rsid w:val="005B20DC"/>
    <w:rsid w:val="006B74EC"/>
    <w:rsid w:val="0074550C"/>
    <w:rsid w:val="00845488"/>
    <w:rsid w:val="008F173F"/>
    <w:rsid w:val="009848EA"/>
    <w:rsid w:val="00A40E9F"/>
    <w:rsid w:val="00AA2BDA"/>
    <w:rsid w:val="00B02189"/>
    <w:rsid w:val="00C262C2"/>
    <w:rsid w:val="00C65E13"/>
    <w:rsid w:val="00D04107"/>
    <w:rsid w:val="00D60368"/>
    <w:rsid w:val="00DE4522"/>
    <w:rsid w:val="00EA4C62"/>
    <w:rsid w:val="00EE62AE"/>
    <w:rsid w:val="00F713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F784E"/>
  <w15:docId w15:val="{9433AE6D-DBDA-4A9C-9117-7C8F8278A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B36A4"/>
    <w:pPr>
      <w:keepNext/>
      <w:keepLines/>
      <w:spacing w:before="760" w:after="480" w:line="360" w:lineRule="auto"/>
      <w:jc w:val="both"/>
      <w:outlineLvl w:val="0"/>
    </w:pPr>
    <w:rPr>
      <w:rFonts w:ascii="Times New Roman" w:hAnsi="Times New Roman"/>
      <w:b/>
      <w:color w:val="000000" w:themeColor="text1"/>
      <w:sz w:val="24"/>
      <w:szCs w:val="40"/>
      <w:u w:val="single"/>
    </w:rPr>
  </w:style>
  <w:style w:type="paragraph" w:styleId="Heading2">
    <w:name w:val="heading 2"/>
    <w:basedOn w:val="Normal"/>
    <w:next w:val="Normal"/>
    <w:uiPriority w:val="9"/>
    <w:unhideWhenUsed/>
    <w:qFormat/>
    <w:rsid w:val="001B36A4"/>
    <w:pPr>
      <w:keepNext/>
      <w:keepLines/>
      <w:spacing w:before="600" w:after="36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1B36A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36A4"/>
    <w:pPr>
      <w:tabs>
        <w:tab w:val="center" w:pos="4513"/>
        <w:tab w:val="right" w:pos="9026"/>
      </w:tabs>
      <w:spacing w:line="240" w:lineRule="auto"/>
    </w:pPr>
  </w:style>
  <w:style w:type="character" w:customStyle="1" w:styleId="HeaderChar">
    <w:name w:val="Header Char"/>
    <w:basedOn w:val="DefaultParagraphFont"/>
    <w:link w:val="Header"/>
    <w:uiPriority w:val="99"/>
    <w:rsid w:val="001B36A4"/>
  </w:style>
  <w:style w:type="paragraph" w:styleId="Footer">
    <w:name w:val="footer"/>
    <w:basedOn w:val="Normal"/>
    <w:link w:val="FooterChar"/>
    <w:uiPriority w:val="99"/>
    <w:unhideWhenUsed/>
    <w:rsid w:val="001B36A4"/>
    <w:pPr>
      <w:tabs>
        <w:tab w:val="center" w:pos="4513"/>
        <w:tab w:val="right" w:pos="9026"/>
      </w:tabs>
      <w:spacing w:line="240" w:lineRule="auto"/>
    </w:pPr>
  </w:style>
  <w:style w:type="character" w:customStyle="1" w:styleId="FooterChar">
    <w:name w:val="Footer Char"/>
    <w:basedOn w:val="DefaultParagraphFont"/>
    <w:link w:val="Footer"/>
    <w:uiPriority w:val="99"/>
    <w:rsid w:val="001B36A4"/>
  </w:style>
  <w:style w:type="paragraph" w:styleId="TOCHeading">
    <w:name w:val="TOC Heading"/>
    <w:basedOn w:val="Heading1"/>
    <w:next w:val="Normal"/>
    <w:uiPriority w:val="39"/>
    <w:unhideWhenUsed/>
    <w:qFormat/>
    <w:rsid w:val="00D0410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u w:val="none"/>
      <w:lang w:val="en-US" w:eastAsia="en-US"/>
    </w:rPr>
  </w:style>
  <w:style w:type="paragraph" w:styleId="TOC1">
    <w:name w:val="toc 1"/>
    <w:basedOn w:val="Normal"/>
    <w:next w:val="Normal"/>
    <w:autoRedefine/>
    <w:uiPriority w:val="39"/>
    <w:unhideWhenUsed/>
    <w:rsid w:val="00D04107"/>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D04107"/>
    <w:pPr>
      <w:spacing w:after="100"/>
      <w:ind w:left="220"/>
    </w:pPr>
  </w:style>
  <w:style w:type="character" w:styleId="Hyperlink">
    <w:name w:val="Hyperlink"/>
    <w:basedOn w:val="DefaultParagraphFont"/>
    <w:uiPriority w:val="99"/>
    <w:unhideWhenUsed/>
    <w:rsid w:val="00D041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5763349">
      <w:bodyDiv w:val="1"/>
      <w:marLeft w:val="0"/>
      <w:marRight w:val="0"/>
      <w:marTop w:val="0"/>
      <w:marBottom w:val="0"/>
      <w:divBdr>
        <w:top w:val="none" w:sz="0" w:space="0" w:color="auto"/>
        <w:left w:val="none" w:sz="0" w:space="0" w:color="auto"/>
        <w:bottom w:val="none" w:sz="0" w:space="0" w:color="auto"/>
        <w:right w:val="none" w:sz="0" w:space="0" w:color="auto"/>
      </w:divBdr>
    </w:div>
    <w:div w:id="1022708601">
      <w:bodyDiv w:val="1"/>
      <w:marLeft w:val="0"/>
      <w:marRight w:val="0"/>
      <w:marTop w:val="0"/>
      <w:marBottom w:val="0"/>
      <w:divBdr>
        <w:top w:val="none" w:sz="0" w:space="0" w:color="auto"/>
        <w:left w:val="none" w:sz="0" w:space="0" w:color="auto"/>
        <w:bottom w:val="none" w:sz="0" w:space="0" w:color="auto"/>
        <w:right w:val="none" w:sz="0" w:space="0" w:color="auto"/>
      </w:divBdr>
      <w:divsChild>
        <w:div w:id="1439793032">
          <w:marLeft w:val="0"/>
          <w:marRight w:val="0"/>
          <w:marTop w:val="0"/>
          <w:marBottom w:val="0"/>
          <w:divBdr>
            <w:top w:val="none" w:sz="0" w:space="0" w:color="auto"/>
            <w:left w:val="none" w:sz="0" w:space="0" w:color="auto"/>
            <w:bottom w:val="none" w:sz="0" w:space="0" w:color="auto"/>
            <w:right w:val="none" w:sz="0" w:space="0" w:color="auto"/>
          </w:divBdr>
        </w:div>
      </w:divsChild>
    </w:div>
    <w:div w:id="1265262912">
      <w:bodyDiv w:val="1"/>
      <w:marLeft w:val="0"/>
      <w:marRight w:val="0"/>
      <w:marTop w:val="0"/>
      <w:marBottom w:val="0"/>
      <w:divBdr>
        <w:top w:val="none" w:sz="0" w:space="0" w:color="auto"/>
        <w:left w:val="none" w:sz="0" w:space="0" w:color="auto"/>
        <w:bottom w:val="none" w:sz="0" w:space="0" w:color="auto"/>
        <w:right w:val="none" w:sz="0" w:space="0" w:color="auto"/>
      </w:divBdr>
      <w:divsChild>
        <w:div w:id="228199847">
          <w:marLeft w:val="0"/>
          <w:marRight w:val="0"/>
          <w:marTop w:val="0"/>
          <w:marBottom w:val="0"/>
          <w:divBdr>
            <w:top w:val="none" w:sz="0" w:space="0" w:color="auto"/>
            <w:left w:val="none" w:sz="0" w:space="0" w:color="auto"/>
            <w:bottom w:val="none" w:sz="0" w:space="0" w:color="auto"/>
            <w:right w:val="none" w:sz="0" w:space="0" w:color="auto"/>
          </w:divBdr>
        </w:div>
      </w:divsChild>
    </w:div>
    <w:div w:id="1269048765">
      <w:bodyDiv w:val="1"/>
      <w:marLeft w:val="0"/>
      <w:marRight w:val="0"/>
      <w:marTop w:val="0"/>
      <w:marBottom w:val="0"/>
      <w:divBdr>
        <w:top w:val="none" w:sz="0" w:space="0" w:color="auto"/>
        <w:left w:val="none" w:sz="0" w:space="0" w:color="auto"/>
        <w:bottom w:val="none" w:sz="0" w:space="0" w:color="auto"/>
        <w:right w:val="none" w:sz="0" w:space="0" w:color="auto"/>
      </w:divBdr>
      <w:divsChild>
        <w:div w:id="188298099">
          <w:marLeft w:val="0"/>
          <w:marRight w:val="0"/>
          <w:marTop w:val="0"/>
          <w:marBottom w:val="0"/>
          <w:divBdr>
            <w:top w:val="none" w:sz="0" w:space="0" w:color="auto"/>
            <w:left w:val="none" w:sz="0" w:space="0" w:color="auto"/>
            <w:bottom w:val="none" w:sz="0" w:space="0" w:color="auto"/>
            <w:right w:val="none" w:sz="0" w:space="0" w:color="auto"/>
          </w:divBdr>
        </w:div>
      </w:divsChild>
    </w:div>
    <w:div w:id="1551454652">
      <w:bodyDiv w:val="1"/>
      <w:marLeft w:val="0"/>
      <w:marRight w:val="0"/>
      <w:marTop w:val="0"/>
      <w:marBottom w:val="0"/>
      <w:divBdr>
        <w:top w:val="none" w:sz="0" w:space="0" w:color="auto"/>
        <w:left w:val="none" w:sz="0" w:space="0" w:color="auto"/>
        <w:bottom w:val="none" w:sz="0" w:space="0" w:color="auto"/>
        <w:right w:val="none" w:sz="0" w:space="0" w:color="auto"/>
      </w:divBdr>
      <w:divsChild>
        <w:div w:id="47457348">
          <w:marLeft w:val="0"/>
          <w:marRight w:val="0"/>
          <w:marTop w:val="0"/>
          <w:marBottom w:val="0"/>
          <w:divBdr>
            <w:top w:val="none" w:sz="0" w:space="0" w:color="auto"/>
            <w:left w:val="none" w:sz="0" w:space="0" w:color="auto"/>
            <w:bottom w:val="none" w:sz="0" w:space="0" w:color="auto"/>
            <w:right w:val="none" w:sz="0" w:space="0" w:color="auto"/>
          </w:divBdr>
        </w:div>
      </w:divsChild>
    </w:div>
    <w:div w:id="1887791619">
      <w:bodyDiv w:val="1"/>
      <w:marLeft w:val="0"/>
      <w:marRight w:val="0"/>
      <w:marTop w:val="0"/>
      <w:marBottom w:val="0"/>
      <w:divBdr>
        <w:top w:val="none" w:sz="0" w:space="0" w:color="auto"/>
        <w:left w:val="none" w:sz="0" w:space="0" w:color="auto"/>
        <w:bottom w:val="none" w:sz="0" w:space="0" w:color="auto"/>
        <w:right w:val="none" w:sz="0" w:space="0" w:color="auto"/>
      </w:divBdr>
      <w:divsChild>
        <w:div w:id="1077749816">
          <w:marLeft w:val="0"/>
          <w:marRight w:val="0"/>
          <w:marTop w:val="0"/>
          <w:marBottom w:val="0"/>
          <w:divBdr>
            <w:top w:val="none" w:sz="0" w:space="0" w:color="auto"/>
            <w:left w:val="none" w:sz="0" w:space="0" w:color="auto"/>
            <w:bottom w:val="none" w:sz="0" w:space="0" w:color="auto"/>
            <w:right w:val="none" w:sz="0" w:space="0" w:color="auto"/>
          </w:divBdr>
        </w:div>
      </w:divsChild>
    </w:div>
    <w:div w:id="1922790245">
      <w:bodyDiv w:val="1"/>
      <w:marLeft w:val="0"/>
      <w:marRight w:val="0"/>
      <w:marTop w:val="0"/>
      <w:marBottom w:val="0"/>
      <w:divBdr>
        <w:top w:val="none" w:sz="0" w:space="0" w:color="auto"/>
        <w:left w:val="none" w:sz="0" w:space="0" w:color="auto"/>
        <w:bottom w:val="none" w:sz="0" w:space="0" w:color="auto"/>
        <w:right w:val="none" w:sz="0" w:space="0" w:color="auto"/>
      </w:divBdr>
      <w:divsChild>
        <w:div w:id="204690144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researchgate.net/publication/319369851_Customer_Engagement_Through_Personalization_and_Customization"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academia.dk/BiologiskAntropologi/Epidemiologi/DataMining/Witten_and_Frank_DataMining_Weka_2nd_Ed_2005.pdf"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ciencedirect.com/science/article/pii/S0148296321007943"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diva-portal.org/smash/get/diva2:1591659/FULLTEXT0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zwUZhDHjobRfnC0r8n2/D2Dh/w==">CgMxLjAaHwoBMBIaChgICVIUChJ0YWJsZS54ZWZrcnl3NWRiYmgaHwoBMRIaChgICVIUChJ0YWJsZS55M3prZWpwZGVyb3UaHwoBMhIaChgICVIUChJ0YWJsZS52NWl2aDc4cW9zYWgaHwoBMxIaChgICVIUChJ0YWJsZS5yYThlZnU0endvYm44AHIhMWRBV3NiRnlWUFl4YnJmaENHNWtYYTFZaTJuRFdTeVZ1</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55AF880-2D97-49C4-9C76-1295C4BF3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22</Pages>
  <Words>3543</Words>
  <Characters>20201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Ceapa Sorina</cp:lastModifiedBy>
  <cp:revision>12</cp:revision>
  <dcterms:created xsi:type="dcterms:W3CDTF">2024-08-14T10:15:00Z</dcterms:created>
  <dcterms:modified xsi:type="dcterms:W3CDTF">2024-08-21T20:02:00Z</dcterms:modified>
</cp:coreProperties>
</file>