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435742579"/>
        <w:docPartObj>
          <w:docPartGallery w:val="Cover Pages"/>
          <w:docPartUnique/>
        </w:docPartObj>
      </w:sdtPr>
      <w:sdtContent>
        <w:p w14:paraId="413AFA65" w14:textId="4E028DAC" w:rsidR="00B03BFE" w:rsidRPr="003C6FC2" w:rsidRDefault="00B03BFE">
          <w:pPr>
            <w:rPr>
              <w:rFonts w:ascii="Arial" w:hAnsi="Arial" w:cs="Arial"/>
            </w:rPr>
          </w:pPr>
          <w:r w:rsidRPr="003C6FC2">
            <w:rPr>
              <w:rFonts w:ascii="Arial" w:hAnsi="Arial" w:cs="Arial"/>
              <w:noProof/>
            </w:rPr>
            <mc:AlternateContent>
              <mc:Choice Requires="wpg">
                <w:drawing>
                  <wp:anchor distT="0" distB="0" distL="114300" distR="114300" simplePos="0" relativeHeight="251662336" behindDoc="0" locked="0" layoutInCell="1" allowOverlap="1" wp14:anchorId="0EA4D7E6" wp14:editId="64FB58E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935E0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sidRPr="003C6FC2">
            <w:rPr>
              <w:rFonts w:ascii="Arial" w:hAnsi="Arial" w:cs="Arial"/>
              <w:noProof/>
            </w:rPr>
            <mc:AlternateContent>
              <mc:Choice Requires="wps">
                <w:drawing>
                  <wp:anchor distT="0" distB="0" distL="114300" distR="114300" simplePos="0" relativeHeight="251660288" behindDoc="0" locked="0" layoutInCell="1" allowOverlap="1" wp14:anchorId="198ED1FE" wp14:editId="171AAD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1CF2BB" w14:textId="1C729618" w:rsidR="00B03BFE" w:rsidRDefault="00B03BFE">
                                    <w:pPr>
                                      <w:pStyle w:val="NoSpacing"/>
                                      <w:jc w:val="right"/>
                                      <w:rPr>
                                        <w:color w:val="595959" w:themeColor="text1" w:themeTint="A6"/>
                                        <w:sz w:val="28"/>
                                        <w:szCs w:val="28"/>
                                      </w:rPr>
                                    </w:pPr>
                                    <w:r>
                                      <w:rPr>
                                        <w:color w:val="595959" w:themeColor="text1" w:themeTint="A6"/>
                                        <w:sz w:val="28"/>
                                        <w:szCs w:val="28"/>
                                      </w:rPr>
                                      <w:t>Callum Jones</w:t>
                                    </w:r>
                                  </w:p>
                                </w:sdtContent>
                              </w:sdt>
                              <w:p w14:paraId="6198C81F" w14:textId="15052E36" w:rsidR="00B03BFE" w:rsidRDefault="00B03BF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B6075">
                                      <w:rPr>
                                        <w:color w:val="595959" w:themeColor="text1" w:themeTint="A6"/>
                                        <w:sz w:val="18"/>
                                        <w:szCs w:val="18"/>
                                      </w:rPr>
                                      <w:t>2306025@student.uwtsd.ac.uk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98ED1F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1CF2BB" w14:textId="1C729618" w:rsidR="00B03BFE" w:rsidRDefault="00B03BFE">
                              <w:pPr>
                                <w:pStyle w:val="NoSpacing"/>
                                <w:jc w:val="right"/>
                                <w:rPr>
                                  <w:color w:val="595959" w:themeColor="text1" w:themeTint="A6"/>
                                  <w:sz w:val="28"/>
                                  <w:szCs w:val="28"/>
                                </w:rPr>
                              </w:pPr>
                              <w:r>
                                <w:rPr>
                                  <w:color w:val="595959" w:themeColor="text1" w:themeTint="A6"/>
                                  <w:sz w:val="28"/>
                                  <w:szCs w:val="28"/>
                                </w:rPr>
                                <w:t>Callum Jones</w:t>
                              </w:r>
                            </w:p>
                          </w:sdtContent>
                        </w:sdt>
                        <w:p w14:paraId="6198C81F" w14:textId="15052E36" w:rsidR="00B03BFE" w:rsidRDefault="00B03BF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B6075">
                                <w:rPr>
                                  <w:color w:val="595959" w:themeColor="text1" w:themeTint="A6"/>
                                  <w:sz w:val="18"/>
                                  <w:szCs w:val="18"/>
                                </w:rPr>
                                <w:t>2306025@student.uwtsd.ac.uk</w:t>
                              </w:r>
                            </w:sdtContent>
                          </w:sdt>
                        </w:p>
                      </w:txbxContent>
                    </v:textbox>
                    <w10:wrap type="square" anchorx="page" anchory="page"/>
                  </v:shape>
                </w:pict>
              </mc:Fallback>
            </mc:AlternateContent>
          </w:r>
          <w:r w:rsidRPr="003C6FC2">
            <w:rPr>
              <w:rFonts w:ascii="Arial" w:hAnsi="Arial" w:cs="Arial"/>
              <w:noProof/>
            </w:rPr>
            <mc:AlternateContent>
              <mc:Choice Requires="wps">
                <w:drawing>
                  <wp:anchor distT="0" distB="0" distL="114300" distR="114300" simplePos="0" relativeHeight="251659264" behindDoc="0" locked="0" layoutInCell="1" allowOverlap="1" wp14:anchorId="478386E9" wp14:editId="34A3BFE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6695F" w14:textId="718F47BA" w:rsidR="00B03BFE" w:rsidRDefault="00B03BF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B6075">
                                      <w:rPr>
                                        <w:caps/>
                                        <w:color w:val="156082" w:themeColor="accent1"/>
                                        <w:sz w:val="64"/>
                                        <w:szCs w:val="64"/>
                                      </w:rPr>
                                      <w:t>Report on project risk management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FC5192F" w14:textId="71C579BE" w:rsidR="00B03BFE" w:rsidRDefault="005B607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78386E9"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DC6695F" w14:textId="718F47BA" w:rsidR="00B03BFE" w:rsidRDefault="00B03BF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B6075">
                                <w:rPr>
                                  <w:caps/>
                                  <w:color w:val="156082" w:themeColor="accent1"/>
                                  <w:sz w:val="64"/>
                                  <w:szCs w:val="64"/>
                                </w:rPr>
                                <w:t>Report on project risk management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FC5192F" w14:textId="71C579BE" w:rsidR="00B03BFE" w:rsidRDefault="005B607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D5AAE98" w14:textId="5301DF51" w:rsidR="00B03BFE" w:rsidRPr="003C6FC2" w:rsidRDefault="005C0A04">
          <w:pPr>
            <w:rPr>
              <w:rFonts w:ascii="Arial" w:hAnsi="Arial" w:cs="Arial"/>
            </w:rPr>
          </w:pPr>
          <w:r w:rsidRPr="003C6FC2">
            <w:rPr>
              <w:rFonts w:ascii="Arial" w:hAnsi="Arial" w:cs="Arial"/>
              <w:noProof/>
            </w:rPr>
            <mc:AlternateContent>
              <mc:Choice Requires="wps">
                <w:drawing>
                  <wp:anchor distT="0" distB="0" distL="114300" distR="114300" simplePos="0" relativeHeight="251661312" behindDoc="0" locked="0" layoutInCell="1" allowOverlap="1" wp14:anchorId="7582CCDA" wp14:editId="09E10C7B">
                    <wp:simplePos x="0" y="0"/>
                    <wp:positionH relativeFrom="margin">
                      <wp:align>center</wp:align>
                    </wp:positionH>
                    <wp:positionV relativeFrom="page">
                      <wp:posOffset>6952085</wp:posOffset>
                    </wp:positionV>
                    <wp:extent cx="7315200" cy="1009650"/>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6EF801" w14:textId="5CE7E15E" w:rsidR="00B03BFE" w:rsidRPr="005B6075" w:rsidRDefault="00B03BFE" w:rsidP="005B6075">
                                <w:pPr>
                                  <w:pStyle w:val="NoSpacing"/>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582CCDA" id="Text Box 161" o:spid="_x0000_s1028" type="#_x0000_t202" style="position:absolute;margin-left:0;margin-top:547.4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" filled="f" stroked="f" strokeweight=".5pt">
                    <v:textbox style="mso-fit-shape-to-text:t" inset="126pt,0,54pt,0">
                      <w:txbxContent>
                        <w:p w14:paraId="696EF801" w14:textId="5CE7E15E" w:rsidR="00B03BFE" w:rsidRPr="005B6075" w:rsidRDefault="00B03BFE" w:rsidP="005B6075">
                          <w:pPr>
                            <w:pStyle w:val="NoSpacing"/>
                            <w:rPr>
                              <w:color w:val="156082" w:themeColor="accent1"/>
                              <w:sz w:val="28"/>
                              <w:szCs w:val="28"/>
                            </w:rPr>
                          </w:pPr>
                        </w:p>
                      </w:txbxContent>
                    </v:textbox>
                    <w10:wrap type="square" anchorx="margin" anchory="page"/>
                  </v:shape>
                </w:pict>
              </mc:Fallback>
            </mc:AlternateContent>
          </w:r>
          <w:r w:rsidR="00B03BFE" w:rsidRPr="003C6FC2">
            <w:rPr>
              <w:rFonts w:ascii="Arial" w:hAnsi="Arial" w:cs="Arial"/>
            </w:rPr>
            <w:br w:type="page"/>
          </w:r>
        </w:p>
      </w:sdtContent>
    </w:sdt>
    <w:p w14:paraId="7768114C" w14:textId="77777777" w:rsidR="005B6075" w:rsidRPr="003C6FC2" w:rsidRDefault="005B6075" w:rsidP="005B6075">
      <w:pPr>
        <w:jc w:val="center"/>
        <w:rPr>
          <w:rStyle w:val="TitleChar"/>
          <w:rFonts w:ascii="Arial" w:hAnsi="Arial" w:cs="Arial"/>
        </w:rPr>
      </w:pPr>
      <w:sdt>
        <w:sdtPr>
          <w:rPr>
            <w:rStyle w:val="TitleChar"/>
            <w:rFonts w:ascii="Arial" w:hAnsi="Arial" w:cs="Arial"/>
          </w:rPr>
          <w:alias w:val="Title"/>
          <w:tag w:val=""/>
          <w:id w:val="2063049995"/>
          <w:dataBinding w:prefixMappings="xmlns:ns0='http://purl.org/dc/elements/1.1/' xmlns:ns1='http://schemas.openxmlformats.org/package/2006/metadata/core-properties' " w:xpath="/ns1:coreProperties[1]/ns0:title[1]" w:storeItemID="{6C3C8BC8-F283-45AE-878A-BAB7291924A1}"/>
          <w:text w:multiLine="1"/>
        </w:sdtPr>
        <w:sdtContent>
          <w:r w:rsidRPr="003C6FC2">
            <w:rPr>
              <w:rStyle w:val="TitleChar"/>
              <w:rFonts w:ascii="Arial" w:hAnsi="Arial" w:cs="Arial"/>
            </w:rPr>
            <w:t>Report on project risk management</w:t>
          </w:r>
        </w:sdtContent>
      </w:sdt>
    </w:p>
    <w:sdt>
      <w:sdtPr>
        <w:rPr>
          <w:rFonts w:ascii="Arial" w:hAnsi="Arial" w:cs="Arial"/>
        </w:rPr>
        <w:id w:val="1048414003"/>
        <w:docPartObj>
          <w:docPartGallery w:val="Table of Contents"/>
          <w:docPartUnique/>
        </w:docPartObj>
      </w:sdtPr>
      <w:sdtEndPr>
        <w:rPr>
          <w:rFonts w:eastAsiaTheme="minorHAnsi"/>
          <w:b/>
          <w:bCs/>
          <w:color w:val="auto"/>
          <w:kern w:val="2"/>
          <w:sz w:val="24"/>
          <w:szCs w:val="24"/>
          <w:lang w:eastAsia="en-US"/>
          <w14:ligatures w14:val="standardContextual"/>
        </w:rPr>
      </w:sdtEndPr>
      <w:sdtContent>
        <w:p w14:paraId="2AE5806D" w14:textId="18D0D9C2" w:rsidR="00980DF8" w:rsidRPr="003C6FC2" w:rsidRDefault="00980DF8">
          <w:pPr>
            <w:pStyle w:val="TOCHeading"/>
            <w:rPr>
              <w:rFonts w:ascii="Arial" w:hAnsi="Arial" w:cs="Arial"/>
            </w:rPr>
          </w:pPr>
          <w:r w:rsidRPr="003C6FC2">
            <w:rPr>
              <w:rFonts w:ascii="Arial" w:hAnsi="Arial" w:cs="Arial"/>
            </w:rPr>
            <w:t>Contents</w:t>
          </w:r>
        </w:p>
        <w:p w14:paraId="5AF410E2" w14:textId="40028B02" w:rsidR="00145F34" w:rsidRDefault="00980DF8">
          <w:pPr>
            <w:pStyle w:val="TOC1"/>
            <w:tabs>
              <w:tab w:val="right" w:leader="dot" w:pos="9016"/>
            </w:tabs>
            <w:rPr>
              <w:rFonts w:eastAsiaTheme="minorEastAsia"/>
              <w:noProof/>
              <w:lang w:eastAsia="en-GB"/>
            </w:rPr>
          </w:pPr>
          <w:r w:rsidRPr="003C6FC2">
            <w:rPr>
              <w:rFonts w:ascii="Arial" w:hAnsi="Arial" w:cs="Arial"/>
            </w:rPr>
            <w:fldChar w:fldCharType="begin"/>
          </w:r>
          <w:r w:rsidRPr="003C6FC2">
            <w:rPr>
              <w:rFonts w:ascii="Arial" w:hAnsi="Arial" w:cs="Arial"/>
            </w:rPr>
            <w:instrText xml:space="preserve"> TOC \o "1-3" \h \z \u </w:instrText>
          </w:r>
          <w:r w:rsidRPr="003C6FC2">
            <w:rPr>
              <w:rFonts w:ascii="Arial" w:hAnsi="Arial" w:cs="Arial"/>
            </w:rPr>
            <w:fldChar w:fldCharType="separate"/>
          </w:r>
          <w:hyperlink w:anchor="_Toc198071941" w:history="1">
            <w:r w:rsidR="00145F34" w:rsidRPr="007D3D64">
              <w:rPr>
                <w:rStyle w:val="Hyperlink"/>
                <w:rFonts w:ascii="Arial" w:hAnsi="Arial" w:cs="Arial"/>
                <w:noProof/>
              </w:rPr>
              <w:t>Introduction</w:t>
            </w:r>
            <w:r w:rsidR="00145F34">
              <w:rPr>
                <w:noProof/>
                <w:webHidden/>
              </w:rPr>
              <w:tab/>
            </w:r>
            <w:r w:rsidR="00145F34">
              <w:rPr>
                <w:noProof/>
                <w:webHidden/>
              </w:rPr>
              <w:fldChar w:fldCharType="begin"/>
            </w:r>
            <w:r w:rsidR="00145F34">
              <w:rPr>
                <w:noProof/>
                <w:webHidden/>
              </w:rPr>
              <w:instrText xml:space="preserve"> PAGEREF _Toc198071941 \h </w:instrText>
            </w:r>
            <w:r w:rsidR="00145F34">
              <w:rPr>
                <w:noProof/>
                <w:webHidden/>
              </w:rPr>
            </w:r>
            <w:r w:rsidR="00145F34">
              <w:rPr>
                <w:noProof/>
                <w:webHidden/>
              </w:rPr>
              <w:fldChar w:fldCharType="separate"/>
            </w:r>
            <w:r w:rsidR="00145F34">
              <w:rPr>
                <w:noProof/>
                <w:webHidden/>
              </w:rPr>
              <w:t>2</w:t>
            </w:r>
            <w:r w:rsidR="00145F34">
              <w:rPr>
                <w:noProof/>
                <w:webHidden/>
              </w:rPr>
              <w:fldChar w:fldCharType="end"/>
            </w:r>
          </w:hyperlink>
        </w:p>
        <w:p w14:paraId="603895BA" w14:textId="3C0E679F" w:rsidR="00145F34" w:rsidRDefault="00145F34">
          <w:pPr>
            <w:pStyle w:val="TOC1"/>
            <w:tabs>
              <w:tab w:val="right" w:leader="dot" w:pos="9016"/>
            </w:tabs>
            <w:rPr>
              <w:rFonts w:eastAsiaTheme="minorEastAsia"/>
              <w:noProof/>
              <w:lang w:eastAsia="en-GB"/>
            </w:rPr>
          </w:pPr>
          <w:hyperlink w:anchor="_Toc198071942" w:history="1">
            <w:r w:rsidRPr="007D3D64">
              <w:rPr>
                <w:rStyle w:val="Hyperlink"/>
                <w:rFonts w:ascii="Arial" w:hAnsi="Arial" w:cs="Arial"/>
                <w:noProof/>
              </w:rPr>
              <w:t>Company Profile: CJ Construction</w:t>
            </w:r>
            <w:r>
              <w:rPr>
                <w:noProof/>
                <w:webHidden/>
              </w:rPr>
              <w:tab/>
            </w:r>
            <w:r>
              <w:rPr>
                <w:noProof/>
                <w:webHidden/>
              </w:rPr>
              <w:fldChar w:fldCharType="begin"/>
            </w:r>
            <w:r>
              <w:rPr>
                <w:noProof/>
                <w:webHidden/>
              </w:rPr>
              <w:instrText xml:space="preserve"> PAGEREF _Toc198071942 \h </w:instrText>
            </w:r>
            <w:r>
              <w:rPr>
                <w:noProof/>
                <w:webHidden/>
              </w:rPr>
            </w:r>
            <w:r>
              <w:rPr>
                <w:noProof/>
                <w:webHidden/>
              </w:rPr>
              <w:fldChar w:fldCharType="separate"/>
            </w:r>
            <w:r>
              <w:rPr>
                <w:noProof/>
                <w:webHidden/>
              </w:rPr>
              <w:t>3</w:t>
            </w:r>
            <w:r>
              <w:rPr>
                <w:noProof/>
                <w:webHidden/>
              </w:rPr>
              <w:fldChar w:fldCharType="end"/>
            </w:r>
          </w:hyperlink>
        </w:p>
        <w:p w14:paraId="75D4E26C" w14:textId="0B286180" w:rsidR="00145F34" w:rsidRDefault="00145F34">
          <w:pPr>
            <w:pStyle w:val="TOC2"/>
            <w:tabs>
              <w:tab w:val="right" w:leader="dot" w:pos="9016"/>
            </w:tabs>
            <w:rPr>
              <w:rFonts w:eastAsiaTheme="minorEastAsia"/>
              <w:noProof/>
              <w:lang w:eastAsia="en-GB"/>
            </w:rPr>
          </w:pPr>
          <w:hyperlink w:anchor="_Toc198071943" w:history="1">
            <w:r w:rsidRPr="007D3D64">
              <w:rPr>
                <w:rStyle w:val="Hyperlink"/>
                <w:rFonts w:ascii="Arial" w:hAnsi="Arial" w:cs="Arial"/>
                <w:noProof/>
              </w:rPr>
              <w:t>History and Background</w:t>
            </w:r>
            <w:r>
              <w:rPr>
                <w:noProof/>
                <w:webHidden/>
              </w:rPr>
              <w:tab/>
            </w:r>
            <w:r>
              <w:rPr>
                <w:noProof/>
                <w:webHidden/>
              </w:rPr>
              <w:fldChar w:fldCharType="begin"/>
            </w:r>
            <w:r>
              <w:rPr>
                <w:noProof/>
                <w:webHidden/>
              </w:rPr>
              <w:instrText xml:space="preserve"> PAGEREF _Toc198071943 \h </w:instrText>
            </w:r>
            <w:r>
              <w:rPr>
                <w:noProof/>
                <w:webHidden/>
              </w:rPr>
            </w:r>
            <w:r>
              <w:rPr>
                <w:noProof/>
                <w:webHidden/>
              </w:rPr>
              <w:fldChar w:fldCharType="separate"/>
            </w:r>
            <w:r>
              <w:rPr>
                <w:noProof/>
                <w:webHidden/>
              </w:rPr>
              <w:t>3</w:t>
            </w:r>
            <w:r>
              <w:rPr>
                <w:noProof/>
                <w:webHidden/>
              </w:rPr>
              <w:fldChar w:fldCharType="end"/>
            </w:r>
          </w:hyperlink>
        </w:p>
        <w:p w14:paraId="02FF51FC" w14:textId="23B4A087" w:rsidR="00145F34" w:rsidRDefault="00145F34">
          <w:pPr>
            <w:pStyle w:val="TOC2"/>
            <w:tabs>
              <w:tab w:val="right" w:leader="dot" w:pos="9016"/>
            </w:tabs>
            <w:rPr>
              <w:rFonts w:eastAsiaTheme="minorEastAsia"/>
              <w:noProof/>
              <w:lang w:eastAsia="en-GB"/>
            </w:rPr>
          </w:pPr>
          <w:hyperlink w:anchor="_Toc198071944" w:history="1">
            <w:r w:rsidRPr="007D3D64">
              <w:rPr>
                <w:rStyle w:val="Hyperlink"/>
                <w:rFonts w:ascii="Arial" w:hAnsi="Arial" w:cs="Arial"/>
                <w:noProof/>
              </w:rPr>
              <w:t>Services and Project Portfolio</w:t>
            </w:r>
            <w:r>
              <w:rPr>
                <w:noProof/>
                <w:webHidden/>
              </w:rPr>
              <w:tab/>
            </w:r>
            <w:r>
              <w:rPr>
                <w:noProof/>
                <w:webHidden/>
              </w:rPr>
              <w:fldChar w:fldCharType="begin"/>
            </w:r>
            <w:r>
              <w:rPr>
                <w:noProof/>
                <w:webHidden/>
              </w:rPr>
              <w:instrText xml:space="preserve"> PAGEREF _Toc198071944 \h </w:instrText>
            </w:r>
            <w:r>
              <w:rPr>
                <w:noProof/>
                <w:webHidden/>
              </w:rPr>
            </w:r>
            <w:r>
              <w:rPr>
                <w:noProof/>
                <w:webHidden/>
              </w:rPr>
              <w:fldChar w:fldCharType="separate"/>
            </w:r>
            <w:r>
              <w:rPr>
                <w:noProof/>
                <w:webHidden/>
              </w:rPr>
              <w:t>3</w:t>
            </w:r>
            <w:r>
              <w:rPr>
                <w:noProof/>
                <w:webHidden/>
              </w:rPr>
              <w:fldChar w:fldCharType="end"/>
            </w:r>
          </w:hyperlink>
        </w:p>
        <w:p w14:paraId="17F8D0B2" w14:textId="1E95FC62" w:rsidR="00145F34" w:rsidRDefault="00145F34">
          <w:pPr>
            <w:pStyle w:val="TOC1"/>
            <w:tabs>
              <w:tab w:val="right" w:leader="dot" w:pos="9016"/>
            </w:tabs>
            <w:rPr>
              <w:rFonts w:eastAsiaTheme="minorEastAsia"/>
              <w:noProof/>
              <w:lang w:eastAsia="en-GB"/>
            </w:rPr>
          </w:pPr>
          <w:hyperlink w:anchor="_Toc198071945" w:history="1">
            <w:r w:rsidRPr="007D3D64">
              <w:rPr>
                <w:rStyle w:val="Hyperlink"/>
                <w:rFonts w:ascii="Arial" w:hAnsi="Arial" w:cs="Arial"/>
                <w:noProof/>
              </w:rPr>
              <w:t>Risk Management Framework</w:t>
            </w:r>
            <w:r>
              <w:rPr>
                <w:noProof/>
                <w:webHidden/>
              </w:rPr>
              <w:tab/>
            </w:r>
            <w:r>
              <w:rPr>
                <w:noProof/>
                <w:webHidden/>
              </w:rPr>
              <w:fldChar w:fldCharType="begin"/>
            </w:r>
            <w:r>
              <w:rPr>
                <w:noProof/>
                <w:webHidden/>
              </w:rPr>
              <w:instrText xml:space="preserve"> PAGEREF _Toc198071945 \h </w:instrText>
            </w:r>
            <w:r>
              <w:rPr>
                <w:noProof/>
                <w:webHidden/>
              </w:rPr>
            </w:r>
            <w:r>
              <w:rPr>
                <w:noProof/>
                <w:webHidden/>
              </w:rPr>
              <w:fldChar w:fldCharType="separate"/>
            </w:r>
            <w:r>
              <w:rPr>
                <w:noProof/>
                <w:webHidden/>
              </w:rPr>
              <w:t>3</w:t>
            </w:r>
            <w:r>
              <w:rPr>
                <w:noProof/>
                <w:webHidden/>
              </w:rPr>
              <w:fldChar w:fldCharType="end"/>
            </w:r>
          </w:hyperlink>
        </w:p>
        <w:p w14:paraId="3F6AED38" w14:textId="4BA57458" w:rsidR="00145F34" w:rsidRDefault="00145F34">
          <w:pPr>
            <w:pStyle w:val="TOC2"/>
            <w:tabs>
              <w:tab w:val="right" w:leader="dot" w:pos="9016"/>
            </w:tabs>
            <w:rPr>
              <w:rFonts w:eastAsiaTheme="minorEastAsia"/>
              <w:noProof/>
              <w:lang w:eastAsia="en-GB"/>
            </w:rPr>
          </w:pPr>
          <w:hyperlink w:anchor="_Toc198071946" w:history="1">
            <w:r w:rsidRPr="007D3D64">
              <w:rPr>
                <w:rStyle w:val="Hyperlink"/>
                <w:rFonts w:ascii="Arial" w:hAnsi="Arial" w:cs="Arial"/>
                <w:noProof/>
              </w:rPr>
              <w:t>Principles and Approach</w:t>
            </w:r>
            <w:r>
              <w:rPr>
                <w:noProof/>
                <w:webHidden/>
              </w:rPr>
              <w:tab/>
            </w:r>
            <w:r>
              <w:rPr>
                <w:noProof/>
                <w:webHidden/>
              </w:rPr>
              <w:fldChar w:fldCharType="begin"/>
            </w:r>
            <w:r>
              <w:rPr>
                <w:noProof/>
                <w:webHidden/>
              </w:rPr>
              <w:instrText xml:space="preserve"> PAGEREF _Toc198071946 \h </w:instrText>
            </w:r>
            <w:r>
              <w:rPr>
                <w:noProof/>
                <w:webHidden/>
              </w:rPr>
            </w:r>
            <w:r>
              <w:rPr>
                <w:noProof/>
                <w:webHidden/>
              </w:rPr>
              <w:fldChar w:fldCharType="separate"/>
            </w:r>
            <w:r>
              <w:rPr>
                <w:noProof/>
                <w:webHidden/>
              </w:rPr>
              <w:t>3</w:t>
            </w:r>
            <w:r>
              <w:rPr>
                <w:noProof/>
                <w:webHidden/>
              </w:rPr>
              <w:fldChar w:fldCharType="end"/>
            </w:r>
          </w:hyperlink>
        </w:p>
        <w:p w14:paraId="041B62CD" w14:textId="6B299159" w:rsidR="00145F34" w:rsidRDefault="00145F34">
          <w:pPr>
            <w:pStyle w:val="TOC2"/>
            <w:tabs>
              <w:tab w:val="right" w:leader="dot" w:pos="9016"/>
            </w:tabs>
            <w:rPr>
              <w:rFonts w:eastAsiaTheme="minorEastAsia"/>
              <w:noProof/>
              <w:lang w:eastAsia="en-GB"/>
            </w:rPr>
          </w:pPr>
          <w:hyperlink w:anchor="_Toc198071947" w:history="1">
            <w:r w:rsidRPr="007D3D64">
              <w:rPr>
                <w:rStyle w:val="Hyperlink"/>
                <w:rFonts w:ascii="Arial" w:hAnsi="Arial" w:cs="Arial"/>
                <w:noProof/>
              </w:rPr>
              <w:t>Corporate Risk Management Group</w:t>
            </w:r>
            <w:r>
              <w:rPr>
                <w:noProof/>
                <w:webHidden/>
              </w:rPr>
              <w:tab/>
            </w:r>
            <w:r>
              <w:rPr>
                <w:noProof/>
                <w:webHidden/>
              </w:rPr>
              <w:fldChar w:fldCharType="begin"/>
            </w:r>
            <w:r>
              <w:rPr>
                <w:noProof/>
                <w:webHidden/>
              </w:rPr>
              <w:instrText xml:space="preserve"> PAGEREF _Toc198071947 \h </w:instrText>
            </w:r>
            <w:r>
              <w:rPr>
                <w:noProof/>
                <w:webHidden/>
              </w:rPr>
            </w:r>
            <w:r>
              <w:rPr>
                <w:noProof/>
                <w:webHidden/>
              </w:rPr>
              <w:fldChar w:fldCharType="separate"/>
            </w:r>
            <w:r>
              <w:rPr>
                <w:noProof/>
                <w:webHidden/>
              </w:rPr>
              <w:t>3</w:t>
            </w:r>
            <w:r>
              <w:rPr>
                <w:noProof/>
                <w:webHidden/>
              </w:rPr>
              <w:fldChar w:fldCharType="end"/>
            </w:r>
          </w:hyperlink>
        </w:p>
        <w:p w14:paraId="29AA03B4" w14:textId="5D0FC892" w:rsidR="00145F34" w:rsidRDefault="00145F34">
          <w:pPr>
            <w:pStyle w:val="TOC2"/>
            <w:tabs>
              <w:tab w:val="right" w:leader="dot" w:pos="9016"/>
            </w:tabs>
            <w:rPr>
              <w:rFonts w:eastAsiaTheme="minorEastAsia"/>
              <w:noProof/>
              <w:lang w:eastAsia="en-GB"/>
            </w:rPr>
          </w:pPr>
          <w:hyperlink w:anchor="_Toc198071948" w:history="1">
            <w:r w:rsidRPr="007D3D64">
              <w:rPr>
                <w:rStyle w:val="Hyperlink"/>
                <w:rFonts w:ascii="Arial" w:hAnsi="Arial" w:cs="Arial"/>
                <w:noProof/>
              </w:rPr>
              <w:t>Project Risk Boards</w:t>
            </w:r>
            <w:r>
              <w:rPr>
                <w:noProof/>
                <w:webHidden/>
              </w:rPr>
              <w:tab/>
            </w:r>
            <w:r>
              <w:rPr>
                <w:noProof/>
                <w:webHidden/>
              </w:rPr>
              <w:fldChar w:fldCharType="begin"/>
            </w:r>
            <w:r>
              <w:rPr>
                <w:noProof/>
                <w:webHidden/>
              </w:rPr>
              <w:instrText xml:space="preserve"> PAGEREF _Toc198071948 \h </w:instrText>
            </w:r>
            <w:r>
              <w:rPr>
                <w:noProof/>
                <w:webHidden/>
              </w:rPr>
            </w:r>
            <w:r>
              <w:rPr>
                <w:noProof/>
                <w:webHidden/>
              </w:rPr>
              <w:fldChar w:fldCharType="separate"/>
            </w:r>
            <w:r>
              <w:rPr>
                <w:noProof/>
                <w:webHidden/>
              </w:rPr>
              <w:t>3</w:t>
            </w:r>
            <w:r>
              <w:rPr>
                <w:noProof/>
                <w:webHidden/>
              </w:rPr>
              <w:fldChar w:fldCharType="end"/>
            </w:r>
          </w:hyperlink>
        </w:p>
        <w:p w14:paraId="7A5CD0D3" w14:textId="0F517975" w:rsidR="00145F34" w:rsidRDefault="00145F34">
          <w:pPr>
            <w:pStyle w:val="TOC2"/>
            <w:tabs>
              <w:tab w:val="right" w:leader="dot" w:pos="9016"/>
            </w:tabs>
            <w:rPr>
              <w:rFonts w:eastAsiaTheme="minorEastAsia"/>
              <w:noProof/>
              <w:lang w:eastAsia="en-GB"/>
            </w:rPr>
          </w:pPr>
          <w:hyperlink w:anchor="_Toc198071949" w:history="1">
            <w:r w:rsidRPr="007D3D64">
              <w:rPr>
                <w:rStyle w:val="Hyperlink"/>
                <w:rFonts w:ascii="Arial" w:hAnsi="Arial" w:cs="Arial"/>
                <w:noProof/>
              </w:rPr>
              <w:t>Communication and Consultation</w:t>
            </w:r>
            <w:r>
              <w:rPr>
                <w:noProof/>
                <w:webHidden/>
              </w:rPr>
              <w:tab/>
            </w:r>
            <w:r>
              <w:rPr>
                <w:noProof/>
                <w:webHidden/>
              </w:rPr>
              <w:fldChar w:fldCharType="begin"/>
            </w:r>
            <w:r>
              <w:rPr>
                <w:noProof/>
                <w:webHidden/>
              </w:rPr>
              <w:instrText xml:space="preserve"> PAGEREF _Toc198071949 \h </w:instrText>
            </w:r>
            <w:r>
              <w:rPr>
                <w:noProof/>
                <w:webHidden/>
              </w:rPr>
            </w:r>
            <w:r>
              <w:rPr>
                <w:noProof/>
                <w:webHidden/>
              </w:rPr>
              <w:fldChar w:fldCharType="separate"/>
            </w:r>
            <w:r>
              <w:rPr>
                <w:noProof/>
                <w:webHidden/>
              </w:rPr>
              <w:t>4</w:t>
            </w:r>
            <w:r>
              <w:rPr>
                <w:noProof/>
                <w:webHidden/>
              </w:rPr>
              <w:fldChar w:fldCharType="end"/>
            </w:r>
          </w:hyperlink>
        </w:p>
        <w:p w14:paraId="55C436F2" w14:textId="649C119B" w:rsidR="00145F34" w:rsidRDefault="00145F34">
          <w:pPr>
            <w:pStyle w:val="TOC1"/>
            <w:tabs>
              <w:tab w:val="right" w:leader="dot" w:pos="9016"/>
            </w:tabs>
            <w:rPr>
              <w:rFonts w:eastAsiaTheme="minorEastAsia"/>
              <w:noProof/>
              <w:lang w:eastAsia="en-GB"/>
            </w:rPr>
          </w:pPr>
          <w:hyperlink w:anchor="_Toc198071950" w:history="1">
            <w:r w:rsidRPr="007D3D64">
              <w:rPr>
                <w:rStyle w:val="Hyperlink"/>
                <w:rFonts w:ascii="Arial" w:hAnsi="Arial" w:cs="Arial"/>
                <w:noProof/>
              </w:rPr>
              <w:t>Quality Risk Factors and Controls</w:t>
            </w:r>
            <w:r>
              <w:rPr>
                <w:noProof/>
                <w:webHidden/>
              </w:rPr>
              <w:tab/>
            </w:r>
            <w:r>
              <w:rPr>
                <w:noProof/>
                <w:webHidden/>
              </w:rPr>
              <w:fldChar w:fldCharType="begin"/>
            </w:r>
            <w:r>
              <w:rPr>
                <w:noProof/>
                <w:webHidden/>
              </w:rPr>
              <w:instrText xml:space="preserve"> PAGEREF _Toc198071950 \h </w:instrText>
            </w:r>
            <w:r>
              <w:rPr>
                <w:noProof/>
                <w:webHidden/>
              </w:rPr>
            </w:r>
            <w:r>
              <w:rPr>
                <w:noProof/>
                <w:webHidden/>
              </w:rPr>
              <w:fldChar w:fldCharType="separate"/>
            </w:r>
            <w:r>
              <w:rPr>
                <w:noProof/>
                <w:webHidden/>
              </w:rPr>
              <w:t>4</w:t>
            </w:r>
            <w:r>
              <w:rPr>
                <w:noProof/>
                <w:webHidden/>
              </w:rPr>
              <w:fldChar w:fldCharType="end"/>
            </w:r>
          </w:hyperlink>
        </w:p>
        <w:p w14:paraId="637CCB56" w14:textId="3B7ADB1A" w:rsidR="00145F34" w:rsidRDefault="00145F34">
          <w:pPr>
            <w:pStyle w:val="TOC2"/>
            <w:tabs>
              <w:tab w:val="right" w:leader="dot" w:pos="9016"/>
            </w:tabs>
            <w:rPr>
              <w:rFonts w:eastAsiaTheme="minorEastAsia"/>
              <w:noProof/>
              <w:lang w:eastAsia="en-GB"/>
            </w:rPr>
          </w:pPr>
          <w:hyperlink w:anchor="_Toc198071951" w:history="1">
            <w:r w:rsidRPr="007D3D64">
              <w:rPr>
                <w:rStyle w:val="Hyperlink"/>
                <w:rFonts w:ascii="Arial" w:hAnsi="Arial" w:cs="Arial"/>
                <w:noProof/>
              </w:rPr>
              <w:t>Quality Management System</w:t>
            </w:r>
            <w:r>
              <w:rPr>
                <w:noProof/>
                <w:webHidden/>
              </w:rPr>
              <w:tab/>
            </w:r>
            <w:r>
              <w:rPr>
                <w:noProof/>
                <w:webHidden/>
              </w:rPr>
              <w:fldChar w:fldCharType="begin"/>
            </w:r>
            <w:r>
              <w:rPr>
                <w:noProof/>
                <w:webHidden/>
              </w:rPr>
              <w:instrText xml:space="preserve"> PAGEREF _Toc198071951 \h </w:instrText>
            </w:r>
            <w:r>
              <w:rPr>
                <w:noProof/>
                <w:webHidden/>
              </w:rPr>
            </w:r>
            <w:r>
              <w:rPr>
                <w:noProof/>
                <w:webHidden/>
              </w:rPr>
              <w:fldChar w:fldCharType="separate"/>
            </w:r>
            <w:r>
              <w:rPr>
                <w:noProof/>
                <w:webHidden/>
              </w:rPr>
              <w:t>4</w:t>
            </w:r>
            <w:r>
              <w:rPr>
                <w:noProof/>
                <w:webHidden/>
              </w:rPr>
              <w:fldChar w:fldCharType="end"/>
            </w:r>
          </w:hyperlink>
        </w:p>
        <w:p w14:paraId="459191E3" w14:textId="3858BBF1" w:rsidR="00145F34" w:rsidRDefault="00145F34">
          <w:pPr>
            <w:pStyle w:val="TOC2"/>
            <w:tabs>
              <w:tab w:val="right" w:leader="dot" w:pos="9016"/>
            </w:tabs>
            <w:rPr>
              <w:rFonts w:eastAsiaTheme="minorEastAsia"/>
              <w:noProof/>
              <w:lang w:eastAsia="en-GB"/>
            </w:rPr>
          </w:pPr>
          <w:hyperlink w:anchor="_Toc198071952" w:history="1">
            <w:r w:rsidRPr="007D3D64">
              <w:rPr>
                <w:rStyle w:val="Hyperlink"/>
                <w:rFonts w:ascii="Arial" w:hAnsi="Arial" w:cs="Arial"/>
                <w:noProof/>
              </w:rPr>
              <w:t>Supplier and Subcontractor Controls</w:t>
            </w:r>
            <w:r>
              <w:rPr>
                <w:noProof/>
                <w:webHidden/>
              </w:rPr>
              <w:tab/>
            </w:r>
            <w:r>
              <w:rPr>
                <w:noProof/>
                <w:webHidden/>
              </w:rPr>
              <w:fldChar w:fldCharType="begin"/>
            </w:r>
            <w:r>
              <w:rPr>
                <w:noProof/>
                <w:webHidden/>
              </w:rPr>
              <w:instrText xml:space="preserve"> PAGEREF _Toc198071952 \h </w:instrText>
            </w:r>
            <w:r>
              <w:rPr>
                <w:noProof/>
                <w:webHidden/>
              </w:rPr>
            </w:r>
            <w:r>
              <w:rPr>
                <w:noProof/>
                <w:webHidden/>
              </w:rPr>
              <w:fldChar w:fldCharType="separate"/>
            </w:r>
            <w:r>
              <w:rPr>
                <w:noProof/>
                <w:webHidden/>
              </w:rPr>
              <w:t>4</w:t>
            </w:r>
            <w:r>
              <w:rPr>
                <w:noProof/>
                <w:webHidden/>
              </w:rPr>
              <w:fldChar w:fldCharType="end"/>
            </w:r>
          </w:hyperlink>
        </w:p>
        <w:p w14:paraId="7C967DAA" w14:textId="05E49505" w:rsidR="00145F34" w:rsidRDefault="00145F34">
          <w:pPr>
            <w:pStyle w:val="TOC2"/>
            <w:tabs>
              <w:tab w:val="right" w:leader="dot" w:pos="9016"/>
            </w:tabs>
            <w:rPr>
              <w:rFonts w:eastAsiaTheme="minorEastAsia"/>
              <w:noProof/>
              <w:lang w:eastAsia="en-GB"/>
            </w:rPr>
          </w:pPr>
          <w:hyperlink w:anchor="_Toc198071953" w:history="1">
            <w:r w:rsidRPr="007D3D64">
              <w:rPr>
                <w:rStyle w:val="Hyperlink"/>
                <w:rFonts w:ascii="Arial" w:hAnsi="Arial" w:cs="Arial"/>
                <w:noProof/>
              </w:rPr>
              <w:t>Design Review and Clash Detection</w:t>
            </w:r>
            <w:r>
              <w:rPr>
                <w:noProof/>
                <w:webHidden/>
              </w:rPr>
              <w:tab/>
            </w:r>
            <w:r>
              <w:rPr>
                <w:noProof/>
                <w:webHidden/>
              </w:rPr>
              <w:fldChar w:fldCharType="begin"/>
            </w:r>
            <w:r>
              <w:rPr>
                <w:noProof/>
                <w:webHidden/>
              </w:rPr>
              <w:instrText xml:space="preserve"> PAGEREF _Toc198071953 \h </w:instrText>
            </w:r>
            <w:r>
              <w:rPr>
                <w:noProof/>
                <w:webHidden/>
              </w:rPr>
            </w:r>
            <w:r>
              <w:rPr>
                <w:noProof/>
                <w:webHidden/>
              </w:rPr>
              <w:fldChar w:fldCharType="separate"/>
            </w:r>
            <w:r>
              <w:rPr>
                <w:noProof/>
                <w:webHidden/>
              </w:rPr>
              <w:t>4</w:t>
            </w:r>
            <w:r>
              <w:rPr>
                <w:noProof/>
                <w:webHidden/>
              </w:rPr>
              <w:fldChar w:fldCharType="end"/>
            </w:r>
          </w:hyperlink>
        </w:p>
        <w:p w14:paraId="345FD88C" w14:textId="7C9AC680" w:rsidR="00145F34" w:rsidRDefault="00145F34">
          <w:pPr>
            <w:pStyle w:val="TOC2"/>
            <w:tabs>
              <w:tab w:val="right" w:leader="dot" w:pos="9016"/>
            </w:tabs>
            <w:rPr>
              <w:rFonts w:eastAsiaTheme="minorEastAsia"/>
              <w:noProof/>
              <w:lang w:eastAsia="en-GB"/>
            </w:rPr>
          </w:pPr>
          <w:hyperlink w:anchor="_Toc198071954" w:history="1">
            <w:r w:rsidRPr="007D3D64">
              <w:rPr>
                <w:rStyle w:val="Hyperlink"/>
                <w:rFonts w:ascii="Arial" w:hAnsi="Arial" w:cs="Arial"/>
                <w:noProof/>
              </w:rPr>
              <w:t>Non-Conformance and Corrective Actions</w:t>
            </w:r>
            <w:r>
              <w:rPr>
                <w:noProof/>
                <w:webHidden/>
              </w:rPr>
              <w:tab/>
            </w:r>
            <w:r>
              <w:rPr>
                <w:noProof/>
                <w:webHidden/>
              </w:rPr>
              <w:fldChar w:fldCharType="begin"/>
            </w:r>
            <w:r>
              <w:rPr>
                <w:noProof/>
                <w:webHidden/>
              </w:rPr>
              <w:instrText xml:space="preserve"> PAGEREF _Toc198071954 \h </w:instrText>
            </w:r>
            <w:r>
              <w:rPr>
                <w:noProof/>
                <w:webHidden/>
              </w:rPr>
            </w:r>
            <w:r>
              <w:rPr>
                <w:noProof/>
                <w:webHidden/>
              </w:rPr>
              <w:fldChar w:fldCharType="separate"/>
            </w:r>
            <w:r>
              <w:rPr>
                <w:noProof/>
                <w:webHidden/>
              </w:rPr>
              <w:t>4</w:t>
            </w:r>
            <w:r>
              <w:rPr>
                <w:noProof/>
                <w:webHidden/>
              </w:rPr>
              <w:fldChar w:fldCharType="end"/>
            </w:r>
          </w:hyperlink>
        </w:p>
        <w:p w14:paraId="5C033B04" w14:textId="0E82CC9C" w:rsidR="00145F34" w:rsidRDefault="00145F34">
          <w:pPr>
            <w:pStyle w:val="TOC2"/>
            <w:tabs>
              <w:tab w:val="right" w:leader="dot" w:pos="9016"/>
            </w:tabs>
            <w:rPr>
              <w:rFonts w:eastAsiaTheme="minorEastAsia"/>
              <w:noProof/>
              <w:lang w:eastAsia="en-GB"/>
            </w:rPr>
          </w:pPr>
          <w:hyperlink w:anchor="_Toc198071955" w:history="1">
            <w:r w:rsidRPr="007D3D64">
              <w:rPr>
                <w:rStyle w:val="Hyperlink"/>
                <w:rFonts w:ascii="Arial" w:hAnsi="Arial" w:cs="Arial"/>
                <w:noProof/>
              </w:rPr>
              <w:t>Continuous Improvement and Training</w:t>
            </w:r>
            <w:r>
              <w:rPr>
                <w:noProof/>
                <w:webHidden/>
              </w:rPr>
              <w:tab/>
            </w:r>
            <w:r>
              <w:rPr>
                <w:noProof/>
                <w:webHidden/>
              </w:rPr>
              <w:fldChar w:fldCharType="begin"/>
            </w:r>
            <w:r>
              <w:rPr>
                <w:noProof/>
                <w:webHidden/>
              </w:rPr>
              <w:instrText xml:space="preserve"> PAGEREF _Toc198071955 \h </w:instrText>
            </w:r>
            <w:r>
              <w:rPr>
                <w:noProof/>
                <w:webHidden/>
              </w:rPr>
            </w:r>
            <w:r>
              <w:rPr>
                <w:noProof/>
                <w:webHidden/>
              </w:rPr>
              <w:fldChar w:fldCharType="separate"/>
            </w:r>
            <w:r>
              <w:rPr>
                <w:noProof/>
                <w:webHidden/>
              </w:rPr>
              <w:t>4</w:t>
            </w:r>
            <w:r>
              <w:rPr>
                <w:noProof/>
                <w:webHidden/>
              </w:rPr>
              <w:fldChar w:fldCharType="end"/>
            </w:r>
          </w:hyperlink>
        </w:p>
        <w:p w14:paraId="02FBDF39" w14:textId="7B76D358" w:rsidR="00145F34" w:rsidRDefault="00145F34">
          <w:pPr>
            <w:pStyle w:val="TOC1"/>
            <w:tabs>
              <w:tab w:val="right" w:leader="dot" w:pos="9016"/>
            </w:tabs>
            <w:rPr>
              <w:rFonts w:eastAsiaTheme="minorEastAsia"/>
              <w:noProof/>
              <w:lang w:eastAsia="en-GB"/>
            </w:rPr>
          </w:pPr>
          <w:hyperlink w:anchor="_Toc198071956" w:history="1">
            <w:r w:rsidRPr="007D3D64">
              <w:rPr>
                <w:rStyle w:val="Hyperlink"/>
                <w:rFonts w:ascii="Arial" w:hAnsi="Arial" w:cs="Arial"/>
                <w:noProof/>
              </w:rPr>
              <w:t>Environmental Risk Factors and Controls</w:t>
            </w:r>
            <w:r>
              <w:rPr>
                <w:noProof/>
                <w:webHidden/>
              </w:rPr>
              <w:tab/>
            </w:r>
            <w:r>
              <w:rPr>
                <w:noProof/>
                <w:webHidden/>
              </w:rPr>
              <w:fldChar w:fldCharType="begin"/>
            </w:r>
            <w:r>
              <w:rPr>
                <w:noProof/>
                <w:webHidden/>
              </w:rPr>
              <w:instrText xml:space="preserve"> PAGEREF _Toc198071956 \h </w:instrText>
            </w:r>
            <w:r>
              <w:rPr>
                <w:noProof/>
                <w:webHidden/>
              </w:rPr>
            </w:r>
            <w:r>
              <w:rPr>
                <w:noProof/>
                <w:webHidden/>
              </w:rPr>
              <w:fldChar w:fldCharType="separate"/>
            </w:r>
            <w:r>
              <w:rPr>
                <w:noProof/>
                <w:webHidden/>
              </w:rPr>
              <w:t>5</w:t>
            </w:r>
            <w:r>
              <w:rPr>
                <w:noProof/>
                <w:webHidden/>
              </w:rPr>
              <w:fldChar w:fldCharType="end"/>
            </w:r>
          </w:hyperlink>
        </w:p>
        <w:p w14:paraId="13AF4E39" w14:textId="6D1A2CB1" w:rsidR="00145F34" w:rsidRDefault="00145F34">
          <w:pPr>
            <w:pStyle w:val="TOC2"/>
            <w:tabs>
              <w:tab w:val="right" w:leader="dot" w:pos="9016"/>
            </w:tabs>
            <w:rPr>
              <w:rFonts w:eastAsiaTheme="minorEastAsia"/>
              <w:noProof/>
              <w:lang w:eastAsia="en-GB"/>
            </w:rPr>
          </w:pPr>
          <w:hyperlink w:anchor="_Toc198071957" w:history="1">
            <w:r w:rsidRPr="007D3D64">
              <w:rPr>
                <w:rStyle w:val="Hyperlink"/>
                <w:rFonts w:ascii="Arial" w:hAnsi="Arial" w:cs="Arial"/>
                <w:noProof/>
              </w:rPr>
              <w:t>Regulatory Compliance</w:t>
            </w:r>
            <w:r>
              <w:rPr>
                <w:noProof/>
                <w:webHidden/>
              </w:rPr>
              <w:tab/>
            </w:r>
            <w:r>
              <w:rPr>
                <w:noProof/>
                <w:webHidden/>
              </w:rPr>
              <w:fldChar w:fldCharType="begin"/>
            </w:r>
            <w:r>
              <w:rPr>
                <w:noProof/>
                <w:webHidden/>
              </w:rPr>
              <w:instrText xml:space="preserve"> PAGEREF _Toc198071957 \h </w:instrText>
            </w:r>
            <w:r>
              <w:rPr>
                <w:noProof/>
                <w:webHidden/>
              </w:rPr>
            </w:r>
            <w:r>
              <w:rPr>
                <w:noProof/>
                <w:webHidden/>
              </w:rPr>
              <w:fldChar w:fldCharType="separate"/>
            </w:r>
            <w:r>
              <w:rPr>
                <w:noProof/>
                <w:webHidden/>
              </w:rPr>
              <w:t>5</w:t>
            </w:r>
            <w:r>
              <w:rPr>
                <w:noProof/>
                <w:webHidden/>
              </w:rPr>
              <w:fldChar w:fldCharType="end"/>
            </w:r>
          </w:hyperlink>
        </w:p>
        <w:p w14:paraId="4758A33F" w14:textId="25DB8706" w:rsidR="00145F34" w:rsidRDefault="00145F34">
          <w:pPr>
            <w:pStyle w:val="TOC2"/>
            <w:tabs>
              <w:tab w:val="right" w:leader="dot" w:pos="9016"/>
            </w:tabs>
            <w:rPr>
              <w:rFonts w:eastAsiaTheme="minorEastAsia"/>
              <w:noProof/>
              <w:lang w:eastAsia="en-GB"/>
            </w:rPr>
          </w:pPr>
          <w:hyperlink w:anchor="_Toc198071958" w:history="1">
            <w:r w:rsidRPr="007D3D64">
              <w:rPr>
                <w:rStyle w:val="Hyperlink"/>
                <w:rFonts w:ascii="Arial" w:hAnsi="Arial" w:cs="Arial"/>
                <w:noProof/>
              </w:rPr>
              <w:t>Waste Management and Recycling</w:t>
            </w:r>
            <w:r>
              <w:rPr>
                <w:noProof/>
                <w:webHidden/>
              </w:rPr>
              <w:tab/>
            </w:r>
            <w:r>
              <w:rPr>
                <w:noProof/>
                <w:webHidden/>
              </w:rPr>
              <w:fldChar w:fldCharType="begin"/>
            </w:r>
            <w:r>
              <w:rPr>
                <w:noProof/>
                <w:webHidden/>
              </w:rPr>
              <w:instrText xml:space="preserve"> PAGEREF _Toc198071958 \h </w:instrText>
            </w:r>
            <w:r>
              <w:rPr>
                <w:noProof/>
                <w:webHidden/>
              </w:rPr>
            </w:r>
            <w:r>
              <w:rPr>
                <w:noProof/>
                <w:webHidden/>
              </w:rPr>
              <w:fldChar w:fldCharType="separate"/>
            </w:r>
            <w:r>
              <w:rPr>
                <w:noProof/>
                <w:webHidden/>
              </w:rPr>
              <w:t>5</w:t>
            </w:r>
            <w:r>
              <w:rPr>
                <w:noProof/>
                <w:webHidden/>
              </w:rPr>
              <w:fldChar w:fldCharType="end"/>
            </w:r>
          </w:hyperlink>
        </w:p>
        <w:p w14:paraId="2E7B7DC2" w14:textId="7C5E09F6" w:rsidR="00145F34" w:rsidRDefault="00145F34">
          <w:pPr>
            <w:pStyle w:val="TOC2"/>
            <w:tabs>
              <w:tab w:val="right" w:leader="dot" w:pos="9016"/>
            </w:tabs>
            <w:rPr>
              <w:rFonts w:eastAsiaTheme="minorEastAsia"/>
              <w:noProof/>
              <w:lang w:eastAsia="en-GB"/>
            </w:rPr>
          </w:pPr>
          <w:hyperlink w:anchor="_Toc198071959" w:history="1">
            <w:r w:rsidRPr="007D3D64">
              <w:rPr>
                <w:rStyle w:val="Hyperlink"/>
                <w:rFonts w:ascii="Arial" w:hAnsi="Arial" w:cs="Arial"/>
                <w:noProof/>
              </w:rPr>
              <w:t>Pollution Prevention and Spill Response</w:t>
            </w:r>
            <w:r>
              <w:rPr>
                <w:noProof/>
                <w:webHidden/>
              </w:rPr>
              <w:tab/>
            </w:r>
            <w:r>
              <w:rPr>
                <w:noProof/>
                <w:webHidden/>
              </w:rPr>
              <w:fldChar w:fldCharType="begin"/>
            </w:r>
            <w:r>
              <w:rPr>
                <w:noProof/>
                <w:webHidden/>
              </w:rPr>
              <w:instrText xml:space="preserve"> PAGEREF _Toc198071959 \h </w:instrText>
            </w:r>
            <w:r>
              <w:rPr>
                <w:noProof/>
                <w:webHidden/>
              </w:rPr>
            </w:r>
            <w:r>
              <w:rPr>
                <w:noProof/>
                <w:webHidden/>
              </w:rPr>
              <w:fldChar w:fldCharType="separate"/>
            </w:r>
            <w:r>
              <w:rPr>
                <w:noProof/>
                <w:webHidden/>
              </w:rPr>
              <w:t>5</w:t>
            </w:r>
            <w:r>
              <w:rPr>
                <w:noProof/>
                <w:webHidden/>
              </w:rPr>
              <w:fldChar w:fldCharType="end"/>
            </w:r>
          </w:hyperlink>
        </w:p>
        <w:p w14:paraId="52943518" w14:textId="2D6842B3" w:rsidR="00145F34" w:rsidRDefault="00145F34">
          <w:pPr>
            <w:pStyle w:val="TOC2"/>
            <w:tabs>
              <w:tab w:val="right" w:leader="dot" w:pos="9016"/>
            </w:tabs>
            <w:rPr>
              <w:rFonts w:eastAsiaTheme="minorEastAsia"/>
              <w:noProof/>
              <w:lang w:eastAsia="en-GB"/>
            </w:rPr>
          </w:pPr>
          <w:hyperlink w:anchor="_Toc198071960" w:history="1">
            <w:r w:rsidRPr="007D3D64">
              <w:rPr>
                <w:rStyle w:val="Hyperlink"/>
                <w:rFonts w:ascii="Arial" w:hAnsi="Arial" w:cs="Arial"/>
                <w:noProof/>
              </w:rPr>
              <w:t>Biodiversity Protection</w:t>
            </w:r>
            <w:r>
              <w:rPr>
                <w:noProof/>
                <w:webHidden/>
              </w:rPr>
              <w:tab/>
            </w:r>
            <w:r>
              <w:rPr>
                <w:noProof/>
                <w:webHidden/>
              </w:rPr>
              <w:fldChar w:fldCharType="begin"/>
            </w:r>
            <w:r>
              <w:rPr>
                <w:noProof/>
                <w:webHidden/>
              </w:rPr>
              <w:instrText xml:space="preserve"> PAGEREF _Toc198071960 \h </w:instrText>
            </w:r>
            <w:r>
              <w:rPr>
                <w:noProof/>
                <w:webHidden/>
              </w:rPr>
            </w:r>
            <w:r>
              <w:rPr>
                <w:noProof/>
                <w:webHidden/>
              </w:rPr>
              <w:fldChar w:fldCharType="separate"/>
            </w:r>
            <w:r>
              <w:rPr>
                <w:noProof/>
                <w:webHidden/>
              </w:rPr>
              <w:t>5</w:t>
            </w:r>
            <w:r>
              <w:rPr>
                <w:noProof/>
                <w:webHidden/>
              </w:rPr>
              <w:fldChar w:fldCharType="end"/>
            </w:r>
          </w:hyperlink>
        </w:p>
        <w:p w14:paraId="1AC5CDB6" w14:textId="3881D229" w:rsidR="00145F34" w:rsidRDefault="00145F34">
          <w:pPr>
            <w:pStyle w:val="TOC2"/>
            <w:tabs>
              <w:tab w:val="right" w:leader="dot" w:pos="9016"/>
            </w:tabs>
            <w:rPr>
              <w:rFonts w:eastAsiaTheme="minorEastAsia"/>
              <w:noProof/>
              <w:lang w:eastAsia="en-GB"/>
            </w:rPr>
          </w:pPr>
          <w:hyperlink w:anchor="_Toc198071961" w:history="1">
            <w:r w:rsidRPr="007D3D64">
              <w:rPr>
                <w:rStyle w:val="Hyperlink"/>
                <w:rFonts w:ascii="Arial" w:hAnsi="Arial" w:cs="Arial"/>
                <w:noProof/>
              </w:rPr>
              <w:t>Sustainable Drainage Systems</w:t>
            </w:r>
            <w:r>
              <w:rPr>
                <w:noProof/>
                <w:webHidden/>
              </w:rPr>
              <w:tab/>
            </w:r>
            <w:r>
              <w:rPr>
                <w:noProof/>
                <w:webHidden/>
              </w:rPr>
              <w:fldChar w:fldCharType="begin"/>
            </w:r>
            <w:r>
              <w:rPr>
                <w:noProof/>
                <w:webHidden/>
              </w:rPr>
              <w:instrText xml:space="preserve"> PAGEREF _Toc198071961 \h </w:instrText>
            </w:r>
            <w:r>
              <w:rPr>
                <w:noProof/>
                <w:webHidden/>
              </w:rPr>
            </w:r>
            <w:r>
              <w:rPr>
                <w:noProof/>
                <w:webHidden/>
              </w:rPr>
              <w:fldChar w:fldCharType="separate"/>
            </w:r>
            <w:r>
              <w:rPr>
                <w:noProof/>
                <w:webHidden/>
              </w:rPr>
              <w:t>5</w:t>
            </w:r>
            <w:r>
              <w:rPr>
                <w:noProof/>
                <w:webHidden/>
              </w:rPr>
              <w:fldChar w:fldCharType="end"/>
            </w:r>
          </w:hyperlink>
        </w:p>
        <w:p w14:paraId="3171797D" w14:textId="23C1683E" w:rsidR="00145F34" w:rsidRDefault="00145F34">
          <w:pPr>
            <w:pStyle w:val="TOC2"/>
            <w:tabs>
              <w:tab w:val="right" w:leader="dot" w:pos="9016"/>
            </w:tabs>
            <w:rPr>
              <w:rFonts w:eastAsiaTheme="minorEastAsia"/>
              <w:noProof/>
              <w:lang w:eastAsia="en-GB"/>
            </w:rPr>
          </w:pPr>
          <w:hyperlink w:anchor="_Toc198071962" w:history="1">
            <w:r w:rsidRPr="007D3D64">
              <w:rPr>
                <w:rStyle w:val="Hyperlink"/>
                <w:rFonts w:ascii="Arial" w:hAnsi="Arial" w:cs="Arial"/>
                <w:noProof/>
              </w:rPr>
              <w:t>Climate Resilience</w:t>
            </w:r>
            <w:r>
              <w:rPr>
                <w:noProof/>
                <w:webHidden/>
              </w:rPr>
              <w:tab/>
            </w:r>
            <w:r>
              <w:rPr>
                <w:noProof/>
                <w:webHidden/>
              </w:rPr>
              <w:fldChar w:fldCharType="begin"/>
            </w:r>
            <w:r>
              <w:rPr>
                <w:noProof/>
                <w:webHidden/>
              </w:rPr>
              <w:instrText xml:space="preserve"> PAGEREF _Toc198071962 \h </w:instrText>
            </w:r>
            <w:r>
              <w:rPr>
                <w:noProof/>
                <w:webHidden/>
              </w:rPr>
            </w:r>
            <w:r>
              <w:rPr>
                <w:noProof/>
                <w:webHidden/>
              </w:rPr>
              <w:fldChar w:fldCharType="separate"/>
            </w:r>
            <w:r>
              <w:rPr>
                <w:noProof/>
                <w:webHidden/>
              </w:rPr>
              <w:t>6</w:t>
            </w:r>
            <w:r>
              <w:rPr>
                <w:noProof/>
                <w:webHidden/>
              </w:rPr>
              <w:fldChar w:fldCharType="end"/>
            </w:r>
          </w:hyperlink>
        </w:p>
        <w:p w14:paraId="694E76FE" w14:textId="2CFE818A" w:rsidR="00145F34" w:rsidRDefault="00145F34">
          <w:pPr>
            <w:pStyle w:val="TOC1"/>
            <w:tabs>
              <w:tab w:val="right" w:leader="dot" w:pos="9016"/>
            </w:tabs>
            <w:rPr>
              <w:rFonts w:eastAsiaTheme="minorEastAsia"/>
              <w:noProof/>
              <w:lang w:eastAsia="en-GB"/>
            </w:rPr>
          </w:pPr>
          <w:hyperlink w:anchor="_Toc198071963" w:history="1">
            <w:r w:rsidRPr="007D3D64">
              <w:rPr>
                <w:rStyle w:val="Hyperlink"/>
                <w:rFonts w:ascii="Arial" w:hAnsi="Arial" w:cs="Arial"/>
                <w:noProof/>
              </w:rPr>
              <w:t>Health and Safety Risk Factors and Controls</w:t>
            </w:r>
            <w:r>
              <w:rPr>
                <w:noProof/>
                <w:webHidden/>
              </w:rPr>
              <w:tab/>
            </w:r>
            <w:r>
              <w:rPr>
                <w:noProof/>
                <w:webHidden/>
              </w:rPr>
              <w:fldChar w:fldCharType="begin"/>
            </w:r>
            <w:r>
              <w:rPr>
                <w:noProof/>
                <w:webHidden/>
              </w:rPr>
              <w:instrText xml:space="preserve"> PAGEREF _Toc198071963 \h </w:instrText>
            </w:r>
            <w:r>
              <w:rPr>
                <w:noProof/>
                <w:webHidden/>
              </w:rPr>
            </w:r>
            <w:r>
              <w:rPr>
                <w:noProof/>
                <w:webHidden/>
              </w:rPr>
              <w:fldChar w:fldCharType="separate"/>
            </w:r>
            <w:r>
              <w:rPr>
                <w:noProof/>
                <w:webHidden/>
              </w:rPr>
              <w:t>6</w:t>
            </w:r>
            <w:r>
              <w:rPr>
                <w:noProof/>
                <w:webHidden/>
              </w:rPr>
              <w:fldChar w:fldCharType="end"/>
            </w:r>
          </w:hyperlink>
        </w:p>
        <w:p w14:paraId="0237CC2A" w14:textId="683E18D8" w:rsidR="00145F34" w:rsidRDefault="00145F34">
          <w:pPr>
            <w:pStyle w:val="TOC2"/>
            <w:tabs>
              <w:tab w:val="right" w:leader="dot" w:pos="9016"/>
            </w:tabs>
            <w:rPr>
              <w:rFonts w:eastAsiaTheme="minorEastAsia"/>
              <w:noProof/>
              <w:lang w:eastAsia="en-GB"/>
            </w:rPr>
          </w:pPr>
          <w:hyperlink w:anchor="_Toc198071964" w:history="1">
            <w:r w:rsidRPr="007D3D64">
              <w:rPr>
                <w:rStyle w:val="Hyperlink"/>
                <w:rFonts w:ascii="Arial" w:hAnsi="Arial" w:cs="Arial"/>
                <w:noProof/>
              </w:rPr>
              <w:t>Legal Framework</w:t>
            </w:r>
            <w:r>
              <w:rPr>
                <w:noProof/>
                <w:webHidden/>
              </w:rPr>
              <w:tab/>
            </w:r>
            <w:r>
              <w:rPr>
                <w:noProof/>
                <w:webHidden/>
              </w:rPr>
              <w:fldChar w:fldCharType="begin"/>
            </w:r>
            <w:r>
              <w:rPr>
                <w:noProof/>
                <w:webHidden/>
              </w:rPr>
              <w:instrText xml:space="preserve"> PAGEREF _Toc198071964 \h </w:instrText>
            </w:r>
            <w:r>
              <w:rPr>
                <w:noProof/>
                <w:webHidden/>
              </w:rPr>
            </w:r>
            <w:r>
              <w:rPr>
                <w:noProof/>
                <w:webHidden/>
              </w:rPr>
              <w:fldChar w:fldCharType="separate"/>
            </w:r>
            <w:r>
              <w:rPr>
                <w:noProof/>
                <w:webHidden/>
              </w:rPr>
              <w:t>6</w:t>
            </w:r>
            <w:r>
              <w:rPr>
                <w:noProof/>
                <w:webHidden/>
              </w:rPr>
              <w:fldChar w:fldCharType="end"/>
            </w:r>
          </w:hyperlink>
        </w:p>
        <w:p w14:paraId="31A00B39" w14:textId="4AB62834" w:rsidR="00145F34" w:rsidRDefault="00145F34">
          <w:pPr>
            <w:pStyle w:val="TOC2"/>
            <w:tabs>
              <w:tab w:val="right" w:leader="dot" w:pos="9016"/>
            </w:tabs>
            <w:rPr>
              <w:rFonts w:eastAsiaTheme="minorEastAsia"/>
              <w:noProof/>
              <w:lang w:eastAsia="en-GB"/>
            </w:rPr>
          </w:pPr>
          <w:hyperlink w:anchor="_Toc198071965" w:history="1">
            <w:r w:rsidRPr="007D3D64">
              <w:rPr>
                <w:rStyle w:val="Hyperlink"/>
                <w:rFonts w:ascii="Arial" w:hAnsi="Arial" w:cs="Arial"/>
                <w:noProof/>
              </w:rPr>
              <w:t>Site Safety Management</w:t>
            </w:r>
            <w:r>
              <w:rPr>
                <w:noProof/>
                <w:webHidden/>
              </w:rPr>
              <w:tab/>
            </w:r>
            <w:r>
              <w:rPr>
                <w:noProof/>
                <w:webHidden/>
              </w:rPr>
              <w:fldChar w:fldCharType="begin"/>
            </w:r>
            <w:r>
              <w:rPr>
                <w:noProof/>
                <w:webHidden/>
              </w:rPr>
              <w:instrText xml:space="preserve"> PAGEREF _Toc198071965 \h </w:instrText>
            </w:r>
            <w:r>
              <w:rPr>
                <w:noProof/>
                <w:webHidden/>
              </w:rPr>
            </w:r>
            <w:r>
              <w:rPr>
                <w:noProof/>
                <w:webHidden/>
              </w:rPr>
              <w:fldChar w:fldCharType="separate"/>
            </w:r>
            <w:r>
              <w:rPr>
                <w:noProof/>
                <w:webHidden/>
              </w:rPr>
              <w:t>6</w:t>
            </w:r>
            <w:r>
              <w:rPr>
                <w:noProof/>
                <w:webHidden/>
              </w:rPr>
              <w:fldChar w:fldCharType="end"/>
            </w:r>
          </w:hyperlink>
        </w:p>
        <w:p w14:paraId="63DB6ABD" w14:textId="01C6CE7E" w:rsidR="00145F34" w:rsidRDefault="00145F34">
          <w:pPr>
            <w:pStyle w:val="TOC2"/>
            <w:tabs>
              <w:tab w:val="right" w:leader="dot" w:pos="9016"/>
            </w:tabs>
            <w:rPr>
              <w:rFonts w:eastAsiaTheme="minorEastAsia"/>
              <w:noProof/>
              <w:lang w:eastAsia="en-GB"/>
            </w:rPr>
          </w:pPr>
          <w:hyperlink w:anchor="_Toc198071966" w:history="1">
            <w:r w:rsidRPr="007D3D64">
              <w:rPr>
                <w:rStyle w:val="Hyperlink"/>
                <w:rFonts w:ascii="Arial" w:hAnsi="Arial" w:cs="Arial"/>
                <w:noProof/>
              </w:rPr>
              <w:t>Occupational Health</w:t>
            </w:r>
            <w:r>
              <w:rPr>
                <w:noProof/>
                <w:webHidden/>
              </w:rPr>
              <w:tab/>
            </w:r>
            <w:r>
              <w:rPr>
                <w:noProof/>
                <w:webHidden/>
              </w:rPr>
              <w:fldChar w:fldCharType="begin"/>
            </w:r>
            <w:r>
              <w:rPr>
                <w:noProof/>
                <w:webHidden/>
              </w:rPr>
              <w:instrText xml:space="preserve"> PAGEREF _Toc198071966 \h </w:instrText>
            </w:r>
            <w:r>
              <w:rPr>
                <w:noProof/>
                <w:webHidden/>
              </w:rPr>
            </w:r>
            <w:r>
              <w:rPr>
                <w:noProof/>
                <w:webHidden/>
              </w:rPr>
              <w:fldChar w:fldCharType="separate"/>
            </w:r>
            <w:r>
              <w:rPr>
                <w:noProof/>
                <w:webHidden/>
              </w:rPr>
              <w:t>6</w:t>
            </w:r>
            <w:r>
              <w:rPr>
                <w:noProof/>
                <w:webHidden/>
              </w:rPr>
              <w:fldChar w:fldCharType="end"/>
            </w:r>
          </w:hyperlink>
        </w:p>
        <w:p w14:paraId="739ACE1E" w14:textId="03C41D74" w:rsidR="00145F34" w:rsidRDefault="00145F34">
          <w:pPr>
            <w:pStyle w:val="TOC2"/>
            <w:tabs>
              <w:tab w:val="right" w:leader="dot" w:pos="9016"/>
            </w:tabs>
            <w:rPr>
              <w:rFonts w:eastAsiaTheme="minorEastAsia"/>
              <w:noProof/>
              <w:lang w:eastAsia="en-GB"/>
            </w:rPr>
          </w:pPr>
          <w:hyperlink w:anchor="_Toc198071967" w:history="1">
            <w:r w:rsidRPr="007D3D64">
              <w:rPr>
                <w:rStyle w:val="Hyperlink"/>
                <w:rFonts w:ascii="Arial" w:hAnsi="Arial" w:cs="Arial"/>
                <w:noProof/>
              </w:rPr>
              <w:t>Emergency Preparedness</w:t>
            </w:r>
            <w:r>
              <w:rPr>
                <w:noProof/>
                <w:webHidden/>
              </w:rPr>
              <w:tab/>
            </w:r>
            <w:r>
              <w:rPr>
                <w:noProof/>
                <w:webHidden/>
              </w:rPr>
              <w:fldChar w:fldCharType="begin"/>
            </w:r>
            <w:r>
              <w:rPr>
                <w:noProof/>
                <w:webHidden/>
              </w:rPr>
              <w:instrText xml:space="preserve"> PAGEREF _Toc198071967 \h </w:instrText>
            </w:r>
            <w:r>
              <w:rPr>
                <w:noProof/>
                <w:webHidden/>
              </w:rPr>
            </w:r>
            <w:r>
              <w:rPr>
                <w:noProof/>
                <w:webHidden/>
              </w:rPr>
              <w:fldChar w:fldCharType="separate"/>
            </w:r>
            <w:r>
              <w:rPr>
                <w:noProof/>
                <w:webHidden/>
              </w:rPr>
              <w:t>6</w:t>
            </w:r>
            <w:r>
              <w:rPr>
                <w:noProof/>
                <w:webHidden/>
              </w:rPr>
              <w:fldChar w:fldCharType="end"/>
            </w:r>
          </w:hyperlink>
        </w:p>
        <w:p w14:paraId="14E23F99" w14:textId="4CED2C92" w:rsidR="00145F34" w:rsidRDefault="00145F34">
          <w:pPr>
            <w:pStyle w:val="TOC2"/>
            <w:tabs>
              <w:tab w:val="right" w:leader="dot" w:pos="9016"/>
            </w:tabs>
            <w:rPr>
              <w:rFonts w:eastAsiaTheme="minorEastAsia"/>
              <w:noProof/>
              <w:lang w:eastAsia="en-GB"/>
            </w:rPr>
          </w:pPr>
          <w:hyperlink w:anchor="_Toc198071968" w:history="1">
            <w:r w:rsidRPr="007D3D64">
              <w:rPr>
                <w:rStyle w:val="Hyperlink"/>
                <w:rFonts w:ascii="Arial" w:hAnsi="Arial" w:cs="Arial"/>
                <w:noProof/>
              </w:rPr>
              <w:t>Incident Reporting and Analysis</w:t>
            </w:r>
            <w:r>
              <w:rPr>
                <w:noProof/>
                <w:webHidden/>
              </w:rPr>
              <w:tab/>
            </w:r>
            <w:r>
              <w:rPr>
                <w:noProof/>
                <w:webHidden/>
              </w:rPr>
              <w:fldChar w:fldCharType="begin"/>
            </w:r>
            <w:r>
              <w:rPr>
                <w:noProof/>
                <w:webHidden/>
              </w:rPr>
              <w:instrText xml:space="preserve"> PAGEREF _Toc198071968 \h </w:instrText>
            </w:r>
            <w:r>
              <w:rPr>
                <w:noProof/>
                <w:webHidden/>
              </w:rPr>
            </w:r>
            <w:r>
              <w:rPr>
                <w:noProof/>
                <w:webHidden/>
              </w:rPr>
              <w:fldChar w:fldCharType="separate"/>
            </w:r>
            <w:r>
              <w:rPr>
                <w:noProof/>
                <w:webHidden/>
              </w:rPr>
              <w:t>6</w:t>
            </w:r>
            <w:r>
              <w:rPr>
                <w:noProof/>
                <w:webHidden/>
              </w:rPr>
              <w:fldChar w:fldCharType="end"/>
            </w:r>
          </w:hyperlink>
        </w:p>
        <w:p w14:paraId="46AE9D3C" w14:textId="735D98EC" w:rsidR="00145F34" w:rsidRDefault="00145F34">
          <w:pPr>
            <w:pStyle w:val="TOC1"/>
            <w:tabs>
              <w:tab w:val="right" w:leader="dot" w:pos="9016"/>
            </w:tabs>
            <w:rPr>
              <w:rFonts w:eastAsiaTheme="minorEastAsia"/>
              <w:noProof/>
              <w:lang w:eastAsia="en-GB"/>
            </w:rPr>
          </w:pPr>
          <w:hyperlink w:anchor="_Toc198071969" w:history="1">
            <w:r w:rsidRPr="007D3D64">
              <w:rPr>
                <w:rStyle w:val="Hyperlink"/>
                <w:rFonts w:ascii="Arial" w:hAnsi="Arial" w:cs="Arial"/>
                <w:noProof/>
              </w:rPr>
              <w:t>Additional Risks</w:t>
            </w:r>
            <w:r>
              <w:rPr>
                <w:noProof/>
                <w:webHidden/>
              </w:rPr>
              <w:tab/>
            </w:r>
            <w:r>
              <w:rPr>
                <w:noProof/>
                <w:webHidden/>
              </w:rPr>
              <w:fldChar w:fldCharType="begin"/>
            </w:r>
            <w:r>
              <w:rPr>
                <w:noProof/>
                <w:webHidden/>
              </w:rPr>
              <w:instrText xml:space="preserve"> PAGEREF _Toc198071969 \h </w:instrText>
            </w:r>
            <w:r>
              <w:rPr>
                <w:noProof/>
                <w:webHidden/>
              </w:rPr>
            </w:r>
            <w:r>
              <w:rPr>
                <w:noProof/>
                <w:webHidden/>
              </w:rPr>
              <w:fldChar w:fldCharType="separate"/>
            </w:r>
            <w:r>
              <w:rPr>
                <w:noProof/>
                <w:webHidden/>
              </w:rPr>
              <w:t>7</w:t>
            </w:r>
            <w:r>
              <w:rPr>
                <w:noProof/>
                <w:webHidden/>
              </w:rPr>
              <w:fldChar w:fldCharType="end"/>
            </w:r>
          </w:hyperlink>
        </w:p>
        <w:p w14:paraId="33D2D9AB" w14:textId="3F05ACC8" w:rsidR="00145F34" w:rsidRDefault="00145F34">
          <w:pPr>
            <w:pStyle w:val="TOC2"/>
            <w:tabs>
              <w:tab w:val="right" w:leader="dot" w:pos="9016"/>
            </w:tabs>
            <w:rPr>
              <w:rFonts w:eastAsiaTheme="minorEastAsia"/>
              <w:noProof/>
              <w:lang w:eastAsia="en-GB"/>
            </w:rPr>
          </w:pPr>
          <w:hyperlink w:anchor="_Toc198071970" w:history="1">
            <w:r w:rsidRPr="007D3D64">
              <w:rPr>
                <w:rStyle w:val="Hyperlink"/>
                <w:rFonts w:ascii="Arial" w:hAnsi="Arial" w:cs="Arial"/>
                <w:noProof/>
              </w:rPr>
              <w:t>Financial and Contractual Risks</w:t>
            </w:r>
            <w:r>
              <w:rPr>
                <w:noProof/>
                <w:webHidden/>
              </w:rPr>
              <w:tab/>
            </w:r>
            <w:r>
              <w:rPr>
                <w:noProof/>
                <w:webHidden/>
              </w:rPr>
              <w:fldChar w:fldCharType="begin"/>
            </w:r>
            <w:r>
              <w:rPr>
                <w:noProof/>
                <w:webHidden/>
              </w:rPr>
              <w:instrText xml:space="preserve"> PAGEREF _Toc198071970 \h </w:instrText>
            </w:r>
            <w:r>
              <w:rPr>
                <w:noProof/>
                <w:webHidden/>
              </w:rPr>
            </w:r>
            <w:r>
              <w:rPr>
                <w:noProof/>
                <w:webHidden/>
              </w:rPr>
              <w:fldChar w:fldCharType="separate"/>
            </w:r>
            <w:r>
              <w:rPr>
                <w:noProof/>
                <w:webHidden/>
              </w:rPr>
              <w:t>7</w:t>
            </w:r>
            <w:r>
              <w:rPr>
                <w:noProof/>
                <w:webHidden/>
              </w:rPr>
              <w:fldChar w:fldCharType="end"/>
            </w:r>
          </w:hyperlink>
        </w:p>
        <w:p w14:paraId="3AF54AEA" w14:textId="519B2EB7" w:rsidR="00145F34" w:rsidRDefault="00145F34">
          <w:pPr>
            <w:pStyle w:val="TOC2"/>
            <w:tabs>
              <w:tab w:val="right" w:leader="dot" w:pos="9016"/>
            </w:tabs>
            <w:rPr>
              <w:rFonts w:eastAsiaTheme="minorEastAsia"/>
              <w:noProof/>
              <w:lang w:eastAsia="en-GB"/>
            </w:rPr>
          </w:pPr>
          <w:hyperlink w:anchor="_Toc198071971" w:history="1">
            <w:r w:rsidRPr="007D3D64">
              <w:rPr>
                <w:rStyle w:val="Hyperlink"/>
                <w:rFonts w:ascii="Arial" w:hAnsi="Arial" w:cs="Arial"/>
                <w:noProof/>
              </w:rPr>
              <w:t>Programme and Schedule Risks</w:t>
            </w:r>
            <w:r>
              <w:rPr>
                <w:noProof/>
                <w:webHidden/>
              </w:rPr>
              <w:tab/>
            </w:r>
            <w:r>
              <w:rPr>
                <w:noProof/>
                <w:webHidden/>
              </w:rPr>
              <w:fldChar w:fldCharType="begin"/>
            </w:r>
            <w:r>
              <w:rPr>
                <w:noProof/>
                <w:webHidden/>
              </w:rPr>
              <w:instrText xml:space="preserve"> PAGEREF _Toc198071971 \h </w:instrText>
            </w:r>
            <w:r>
              <w:rPr>
                <w:noProof/>
                <w:webHidden/>
              </w:rPr>
            </w:r>
            <w:r>
              <w:rPr>
                <w:noProof/>
                <w:webHidden/>
              </w:rPr>
              <w:fldChar w:fldCharType="separate"/>
            </w:r>
            <w:r>
              <w:rPr>
                <w:noProof/>
                <w:webHidden/>
              </w:rPr>
              <w:t>7</w:t>
            </w:r>
            <w:r>
              <w:rPr>
                <w:noProof/>
                <w:webHidden/>
              </w:rPr>
              <w:fldChar w:fldCharType="end"/>
            </w:r>
          </w:hyperlink>
        </w:p>
        <w:p w14:paraId="6F47CC05" w14:textId="6CBA1B9E" w:rsidR="00145F34" w:rsidRDefault="00145F34">
          <w:pPr>
            <w:pStyle w:val="TOC2"/>
            <w:tabs>
              <w:tab w:val="right" w:leader="dot" w:pos="9016"/>
            </w:tabs>
            <w:rPr>
              <w:rFonts w:eastAsiaTheme="minorEastAsia"/>
              <w:noProof/>
              <w:lang w:eastAsia="en-GB"/>
            </w:rPr>
          </w:pPr>
          <w:hyperlink w:anchor="_Toc198071972" w:history="1">
            <w:r w:rsidRPr="007D3D64">
              <w:rPr>
                <w:rStyle w:val="Hyperlink"/>
                <w:rFonts w:ascii="Arial" w:hAnsi="Arial" w:cs="Arial"/>
                <w:noProof/>
              </w:rPr>
              <w:t>Reputation and Stakeholder Engagement</w:t>
            </w:r>
            <w:r>
              <w:rPr>
                <w:noProof/>
                <w:webHidden/>
              </w:rPr>
              <w:tab/>
            </w:r>
            <w:r>
              <w:rPr>
                <w:noProof/>
                <w:webHidden/>
              </w:rPr>
              <w:fldChar w:fldCharType="begin"/>
            </w:r>
            <w:r>
              <w:rPr>
                <w:noProof/>
                <w:webHidden/>
              </w:rPr>
              <w:instrText xml:space="preserve"> PAGEREF _Toc198071972 \h </w:instrText>
            </w:r>
            <w:r>
              <w:rPr>
                <w:noProof/>
                <w:webHidden/>
              </w:rPr>
            </w:r>
            <w:r>
              <w:rPr>
                <w:noProof/>
                <w:webHidden/>
              </w:rPr>
              <w:fldChar w:fldCharType="separate"/>
            </w:r>
            <w:r>
              <w:rPr>
                <w:noProof/>
                <w:webHidden/>
              </w:rPr>
              <w:t>7</w:t>
            </w:r>
            <w:r>
              <w:rPr>
                <w:noProof/>
                <w:webHidden/>
              </w:rPr>
              <w:fldChar w:fldCharType="end"/>
            </w:r>
          </w:hyperlink>
        </w:p>
        <w:p w14:paraId="306AD3EE" w14:textId="4FBD6DF0" w:rsidR="00145F34" w:rsidRDefault="00145F34">
          <w:pPr>
            <w:pStyle w:val="TOC1"/>
            <w:tabs>
              <w:tab w:val="right" w:leader="dot" w:pos="9016"/>
            </w:tabs>
            <w:rPr>
              <w:rFonts w:eastAsiaTheme="minorEastAsia"/>
              <w:noProof/>
              <w:lang w:eastAsia="en-GB"/>
            </w:rPr>
          </w:pPr>
          <w:hyperlink w:anchor="_Toc198071973" w:history="1">
            <w:r w:rsidRPr="007D3D64">
              <w:rPr>
                <w:rStyle w:val="Hyperlink"/>
                <w:rFonts w:ascii="Arial" w:hAnsi="Arial" w:cs="Arial"/>
                <w:noProof/>
              </w:rPr>
              <w:t>Integrated Risk Management Techniques</w:t>
            </w:r>
            <w:r>
              <w:rPr>
                <w:noProof/>
                <w:webHidden/>
              </w:rPr>
              <w:tab/>
            </w:r>
            <w:r>
              <w:rPr>
                <w:noProof/>
                <w:webHidden/>
              </w:rPr>
              <w:fldChar w:fldCharType="begin"/>
            </w:r>
            <w:r>
              <w:rPr>
                <w:noProof/>
                <w:webHidden/>
              </w:rPr>
              <w:instrText xml:space="preserve"> PAGEREF _Toc198071973 \h </w:instrText>
            </w:r>
            <w:r>
              <w:rPr>
                <w:noProof/>
                <w:webHidden/>
              </w:rPr>
            </w:r>
            <w:r>
              <w:rPr>
                <w:noProof/>
                <w:webHidden/>
              </w:rPr>
              <w:fldChar w:fldCharType="separate"/>
            </w:r>
            <w:r>
              <w:rPr>
                <w:noProof/>
                <w:webHidden/>
              </w:rPr>
              <w:t>8</w:t>
            </w:r>
            <w:r>
              <w:rPr>
                <w:noProof/>
                <w:webHidden/>
              </w:rPr>
              <w:fldChar w:fldCharType="end"/>
            </w:r>
          </w:hyperlink>
        </w:p>
        <w:p w14:paraId="0D510B89" w14:textId="05F75E35" w:rsidR="00145F34" w:rsidRDefault="00145F34">
          <w:pPr>
            <w:pStyle w:val="TOC2"/>
            <w:tabs>
              <w:tab w:val="right" w:leader="dot" w:pos="9016"/>
            </w:tabs>
            <w:rPr>
              <w:rFonts w:eastAsiaTheme="minorEastAsia"/>
              <w:noProof/>
              <w:lang w:eastAsia="en-GB"/>
            </w:rPr>
          </w:pPr>
          <w:hyperlink w:anchor="_Toc198071974" w:history="1">
            <w:r w:rsidRPr="007D3D64">
              <w:rPr>
                <w:rStyle w:val="Hyperlink"/>
                <w:rFonts w:ascii="Arial" w:hAnsi="Arial" w:cs="Arial"/>
                <w:noProof/>
              </w:rPr>
              <w:t>Risk Register and Prioritisation</w:t>
            </w:r>
            <w:r>
              <w:rPr>
                <w:noProof/>
                <w:webHidden/>
              </w:rPr>
              <w:tab/>
            </w:r>
            <w:r>
              <w:rPr>
                <w:noProof/>
                <w:webHidden/>
              </w:rPr>
              <w:fldChar w:fldCharType="begin"/>
            </w:r>
            <w:r>
              <w:rPr>
                <w:noProof/>
                <w:webHidden/>
              </w:rPr>
              <w:instrText xml:space="preserve"> PAGEREF _Toc198071974 \h </w:instrText>
            </w:r>
            <w:r>
              <w:rPr>
                <w:noProof/>
                <w:webHidden/>
              </w:rPr>
            </w:r>
            <w:r>
              <w:rPr>
                <w:noProof/>
                <w:webHidden/>
              </w:rPr>
              <w:fldChar w:fldCharType="separate"/>
            </w:r>
            <w:r>
              <w:rPr>
                <w:noProof/>
                <w:webHidden/>
              </w:rPr>
              <w:t>8</w:t>
            </w:r>
            <w:r>
              <w:rPr>
                <w:noProof/>
                <w:webHidden/>
              </w:rPr>
              <w:fldChar w:fldCharType="end"/>
            </w:r>
          </w:hyperlink>
        </w:p>
        <w:p w14:paraId="7934317A" w14:textId="721B2B10" w:rsidR="00145F34" w:rsidRDefault="00145F34">
          <w:pPr>
            <w:pStyle w:val="TOC2"/>
            <w:tabs>
              <w:tab w:val="right" w:leader="dot" w:pos="9016"/>
            </w:tabs>
            <w:rPr>
              <w:rFonts w:eastAsiaTheme="minorEastAsia"/>
              <w:noProof/>
              <w:lang w:eastAsia="en-GB"/>
            </w:rPr>
          </w:pPr>
          <w:hyperlink w:anchor="_Toc198071975" w:history="1">
            <w:r w:rsidRPr="007D3D64">
              <w:rPr>
                <w:rStyle w:val="Hyperlink"/>
                <w:rFonts w:ascii="Arial" w:hAnsi="Arial" w:cs="Arial"/>
                <w:noProof/>
              </w:rPr>
              <w:t>Business Continuity Planning</w:t>
            </w:r>
            <w:r>
              <w:rPr>
                <w:noProof/>
                <w:webHidden/>
              </w:rPr>
              <w:tab/>
            </w:r>
            <w:r>
              <w:rPr>
                <w:noProof/>
                <w:webHidden/>
              </w:rPr>
              <w:fldChar w:fldCharType="begin"/>
            </w:r>
            <w:r>
              <w:rPr>
                <w:noProof/>
                <w:webHidden/>
              </w:rPr>
              <w:instrText xml:space="preserve"> PAGEREF _Toc198071975 \h </w:instrText>
            </w:r>
            <w:r>
              <w:rPr>
                <w:noProof/>
                <w:webHidden/>
              </w:rPr>
            </w:r>
            <w:r>
              <w:rPr>
                <w:noProof/>
                <w:webHidden/>
              </w:rPr>
              <w:fldChar w:fldCharType="separate"/>
            </w:r>
            <w:r>
              <w:rPr>
                <w:noProof/>
                <w:webHidden/>
              </w:rPr>
              <w:t>8</w:t>
            </w:r>
            <w:r>
              <w:rPr>
                <w:noProof/>
                <w:webHidden/>
              </w:rPr>
              <w:fldChar w:fldCharType="end"/>
            </w:r>
          </w:hyperlink>
        </w:p>
        <w:p w14:paraId="625B03B0" w14:textId="70F1DDD2" w:rsidR="00145F34" w:rsidRDefault="00145F34">
          <w:pPr>
            <w:pStyle w:val="TOC2"/>
            <w:tabs>
              <w:tab w:val="right" w:leader="dot" w:pos="9016"/>
            </w:tabs>
            <w:rPr>
              <w:rFonts w:eastAsiaTheme="minorEastAsia"/>
              <w:noProof/>
              <w:lang w:eastAsia="en-GB"/>
            </w:rPr>
          </w:pPr>
          <w:hyperlink w:anchor="_Toc198071976" w:history="1">
            <w:r w:rsidRPr="007D3D64">
              <w:rPr>
                <w:rStyle w:val="Hyperlink"/>
                <w:rFonts w:ascii="Arial" w:hAnsi="Arial" w:cs="Arial"/>
                <w:noProof/>
              </w:rPr>
              <w:t>Digital Technology</w:t>
            </w:r>
            <w:r>
              <w:rPr>
                <w:noProof/>
                <w:webHidden/>
              </w:rPr>
              <w:tab/>
            </w:r>
            <w:r>
              <w:rPr>
                <w:noProof/>
                <w:webHidden/>
              </w:rPr>
              <w:fldChar w:fldCharType="begin"/>
            </w:r>
            <w:r>
              <w:rPr>
                <w:noProof/>
                <w:webHidden/>
              </w:rPr>
              <w:instrText xml:space="preserve"> PAGEREF _Toc198071976 \h </w:instrText>
            </w:r>
            <w:r>
              <w:rPr>
                <w:noProof/>
                <w:webHidden/>
              </w:rPr>
            </w:r>
            <w:r>
              <w:rPr>
                <w:noProof/>
                <w:webHidden/>
              </w:rPr>
              <w:fldChar w:fldCharType="separate"/>
            </w:r>
            <w:r>
              <w:rPr>
                <w:noProof/>
                <w:webHidden/>
              </w:rPr>
              <w:t>8</w:t>
            </w:r>
            <w:r>
              <w:rPr>
                <w:noProof/>
                <w:webHidden/>
              </w:rPr>
              <w:fldChar w:fldCharType="end"/>
            </w:r>
          </w:hyperlink>
        </w:p>
        <w:p w14:paraId="58A96634" w14:textId="35B96A00" w:rsidR="00145F34" w:rsidRDefault="00145F34">
          <w:pPr>
            <w:pStyle w:val="TOC1"/>
            <w:tabs>
              <w:tab w:val="right" w:leader="dot" w:pos="9016"/>
            </w:tabs>
            <w:rPr>
              <w:rFonts w:eastAsiaTheme="minorEastAsia"/>
              <w:noProof/>
              <w:lang w:eastAsia="en-GB"/>
            </w:rPr>
          </w:pPr>
          <w:hyperlink w:anchor="_Toc198071977" w:history="1">
            <w:r w:rsidRPr="007D3D64">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_Toc198071977 \h </w:instrText>
            </w:r>
            <w:r>
              <w:rPr>
                <w:noProof/>
                <w:webHidden/>
              </w:rPr>
            </w:r>
            <w:r>
              <w:rPr>
                <w:noProof/>
                <w:webHidden/>
              </w:rPr>
              <w:fldChar w:fldCharType="separate"/>
            </w:r>
            <w:r>
              <w:rPr>
                <w:noProof/>
                <w:webHidden/>
              </w:rPr>
              <w:t>8</w:t>
            </w:r>
            <w:r>
              <w:rPr>
                <w:noProof/>
                <w:webHidden/>
              </w:rPr>
              <w:fldChar w:fldCharType="end"/>
            </w:r>
          </w:hyperlink>
        </w:p>
        <w:p w14:paraId="75C2CEFA" w14:textId="7E29412E" w:rsidR="00145F34" w:rsidRDefault="00145F34">
          <w:pPr>
            <w:pStyle w:val="TOC2"/>
            <w:tabs>
              <w:tab w:val="right" w:leader="dot" w:pos="9016"/>
            </w:tabs>
            <w:rPr>
              <w:rFonts w:eastAsiaTheme="minorEastAsia"/>
              <w:noProof/>
              <w:lang w:eastAsia="en-GB"/>
            </w:rPr>
          </w:pPr>
          <w:hyperlink w:anchor="_Toc198071978" w:history="1">
            <w:r w:rsidRPr="007D3D64">
              <w:rPr>
                <w:rStyle w:val="Hyperlink"/>
                <w:rFonts w:ascii="Arial" w:hAnsi="Arial" w:cs="Arial"/>
                <w:noProof/>
              </w:rPr>
              <w:t>Certification Enhancements</w:t>
            </w:r>
            <w:r>
              <w:rPr>
                <w:noProof/>
                <w:webHidden/>
              </w:rPr>
              <w:tab/>
            </w:r>
            <w:r>
              <w:rPr>
                <w:noProof/>
                <w:webHidden/>
              </w:rPr>
              <w:fldChar w:fldCharType="begin"/>
            </w:r>
            <w:r>
              <w:rPr>
                <w:noProof/>
                <w:webHidden/>
              </w:rPr>
              <w:instrText xml:space="preserve"> PAGEREF _Toc198071978 \h </w:instrText>
            </w:r>
            <w:r>
              <w:rPr>
                <w:noProof/>
                <w:webHidden/>
              </w:rPr>
            </w:r>
            <w:r>
              <w:rPr>
                <w:noProof/>
                <w:webHidden/>
              </w:rPr>
              <w:fldChar w:fldCharType="separate"/>
            </w:r>
            <w:r>
              <w:rPr>
                <w:noProof/>
                <w:webHidden/>
              </w:rPr>
              <w:t>8</w:t>
            </w:r>
            <w:r>
              <w:rPr>
                <w:noProof/>
                <w:webHidden/>
              </w:rPr>
              <w:fldChar w:fldCharType="end"/>
            </w:r>
          </w:hyperlink>
        </w:p>
        <w:p w14:paraId="4D8B30D9" w14:textId="6777A19E" w:rsidR="00145F34" w:rsidRDefault="00145F34">
          <w:pPr>
            <w:pStyle w:val="TOC2"/>
            <w:tabs>
              <w:tab w:val="right" w:leader="dot" w:pos="9016"/>
            </w:tabs>
            <w:rPr>
              <w:rFonts w:eastAsiaTheme="minorEastAsia"/>
              <w:noProof/>
              <w:lang w:eastAsia="en-GB"/>
            </w:rPr>
          </w:pPr>
          <w:hyperlink w:anchor="_Toc198071979" w:history="1">
            <w:r w:rsidRPr="007D3D64">
              <w:rPr>
                <w:rStyle w:val="Hyperlink"/>
                <w:rFonts w:ascii="Arial" w:hAnsi="Arial" w:cs="Arial"/>
                <w:noProof/>
              </w:rPr>
              <w:t>Integrated Risk Software</w:t>
            </w:r>
            <w:r>
              <w:rPr>
                <w:noProof/>
                <w:webHidden/>
              </w:rPr>
              <w:tab/>
            </w:r>
            <w:r>
              <w:rPr>
                <w:noProof/>
                <w:webHidden/>
              </w:rPr>
              <w:fldChar w:fldCharType="begin"/>
            </w:r>
            <w:r>
              <w:rPr>
                <w:noProof/>
                <w:webHidden/>
              </w:rPr>
              <w:instrText xml:space="preserve"> PAGEREF _Toc198071979 \h </w:instrText>
            </w:r>
            <w:r>
              <w:rPr>
                <w:noProof/>
                <w:webHidden/>
              </w:rPr>
            </w:r>
            <w:r>
              <w:rPr>
                <w:noProof/>
                <w:webHidden/>
              </w:rPr>
              <w:fldChar w:fldCharType="separate"/>
            </w:r>
            <w:r>
              <w:rPr>
                <w:noProof/>
                <w:webHidden/>
              </w:rPr>
              <w:t>8</w:t>
            </w:r>
            <w:r>
              <w:rPr>
                <w:noProof/>
                <w:webHidden/>
              </w:rPr>
              <w:fldChar w:fldCharType="end"/>
            </w:r>
          </w:hyperlink>
        </w:p>
        <w:p w14:paraId="6FDDE18D" w14:textId="14A1E222" w:rsidR="00145F34" w:rsidRDefault="00145F34">
          <w:pPr>
            <w:pStyle w:val="TOC2"/>
            <w:tabs>
              <w:tab w:val="right" w:leader="dot" w:pos="9016"/>
            </w:tabs>
            <w:rPr>
              <w:rFonts w:eastAsiaTheme="minorEastAsia"/>
              <w:noProof/>
              <w:lang w:eastAsia="en-GB"/>
            </w:rPr>
          </w:pPr>
          <w:hyperlink w:anchor="_Toc198071980" w:history="1">
            <w:r w:rsidRPr="007D3D64">
              <w:rPr>
                <w:rStyle w:val="Hyperlink"/>
                <w:rFonts w:ascii="Arial" w:hAnsi="Arial" w:cs="Arial"/>
                <w:noProof/>
              </w:rPr>
              <w:t>Modular Construction</w:t>
            </w:r>
            <w:r>
              <w:rPr>
                <w:noProof/>
                <w:webHidden/>
              </w:rPr>
              <w:tab/>
            </w:r>
            <w:r>
              <w:rPr>
                <w:noProof/>
                <w:webHidden/>
              </w:rPr>
              <w:fldChar w:fldCharType="begin"/>
            </w:r>
            <w:r>
              <w:rPr>
                <w:noProof/>
                <w:webHidden/>
              </w:rPr>
              <w:instrText xml:space="preserve"> PAGEREF _Toc198071980 \h </w:instrText>
            </w:r>
            <w:r>
              <w:rPr>
                <w:noProof/>
                <w:webHidden/>
              </w:rPr>
            </w:r>
            <w:r>
              <w:rPr>
                <w:noProof/>
                <w:webHidden/>
              </w:rPr>
              <w:fldChar w:fldCharType="separate"/>
            </w:r>
            <w:r>
              <w:rPr>
                <w:noProof/>
                <w:webHidden/>
              </w:rPr>
              <w:t>9</w:t>
            </w:r>
            <w:r>
              <w:rPr>
                <w:noProof/>
                <w:webHidden/>
              </w:rPr>
              <w:fldChar w:fldCharType="end"/>
            </w:r>
          </w:hyperlink>
        </w:p>
        <w:p w14:paraId="2E22CD91" w14:textId="69CB06E9" w:rsidR="00145F34" w:rsidRDefault="00145F34">
          <w:pPr>
            <w:pStyle w:val="TOC2"/>
            <w:tabs>
              <w:tab w:val="right" w:leader="dot" w:pos="9016"/>
            </w:tabs>
            <w:rPr>
              <w:rFonts w:eastAsiaTheme="minorEastAsia"/>
              <w:noProof/>
              <w:lang w:eastAsia="en-GB"/>
            </w:rPr>
          </w:pPr>
          <w:hyperlink w:anchor="_Toc198071981" w:history="1">
            <w:r w:rsidRPr="007D3D64">
              <w:rPr>
                <w:rStyle w:val="Hyperlink"/>
                <w:rFonts w:ascii="Arial" w:hAnsi="Arial" w:cs="Arial"/>
                <w:noProof/>
              </w:rPr>
              <w:t>Research Partnerships</w:t>
            </w:r>
            <w:r>
              <w:rPr>
                <w:noProof/>
                <w:webHidden/>
              </w:rPr>
              <w:tab/>
            </w:r>
            <w:r>
              <w:rPr>
                <w:noProof/>
                <w:webHidden/>
              </w:rPr>
              <w:fldChar w:fldCharType="begin"/>
            </w:r>
            <w:r>
              <w:rPr>
                <w:noProof/>
                <w:webHidden/>
              </w:rPr>
              <w:instrText xml:space="preserve"> PAGEREF _Toc198071981 \h </w:instrText>
            </w:r>
            <w:r>
              <w:rPr>
                <w:noProof/>
                <w:webHidden/>
              </w:rPr>
            </w:r>
            <w:r>
              <w:rPr>
                <w:noProof/>
                <w:webHidden/>
              </w:rPr>
              <w:fldChar w:fldCharType="separate"/>
            </w:r>
            <w:r>
              <w:rPr>
                <w:noProof/>
                <w:webHidden/>
              </w:rPr>
              <w:t>9</w:t>
            </w:r>
            <w:r>
              <w:rPr>
                <w:noProof/>
                <w:webHidden/>
              </w:rPr>
              <w:fldChar w:fldCharType="end"/>
            </w:r>
          </w:hyperlink>
        </w:p>
        <w:p w14:paraId="08350A85" w14:textId="026139F6" w:rsidR="00145F34" w:rsidRDefault="00145F34">
          <w:pPr>
            <w:pStyle w:val="TOC1"/>
            <w:tabs>
              <w:tab w:val="right" w:leader="dot" w:pos="9016"/>
            </w:tabs>
            <w:rPr>
              <w:rFonts w:eastAsiaTheme="minorEastAsia"/>
              <w:noProof/>
              <w:lang w:eastAsia="en-GB"/>
            </w:rPr>
          </w:pPr>
          <w:hyperlink w:anchor="_Toc198071982" w:history="1">
            <w:r w:rsidRPr="007D3D6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_Toc198071982 \h </w:instrText>
            </w:r>
            <w:r>
              <w:rPr>
                <w:noProof/>
                <w:webHidden/>
              </w:rPr>
            </w:r>
            <w:r>
              <w:rPr>
                <w:noProof/>
                <w:webHidden/>
              </w:rPr>
              <w:fldChar w:fldCharType="separate"/>
            </w:r>
            <w:r>
              <w:rPr>
                <w:noProof/>
                <w:webHidden/>
              </w:rPr>
              <w:t>9</w:t>
            </w:r>
            <w:r>
              <w:rPr>
                <w:noProof/>
                <w:webHidden/>
              </w:rPr>
              <w:fldChar w:fldCharType="end"/>
            </w:r>
          </w:hyperlink>
        </w:p>
        <w:p w14:paraId="75E157CC" w14:textId="0471FBB7" w:rsidR="00145F34" w:rsidRDefault="00145F34">
          <w:pPr>
            <w:pStyle w:val="TOC1"/>
            <w:tabs>
              <w:tab w:val="right" w:leader="dot" w:pos="9016"/>
            </w:tabs>
            <w:rPr>
              <w:rFonts w:eastAsiaTheme="minorEastAsia"/>
              <w:noProof/>
              <w:lang w:eastAsia="en-GB"/>
            </w:rPr>
          </w:pPr>
          <w:hyperlink w:anchor="_Toc198071983" w:history="1">
            <w:r w:rsidRPr="007D3D6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_Toc198071983 \h </w:instrText>
            </w:r>
            <w:r>
              <w:rPr>
                <w:noProof/>
                <w:webHidden/>
              </w:rPr>
            </w:r>
            <w:r>
              <w:rPr>
                <w:noProof/>
                <w:webHidden/>
              </w:rPr>
              <w:fldChar w:fldCharType="separate"/>
            </w:r>
            <w:r>
              <w:rPr>
                <w:noProof/>
                <w:webHidden/>
              </w:rPr>
              <w:t>10</w:t>
            </w:r>
            <w:r>
              <w:rPr>
                <w:noProof/>
                <w:webHidden/>
              </w:rPr>
              <w:fldChar w:fldCharType="end"/>
            </w:r>
          </w:hyperlink>
        </w:p>
        <w:p w14:paraId="417CA5B2" w14:textId="60F211E3" w:rsidR="00980DF8" w:rsidRPr="003C6FC2" w:rsidRDefault="00980DF8">
          <w:pPr>
            <w:rPr>
              <w:rFonts w:ascii="Arial" w:hAnsi="Arial" w:cs="Arial"/>
            </w:rPr>
          </w:pPr>
          <w:r w:rsidRPr="003C6FC2">
            <w:rPr>
              <w:rFonts w:ascii="Arial" w:hAnsi="Arial" w:cs="Arial"/>
              <w:b/>
              <w:bCs/>
            </w:rPr>
            <w:fldChar w:fldCharType="end"/>
          </w:r>
        </w:p>
      </w:sdtContent>
    </w:sdt>
    <w:p w14:paraId="2B1486F1" w14:textId="77777777" w:rsidR="00B03BFE" w:rsidRPr="003C6FC2" w:rsidRDefault="00B03BFE" w:rsidP="005B6075">
      <w:pPr>
        <w:pStyle w:val="Title"/>
        <w:rPr>
          <w:rFonts w:ascii="Arial" w:hAnsi="Arial" w:cs="Arial"/>
        </w:rPr>
      </w:pPr>
    </w:p>
    <w:p w14:paraId="52271BF4" w14:textId="29C4CAA2" w:rsidR="005B6075" w:rsidRPr="003C6FC2" w:rsidRDefault="005B6075" w:rsidP="005B6075">
      <w:pPr>
        <w:pStyle w:val="Heading1"/>
        <w:rPr>
          <w:rFonts w:ascii="Arial" w:hAnsi="Arial" w:cs="Arial"/>
        </w:rPr>
      </w:pPr>
      <w:bookmarkStart w:id="0" w:name="_Toc198071941"/>
      <w:r w:rsidRPr="003C6FC2">
        <w:rPr>
          <w:rFonts w:ascii="Arial" w:hAnsi="Arial" w:cs="Arial"/>
        </w:rPr>
        <w:t>Introduction</w:t>
      </w:r>
      <w:bookmarkEnd w:id="0"/>
    </w:p>
    <w:p w14:paraId="100CC3DE" w14:textId="5ACFB8F3" w:rsidR="005B6075" w:rsidRPr="003C6FC2" w:rsidRDefault="005B6075" w:rsidP="00C04F2D">
      <w:pPr>
        <w:jc w:val="both"/>
        <w:rPr>
          <w:rFonts w:ascii="Arial" w:hAnsi="Arial" w:cs="Arial"/>
        </w:rPr>
      </w:pPr>
      <w:r w:rsidRPr="003C6FC2">
        <w:rPr>
          <w:rFonts w:ascii="Arial" w:hAnsi="Arial" w:cs="Arial"/>
        </w:rPr>
        <w:t xml:space="preserve">Construction is an inherently risky industry, where unforeseen issues can derail schedules, inflate costs, compromise quality, harm the environment, or </w:t>
      </w:r>
      <w:r w:rsidR="0097427E" w:rsidRPr="003C6FC2">
        <w:rPr>
          <w:rFonts w:ascii="Arial" w:hAnsi="Arial" w:cs="Arial"/>
        </w:rPr>
        <w:t>jeopardise</w:t>
      </w:r>
      <w:r w:rsidRPr="003C6FC2">
        <w:rPr>
          <w:rFonts w:ascii="Arial" w:hAnsi="Arial" w:cs="Arial"/>
        </w:rPr>
        <w:t xml:space="preserve"> worker safety. The complexity of modern building projects, the interdependence of supply chains, and the technical challenges of site work all contribute to a landscape where effective risk management is not optional but essential to success.</w:t>
      </w:r>
    </w:p>
    <w:p w14:paraId="1D54F4F2" w14:textId="3D849844" w:rsidR="005B6075" w:rsidRPr="003C6FC2" w:rsidRDefault="005B6075" w:rsidP="00C04F2D">
      <w:pPr>
        <w:jc w:val="both"/>
        <w:rPr>
          <w:rFonts w:ascii="Arial" w:hAnsi="Arial" w:cs="Arial"/>
        </w:rPr>
      </w:pPr>
      <w:r w:rsidRPr="003C6FC2">
        <w:rPr>
          <w:rFonts w:ascii="Arial" w:hAnsi="Arial" w:cs="Arial"/>
        </w:rPr>
        <w:t>In Wales, these challenges are compounded by a unique regulatory framework under both UK-wide legislation and devolved Welsh statutes.</w:t>
      </w:r>
      <w:r w:rsidR="00D02CA0" w:rsidRPr="003C6FC2">
        <w:rPr>
          <w:rFonts w:ascii="Arial" w:hAnsi="Arial" w:cs="Arial"/>
        </w:rPr>
        <w:t xml:space="preserve"> </w:t>
      </w:r>
      <w:sdt>
        <w:sdtPr>
          <w:rPr>
            <w:rFonts w:ascii="Arial" w:hAnsi="Arial" w:cs="Arial"/>
          </w:rPr>
          <w:id w:val="-1083145495"/>
          <w:citation/>
        </w:sdtPr>
        <w:sdtContent>
          <w:r w:rsidR="00D02CA0" w:rsidRPr="003C6FC2">
            <w:rPr>
              <w:rFonts w:ascii="Arial" w:hAnsi="Arial" w:cs="Arial"/>
            </w:rPr>
            <w:fldChar w:fldCharType="begin"/>
          </w:r>
          <w:r w:rsidR="00D02CA0" w:rsidRPr="003C6FC2">
            <w:rPr>
              <w:rFonts w:ascii="Arial" w:hAnsi="Arial" w:cs="Arial"/>
            </w:rPr>
            <w:instrText xml:space="preserve"> CITATION Car15 \l 2057 </w:instrText>
          </w:r>
          <w:r w:rsidR="00D02CA0" w:rsidRPr="003C6FC2">
            <w:rPr>
              <w:rFonts w:ascii="Arial" w:hAnsi="Arial" w:cs="Arial"/>
            </w:rPr>
            <w:fldChar w:fldCharType="separate"/>
          </w:r>
          <w:r w:rsidR="00145F34" w:rsidRPr="00145F34">
            <w:rPr>
              <w:rFonts w:ascii="Arial" w:hAnsi="Arial" w:cs="Arial"/>
              <w:noProof/>
            </w:rPr>
            <w:t>(Carmathrnshire county council, 2015)</w:t>
          </w:r>
          <w:r w:rsidR="00D02CA0" w:rsidRPr="003C6FC2">
            <w:rPr>
              <w:rFonts w:ascii="Arial" w:hAnsi="Arial" w:cs="Arial"/>
            </w:rPr>
            <w:fldChar w:fldCharType="end"/>
          </w:r>
        </w:sdtContent>
      </w:sdt>
      <w:r w:rsidRPr="003C6FC2">
        <w:rPr>
          <w:rFonts w:ascii="Arial" w:hAnsi="Arial" w:cs="Arial"/>
        </w:rPr>
        <w:t xml:space="preserve">places </w:t>
      </w:r>
      <w:proofErr w:type="spellStart"/>
      <w:r w:rsidRPr="003C6FC2">
        <w:rPr>
          <w:rFonts w:ascii="Arial" w:hAnsi="Arial" w:cs="Arial"/>
        </w:rPr>
        <w:t>sustanable</w:t>
      </w:r>
      <w:proofErr w:type="spellEnd"/>
      <w:r w:rsidRPr="003C6FC2">
        <w:rPr>
          <w:rFonts w:ascii="Arial" w:hAnsi="Arial" w:cs="Arial"/>
        </w:rPr>
        <w:t xml:space="preserve"> development at the core of business practice, while Natural Resources Wales administers environmental permits under the Environmental Permitting Regulations 2016.</w:t>
      </w:r>
    </w:p>
    <w:p w14:paraId="30EBFA94" w14:textId="04F1A974" w:rsidR="005B6075" w:rsidRPr="003C6FC2" w:rsidRDefault="005B6075" w:rsidP="00C04F2D">
      <w:pPr>
        <w:jc w:val="both"/>
        <w:rPr>
          <w:rFonts w:ascii="Arial" w:hAnsi="Arial" w:cs="Arial"/>
        </w:rPr>
      </w:pPr>
      <w:r w:rsidRPr="003C6FC2">
        <w:rPr>
          <w:rFonts w:ascii="Arial" w:hAnsi="Arial" w:cs="Arial"/>
        </w:rPr>
        <w:t>This report examines how CJ Construction a (fictitious) mid-size construction company based in Swansea, integrates national and local regulations with international standards and digital technology to mitigate key risk factors across quality, environment, and health and safety domains.</w:t>
      </w:r>
    </w:p>
    <w:p w14:paraId="3ED42326" w14:textId="77777777" w:rsidR="005B6075" w:rsidRPr="003C6FC2" w:rsidRDefault="005B6075" w:rsidP="005B6075">
      <w:pPr>
        <w:pStyle w:val="Heading1"/>
        <w:rPr>
          <w:rFonts w:ascii="Arial" w:hAnsi="Arial" w:cs="Arial"/>
        </w:rPr>
      </w:pPr>
      <w:bookmarkStart w:id="1" w:name="_Toc198071942"/>
      <w:r w:rsidRPr="003C6FC2">
        <w:rPr>
          <w:rFonts w:ascii="Arial" w:hAnsi="Arial" w:cs="Arial"/>
        </w:rPr>
        <w:lastRenderedPageBreak/>
        <w:t>Company Profile: CJ Construction</w:t>
      </w:r>
      <w:bookmarkEnd w:id="1"/>
    </w:p>
    <w:p w14:paraId="74D704D7" w14:textId="77777777" w:rsidR="005B6075" w:rsidRPr="003C6FC2" w:rsidRDefault="005B6075" w:rsidP="005B6075">
      <w:pPr>
        <w:pStyle w:val="Heading2"/>
        <w:rPr>
          <w:rFonts w:ascii="Arial" w:hAnsi="Arial" w:cs="Arial"/>
        </w:rPr>
      </w:pPr>
      <w:bookmarkStart w:id="2" w:name="_Toc198071943"/>
      <w:r w:rsidRPr="003C6FC2">
        <w:rPr>
          <w:rFonts w:ascii="Arial" w:hAnsi="Arial" w:cs="Arial"/>
        </w:rPr>
        <w:t>History and Background</w:t>
      </w:r>
      <w:bookmarkEnd w:id="2"/>
    </w:p>
    <w:p w14:paraId="77E1A197" w14:textId="25418460" w:rsidR="005B6075" w:rsidRPr="003C6FC2" w:rsidRDefault="005B6075" w:rsidP="00C04F2D">
      <w:pPr>
        <w:jc w:val="both"/>
        <w:rPr>
          <w:rFonts w:ascii="Arial" w:hAnsi="Arial" w:cs="Arial"/>
        </w:rPr>
      </w:pPr>
      <w:r w:rsidRPr="003C6FC2">
        <w:rPr>
          <w:rFonts w:ascii="Arial" w:hAnsi="Arial" w:cs="Arial"/>
        </w:rPr>
        <w:t>Founded in 2010, CJ Construction began as a small contractor serving public sector clients in South Wales. Over the past decade, its reputation for reliability and sustainable practices enabled it to expand into the private sector, undertake larger civil engineering works, and diversify into residential and commercial projects across the country.</w:t>
      </w:r>
    </w:p>
    <w:p w14:paraId="09031883" w14:textId="77777777" w:rsidR="005B6075" w:rsidRPr="003C6FC2" w:rsidRDefault="005B6075" w:rsidP="005B6075">
      <w:pPr>
        <w:pStyle w:val="Heading2"/>
        <w:rPr>
          <w:rFonts w:ascii="Arial" w:hAnsi="Arial" w:cs="Arial"/>
        </w:rPr>
      </w:pPr>
      <w:bookmarkStart w:id="3" w:name="_Toc198071944"/>
      <w:r w:rsidRPr="003C6FC2">
        <w:rPr>
          <w:rFonts w:ascii="Arial" w:hAnsi="Arial" w:cs="Arial"/>
        </w:rPr>
        <w:t>Services and Project Portfolio</w:t>
      </w:r>
      <w:bookmarkEnd w:id="3"/>
    </w:p>
    <w:p w14:paraId="00B7D0B5" w14:textId="5928D245" w:rsidR="005B6075" w:rsidRPr="003C6FC2" w:rsidRDefault="005B6075" w:rsidP="00400222">
      <w:pPr>
        <w:jc w:val="both"/>
        <w:rPr>
          <w:rFonts w:ascii="Arial" w:hAnsi="Arial" w:cs="Arial"/>
        </w:rPr>
      </w:pPr>
      <w:r w:rsidRPr="003C6FC2">
        <w:rPr>
          <w:rFonts w:ascii="Arial" w:hAnsi="Arial" w:cs="Arial"/>
        </w:rPr>
        <w:t>Today, CJ Construction’s £35 million annual turnover reflects a balanced portfolio of medium</w:t>
      </w:r>
      <w:r w:rsidR="00FD0264" w:rsidRPr="003C6FC2">
        <w:rPr>
          <w:rFonts w:ascii="Arial" w:hAnsi="Arial" w:cs="Arial"/>
        </w:rPr>
        <w:t xml:space="preserve"> </w:t>
      </w:r>
      <w:r w:rsidRPr="003C6FC2">
        <w:rPr>
          <w:rFonts w:ascii="Arial" w:hAnsi="Arial" w:cs="Arial"/>
        </w:rPr>
        <w:t>scale commercial developments, residential schemes, refurbishment projects, and infrastructure works. Its service offerings span design coordination, project management, site delivery, and post-construction maintenance.</w:t>
      </w:r>
    </w:p>
    <w:p w14:paraId="291B6B08" w14:textId="77777777" w:rsidR="00922906" w:rsidRPr="003C6FC2" w:rsidRDefault="00922906" w:rsidP="00922906">
      <w:pPr>
        <w:pStyle w:val="Heading1"/>
        <w:rPr>
          <w:rFonts w:ascii="Arial" w:hAnsi="Arial" w:cs="Arial"/>
        </w:rPr>
      </w:pPr>
      <w:bookmarkStart w:id="4" w:name="_Toc198071945"/>
      <w:r w:rsidRPr="003C6FC2">
        <w:rPr>
          <w:rFonts w:ascii="Arial" w:hAnsi="Arial" w:cs="Arial"/>
        </w:rPr>
        <w:t>Risk Management Framework</w:t>
      </w:r>
      <w:bookmarkEnd w:id="4"/>
    </w:p>
    <w:p w14:paraId="22E1DD8E" w14:textId="77777777" w:rsidR="00922906" w:rsidRPr="003C6FC2" w:rsidRDefault="00922906" w:rsidP="00980DF8">
      <w:pPr>
        <w:pStyle w:val="Heading2"/>
        <w:rPr>
          <w:rFonts w:ascii="Arial" w:hAnsi="Arial" w:cs="Arial"/>
        </w:rPr>
      </w:pPr>
      <w:bookmarkStart w:id="5" w:name="_Toc198071946"/>
      <w:r w:rsidRPr="003C6FC2">
        <w:rPr>
          <w:rFonts w:ascii="Arial" w:hAnsi="Arial" w:cs="Arial"/>
        </w:rPr>
        <w:t>Principles and Approach</w:t>
      </w:r>
      <w:bookmarkEnd w:id="5"/>
    </w:p>
    <w:p w14:paraId="4DFD5765" w14:textId="77777777" w:rsidR="00922906" w:rsidRPr="003C6FC2" w:rsidRDefault="00922906" w:rsidP="00C04F2D">
      <w:pPr>
        <w:jc w:val="both"/>
        <w:rPr>
          <w:rFonts w:ascii="Arial" w:hAnsi="Arial" w:cs="Arial"/>
        </w:rPr>
      </w:pPr>
      <w:r w:rsidRPr="003C6FC2">
        <w:rPr>
          <w:rFonts w:ascii="Arial" w:hAnsi="Arial" w:cs="Arial"/>
        </w:rPr>
        <w:t>CJ Construction’s risk management is founded on systematic processes for identifying, analysing, evaluating, and treating risks, with continuous monitoring and review at both corporate and project levels.</w:t>
      </w:r>
    </w:p>
    <w:p w14:paraId="06FBAF0F" w14:textId="77777777" w:rsidR="00922906" w:rsidRPr="003C6FC2" w:rsidRDefault="00922906" w:rsidP="00980DF8">
      <w:pPr>
        <w:pStyle w:val="Heading2"/>
        <w:rPr>
          <w:rFonts w:ascii="Arial" w:hAnsi="Arial" w:cs="Arial"/>
        </w:rPr>
      </w:pPr>
      <w:bookmarkStart w:id="6" w:name="_Toc198071947"/>
      <w:r w:rsidRPr="003C6FC2">
        <w:rPr>
          <w:rFonts w:ascii="Arial" w:hAnsi="Arial" w:cs="Arial"/>
        </w:rPr>
        <w:t>Corporate Risk Management Group</w:t>
      </w:r>
      <w:bookmarkEnd w:id="6"/>
    </w:p>
    <w:p w14:paraId="50919252" w14:textId="2E3A08C5" w:rsidR="00D6751F" w:rsidRPr="003C6FC2" w:rsidRDefault="00D6751F" w:rsidP="00C04F2D">
      <w:pPr>
        <w:jc w:val="both"/>
        <w:rPr>
          <w:rFonts w:ascii="Arial" w:hAnsi="Arial" w:cs="Arial"/>
        </w:rPr>
      </w:pPr>
      <w:r w:rsidRPr="003C6FC2">
        <w:rPr>
          <w:rFonts w:ascii="Arial" w:hAnsi="Arial" w:cs="Arial"/>
        </w:rPr>
        <w:t>The Risk Management Group (RMG), chaired by the Managing Director, convenes quarterly to review enterprise-level exposures chang</w:t>
      </w:r>
      <w:r w:rsidR="006D7151" w:rsidRPr="003C6FC2">
        <w:rPr>
          <w:rFonts w:ascii="Arial" w:hAnsi="Arial" w:cs="Arial"/>
        </w:rPr>
        <w:t>es</w:t>
      </w:r>
      <w:r w:rsidRPr="003C6FC2">
        <w:rPr>
          <w:rFonts w:ascii="Arial" w:hAnsi="Arial" w:cs="Arial"/>
        </w:rPr>
        <w:t xml:space="preserve"> from material price due to global supply chain pressures to legislative </w:t>
      </w:r>
      <w:proofErr w:type="gramStart"/>
      <w:r w:rsidRPr="003C6FC2">
        <w:rPr>
          <w:rFonts w:ascii="Arial" w:hAnsi="Arial" w:cs="Arial"/>
        </w:rPr>
        <w:t>changes .</w:t>
      </w:r>
      <w:proofErr w:type="gramEnd"/>
      <w:r w:rsidRPr="003C6FC2">
        <w:rPr>
          <w:rFonts w:ascii="Arial" w:hAnsi="Arial" w:cs="Arial"/>
        </w:rPr>
        <w:t xml:space="preserve"> Scenario planning workshops simulate extreme events such as port strikes, cyberattacks on supply chain IT systems, or severe weather closures, testing the robustness of contingency plans. The RMG monitors key risk indicators</w:t>
      </w:r>
      <w:sdt>
        <w:sdtPr>
          <w:rPr>
            <w:rFonts w:ascii="Arial" w:hAnsi="Arial" w:cs="Arial"/>
          </w:rPr>
          <w:id w:val="435865881"/>
          <w:citation/>
        </w:sdtPr>
        <w:sdtContent>
          <w:r w:rsidR="00FD3D6E" w:rsidRPr="003C6FC2">
            <w:rPr>
              <w:rFonts w:ascii="Arial" w:hAnsi="Arial" w:cs="Arial"/>
            </w:rPr>
            <w:fldChar w:fldCharType="begin"/>
          </w:r>
          <w:r w:rsidR="00FD3D6E" w:rsidRPr="003C6FC2">
            <w:rPr>
              <w:rFonts w:ascii="Arial" w:hAnsi="Arial" w:cs="Arial"/>
            </w:rPr>
            <w:instrText xml:space="preserve"> CITATION Mar23 \l 2057 </w:instrText>
          </w:r>
          <w:r w:rsidR="00FD3D6E" w:rsidRPr="003C6FC2">
            <w:rPr>
              <w:rFonts w:ascii="Arial" w:hAnsi="Arial" w:cs="Arial"/>
            </w:rPr>
            <w:fldChar w:fldCharType="separate"/>
          </w:r>
          <w:r w:rsidR="00145F34">
            <w:rPr>
              <w:rFonts w:ascii="Arial" w:hAnsi="Arial" w:cs="Arial"/>
              <w:noProof/>
            </w:rPr>
            <w:t xml:space="preserve"> </w:t>
          </w:r>
          <w:r w:rsidR="00145F34" w:rsidRPr="00145F34">
            <w:rPr>
              <w:rFonts w:ascii="Arial" w:hAnsi="Arial" w:cs="Arial"/>
              <w:noProof/>
            </w:rPr>
            <w:t>(Mark Ripley, 2023)</w:t>
          </w:r>
          <w:r w:rsidR="00FD3D6E" w:rsidRPr="003C6FC2">
            <w:rPr>
              <w:rFonts w:ascii="Arial" w:hAnsi="Arial" w:cs="Arial"/>
            </w:rPr>
            <w:fldChar w:fldCharType="end"/>
          </w:r>
        </w:sdtContent>
      </w:sdt>
      <w:r w:rsidRPr="003C6FC2">
        <w:rPr>
          <w:rFonts w:ascii="Arial" w:hAnsi="Arial" w:cs="Arial"/>
        </w:rPr>
        <w:t>, such as near-miss frequency, schedule variance trends, and subcontractor performance scores, to trigger early interventions when thresholds are breached.</w:t>
      </w:r>
    </w:p>
    <w:p w14:paraId="36E01769" w14:textId="77777777" w:rsidR="00922906" w:rsidRPr="003C6FC2" w:rsidRDefault="00922906" w:rsidP="00980DF8">
      <w:pPr>
        <w:pStyle w:val="Heading2"/>
        <w:rPr>
          <w:rFonts w:ascii="Arial" w:hAnsi="Arial" w:cs="Arial"/>
        </w:rPr>
      </w:pPr>
      <w:bookmarkStart w:id="7" w:name="_Toc198071948"/>
      <w:r w:rsidRPr="003C6FC2">
        <w:rPr>
          <w:rFonts w:ascii="Arial" w:hAnsi="Arial" w:cs="Arial"/>
        </w:rPr>
        <w:t>Project Risk Boards</w:t>
      </w:r>
      <w:bookmarkEnd w:id="7"/>
    </w:p>
    <w:p w14:paraId="1AC43C59" w14:textId="123F8F0C" w:rsidR="00D6751F" w:rsidRPr="003C6FC2" w:rsidRDefault="00D6751F" w:rsidP="00711403">
      <w:pPr>
        <w:jc w:val="both"/>
        <w:rPr>
          <w:rFonts w:ascii="Arial" w:hAnsi="Arial" w:cs="Arial"/>
        </w:rPr>
      </w:pPr>
      <w:r w:rsidRPr="003C6FC2">
        <w:rPr>
          <w:rFonts w:ascii="Arial" w:hAnsi="Arial" w:cs="Arial"/>
        </w:rPr>
        <w:t xml:space="preserve">Each active project establishes a Project Risk Board (PRB) comprising the Project Manager, Site Manager, Health and Safety </w:t>
      </w:r>
      <w:r w:rsidR="00A60B38" w:rsidRPr="003C6FC2">
        <w:rPr>
          <w:rFonts w:ascii="Arial" w:hAnsi="Arial" w:cs="Arial"/>
        </w:rPr>
        <w:t>officer</w:t>
      </w:r>
      <w:r w:rsidRPr="003C6FC2">
        <w:rPr>
          <w:rFonts w:ascii="Arial" w:hAnsi="Arial" w:cs="Arial"/>
        </w:rPr>
        <w:t>, Quality</w:t>
      </w:r>
      <w:r w:rsidR="00A60B38" w:rsidRPr="003C6FC2">
        <w:rPr>
          <w:rFonts w:ascii="Arial" w:hAnsi="Arial" w:cs="Arial"/>
        </w:rPr>
        <w:t xml:space="preserve"> of </w:t>
      </w:r>
      <w:r w:rsidR="008C3914" w:rsidRPr="003C6FC2">
        <w:rPr>
          <w:rFonts w:ascii="Arial" w:hAnsi="Arial" w:cs="Arial"/>
        </w:rPr>
        <w:t>Works</w:t>
      </w:r>
      <w:r w:rsidRPr="003C6FC2">
        <w:rPr>
          <w:rFonts w:ascii="Arial" w:hAnsi="Arial" w:cs="Arial"/>
        </w:rPr>
        <w:t xml:space="preserve"> Manager, and key subcontractor representatives. The PRB meets monthly to update the project risk register, monitor control implementation, and escalate critical issues to the RMG. In addition, rapid-cycle reviews occur following trigger events such as design changes, unforeseen site conditions, or stakeholder objections ensuring agile </w:t>
      </w:r>
      <w:proofErr w:type="spellStart"/>
      <w:r w:rsidRPr="003C6FC2">
        <w:rPr>
          <w:rFonts w:ascii="Arial" w:hAnsi="Arial" w:cs="Arial"/>
        </w:rPr>
        <w:t>de</w:t>
      </w:r>
      <w:r w:rsidR="00FC3646" w:rsidRPr="003C6FC2">
        <w:rPr>
          <w:rFonts w:ascii="Arial" w:hAnsi="Arial" w:cs="Arial"/>
        </w:rPr>
        <w:t>s</w:t>
      </w:r>
      <w:r w:rsidRPr="003C6FC2">
        <w:rPr>
          <w:rFonts w:ascii="Arial" w:hAnsi="Arial" w:cs="Arial"/>
        </w:rPr>
        <w:t>ision</w:t>
      </w:r>
      <w:proofErr w:type="spellEnd"/>
      <w:r w:rsidR="008C3914" w:rsidRPr="003C6FC2">
        <w:rPr>
          <w:rFonts w:ascii="Arial" w:hAnsi="Arial" w:cs="Arial"/>
        </w:rPr>
        <w:t xml:space="preserve"> </w:t>
      </w:r>
      <w:r w:rsidRPr="003C6FC2">
        <w:rPr>
          <w:rFonts w:ascii="Arial" w:hAnsi="Arial" w:cs="Arial"/>
        </w:rPr>
        <w:t>making and continuous refinement of mitigation strategies.</w:t>
      </w:r>
    </w:p>
    <w:p w14:paraId="777C8E7F" w14:textId="2BDB6526" w:rsidR="00922906" w:rsidRPr="003C6FC2" w:rsidRDefault="00922906" w:rsidP="00980DF8">
      <w:pPr>
        <w:pStyle w:val="Heading2"/>
        <w:rPr>
          <w:rFonts w:ascii="Arial" w:hAnsi="Arial" w:cs="Arial"/>
        </w:rPr>
      </w:pPr>
      <w:bookmarkStart w:id="8" w:name="_Toc198071949"/>
      <w:r w:rsidRPr="003C6FC2">
        <w:rPr>
          <w:rFonts w:ascii="Arial" w:hAnsi="Arial" w:cs="Arial"/>
        </w:rPr>
        <w:lastRenderedPageBreak/>
        <w:t>Communication and Consultation</w:t>
      </w:r>
      <w:bookmarkEnd w:id="8"/>
    </w:p>
    <w:p w14:paraId="21E51631" w14:textId="2D7BBF60" w:rsidR="00D6751F" w:rsidRPr="003C6FC2" w:rsidRDefault="00D6751F" w:rsidP="00711403">
      <w:pPr>
        <w:jc w:val="both"/>
        <w:rPr>
          <w:rFonts w:ascii="Arial" w:hAnsi="Arial" w:cs="Arial"/>
        </w:rPr>
      </w:pPr>
      <w:r w:rsidRPr="003C6FC2">
        <w:rPr>
          <w:rFonts w:ascii="Arial" w:hAnsi="Arial" w:cs="Arial"/>
        </w:rPr>
        <w:t>Effective risk communication extends beyond internal stakeholders. CJ Construction hosts quarterly bilingual community forums</w:t>
      </w:r>
      <w:r w:rsidR="00FD0264" w:rsidRPr="003C6FC2">
        <w:rPr>
          <w:rFonts w:ascii="Arial" w:hAnsi="Arial" w:cs="Arial"/>
        </w:rPr>
        <w:t xml:space="preserve"> </w:t>
      </w:r>
      <w:r w:rsidRPr="003C6FC2">
        <w:rPr>
          <w:rFonts w:ascii="Arial" w:hAnsi="Arial" w:cs="Arial"/>
        </w:rPr>
        <w:t>conducted in both Welsh and English</w:t>
      </w:r>
      <w:r w:rsidR="00FD0264" w:rsidRPr="003C6FC2">
        <w:rPr>
          <w:rFonts w:ascii="Arial" w:hAnsi="Arial" w:cs="Arial"/>
        </w:rPr>
        <w:t xml:space="preserve"> </w:t>
      </w:r>
      <w:r w:rsidRPr="003C6FC2">
        <w:rPr>
          <w:rFonts w:ascii="Arial" w:hAnsi="Arial" w:cs="Arial"/>
        </w:rPr>
        <w:t>to brief local residents, business owners, and regulatory representatives on upcoming works, potential impacts, and planned mitigations. Internally, digital risk dashboards push re</w:t>
      </w:r>
      <w:r w:rsidR="00FC3646" w:rsidRPr="003C6FC2">
        <w:rPr>
          <w:rFonts w:ascii="Arial" w:hAnsi="Arial" w:cs="Arial"/>
        </w:rPr>
        <w:t>e</w:t>
      </w:r>
      <w:r w:rsidRPr="003C6FC2">
        <w:rPr>
          <w:rFonts w:ascii="Arial" w:hAnsi="Arial" w:cs="Arial"/>
        </w:rPr>
        <w:t>l</w:t>
      </w:r>
      <w:r w:rsidR="00FC3646" w:rsidRPr="003C6FC2">
        <w:rPr>
          <w:rFonts w:ascii="Arial" w:hAnsi="Arial" w:cs="Arial"/>
        </w:rPr>
        <w:t xml:space="preserve"> </w:t>
      </w:r>
      <w:r w:rsidRPr="003C6FC2">
        <w:rPr>
          <w:rFonts w:ascii="Arial" w:hAnsi="Arial" w:cs="Arial"/>
        </w:rPr>
        <w:t xml:space="preserve">time alert notifications to project teams when KRIs exceed set limits, prompting immediate review. Monthly leadership briefings consolidate risk status across projects, fostering a culture where proactive risk discussion influences strategic </w:t>
      </w:r>
      <w:proofErr w:type="spellStart"/>
      <w:r w:rsidRPr="003C6FC2">
        <w:rPr>
          <w:rFonts w:ascii="Arial" w:hAnsi="Arial" w:cs="Arial"/>
        </w:rPr>
        <w:t>decisionmaking</w:t>
      </w:r>
      <w:proofErr w:type="spellEnd"/>
      <w:r w:rsidRPr="003C6FC2">
        <w:rPr>
          <w:rFonts w:ascii="Arial" w:hAnsi="Arial" w:cs="Arial"/>
        </w:rPr>
        <w:t>.</w:t>
      </w:r>
    </w:p>
    <w:p w14:paraId="439311CE" w14:textId="77777777" w:rsidR="00922906" w:rsidRPr="003C6FC2" w:rsidRDefault="00922906" w:rsidP="00922906">
      <w:pPr>
        <w:pStyle w:val="Heading1"/>
        <w:rPr>
          <w:rFonts w:ascii="Arial" w:hAnsi="Arial" w:cs="Arial"/>
        </w:rPr>
      </w:pPr>
      <w:bookmarkStart w:id="9" w:name="_Toc198071950"/>
      <w:r w:rsidRPr="003C6FC2">
        <w:rPr>
          <w:rFonts w:ascii="Arial" w:hAnsi="Arial" w:cs="Arial"/>
        </w:rPr>
        <w:t>Quality Risk Factors and Controls</w:t>
      </w:r>
      <w:bookmarkEnd w:id="9"/>
    </w:p>
    <w:p w14:paraId="4126695D" w14:textId="77777777" w:rsidR="00922906" w:rsidRPr="003C6FC2" w:rsidRDefault="00922906" w:rsidP="00980DF8">
      <w:pPr>
        <w:pStyle w:val="Heading2"/>
        <w:rPr>
          <w:rFonts w:ascii="Arial" w:hAnsi="Arial" w:cs="Arial"/>
        </w:rPr>
      </w:pPr>
      <w:bookmarkStart w:id="10" w:name="_Toc198071951"/>
      <w:r w:rsidRPr="003C6FC2">
        <w:rPr>
          <w:rFonts w:ascii="Arial" w:hAnsi="Arial" w:cs="Arial"/>
        </w:rPr>
        <w:t>Quality Management System</w:t>
      </w:r>
      <w:bookmarkEnd w:id="10"/>
    </w:p>
    <w:p w14:paraId="79A4EA20" w14:textId="77777777" w:rsidR="00922906" w:rsidRPr="003C6FC2" w:rsidRDefault="00922906" w:rsidP="00711403">
      <w:pPr>
        <w:jc w:val="both"/>
        <w:rPr>
          <w:rFonts w:ascii="Arial" w:hAnsi="Arial" w:cs="Arial"/>
        </w:rPr>
      </w:pPr>
      <w:r w:rsidRPr="003C6FC2">
        <w:rPr>
          <w:rFonts w:ascii="Arial" w:hAnsi="Arial" w:cs="Arial"/>
        </w:rPr>
        <w:t>A documented quality management system defines objectives, controls design changes, and measures performance through indicators such as non-conformance rates and customer feedback.</w:t>
      </w:r>
    </w:p>
    <w:p w14:paraId="7FF0D1C2" w14:textId="77777777" w:rsidR="00922906" w:rsidRPr="003C6FC2" w:rsidRDefault="00922906" w:rsidP="00980DF8">
      <w:pPr>
        <w:pStyle w:val="Heading2"/>
        <w:rPr>
          <w:rFonts w:ascii="Arial" w:hAnsi="Arial" w:cs="Arial"/>
        </w:rPr>
      </w:pPr>
      <w:bookmarkStart w:id="11" w:name="_Toc198071952"/>
      <w:r w:rsidRPr="003C6FC2">
        <w:rPr>
          <w:rFonts w:ascii="Arial" w:hAnsi="Arial" w:cs="Arial"/>
        </w:rPr>
        <w:t>Supplier and Subcontractor Controls</w:t>
      </w:r>
      <w:bookmarkEnd w:id="11"/>
    </w:p>
    <w:p w14:paraId="54AC0A3E" w14:textId="77777777" w:rsidR="00922906" w:rsidRPr="003C6FC2" w:rsidRDefault="00922906" w:rsidP="00711403">
      <w:pPr>
        <w:jc w:val="both"/>
        <w:rPr>
          <w:rFonts w:ascii="Arial" w:hAnsi="Arial" w:cs="Arial"/>
        </w:rPr>
      </w:pPr>
      <w:r w:rsidRPr="003C6FC2">
        <w:rPr>
          <w:rFonts w:ascii="Arial" w:hAnsi="Arial" w:cs="Arial"/>
        </w:rPr>
        <w:t>Suppliers and subcontractors are pre-qualified based on financial stability, technical capability, and past performance. Ongoing appraisals and spot checks verify compliance with specifications.</w:t>
      </w:r>
    </w:p>
    <w:p w14:paraId="680D710F" w14:textId="77777777" w:rsidR="00922906" w:rsidRPr="003C6FC2" w:rsidRDefault="00922906" w:rsidP="00980DF8">
      <w:pPr>
        <w:pStyle w:val="Heading2"/>
        <w:rPr>
          <w:rFonts w:ascii="Arial" w:hAnsi="Arial" w:cs="Arial"/>
        </w:rPr>
      </w:pPr>
      <w:bookmarkStart w:id="12" w:name="_Toc198071953"/>
      <w:r w:rsidRPr="003C6FC2">
        <w:rPr>
          <w:rFonts w:ascii="Arial" w:hAnsi="Arial" w:cs="Arial"/>
        </w:rPr>
        <w:t>Design Review and Clash Detection</w:t>
      </w:r>
      <w:bookmarkEnd w:id="12"/>
    </w:p>
    <w:p w14:paraId="42BC0B23" w14:textId="10E7AF41" w:rsidR="00D6751F" w:rsidRPr="003C6FC2" w:rsidRDefault="00D6751F" w:rsidP="00711403">
      <w:pPr>
        <w:jc w:val="both"/>
        <w:rPr>
          <w:rFonts w:ascii="Arial" w:hAnsi="Arial" w:cs="Arial"/>
        </w:rPr>
      </w:pPr>
      <w:proofErr w:type="gramStart"/>
      <w:r w:rsidRPr="003C6FC2">
        <w:rPr>
          <w:rFonts w:ascii="Arial" w:hAnsi="Arial" w:cs="Arial"/>
        </w:rPr>
        <w:t>Early</w:t>
      </w:r>
      <w:r w:rsidR="00FC3646" w:rsidRPr="003C6FC2">
        <w:rPr>
          <w:rFonts w:ascii="Arial" w:hAnsi="Arial" w:cs="Arial"/>
        </w:rPr>
        <w:t xml:space="preserve"> </w:t>
      </w:r>
      <w:r w:rsidRPr="003C6FC2">
        <w:rPr>
          <w:rFonts w:ascii="Arial" w:hAnsi="Arial" w:cs="Arial"/>
        </w:rPr>
        <w:t>stage</w:t>
      </w:r>
      <w:proofErr w:type="gramEnd"/>
      <w:r w:rsidRPr="003C6FC2">
        <w:rPr>
          <w:rFonts w:ascii="Arial" w:hAnsi="Arial" w:cs="Arial"/>
        </w:rPr>
        <w:t xml:space="preserve"> design coordination leverages Building Information Modelling (BIM) to integrate architectural, structural, and MEP disciplines. Federated models are reviewed at 30%, 60%, and 90% design milestones, with automated clash detection reports categorising issues by severity and assigning resolution owners and deadlines. Digital model comparison tools highlight deviations from approved baselines, minimising on-site rework and maintaining schedule integrity.</w:t>
      </w:r>
    </w:p>
    <w:p w14:paraId="5667261C" w14:textId="77777777" w:rsidR="00922906" w:rsidRPr="003C6FC2" w:rsidRDefault="00922906" w:rsidP="00980DF8">
      <w:pPr>
        <w:pStyle w:val="Heading2"/>
        <w:rPr>
          <w:rFonts w:ascii="Arial" w:hAnsi="Arial" w:cs="Arial"/>
        </w:rPr>
      </w:pPr>
      <w:bookmarkStart w:id="13" w:name="_Toc198071954"/>
      <w:r w:rsidRPr="003C6FC2">
        <w:rPr>
          <w:rFonts w:ascii="Arial" w:hAnsi="Arial" w:cs="Arial"/>
        </w:rPr>
        <w:t>Non-Conformance and Corrective Actions</w:t>
      </w:r>
      <w:bookmarkEnd w:id="13"/>
    </w:p>
    <w:p w14:paraId="4E2DF49C" w14:textId="285E0BF2" w:rsidR="00922906" w:rsidRPr="003C6FC2" w:rsidRDefault="00922906" w:rsidP="00711403">
      <w:pPr>
        <w:jc w:val="both"/>
        <w:rPr>
          <w:rFonts w:ascii="Arial" w:hAnsi="Arial" w:cs="Arial"/>
        </w:rPr>
      </w:pPr>
      <w:r w:rsidRPr="003C6FC2">
        <w:rPr>
          <w:rFonts w:ascii="Arial" w:hAnsi="Arial" w:cs="Arial"/>
        </w:rPr>
        <w:t>Non-conformances trigger formal reports and root cause analyses, leading to corrective actions. Lessons learned are shared through workshops to prevent re</w:t>
      </w:r>
      <w:r w:rsidR="00FC3646" w:rsidRPr="003C6FC2">
        <w:rPr>
          <w:rFonts w:ascii="Arial" w:hAnsi="Arial" w:cs="Arial"/>
        </w:rPr>
        <w:t>o</w:t>
      </w:r>
      <w:r w:rsidRPr="003C6FC2">
        <w:rPr>
          <w:rFonts w:ascii="Arial" w:hAnsi="Arial" w:cs="Arial"/>
        </w:rPr>
        <w:t>c</w:t>
      </w:r>
      <w:r w:rsidR="00FC3646" w:rsidRPr="003C6FC2">
        <w:rPr>
          <w:rFonts w:ascii="Arial" w:hAnsi="Arial" w:cs="Arial"/>
        </w:rPr>
        <w:t>c</w:t>
      </w:r>
      <w:r w:rsidRPr="003C6FC2">
        <w:rPr>
          <w:rFonts w:ascii="Arial" w:hAnsi="Arial" w:cs="Arial"/>
        </w:rPr>
        <w:t>urrence.</w:t>
      </w:r>
    </w:p>
    <w:p w14:paraId="285FF538" w14:textId="77777777" w:rsidR="00922906" w:rsidRPr="003C6FC2" w:rsidRDefault="00922906" w:rsidP="00980DF8">
      <w:pPr>
        <w:pStyle w:val="Heading2"/>
        <w:rPr>
          <w:rFonts w:ascii="Arial" w:hAnsi="Arial" w:cs="Arial"/>
        </w:rPr>
      </w:pPr>
      <w:bookmarkStart w:id="14" w:name="_Toc198071955"/>
      <w:r w:rsidRPr="003C6FC2">
        <w:rPr>
          <w:rFonts w:ascii="Arial" w:hAnsi="Arial" w:cs="Arial"/>
        </w:rPr>
        <w:t>Continuous Improvement and Training</w:t>
      </w:r>
      <w:bookmarkEnd w:id="14"/>
    </w:p>
    <w:p w14:paraId="044F2ACE" w14:textId="07C0AAD6" w:rsidR="00922906" w:rsidRPr="003C6FC2" w:rsidRDefault="00FC333F" w:rsidP="00711403">
      <w:pPr>
        <w:jc w:val="both"/>
        <w:rPr>
          <w:rFonts w:ascii="Arial" w:hAnsi="Arial" w:cs="Arial"/>
        </w:rPr>
      </w:pPr>
      <w:r w:rsidRPr="003C6FC2">
        <w:rPr>
          <w:rFonts w:ascii="Arial" w:hAnsi="Arial" w:cs="Arial"/>
        </w:rPr>
        <w:t xml:space="preserve">A culture of continuous improvement is fostered through </w:t>
      </w:r>
      <w:r w:rsidR="00FC3646" w:rsidRPr="003C6FC2">
        <w:rPr>
          <w:rFonts w:ascii="Arial" w:hAnsi="Arial" w:cs="Arial"/>
        </w:rPr>
        <w:t>multi</w:t>
      </w:r>
      <w:r w:rsidR="00CE3E04" w:rsidRPr="003C6FC2">
        <w:rPr>
          <w:rFonts w:ascii="Arial" w:hAnsi="Arial" w:cs="Arial"/>
        </w:rPr>
        <w:t>ple projects providing</w:t>
      </w:r>
      <w:r w:rsidRPr="003C6FC2">
        <w:rPr>
          <w:rFonts w:ascii="Arial" w:hAnsi="Arial" w:cs="Arial"/>
        </w:rPr>
        <w:t xml:space="preserve"> lessons</w:t>
      </w:r>
      <w:r w:rsidR="00CE3E04" w:rsidRPr="003C6FC2">
        <w:rPr>
          <w:rFonts w:ascii="Arial" w:hAnsi="Arial" w:cs="Arial"/>
        </w:rPr>
        <w:t xml:space="preserve"> they have </w:t>
      </w:r>
      <w:r w:rsidRPr="003C6FC2">
        <w:rPr>
          <w:rFonts w:ascii="Arial" w:hAnsi="Arial" w:cs="Arial"/>
        </w:rPr>
        <w:t xml:space="preserve">learned </w:t>
      </w:r>
      <w:r w:rsidR="00CE3E04" w:rsidRPr="003C6FC2">
        <w:rPr>
          <w:rFonts w:ascii="Arial" w:hAnsi="Arial" w:cs="Arial"/>
        </w:rPr>
        <w:t xml:space="preserve">through </w:t>
      </w:r>
      <w:r w:rsidRPr="003C6FC2">
        <w:rPr>
          <w:rFonts w:ascii="Arial" w:hAnsi="Arial" w:cs="Arial"/>
        </w:rPr>
        <w:t>workshops, an internal knowledge-sharing portal, and monthly innovation challenges. CJ Construction’s learning management system tracks employee certifications, training completion rates, and competency m</w:t>
      </w:r>
      <w:r w:rsidR="00AB6723" w:rsidRPr="003C6FC2">
        <w:rPr>
          <w:rFonts w:ascii="Arial" w:hAnsi="Arial" w:cs="Arial"/>
        </w:rPr>
        <w:t>etrics</w:t>
      </w:r>
      <w:r w:rsidRPr="003C6FC2">
        <w:rPr>
          <w:rFonts w:ascii="Arial" w:hAnsi="Arial" w:cs="Arial"/>
        </w:rPr>
        <w:t xml:space="preserve">. Quarterly capability assessments identify skill gaps, triggering tailored training programs </w:t>
      </w:r>
      <w:r w:rsidR="00AB6723" w:rsidRPr="003C6FC2">
        <w:rPr>
          <w:rFonts w:ascii="Arial" w:hAnsi="Arial" w:cs="Arial"/>
        </w:rPr>
        <w:t xml:space="preserve">for </w:t>
      </w:r>
      <w:r w:rsidRPr="003C6FC2">
        <w:rPr>
          <w:rFonts w:ascii="Arial" w:hAnsi="Arial" w:cs="Arial"/>
        </w:rPr>
        <w:t xml:space="preserve">construction, quality auditing techniques, and digital tool proficiency. </w:t>
      </w:r>
      <w:r w:rsidRPr="003C6FC2">
        <w:rPr>
          <w:rFonts w:ascii="Arial" w:hAnsi="Arial" w:cs="Arial"/>
        </w:rPr>
        <w:lastRenderedPageBreak/>
        <w:t>Benchmarking against industry peers via trade association data ensures CJ Construction remains at the forefront of quality best practices.</w:t>
      </w:r>
    </w:p>
    <w:p w14:paraId="48B8063C" w14:textId="77777777" w:rsidR="00922906" w:rsidRPr="003C6FC2" w:rsidRDefault="00922906" w:rsidP="00922906">
      <w:pPr>
        <w:pStyle w:val="Heading1"/>
        <w:rPr>
          <w:rFonts w:ascii="Arial" w:hAnsi="Arial" w:cs="Arial"/>
        </w:rPr>
      </w:pPr>
      <w:bookmarkStart w:id="15" w:name="_Toc198071956"/>
      <w:r w:rsidRPr="003C6FC2">
        <w:rPr>
          <w:rFonts w:ascii="Arial" w:hAnsi="Arial" w:cs="Arial"/>
        </w:rPr>
        <w:t>Environmental Risk Factors and Controls</w:t>
      </w:r>
      <w:bookmarkEnd w:id="15"/>
    </w:p>
    <w:p w14:paraId="42484CEB" w14:textId="77777777" w:rsidR="00922906" w:rsidRPr="003C6FC2" w:rsidRDefault="00922906" w:rsidP="00980DF8">
      <w:pPr>
        <w:pStyle w:val="Heading2"/>
        <w:rPr>
          <w:rFonts w:ascii="Arial" w:hAnsi="Arial" w:cs="Arial"/>
        </w:rPr>
      </w:pPr>
      <w:bookmarkStart w:id="16" w:name="_Toc198071957"/>
      <w:r w:rsidRPr="003C6FC2">
        <w:rPr>
          <w:rFonts w:ascii="Arial" w:hAnsi="Arial" w:cs="Arial"/>
        </w:rPr>
        <w:t>Regulatory Compliance</w:t>
      </w:r>
      <w:bookmarkEnd w:id="16"/>
    </w:p>
    <w:p w14:paraId="6ABBAA83" w14:textId="77777777" w:rsidR="00922906" w:rsidRPr="003C6FC2" w:rsidRDefault="00922906" w:rsidP="00711403">
      <w:pPr>
        <w:jc w:val="both"/>
        <w:rPr>
          <w:rFonts w:ascii="Arial" w:hAnsi="Arial" w:cs="Arial"/>
        </w:rPr>
      </w:pPr>
      <w:r w:rsidRPr="003C6FC2">
        <w:rPr>
          <w:rFonts w:ascii="Arial" w:hAnsi="Arial" w:cs="Arial"/>
        </w:rPr>
        <w:t>CJ Construction adheres to environmental protection and permitting requirements, maintaining an environmental management system to track compliance and improvement.</w:t>
      </w:r>
    </w:p>
    <w:p w14:paraId="3693E7B7" w14:textId="74C908C2" w:rsidR="00922906" w:rsidRPr="003C6FC2" w:rsidRDefault="00922906" w:rsidP="00980DF8">
      <w:pPr>
        <w:pStyle w:val="Heading2"/>
        <w:rPr>
          <w:rFonts w:ascii="Arial" w:hAnsi="Arial" w:cs="Arial"/>
        </w:rPr>
      </w:pPr>
      <w:bookmarkStart w:id="17" w:name="_Toc198071958"/>
      <w:r w:rsidRPr="003C6FC2">
        <w:rPr>
          <w:rFonts w:ascii="Arial" w:hAnsi="Arial" w:cs="Arial"/>
        </w:rPr>
        <w:t>Waste Management and Recycling</w:t>
      </w:r>
      <w:bookmarkEnd w:id="17"/>
    </w:p>
    <w:p w14:paraId="3CEDF2AA" w14:textId="15C12C82" w:rsidR="00922906" w:rsidRPr="003C6FC2" w:rsidRDefault="00FC333F" w:rsidP="00711403">
      <w:pPr>
        <w:jc w:val="both"/>
        <w:rPr>
          <w:rFonts w:ascii="Arial" w:hAnsi="Arial" w:cs="Arial"/>
        </w:rPr>
      </w:pPr>
      <w:r w:rsidRPr="003C6FC2">
        <w:rPr>
          <w:rFonts w:ascii="Arial" w:hAnsi="Arial" w:cs="Arial"/>
        </w:rPr>
        <w:t xml:space="preserve">Waste management plans are developed for each project, guided by the waste hierarchy prioritising </w:t>
      </w:r>
      <w:r w:rsidR="00C00C67" w:rsidRPr="003C6FC2">
        <w:rPr>
          <w:rFonts w:ascii="Arial" w:hAnsi="Arial" w:cs="Arial"/>
        </w:rPr>
        <w:t>reduce</w:t>
      </w:r>
      <w:r w:rsidRPr="003C6FC2">
        <w:rPr>
          <w:rFonts w:ascii="Arial" w:hAnsi="Arial" w:cs="Arial"/>
        </w:rPr>
        <w:t>, reuse, recycling, and recovery before disposal. Material-specific strategies include partnering with local reuse yards for excavation arisings, redirecting timber offcuts to biomass energy schemes, and crushing concrete aggregates for on-site sub-base use. Performance targets</w:t>
      </w:r>
      <w:r w:rsidR="00FD0264" w:rsidRPr="003C6FC2">
        <w:rPr>
          <w:rFonts w:ascii="Arial" w:hAnsi="Arial" w:cs="Arial"/>
        </w:rPr>
        <w:t xml:space="preserve"> </w:t>
      </w:r>
      <w:r w:rsidRPr="003C6FC2">
        <w:rPr>
          <w:rFonts w:ascii="Arial" w:hAnsi="Arial" w:cs="Arial"/>
        </w:rPr>
        <w:t>such as diverting 95% of construction waste from landfill</w:t>
      </w:r>
      <w:r w:rsidR="00FD0264" w:rsidRPr="003C6FC2">
        <w:rPr>
          <w:rFonts w:ascii="Arial" w:hAnsi="Arial" w:cs="Arial"/>
        </w:rPr>
        <w:t xml:space="preserve"> </w:t>
      </w:r>
      <w:r w:rsidRPr="003C6FC2">
        <w:rPr>
          <w:rFonts w:ascii="Arial" w:hAnsi="Arial" w:cs="Arial"/>
        </w:rPr>
        <w:t>are set and monitored via waste transfer notes and monthly recycling reports</w:t>
      </w:r>
      <w:r w:rsidR="00C00C67" w:rsidRPr="003C6FC2">
        <w:rPr>
          <w:rFonts w:ascii="Arial" w:hAnsi="Arial" w:cs="Arial"/>
        </w:rPr>
        <w:t xml:space="preserve"> as stated </w:t>
      </w:r>
      <w:r w:rsidR="00592B06" w:rsidRPr="003C6FC2">
        <w:rPr>
          <w:rFonts w:ascii="Arial" w:hAnsi="Arial" w:cs="Arial"/>
        </w:rPr>
        <w:t>as mandatory in</w:t>
      </w:r>
      <w:sdt>
        <w:sdtPr>
          <w:rPr>
            <w:rFonts w:ascii="Arial" w:hAnsi="Arial" w:cs="Arial"/>
          </w:rPr>
          <w:id w:val="1359479550"/>
          <w:citation/>
        </w:sdtPr>
        <w:sdtContent>
          <w:r w:rsidR="001732D7" w:rsidRPr="003C6FC2">
            <w:rPr>
              <w:rFonts w:ascii="Arial" w:hAnsi="Arial" w:cs="Arial"/>
            </w:rPr>
            <w:fldChar w:fldCharType="begin"/>
          </w:r>
          <w:r w:rsidR="001732D7" w:rsidRPr="003C6FC2">
            <w:rPr>
              <w:rFonts w:ascii="Arial" w:hAnsi="Arial" w:cs="Arial"/>
            </w:rPr>
            <w:instrText xml:space="preserve"> CITATION Kwa23 \l 2057 </w:instrText>
          </w:r>
          <w:r w:rsidR="001732D7" w:rsidRPr="003C6FC2">
            <w:rPr>
              <w:rFonts w:ascii="Arial" w:hAnsi="Arial" w:cs="Arial"/>
            </w:rPr>
            <w:fldChar w:fldCharType="separate"/>
          </w:r>
          <w:r w:rsidR="00145F34">
            <w:rPr>
              <w:rFonts w:ascii="Arial" w:hAnsi="Arial" w:cs="Arial"/>
              <w:noProof/>
            </w:rPr>
            <w:t xml:space="preserve"> </w:t>
          </w:r>
          <w:r w:rsidR="00145F34" w:rsidRPr="00145F34">
            <w:rPr>
              <w:rFonts w:ascii="Arial" w:hAnsi="Arial" w:cs="Arial"/>
              <w:noProof/>
            </w:rPr>
            <w:t>(Kwan, 2023)</w:t>
          </w:r>
          <w:r w:rsidR="001732D7" w:rsidRPr="003C6FC2">
            <w:rPr>
              <w:rFonts w:ascii="Arial" w:hAnsi="Arial" w:cs="Arial"/>
            </w:rPr>
            <w:fldChar w:fldCharType="end"/>
          </w:r>
        </w:sdtContent>
      </w:sdt>
      <w:r w:rsidRPr="003C6FC2">
        <w:rPr>
          <w:rFonts w:ascii="Arial" w:hAnsi="Arial" w:cs="Arial"/>
        </w:rPr>
        <w:t>.</w:t>
      </w:r>
    </w:p>
    <w:p w14:paraId="631A095F" w14:textId="422FF9E9" w:rsidR="00922906" w:rsidRPr="003C6FC2" w:rsidRDefault="00922906" w:rsidP="00980DF8">
      <w:pPr>
        <w:pStyle w:val="Heading2"/>
        <w:rPr>
          <w:rFonts w:ascii="Arial" w:hAnsi="Arial" w:cs="Arial"/>
        </w:rPr>
      </w:pPr>
      <w:bookmarkStart w:id="18" w:name="_Toc198071959"/>
      <w:r w:rsidRPr="003C6FC2">
        <w:rPr>
          <w:rFonts w:ascii="Arial" w:hAnsi="Arial" w:cs="Arial"/>
        </w:rPr>
        <w:t>Pollution Prevention and Spill Response</w:t>
      </w:r>
      <w:bookmarkEnd w:id="18"/>
    </w:p>
    <w:p w14:paraId="78E65B6C" w14:textId="56CFE136" w:rsidR="00922906" w:rsidRPr="003C6FC2" w:rsidRDefault="00FC333F" w:rsidP="00711403">
      <w:pPr>
        <w:jc w:val="both"/>
        <w:rPr>
          <w:rFonts w:ascii="Arial" w:hAnsi="Arial" w:cs="Arial"/>
        </w:rPr>
      </w:pPr>
      <w:r w:rsidRPr="003C6FC2">
        <w:rPr>
          <w:rFonts w:ascii="Arial" w:hAnsi="Arial" w:cs="Arial"/>
        </w:rPr>
        <w:t>Site containment measures</w:t>
      </w:r>
      <w:r w:rsidR="00FD0264" w:rsidRPr="003C6FC2">
        <w:rPr>
          <w:rFonts w:ascii="Arial" w:hAnsi="Arial" w:cs="Arial"/>
        </w:rPr>
        <w:t xml:space="preserve"> </w:t>
      </w:r>
      <w:r w:rsidRPr="003C6FC2">
        <w:rPr>
          <w:rFonts w:ascii="Arial" w:hAnsi="Arial" w:cs="Arial"/>
        </w:rPr>
        <w:t>such as perimeter silt fences, sediment traps, and double-walled fuel storage tanks</w:t>
      </w:r>
      <w:r w:rsidR="00FD0264" w:rsidRPr="003C6FC2">
        <w:rPr>
          <w:rFonts w:ascii="Arial" w:hAnsi="Arial" w:cs="Arial"/>
        </w:rPr>
        <w:t xml:space="preserve"> </w:t>
      </w:r>
      <w:r w:rsidRPr="003C6FC2">
        <w:rPr>
          <w:rFonts w:ascii="Arial" w:hAnsi="Arial" w:cs="Arial"/>
        </w:rPr>
        <w:t>minimise the risk of soil and water contamination. Spill response protocols designate incident commanders and clean-up teams, with spill kits strategically placed across site</w:t>
      </w:r>
      <w:r w:rsidR="001E7511" w:rsidRPr="003C6FC2">
        <w:rPr>
          <w:rFonts w:ascii="Arial" w:hAnsi="Arial" w:cs="Arial"/>
        </w:rPr>
        <w:t xml:space="preserve"> following </w:t>
      </w:r>
      <w:proofErr w:type="spellStart"/>
      <w:r w:rsidR="001E7511" w:rsidRPr="003C6FC2">
        <w:rPr>
          <w:rFonts w:ascii="Arial" w:hAnsi="Arial" w:cs="Arial"/>
        </w:rPr>
        <w:t>suggestiions</w:t>
      </w:r>
      <w:proofErr w:type="spellEnd"/>
      <w:r w:rsidR="001E7511" w:rsidRPr="003C6FC2">
        <w:rPr>
          <w:rFonts w:ascii="Arial" w:hAnsi="Arial" w:cs="Arial"/>
        </w:rPr>
        <w:t xml:space="preserve"> from </w:t>
      </w:r>
      <w:sdt>
        <w:sdtPr>
          <w:rPr>
            <w:rFonts w:ascii="Arial" w:hAnsi="Arial" w:cs="Arial"/>
          </w:rPr>
          <w:id w:val="-618371146"/>
          <w:citation/>
        </w:sdtPr>
        <w:sdtContent>
          <w:r w:rsidR="00F37C1F" w:rsidRPr="003C6FC2">
            <w:rPr>
              <w:rFonts w:ascii="Arial" w:hAnsi="Arial" w:cs="Arial"/>
            </w:rPr>
            <w:fldChar w:fldCharType="begin"/>
          </w:r>
          <w:r w:rsidR="00F37C1F" w:rsidRPr="003C6FC2">
            <w:rPr>
              <w:rFonts w:ascii="Arial" w:hAnsi="Arial" w:cs="Arial"/>
            </w:rPr>
            <w:instrText xml:space="preserve"> CITATION UKG02 \l 2057 </w:instrText>
          </w:r>
          <w:r w:rsidR="00F37C1F" w:rsidRPr="003C6FC2">
            <w:rPr>
              <w:rFonts w:ascii="Arial" w:hAnsi="Arial" w:cs="Arial"/>
            </w:rPr>
            <w:fldChar w:fldCharType="separate"/>
          </w:r>
          <w:r w:rsidR="00145F34" w:rsidRPr="00145F34">
            <w:rPr>
              <w:rFonts w:ascii="Arial" w:hAnsi="Arial" w:cs="Arial"/>
              <w:noProof/>
            </w:rPr>
            <w:t>(UK Government , 2002)</w:t>
          </w:r>
          <w:r w:rsidR="00F37C1F" w:rsidRPr="003C6FC2">
            <w:rPr>
              <w:rFonts w:ascii="Arial" w:hAnsi="Arial" w:cs="Arial"/>
            </w:rPr>
            <w:fldChar w:fldCharType="end"/>
          </w:r>
        </w:sdtContent>
      </w:sdt>
      <w:r w:rsidRPr="003C6FC2">
        <w:rPr>
          <w:rFonts w:ascii="Arial" w:hAnsi="Arial" w:cs="Arial"/>
        </w:rPr>
        <w:t xml:space="preserve">. Regular emergency drills simulate oil or chemical release scenarios, evaluating response times and containment </w:t>
      </w:r>
      <w:r w:rsidR="00AF4546" w:rsidRPr="003C6FC2">
        <w:rPr>
          <w:rFonts w:ascii="Arial" w:hAnsi="Arial" w:cs="Arial"/>
        </w:rPr>
        <w:t>efficiency</w:t>
      </w:r>
      <w:r w:rsidRPr="003C6FC2">
        <w:rPr>
          <w:rFonts w:ascii="Arial" w:hAnsi="Arial" w:cs="Arial"/>
        </w:rPr>
        <w:t>. Post-incident reviews document lessons, such as the need for additional bund capacity near refuelling stations.</w:t>
      </w:r>
    </w:p>
    <w:p w14:paraId="55FCC4D1" w14:textId="77777777" w:rsidR="00922906" w:rsidRPr="003C6FC2" w:rsidRDefault="00922906" w:rsidP="00980DF8">
      <w:pPr>
        <w:pStyle w:val="Heading2"/>
        <w:rPr>
          <w:rFonts w:ascii="Arial" w:hAnsi="Arial" w:cs="Arial"/>
        </w:rPr>
      </w:pPr>
      <w:bookmarkStart w:id="19" w:name="_Toc198071960"/>
      <w:r w:rsidRPr="003C6FC2">
        <w:rPr>
          <w:rFonts w:ascii="Arial" w:hAnsi="Arial" w:cs="Arial"/>
        </w:rPr>
        <w:t>Biodiversity Protection</w:t>
      </w:r>
      <w:bookmarkEnd w:id="19"/>
    </w:p>
    <w:p w14:paraId="5D177857" w14:textId="5F9F1AAC" w:rsidR="00922906" w:rsidRPr="003C6FC2" w:rsidRDefault="00FC333F" w:rsidP="00711403">
      <w:pPr>
        <w:jc w:val="both"/>
        <w:rPr>
          <w:rFonts w:ascii="Arial" w:hAnsi="Arial" w:cs="Arial"/>
        </w:rPr>
      </w:pPr>
      <w:r w:rsidRPr="003C6FC2">
        <w:rPr>
          <w:rFonts w:ascii="Arial" w:hAnsi="Arial" w:cs="Arial"/>
        </w:rPr>
        <w:t>Ecological management plans, developed in consultation with licensed ecologists, integrate native species planting, bat-friendly lighting schemes, amphibian underpasses, and fish passage solutions where relevant. Pre-construction surveys identify protected species</w:t>
      </w:r>
      <w:r w:rsidR="00FD0264" w:rsidRPr="003C6FC2">
        <w:rPr>
          <w:rFonts w:ascii="Arial" w:hAnsi="Arial" w:cs="Arial"/>
        </w:rPr>
        <w:t xml:space="preserve"> </w:t>
      </w:r>
      <w:r w:rsidRPr="003C6FC2">
        <w:rPr>
          <w:rFonts w:ascii="Arial" w:hAnsi="Arial" w:cs="Arial"/>
        </w:rPr>
        <w:t>such as bats, great crested newts, otters, and nesting birds</w:t>
      </w:r>
      <w:r w:rsidR="00FD0264" w:rsidRPr="003C6FC2">
        <w:rPr>
          <w:rFonts w:ascii="Arial" w:hAnsi="Arial" w:cs="Arial"/>
        </w:rPr>
        <w:t xml:space="preserve"> </w:t>
      </w:r>
      <w:r w:rsidRPr="003C6FC2">
        <w:rPr>
          <w:rFonts w:ascii="Arial" w:hAnsi="Arial" w:cs="Arial"/>
        </w:rPr>
        <w:t>leading to time-bound work windows and habitat translocation under Natural Resources Wales licenses. Annual habitat monitoring assesses ecological outcomes, informing adaptive site practices to optimise biodiversity enhancements</w:t>
      </w:r>
      <w:r w:rsidR="009D446E" w:rsidRPr="003C6FC2">
        <w:rPr>
          <w:rFonts w:ascii="Arial" w:hAnsi="Arial" w:cs="Arial"/>
        </w:rPr>
        <w:t xml:space="preserve"> following</w:t>
      </w:r>
      <w:r w:rsidR="00B22020" w:rsidRPr="003C6FC2">
        <w:rPr>
          <w:rFonts w:ascii="Arial" w:hAnsi="Arial" w:cs="Arial"/>
        </w:rPr>
        <w:t xml:space="preserve"> </w:t>
      </w:r>
      <w:sdt>
        <w:sdtPr>
          <w:rPr>
            <w:rFonts w:ascii="Arial" w:hAnsi="Arial" w:cs="Arial"/>
          </w:rPr>
          <w:id w:val="1160662959"/>
          <w:citation/>
        </w:sdtPr>
        <w:sdtContent>
          <w:r w:rsidR="00B22020" w:rsidRPr="003C6FC2">
            <w:rPr>
              <w:rFonts w:ascii="Arial" w:hAnsi="Arial" w:cs="Arial"/>
            </w:rPr>
            <w:fldChar w:fldCharType="begin"/>
          </w:r>
          <w:r w:rsidR="00B22020" w:rsidRPr="003C6FC2">
            <w:rPr>
              <w:rFonts w:ascii="Arial" w:hAnsi="Arial" w:cs="Arial"/>
            </w:rPr>
            <w:instrText xml:space="preserve"> CITATION CIE18 \l 2057 </w:instrText>
          </w:r>
          <w:r w:rsidR="00B22020" w:rsidRPr="003C6FC2">
            <w:rPr>
              <w:rFonts w:ascii="Arial" w:hAnsi="Arial" w:cs="Arial"/>
            </w:rPr>
            <w:fldChar w:fldCharType="separate"/>
          </w:r>
          <w:r w:rsidR="00145F34" w:rsidRPr="00145F34">
            <w:rPr>
              <w:rFonts w:ascii="Arial" w:hAnsi="Arial" w:cs="Arial"/>
              <w:noProof/>
            </w:rPr>
            <w:t>(CIEEM, 2018)</w:t>
          </w:r>
          <w:r w:rsidR="00B22020" w:rsidRPr="003C6FC2">
            <w:rPr>
              <w:rFonts w:ascii="Arial" w:hAnsi="Arial" w:cs="Arial"/>
            </w:rPr>
            <w:fldChar w:fldCharType="end"/>
          </w:r>
        </w:sdtContent>
      </w:sdt>
      <w:r w:rsidRPr="003C6FC2">
        <w:rPr>
          <w:rFonts w:ascii="Arial" w:hAnsi="Arial" w:cs="Arial"/>
        </w:rPr>
        <w:t>.</w:t>
      </w:r>
    </w:p>
    <w:p w14:paraId="0D0AC185" w14:textId="77777777" w:rsidR="00922906" w:rsidRPr="003C6FC2" w:rsidRDefault="00922906" w:rsidP="00980DF8">
      <w:pPr>
        <w:pStyle w:val="Heading2"/>
        <w:rPr>
          <w:rFonts w:ascii="Arial" w:hAnsi="Arial" w:cs="Arial"/>
        </w:rPr>
      </w:pPr>
      <w:bookmarkStart w:id="20" w:name="_Toc198071961"/>
      <w:r w:rsidRPr="003C6FC2">
        <w:rPr>
          <w:rFonts w:ascii="Arial" w:hAnsi="Arial" w:cs="Arial"/>
        </w:rPr>
        <w:t>Sustainable Drainage Systems</w:t>
      </w:r>
      <w:bookmarkEnd w:id="20"/>
    </w:p>
    <w:p w14:paraId="70AECBC1" w14:textId="250250F5" w:rsidR="00922906" w:rsidRPr="003C6FC2" w:rsidRDefault="00922906" w:rsidP="003159D4">
      <w:pPr>
        <w:jc w:val="both"/>
        <w:rPr>
          <w:rFonts w:ascii="Arial" w:hAnsi="Arial" w:cs="Arial"/>
        </w:rPr>
      </w:pPr>
      <w:r w:rsidRPr="003C6FC2">
        <w:rPr>
          <w:rFonts w:ascii="Arial" w:hAnsi="Arial" w:cs="Arial"/>
        </w:rPr>
        <w:t xml:space="preserve">Designs integrate permeable </w:t>
      </w:r>
      <w:r w:rsidR="00FD0264" w:rsidRPr="003C6FC2">
        <w:rPr>
          <w:rFonts w:ascii="Arial" w:hAnsi="Arial" w:cs="Arial"/>
        </w:rPr>
        <w:t>surfaces,</w:t>
      </w:r>
      <w:r w:rsidRPr="003C6FC2">
        <w:rPr>
          <w:rFonts w:ascii="Arial" w:hAnsi="Arial" w:cs="Arial"/>
        </w:rPr>
        <w:t xml:space="preserve"> and attenuation features to manage surface water runoff effectively and protect watercourses.</w:t>
      </w:r>
    </w:p>
    <w:p w14:paraId="1A64A9B5" w14:textId="77777777" w:rsidR="00922906" w:rsidRPr="003C6FC2" w:rsidRDefault="00922906" w:rsidP="00980DF8">
      <w:pPr>
        <w:pStyle w:val="Heading2"/>
        <w:rPr>
          <w:rFonts w:ascii="Arial" w:hAnsi="Arial" w:cs="Arial"/>
        </w:rPr>
      </w:pPr>
      <w:bookmarkStart w:id="21" w:name="_Toc198071962"/>
      <w:r w:rsidRPr="003C6FC2">
        <w:rPr>
          <w:rFonts w:ascii="Arial" w:hAnsi="Arial" w:cs="Arial"/>
        </w:rPr>
        <w:lastRenderedPageBreak/>
        <w:t>Climate Resilience</w:t>
      </w:r>
      <w:bookmarkEnd w:id="21"/>
    </w:p>
    <w:p w14:paraId="22CF4C8A" w14:textId="77777777" w:rsidR="00922906" w:rsidRPr="003C6FC2" w:rsidRDefault="00922906" w:rsidP="003159D4">
      <w:pPr>
        <w:jc w:val="both"/>
        <w:rPr>
          <w:rFonts w:ascii="Arial" w:hAnsi="Arial" w:cs="Arial"/>
        </w:rPr>
      </w:pPr>
      <w:r w:rsidRPr="003C6FC2">
        <w:rPr>
          <w:rFonts w:ascii="Arial" w:hAnsi="Arial" w:cs="Arial"/>
        </w:rPr>
        <w:t>Projects are designed to withstand extreme weather events, using elevated layouts, flood-resilient structures, low-carbon materials, and efficient equipment maintained on predictive schedules.</w:t>
      </w:r>
    </w:p>
    <w:p w14:paraId="3A779756" w14:textId="49E2709C" w:rsidR="00922906" w:rsidRPr="003C6FC2" w:rsidRDefault="00922906" w:rsidP="00FC333F">
      <w:pPr>
        <w:pStyle w:val="Heading1"/>
        <w:rPr>
          <w:rFonts w:ascii="Arial" w:hAnsi="Arial" w:cs="Arial"/>
        </w:rPr>
      </w:pPr>
      <w:bookmarkStart w:id="22" w:name="_Toc198071963"/>
      <w:r w:rsidRPr="003C6FC2">
        <w:rPr>
          <w:rFonts w:ascii="Arial" w:hAnsi="Arial" w:cs="Arial"/>
        </w:rPr>
        <w:t>Health and Safety Risk Factors and Controls</w:t>
      </w:r>
      <w:bookmarkEnd w:id="22"/>
    </w:p>
    <w:p w14:paraId="12C9DD85" w14:textId="77777777" w:rsidR="00922906" w:rsidRPr="003C6FC2" w:rsidRDefault="00922906" w:rsidP="00980DF8">
      <w:pPr>
        <w:pStyle w:val="Heading2"/>
        <w:rPr>
          <w:rFonts w:ascii="Arial" w:hAnsi="Arial" w:cs="Arial"/>
        </w:rPr>
      </w:pPr>
      <w:bookmarkStart w:id="23" w:name="_Toc198071964"/>
      <w:r w:rsidRPr="003C6FC2">
        <w:rPr>
          <w:rFonts w:ascii="Arial" w:hAnsi="Arial" w:cs="Arial"/>
        </w:rPr>
        <w:t>Legal Framework</w:t>
      </w:r>
      <w:bookmarkEnd w:id="23"/>
    </w:p>
    <w:p w14:paraId="6543E672" w14:textId="7CFAEB20" w:rsidR="00922906" w:rsidRPr="003C6FC2" w:rsidRDefault="00FC333F" w:rsidP="003159D4">
      <w:pPr>
        <w:jc w:val="both"/>
        <w:rPr>
          <w:rFonts w:ascii="Arial" w:hAnsi="Arial" w:cs="Arial"/>
        </w:rPr>
      </w:pPr>
      <w:r w:rsidRPr="003C6FC2">
        <w:rPr>
          <w:rFonts w:ascii="Arial" w:hAnsi="Arial" w:cs="Arial"/>
        </w:rPr>
        <w:t>CJ Construction’s Health &amp; Safety Management System consolidates all relevant legislation</w:t>
      </w:r>
      <w:r w:rsidR="00FD0264" w:rsidRPr="003C6FC2">
        <w:rPr>
          <w:rFonts w:ascii="Arial" w:hAnsi="Arial" w:cs="Arial"/>
        </w:rPr>
        <w:t xml:space="preserve"> </w:t>
      </w:r>
      <w:r w:rsidRPr="003C6FC2">
        <w:rPr>
          <w:rFonts w:ascii="Arial" w:hAnsi="Arial" w:cs="Arial"/>
        </w:rPr>
        <w:t>such as the Health and Safety at Work Act 1974</w:t>
      </w:r>
      <w:sdt>
        <w:sdtPr>
          <w:rPr>
            <w:rFonts w:ascii="Arial" w:hAnsi="Arial" w:cs="Arial"/>
          </w:rPr>
          <w:id w:val="142857957"/>
          <w:citation/>
        </w:sdtPr>
        <w:sdtContent>
          <w:r w:rsidR="007A1795" w:rsidRPr="003C6FC2">
            <w:rPr>
              <w:rFonts w:ascii="Arial" w:hAnsi="Arial" w:cs="Arial"/>
            </w:rPr>
            <w:fldChar w:fldCharType="begin"/>
          </w:r>
          <w:r w:rsidR="007A1795" w:rsidRPr="003C6FC2">
            <w:rPr>
              <w:rFonts w:ascii="Arial" w:hAnsi="Arial" w:cs="Arial"/>
            </w:rPr>
            <w:instrText xml:space="preserve"> CITATION UKG74 \l 2057 </w:instrText>
          </w:r>
          <w:r w:rsidR="007A1795" w:rsidRPr="003C6FC2">
            <w:rPr>
              <w:rFonts w:ascii="Arial" w:hAnsi="Arial" w:cs="Arial"/>
            </w:rPr>
            <w:fldChar w:fldCharType="separate"/>
          </w:r>
          <w:r w:rsidR="00145F34">
            <w:rPr>
              <w:rFonts w:ascii="Arial" w:hAnsi="Arial" w:cs="Arial"/>
              <w:noProof/>
            </w:rPr>
            <w:t xml:space="preserve"> </w:t>
          </w:r>
          <w:r w:rsidR="00145F34" w:rsidRPr="00145F34">
            <w:rPr>
              <w:rFonts w:ascii="Arial" w:hAnsi="Arial" w:cs="Arial"/>
              <w:noProof/>
            </w:rPr>
            <w:t>(UK Government , 1974)</w:t>
          </w:r>
          <w:r w:rsidR="007A1795" w:rsidRPr="003C6FC2">
            <w:rPr>
              <w:rFonts w:ascii="Arial" w:hAnsi="Arial" w:cs="Arial"/>
            </w:rPr>
            <w:fldChar w:fldCharType="end"/>
          </w:r>
        </w:sdtContent>
      </w:sdt>
      <w:r w:rsidRPr="003C6FC2">
        <w:rPr>
          <w:rFonts w:ascii="Arial" w:hAnsi="Arial" w:cs="Arial"/>
        </w:rPr>
        <w:t xml:space="preserve">, </w:t>
      </w:r>
      <w:r w:rsidR="00455014" w:rsidRPr="003C6FC2">
        <w:rPr>
          <w:rFonts w:ascii="Arial" w:hAnsi="Arial" w:cs="Arial"/>
        </w:rPr>
        <w:t>The Construction (Design and Management</w:t>
      </w:r>
      <w:r w:rsidR="000400AE" w:rsidRPr="003C6FC2">
        <w:rPr>
          <w:rFonts w:ascii="Arial" w:hAnsi="Arial" w:cs="Arial"/>
        </w:rPr>
        <w:t xml:space="preserve">) Regulations 2015 </w:t>
      </w:r>
      <w:sdt>
        <w:sdtPr>
          <w:rPr>
            <w:rFonts w:ascii="Arial" w:hAnsi="Arial" w:cs="Arial"/>
          </w:rPr>
          <w:id w:val="-251824404"/>
          <w:citation/>
        </w:sdtPr>
        <w:sdtContent>
          <w:r w:rsidR="00C17378" w:rsidRPr="003C6FC2">
            <w:rPr>
              <w:rFonts w:ascii="Arial" w:hAnsi="Arial" w:cs="Arial"/>
            </w:rPr>
            <w:fldChar w:fldCharType="begin"/>
          </w:r>
          <w:r w:rsidR="00C17378" w:rsidRPr="003C6FC2">
            <w:rPr>
              <w:rFonts w:ascii="Arial" w:hAnsi="Arial" w:cs="Arial"/>
            </w:rPr>
            <w:instrText xml:space="preserve"> CITATION UKG15 \l 2057 </w:instrText>
          </w:r>
          <w:r w:rsidR="00C17378" w:rsidRPr="003C6FC2">
            <w:rPr>
              <w:rFonts w:ascii="Arial" w:hAnsi="Arial" w:cs="Arial"/>
            </w:rPr>
            <w:fldChar w:fldCharType="separate"/>
          </w:r>
          <w:r w:rsidR="00145F34" w:rsidRPr="00145F34">
            <w:rPr>
              <w:rFonts w:ascii="Arial" w:hAnsi="Arial" w:cs="Arial"/>
              <w:noProof/>
            </w:rPr>
            <w:t>(UK Government, 2015)</w:t>
          </w:r>
          <w:r w:rsidR="00C17378" w:rsidRPr="003C6FC2">
            <w:rPr>
              <w:rFonts w:ascii="Arial" w:hAnsi="Arial" w:cs="Arial"/>
            </w:rPr>
            <w:fldChar w:fldCharType="end"/>
          </w:r>
        </w:sdtContent>
      </w:sdt>
      <w:r w:rsidRPr="003C6FC2">
        <w:rPr>
          <w:rFonts w:ascii="Arial" w:hAnsi="Arial" w:cs="Arial"/>
        </w:rPr>
        <w:t xml:space="preserve">, and </w:t>
      </w:r>
      <w:sdt>
        <w:sdtPr>
          <w:rPr>
            <w:rFonts w:ascii="Arial" w:hAnsi="Arial" w:cs="Arial"/>
          </w:rPr>
          <w:id w:val="-2095381535"/>
          <w:citation/>
        </w:sdtPr>
        <w:sdtContent>
          <w:r w:rsidR="00A012F3" w:rsidRPr="003C6FC2">
            <w:rPr>
              <w:rFonts w:ascii="Arial" w:hAnsi="Arial" w:cs="Arial"/>
            </w:rPr>
            <w:fldChar w:fldCharType="begin"/>
          </w:r>
          <w:r w:rsidR="00A012F3" w:rsidRPr="003C6FC2">
            <w:rPr>
              <w:rFonts w:ascii="Arial" w:hAnsi="Arial" w:cs="Arial"/>
            </w:rPr>
            <w:instrText xml:space="preserve"> CITATION UKG991 \l 2057 </w:instrText>
          </w:r>
          <w:r w:rsidR="00A012F3" w:rsidRPr="003C6FC2">
            <w:rPr>
              <w:rFonts w:ascii="Arial" w:hAnsi="Arial" w:cs="Arial"/>
            </w:rPr>
            <w:fldChar w:fldCharType="separate"/>
          </w:r>
          <w:r w:rsidR="00145F34" w:rsidRPr="00145F34">
            <w:rPr>
              <w:rFonts w:ascii="Arial" w:hAnsi="Arial" w:cs="Arial"/>
              <w:noProof/>
            </w:rPr>
            <w:t>(UK Government, 1999)</w:t>
          </w:r>
          <w:r w:rsidR="00A012F3" w:rsidRPr="003C6FC2">
            <w:rPr>
              <w:rFonts w:ascii="Arial" w:hAnsi="Arial" w:cs="Arial"/>
            </w:rPr>
            <w:fldChar w:fldCharType="end"/>
          </w:r>
        </w:sdtContent>
      </w:sdt>
      <w:r w:rsidRPr="003C6FC2">
        <w:rPr>
          <w:rFonts w:ascii="Arial" w:hAnsi="Arial" w:cs="Arial"/>
        </w:rPr>
        <w:t>into a unified compliance framework. Dynamic duty holder matrices clarify responsibilities for Principal Designers, Principal Contractors, CDM-Certified Persons, and site operatives, while legal registers track changes in HSE guidance, industry standards, and approved codes of practice.</w:t>
      </w:r>
    </w:p>
    <w:p w14:paraId="5E99AE18" w14:textId="77777777" w:rsidR="00922906" w:rsidRPr="003C6FC2" w:rsidRDefault="00922906" w:rsidP="00980DF8">
      <w:pPr>
        <w:pStyle w:val="Heading2"/>
        <w:rPr>
          <w:rFonts w:ascii="Arial" w:hAnsi="Arial" w:cs="Arial"/>
        </w:rPr>
      </w:pPr>
      <w:bookmarkStart w:id="24" w:name="_Toc198071965"/>
      <w:r w:rsidRPr="003C6FC2">
        <w:rPr>
          <w:rFonts w:ascii="Arial" w:hAnsi="Arial" w:cs="Arial"/>
        </w:rPr>
        <w:t>Site Safety Management</w:t>
      </w:r>
      <w:bookmarkEnd w:id="24"/>
    </w:p>
    <w:p w14:paraId="48B8AAF5" w14:textId="77777777" w:rsidR="00922906" w:rsidRPr="003C6FC2" w:rsidRDefault="00922906" w:rsidP="003159D4">
      <w:pPr>
        <w:jc w:val="both"/>
        <w:rPr>
          <w:rFonts w:ascii="Arial" w:hAnsi="Arial" w:cs="Arial"/>
        </w:rPr>
      </w:pPr>
      <w:r w:rsidRPr="003C6FC2">
        <w:rPr>
          <w:rFonts w:ascii="Arial" w:hAnsi="Arial" w:cs="Arial"/>
        </w:rPr>
        <w:t>Site-specific risk assessments and method statements govern high-risk activities. Toolbox talks, safety briefings, and permit-to-work systems reinforce safe practices.</w:t>
      </w:r>
    </w:p>
    <w:p w14:paraId="37780CE6" w14:textId="77777777" w:rsidR="00922906" w:rsidRPr="003C6FC2" w:rsidRDefault="00922906" w:rsidP="00980DF8">
      <w:pPr>
        <w:pStyle w:val="Heading2"/>
        <w:rPr>
          <w:rFonts w:ascii="Arial" w:hAnsi="Arial" w:cs="Arial"/>
        </w:rPr>
      </w:pPr>
      <w:bookmarkStart w:id="25" w:name="_Toc198071966"/>
      <w:r w:rsidRPr="003C6FC2">
        <w:rPr>
          <w:rFonts w:ascii="Arial" w:hAnsi="Arial" w:cs="Arial"/>
        </w:rPr>
        <w:t>Occupational Health</w:t>
      </w:r>
      <w:bookmarkEnd w:id="25"/>
    </w:p>
    <w:p w14:paraId="1393AA79" w14:textId="23299E7B" w:rsidR="00922906" w:rsidRPr="003C6FC2" w:rsidRDefault="00FC333F" w:rsidP="003159D4">
      <w:pPr>
        <w:jc w:val="both"/>
        <w:rPr>
          <w:rFonts w:ascii="Arial" w:hAnsi="Arial" w:cs="Arial"/>
        </w:rPr>
      </w:pPr>
      <w:r w:rsidRPr="003C6FC2">
        <w:rPr>
          <w:rFonts w:ascii="Arial" w:hAnsi="Arial" w:cs="Arial"/>
        </w:rPr>
        <w:t>Occupational health strategies address noise exposure, hand-arm vibration, ergonomic strain, and mental well-being. CJ Construction enforces exposure limits in line with Control of Vibration at Work Regulations 2005</w:t>
      </w:r>
      <w:sdt>
        <w:sdtPr>
          <w:rPr>
            <w:rFonts w:ascii="Arial" w:hAnsi="Arial" w:cs="Arial"/>
          </w:rPr>
          <w:id w:val="86739763"/>
          <w:citation/>
        </w:sdtPr>
        <w:sdtContent>
          <w:r w:rsidR="0033213A" w:rsidRPr="003C6FC2">
            <w:rPr>
              <w:rFonts w:ascii="Arial" w:hAnsi="Arial" w:cs="Arial"/>
            </w:rPr>
            <w:fldChar w:fldCharType="begin"/>
          </w:r>
          <w:r w:rsidR="0033213A" w:rsidRPr="003C6FC2">
            <w:rPr>
              <w:rFonts w:ascii="Arial" w:hAnsi="Arial" w:cs="Arial"/>
            </w:rPr>
            <w:instrText xml:space="preserve"> CITATION Gov051 \l 2057 </w:instrText>
          </w:r>
          <w:r w:rsidR="0033213A" w:rsidRPr="003C6FC2">
            <w:rPr>
              <w:rFonts w:ascii="Arial" w:hAnsi="Arial" w:cs="Arial"/>
            </w:rPr>
            <w:fldChar w:fldCharType="separate"/>
          </w:r>
          <w:r w:rsidR="00145F34">
            <w:rPr>
              <w:rFonts w:ascii="Arial" w:hAnsi="Arial" w:cs="Arial"/>
              <w:noProof/>
            </w:rPr>
            <w:t xml:space="preserve"> </w:t>
          </w:r>
          <w:r w:rsidR="00145F34" w:rsidRPr="00145F34">
            <w:rPr>
              <w:rFonts w:ascii="Arial" w:hAnsi="Arial" w:cs="Arial"/>
              <w:noProof/>
            </w:rPr>
            <w:t>(Gov Legislation, 2005)</w:t>
          </w:r>
          <w:r w:rsidR="0033213A" w:rsidRPr="003C6FC2">
            <w:rPr>
              <w:rFonts w:ascii="Arial" w:hAnsi="Arial" w:cs="Arial"/>
            </w:rPr>
            <w:fldChar w:fldCharType="end"/>
          </w:r>
        </w:sdtContent>
      </w:sdt>
      <w:r w:rsidRPr="003C6FC2">
        <w:rPr>
          <w:rFonts w:ascii="Arial" w:hAnsi="Arial" w:cs="Arial"/>
        </w:rPr>
        <w:t xml:space="preserve"> and Control of Noise at Work Regulations 2005</w:t>
      </w:r>
      <w:sdt>
        <w:sdtPr>
          <w:rPr>
            <w:rFonts w:ascii="Arial" w:hAnsi="Arial" w:cs="Arial"/>
          </w:rPr>
          <w:id w:val="-1481848898"/>
          <w:citation/>
        </w:sdtPr>
        <w:sdtContent>
          <w:r w:rsidR="00430B98" w:rsidRPr="003C6FC2">
            <w:rPr>
              <w:rFonts w:ascii="Arial" w:hAnsi="Arial" w:cs="Arial"/>
            </w:rPr>
            <w:fldChar w:fldCharType="begin"/>
          </w:r>
          <w:r w:rsidR="00430B98" w:rsidRPr="003C6FC2">
            <w:rPr>
              <w:rFonts w:ascii="Arial" w:hAnsi="Arial" w:cs="Arial"/>
            </w:rPr>
            <w:instrText xml:space="preserve"> CITATION UKG05 \l 2057 </w:instrText>
          </w:r>
          <w:r w:rsidR="00430B98" w:rsidRPr="003C6FC2">
            <w:rPr>
              <w:rFonts w:ascii="Arial" w:hAnsi="Arial" w:cs="Arial"/>
            </w:rPr>
            <w:fldChar w:fldCharType="separate"/>
          </w:r>
          <w:r w:rsidR="00145F34">
            <w:rPr>
              <w:rFonts w:ascii="Arial" w:hAnsi="Arial" w:cs="Arial"/>
              <w:noProof/>
            </w:rPr>
            <w:t xml:space="preserve"> </w:t>
          </w:r>
          <w:r w:rsidR="00145F34" w:rsidRPr="00145F34">
            <w:rPr>
              <w:rFonts w:ascii="Arial" w:hAnsi="Arial" w:cs="Arial"/>
              <w:noProof/>
            </w:rPr>
            <w:t>(UK Government, 2005)</w:t>
          </w:r>
          <w:r w:rsidR="00430B98" w:rsidRPr="003C6FC2">
            <w:rPr>
              <w:rFonts w:ascii="Arial" w:hAnsi="Arial" w:cs="Arial"/>
            </w:rPr>
            <w:fldChar w:fldCharType="end"/>
          </w:r>
        </w:sdtContent>
      </w:sdt>
      <w:r w:rsidRPr="003C6FC2">
        <w:rPr>
          <w:rFonts w:ascii="Arial" w:hAnsi="Arial" w:cs="Arial"/>
        </w:rPr>
        <w:t>. Personal protective equipment</w:t>
      </w:r>
      <w:r w:rsidR="00FD0264" w:rsidRPr="003C6FC2">
        <w:rPr>
          <w:rFonts w:ascii="Arial" w:hAnsi="Arial" w:cs="Arial"/>
        </w:rPr>
        <w:t xml:space="preserve"> </w:t>
      </w:r>
      <w:r w:rsidRPr="003C6FC2">
        <w:rPr>
          <w:rFonts w:ascii="Arial" w:hAnsi="Arial" w:cs="Arial"/>
        </w:rPr>
        <w:t>such as hearing protection, anti-vibration gloves, and adjustable ergonomic tools</w:t>
      </w:r>
      <w:r w:rsidR="00FD0264" w:rsidRPr="003C6FC2">
        <w:rPr>
          <w:rFonts w:ascii="Arial" w:hAnsi="Arial" w:cs="Arial"/>
        </w:rPr>
        <w:t xml:space="preserve"> </w:t>
      </w:r>
      <w:r w:rsidRPr="003C6FC2">
        <w:rPr>
          <w:rFonts w:ascii="Arial" w:hAnsi="Arial" w:cs="Arial"/>
        </w:rPr>
        <w:t>is provided, alongside mandatory health surveillance programs encompassing audiometry, HAVS monitoring, and baseline health checks. The company also offers Employee Assistance Programs, stress management workshops, and wellness campaigns on hydration, posture, and nutrition to support well-being.</w:t>
      </w:r>
    </w:p>
    <w:p w14:paraId="2F762C66" w14:textId="77777777" w:rsidR="00922906" w:rsidRPr="003C6FC2" w:rsidRDefault="00922906" w:rsidP="00980DF8">
      <w:pPr>
        <w:pStyle w:val="Heading2"/>
        <w:rPr>
          <w:rFonts w:ascii="Arial" w:hAnsi="Arial" w:cs="Arial"/>
        </w:rPr>
      </w:pPr>
      <w:bookmarkStart w:id="26" w:name="_Toc198071967"/>
      <w:r w:rsidRPr="003C6FC2">
        <w:rPr>
          <w:rFonts w:ascii="Arial" w:hAnsi="Arial" w:cs="Arial"/>
        </w:rPr>
        <w:t>Emergency Preparedness</w:t>
      </w:r>
      <w:bookmarkEnd w:id="26"/>
    </w:p>
    <w:p w14:paraId="63920DBC" w14:textId="12D017AE" w:rsidR="00922906" w:rsidRPr="003C6FC2" w:rsidRDefault="00FC333F" w:rsidP="003159D4">
      <w:pPr>
        <w:jc w:val="both"/>
        <w:rPr>
          <w:rFonts w:ascii="Arial" w:hAnsi="Arial" w:cs="Arial"/>
        </w:rPr>
      </w:pPr>
      <w:r w:rsidRPr="003C6FC2">
        <w:rPr>
          <w:rFonts w:ascii="Arial" w:hAnsi="Arial" w:cs="Arial"/>
        </w:rPr>
        <w:t>Site-specific emergency response plans outline evacuation routes, assembly points, communication protocols, and designated first-aiders. Regular drills</w:t>
      </w:r>
      <w:r w:rsidR="00FD0264" w:rsidRPr="003C6FC2">
        <w:rPr>
          <w:rFonts w:ascii="Arial" w:hAnsi="Arial" w:cs="Arial"/>
        </w:rPr>
        <w:t xml:space="preserve"> </w:t>
      </w:r>
      <w:r w:rsidRPr="003C6FC2">
        <w:rPr>
          <w:rFonts w:ascii="Arial" w:hAnsi="Arial" w:cs="Arial"/>
        </w:rPr>
        <w:t>covering fire, medical emergencies, and environmental incidents</w:t>
      </w:r>
      <w:r w:rsidR="00FD0264" w:rsidRPr="003C6FC2">
        <w:rPr>
          <w:rFonts w:ascii="Arial" w:hAnsi="Arial" w:cs="Arial"/>
        </w:rPr>
        <w:t xml:space="preserve"> </w:t>
      </w:r>
      <w:r w:rsidRPr="003C6FC2">
        <w:rPr>
          <w:rFonts w:ascii="Arial" w:hAnsi="Arial" w:cs="Arial"/>
        </w:rPr>
        <w:t>test coordination with local emergency services. Post-exercise debriefs identify opportunities to improve rescue access, casualty treatment procedures, and site mapping for emergency responders.</w:t>
      </w:r>
    </w:p>
    <w:p w14:paraId="48DB2C2D" w14:textId="77777777" w:rsidR="00922906" w:rsidRPr="003C6FC2" w:rsidRDefault="00922906" w:rsidP="00980DF8">
      <w:pPr>
        <w:pStyle w:val="Heading2"/>
        <w:rPr>
          <w:rFonts w:ascii="Arial" w:hAnsi="Arial" w:cs="Arial"/>
        </w:rPr>
      </w:pPr>
      <w:bookmarkStart w:id="27" w:name="_Toc198071968"/>
      <w:r w:rsidRPr="003C6FC2">
        <w:rPr>
          <w:rFonts w:ascii="Arial" w:hAnsi="Arial" w:cs="Arial"/>
        </w:rPr>
        <w:t>Incident Reporting and Analysis</w:t>
      </w:r>
      <w:bookmarkEnd w:id="27"/>
    </w:p>
    <w:p w14:paraId="1C89C23A" w14:textId="0A5183C7" w:rsidR="009239B4" w:rsidRPr="003C6FC2" w:rsidRDefault="009239B4" w:rsidP="00C43F5A">
      <w:pPr>
        <w:jc w:val="both"/>
        <w:rPr>
          <w:rFonts w:ascii="Arial" w:hAnsi="Arial" w:cs="Arial"/>
        </w:rPr>
      </w:pPr>
      <w:r w:rsidRPr="003C6FC2">
        <w:rPr>
          <w:rFonts w:ascii="Arial" w:hAnsi="Arial" w:cs="Arial"/>
        </w:rPr>
        <w:t xml:space="preserve">CJ Construction operates a </w:t>
      </w:r>
      <w:r w:rsidR="001A0EF6" w:rsidRPr="003C6FC2">
        <w:rPr>
          <w:rFonts w:ascii="Arial" w:hAnsi="Arial" w:cs="Arial"/>
        </w:rPr>
        <w:t>cloud-based</w:t>
      </w:r>
      <w:r w:rsidRPr="003C6FC2">
        <w:rPr>
          <w:rFonts w:ascii="Arial" w:hAnsi="Arial" w:cs="Arial"/>
        </w:rPr>
        <w:t xml:space="preserve"> incident reporting platform accessible to every team member via desktop or mobile app. Whenever an incident or near miss occurs, whether a minor slip, a dropped object, or an unforeseen site hazard, the event </w:t>
      </w:r>
      <w:r w:rsidRPr="003C6FC2">
        <w:rPr>
          <w:rFonts w:ascii="Arial" w:hAnsi="Arial" w:cs="Arial"/>
        </w:rPr>
        <w:lastRenderedPageBreak/>
        <w:t>is logged in real time with details on location, activity, personnel involved, and environmental conditions</w:t>
      </w:r>
      <w:r w:rsidR="00C653CA" w:rsidRPr="003C6FC2">
        <w:rPr>
          <w:rFonts w:ascii="Arial" w:hAnsi="Arial" w:cs="Arial"/>
        </w:rPr>
        <w:t xml:space="preserve">. </w:t>
      </w:r>
      <w:r w:rsidR="00C653CA" w:rsidRPr="003C6FC2">
        <w:rPr>
          <w:rFonts w:ascii="Arial" w:hAnsi="Arial" w:cs="Arial"/>
        </w:rPr>
        <w:t>All workplace accidents and near-misses are reviewed and, where they meet the criteria for serious injury or dangerous occurrence, reported in accordance with RIDDOR</w:t>
      </w:r>
      <w:sdt>
        <w:sdtPr>
          <w:rPr>
            <w:rFonts w:ascii="Arial" w:hAnsi="Arial" w:cs="Arial"/>
          </w:rPr>
          <w:id w:val="1623810699"/>
          <w:citation/>
        </w:sdtPr>
        <w:sdtContent>
          <w:r w:rsidR="009A0F15" w:rsidRPr="003C6FC2">
            <w:rPr>
              <w:rFonts w:ascii="Arial" w:hAnsi="Arial" w:cs="Arial"/>
            </w:rPr>
            <w:fldChar w:fldCharType="begin"/>
          </w:r>
          <w:r w:rsidR="009A0F15" w:rsidRPr="003C6FC2">
            <w:rPr>
              <w:rFonts w:ascii="Arial" w:hAnsi="Arial" w:cs="Arial"/>
            </w:rPr>
            <w:instrText xml:space="preserve"> CITATION UKG13 \l 2057 </w:instrText>
          </w:r>
          <w:r w:rsidR="009A0F15" w:rsidRPr="003C6FC2">
            <w:rPr>
              <w:rFonts w:ascii="Arial" w:hAnsi="Arial" w:cs="Arial"/>
            </w:rPr>
            <w:fldChar w:fldCharType="separate"/>
          </w:r>
          <w:r w:rsidR="00145F34">
            <w:rPr>
              <w:rFonts w:ascii="Arial" w:hAnsi="Arial" w:cs="Arial"/>
              <w:noProof/>
            </w:rPr>
            <w:t xml:space="preserve"> </w:t>
          </w:r>
          <w:r w:rsidR="00145F34" w:rsidRPr="00145F34">
            <w:rPr>
              <w:rFonts w:ascii="Arial" w:hAnsi="Arial" w:cs="Arial"/>
              <w:noProof/>
            </w:rPr>
            <w:t>(UK Government, 2013)</w:t>
          </w:r>
          <w:r w:rsidR="009A0F15" w:rsidRPr="003C6FC2">
            <w:rPr>
              <w:rFonts w:ascii="Arial" w:hAnsi="Arial" w:cs="Arial"/>
            </w:rPr>
            <w:fldChar w:fldCharType="end"/>
          </w:r>
        </w:sdtContent>
      </w:sdt>
      <w:r w:rsidRPr="003C6FC2">
        <w:rPr>
          <w:rFonts w:ascii="Arial" w:hAnsi="Arial" w:cs="Arial"/>
        </w:rPr>
        <w:t xml:space="preserve">. Automated workflows then trigger a structured investigation: a trained safety </w:t>
      </w:r>
      <w:r w:rsidR="003C6FC2">
        <w:rPr>
          <w:rFonts w:ascii="Arial" w:hAnsi="Arial" w:cs="Arial"/>
        </w:rPr>
        <w:t>officer</w:t>
      </w:r>
      <w:r w:rsidRPr="003C6FC2">
        <w:rPr>
          <w:rFonts w:ascii="Arial" w:hAnsi="Arial" w:cs="Arial"/>
        </w:rPr>
        <w:t xml:space="preserve"> conducts interviews, reviews photographic evidence and equipment logs, and maps the sequence of events using </w:t>
      </w:r>
      <w:r w:rsidR="001A0EF6" w:rsidRPr="003C6FC2">
        <w:rPr>
          <w:rFonts w:ascii="Arial" w:hAnsi="Arial" w:cs="Arial"/>
        </w:rPr>
        <w:t>five whys</w:t>
      </w:r>
      <w:r w:rsidRPr="003C6FC2">
        <w:rPr>
          <w:rFonts w:ascii="Arial" w:hAnsi="Arial" w:cs="Arial"/>
        </w:rPr>
        <w:t xml:space="preserve"> or fault tree analysis to uncover underlying root causes. Findings are documented in a </w:t>
      </w:r>
      <w:r w:rsidR="001A0EF6" w:rsidRPr="003C6FC2">
        <w:rPr>
          <w:rFonts w:ascii="Arial" w:hAnsi="Arial" w:cs="Arial"/>
        </w:rPr>
        <w:t>standardised</w:t>
      </w:r>
      <w:r w:rsidRPr="003C6FC2">
        <w:rPr>
          <w:rFonts w:ascii="Arial" w:hAnsi="Arial" w:cs="Arial"/>
        </w:rPr>
        <w:t xml:space="preserve"> report that </w:t>
      </w:r>
      <w:r w:rsidR="001A0EF6" w:rsidRPr="003C6FC2">
        <w:rPr>
          <w:rFonts w:ascii="Arial" w:hAnsi="Arial" w:cs="Arial"/>
        </w:rPr>
        <w:t>categorises</w:t>
      </w:r>
      <w:r w:rsidRPr="003C6FC2">
        <w:rPr>
          <w:rFonts w:ascii="Arial" w:hAnsi="Arial" w:cs="Arial"/>
        </w:rPr>
        <w:t xml:space="preserve"> each causal factor, such as procedural gaps, equipment failures, or human factors issues, and assigns responsibility for corrective or preventive actions. These actions feed directly into the digital risk register and training matrix</w:t>
      </w:r>
      <w:r w:rsidR="00382287">
        <w:rPr>
          <w:rFonts w:ascii="Arial" w:hAnsi="Arial" w:cs="Arial"/>
        </w:rPr>
        <w:t>,</w:t>
      </w:r>
      <w:r w:rsidRPr="003C6FC2">
        <w:rPr>
          <w:rFonts w:ascii="Arial" w:hAnsi="Arial" w:cs="Arial"/>
        </w:rPr>
        <w:t xml:space="preserve"> controls are revised (for example, updating method statements or introducing new guard rails), and bespoke toolbox </w:t>
      </w:r>
      <w:proofErr w:type="gramStart"/>
      <w:r w:rsidRPr="003C6FC2">
        <w:rPr>
          <w:rFonts w:ascii="Arial" w:hAnsi="Arial" w:cs="Arial"/>
        </w:rPr>
        <w:t>talks</w:t>
      </w:r>
      <w:proofErr w:type="gramEnd"/>
      <w:r w:rsidRPr="003C6FC2">
        <w:rPr>
          <w:rFonts w:ascii="Arial" w:hAnsi="Arial" w:cs="Arial"/>
        </w:rPr>
        <w:t xml:space="preserve"> or e learning modules are rolled out to address identified skill or awareness gaps. Leadership dashboards track incident to training closure rates and emerging trends over time, enabling the Risk Management Group to spot systemic issues, such as recurring hand arm vibration complaints or near misses on crane lifts, and allocate resources to high impact countermeasures. By closing the loop from reporting through investigation, control updates, and team education, CJ Construction not only remedies individual events but steadily drives a data informed culture of continuous safety improvement.</w:t>
      </w:r>
    </w:p>
    <w:p w14:paraId="6F07E9BF" w14:textId="70BC0755" w:rsidR="00922906" w:rsidRPr="003C6FC2" w:rsidRDefault="00922906" w:rsidP="00922906">
      <w:pPr>
        <w:pStyle w:val="Heading1"/>
        <w:rPr>
          <w:rFonts w:ascii="Arial" w:hAnsi="Arial" w:cs="Arial"/>
        </w:rPr>
      </w:pPr>
      <w:bookmarkStart w:id="28" w:name="_Toc198071969"/>
      <w:r w:rsidRPr="003C6FC2">
        <w:rPr>
          <w:rFonts w:ascii="Arial" w:hAnsi="Arial" w:cs="Arial"/>
        </w:rPr>
        <w:t>Additional Risk</w:t>
      </w:r>
      <w:r w:rsidR="002D2401">
        <w:rPr>
          <w:rFonts w:ascii="Arial" w:hAnsi="Arial" w:cs="Arial"/>
        </w:rPr>
        <w:t>s</w:t>
      </w:r>
      <w:bookmarkEnd w:id="28"/>
    </w:p>
    <w:p w14:paraId="023CCC30" w14:textId="77777777" w:rsidR="00922906" w:rsidRPr="003C6FC2" w:rsidRDefault="00922906" w:rsidP="00980DF8">
      <w:pPr>
        <w:pStyle w:val="Heading2"/>
        <w:rPr>
          <w:rFonts w:ascii="Arial" w:hAnsi="Arial" w:cs="Arial"/>
        </w:rPr>
      </w:pPr>
      <w:bookmarkStart w:id="29" w:name="_Toc198071970"/>
      <w:r w:rsidRPr="003C6FC2">
        <w:rPr>
          <w:rFonts w:ascii="Arial" w:hAnsi="Arial" w:cs="Arial"/>
        </w:rPr>
        <w:t>Financial and Contractual Risks</w:t>
      </w:r>
      <w:bookmarkEnd w:id="29"/>
    </w:p>
    <w:p w14:paraId="23285FCB" w14:textId="3BC18F3E" w:rsidR="00FC333F" w:rsidRPr="003C6FC2" w:rsidRDefault="00FC333F" w:rsidP="00C43F5A">
      <w:pPr>
        <w:jc w:val="both"/>
        <w:rPr>
          <w:rFonts w:ascii="Arial" w:hAnsi="Arial" w:cs="Arial"/>
        </w:rPr>
      </w:pPr>
      <w:r w:rsidRPr="003C6FC2">
        <w:rPr>
          <w:rFonts w:ascii="Arial" w:hAnsi="Arial" w:cs="Arial"/>
        </w:rPr>
        <w:t xml:space="preserve">Financial risk controls include </w:t>
      </w:r>
      <w:r w:rsidR="00657CBB">
        <w:rPr>
          <w:rFonts w:ascii="Arial" w:hAnsi="Arial" w:cs="Arial"/>
        </w:rPr>
        <w:t>mitigation</w:t>
      </w:r>
      <w:r w:rsidRPr="003C6FC2">
        <w:rPr>
          <w:rFonts w:ascii="Arial" w:hAnsi="Arial" w:cs="Arial"/>
        </w:rPr>
        <w:t xml:space="preserve"> strategies for </w:t>
      </w:r>
      <w:r w:rsidR="00657CBB">
        <w:rPr>
          <w:rFonts w:ascii="Arial" w:hAnsi="Arial" w:cs="Arial"/>
        </w:rPr>
        <w:t>changes in material</w:t>
      </w:r>
      <w:r w:rsidRPr="003C6FC2">
        <w:rPr>
          <w:rFonts w:ascii="Arial" w:hAnsi="Arial" w:cs="Arial"/>
        </w:rPr>
        <w:t xml:space="preserve"> prices (e.g., steel, timber), retention management to protect against latent defects, and performance bonds or parent company guarantees to safeguard client interests. Contract health checks</w:t>
      </w:r>
      <w:r w:rsidR="00FD0264" w:rsidRPr="003C6FC2">
        <w:rPr>
          <w:rFonts w:ascii="Arial" w:hAnsi="Arial" w:cs="Arial"/>
        </w:rPr>
        <w:t xml:space="preserve"> </w:t>
      </w:r>
      <w:r w:rsidRPr="003C6FC2">
        <w:rPr>
          <w:rFonts w:ascii="Arial" w:hAnsi="Arial" w:cs="Arial"/>
        </w:rPr>
        <w:t>conducted quarterly</w:t>
      </w:r>
      <w:r w:rsidR="00FD0264" w:rsidRPr="003C6FC2">
        <w:rPr>
          <w:rFonts w:ascii="Arial" w:hAnsi="Arial" w:cs="Arial"/>
        </w:rPr>
        <w:t xml:space="preserve"> </w:t>
      </w:r>
      <w:r w:rsidRPr="003C6FC2">
        <w:rPr>
          <w:rFonts w:ascii="Arial" w:hAnsi="Arial" w:cs="Arial"/>
        </w:rPr>
        <w:t xml:space="preserve">identify emerging claims, potential disputes, and insurance coverage gaps for early </w:t>
      </w:r>
      <w:r w:rsidR="00FD0264" w:rsidRPr="003C6FC2">
        <w:rPr>
          <w:rFonts w:ascii="Arial" w:hAnsi="Arial" w:cs="Arial"/>
        </w:rPr>
        <w:t>resolution.</w:t>
      </w:r>
    </w:p>
    <w:p w14:paraId="68133E04" w14:textId="01688E51" w:rsidR="00922906" w:rsidRPr="003C6FC2" w:rsidRDefault="00922906" w:rsidP="00FC333F">
      <w:pPr>
        <w:pStyle w:val="Heading2"/>
        <w:rPr>
          <w:rFonts w:ascii="Arial" w:hAnsi="Arial" w:cs="Arial"/>
        </w:rPr>
      </w:pPr>
      <w:bookmarkStart w:id="30" w:name="_Toc198071971"/>
      <w:r w:rsidRPr="003C6FC2">
        <w:rPr>
          <w:rFonts w:ascii="Arial" w:hAnsi="Arial" w:cs="Arial"/>
        </w:rPr>
        <w:t>Programme and Schedule Risks</w:t>
      </w:r>
      <w:bookmarkEnd w:id="30"/>
    </w:p>
    <w:p w14:paraId="453F13F7" w14:textId="0BBF0032" w:rsidR="00922906" w:rsidRPr="003C6FC2" w:rsidRDefault="00FC333F" w:rsidP="00C43F5A">
      <w:pPr>
        <w:jc w:val="both"/>
        <w:rPr>
          <w:rFonts w:ascii="Arial" w:hAnsi="Arial" w:cs="Arial"/>
        </w:rPr>
      </w:pPr>
      <w:r w:rsidRPr="003C6FC2">
        <w:rPr>
          <w:rFonts w:ascii="Arial" w:hAnsi="Arial" w:cs="Arial"/>
        </w:rPr>
        <w:t>Advanced scheduling tools employ Critical Path Method analysis, resource levelling, and</w:t>
      </w:r>
      <w:r w:rsidR="00E71882">
        <w:rPr>
          <w:rFonts w:ascii="Arial" w:hAnsi="Arial" w:cs="Arial"/>
        </w:rPr>
        <w:t xml:space="preserve"> </w:t>
      </w:r>
      <w:r w:rsidRPr="003C6FC2">
        <w:rPr>
          <w:rFonts w:ascii="Arial" w:hAnsi="Arial" w:cs="Arial"/>
        </w:rPr>
        <w:t>simulations to predict schedule reliability under variable conditions. Weekly look-ahead planning sessions with key subcontractors align work sequences, while schedule recovery plans</w:t>
      </w:r>
      <w:r w:rsidR="00FD0264" w:rsidRPr="003C6FC2">
        <w:rPr>
          <w:rFonts w:ascii="Arial" w:hAnsi="Arial" w:cs="Arial"/>
        </w:rPr>
        <w:t xml:space="preserve"> </w:t>
      </w:r>
      <w:r w:rsidRPr="003C6FC2">
        <w:rPr>
          <w:rFonts w:ascii="Arial" w:hAnsi="Arial" w:cs="Arial"/>
        </w:rPr>
        <w:t>such as additional shifts or overlapping trade windows</w:t>
      </w:r>
      <w:r w:rsidR="00FD0264" w:rsidRPr="003C6FC2">
        <w:rPr>
          <w:rFonts w:ascii="Arial" w:hAnsi="Arial" w:cs="Arial"/>
        </w:rPr>
        <w:t xml:space="preserve"> </w:t>
      </w:r>
      <w:r w:rsidRPr="003C6FC2">
        <w:rPr>
          <w:rFonts w:ascii="Arial" w:hAnsi="Arial" w:cs="Arial"/>
        </w:rPr>
        <w:t>are activated when slippage threatens key milestones.</w:t>
      </w:r>
    </w:p>
    <w:p w14:paraId="73B765A0" w14:textId="77777777" w:rsidR="00922906" w:rsidRPr="003C6FC2" w:rsidRDefault="00922906" w:rsidP="00980DF8">
      <w:pPr>
        <w:pStyle w:val="Heading2"/>
        <w:rPr>
          <w:rFonts w:ascii="Arial" w:hAnsi="Arial" w:cs="Arial"/>
        </w:rPr>
      </w:pPr>
      <w:bookmarkStart w:id="31" w:name="_Toc198071972"/>
      <w:r w:rsidRPr="003C6FC2">
        <w:rPr>
          <w:rFonts w:ascii="Arial" w:hAnsi="Arial" w:cs="Arial"/>
        </w:rPr>
        <w:t>Reputation and Stakeholder Engagement</w:t>
      </w:r>
      <w:bookmarkEnd w:id="31"/>
    </w:p>
    <w:p w14:paraId="5DC2B3B8" w14:textId="6DD05A54" w:rsidR="00922906" w:rsidRPr="003C6FC2" w:rsidRDefault="00FC333F" w:rsidP="00C43F5A">
      <w:pPr>
        <w:jc w:val="both"/>
        <w:rPr>
          <w:rFonts w:ascii="Arial" w:hAnsi="Arial" w:cs="Arial"/>
        </w:rPr>
      </w:pPr>
      <w:r w:rsidRPr="003C6FC2">
        <w:rPr>
          <w:rFonts w:ascii="Arial" w:hAnsi="Arial" w:cs="Arial"/>
        </w:rPr>
        <w:t>CJ Construction’s stakeholder engagement strategy identifies local authorities, community groups, client representatives, and supply chain partners as key audiences. Communication channels</w:t>
      </w:r>
      <w:r w:rsidR="00FD0264" w:rsidRPr="003C6FC2">
        <w:rPr>
          <w:rFonts w:ascii="Arial" w:hAnsi="Arial" w:cs="Arial"/>
        </w:rPr>
        <w:t xml:space="preserve"> </w:t>
      </w:r>
      <w:r w:rsidRPr="003C6FC2">
        <w:rPr>
          <w:rFonts w:ascii="Arial" w:hAnsi="Arial" w:cs="Arial"/>
        </w:rPr>
        <w:t>including regular newsletters, bilingual signage, site open days, and social media updates</w:t>
      </w:r>
      <w:r w:rsidR="00FD0264" w:rsidRPr="003C6FC2">
        <w:rPr>
          <w:rFonts w:ascii="Arial" w:hAnsi="Arial" w:cs="Arial"/>
        </w:rPr>
        <w:t xml:space="preserve"> </w:t>
      </w:r>
      <w:r w:rsidRPr="003C6FC2">
        <w:rPr>
          <w:rFonts w:ascii="Arial" w:hAnsi="Arial" w:cs="Arial"/>
        </w:rPr>
        <w:t xml:space="preserve">foster transparency and community trust. </w:t>
      </w:r>
      <w:r w:rsidRPr="003C6FC2">
        <w:rPr>
          <w:rFonts w:ascii="Arial" w:hAnsi="Arial" w:cs="Arial"/>
        </w:rPr>
        <w:lastRenderedPageBreak/>
        <w:t>Corporate social responsibility initiatives, such as sponsoring local apprenticeship programs, school STEM workshops, and Welsh language cultural events, enhance social license to operate.</w:t>
      </w:r>
    </w:p>
    <w:p w14:paraId="4AFD01E7" w14:textId="77777777" w:rsidR="00922906" w:rsidRPr="003C6FC2" w:rsidRDefault="00922906" w:rsidP="00922906">
      <w:pPr>
        <w:pStyle w:val="Heading1"/>
        <w:rPr>
          <w:rFonts w:ascii="Arial" w:hAnsi="Arial" w:cs="Arial"/>
        </w:rPr>
      </w:pPr>
      <w:bookmarkStart w:id="32" w:name="_Toc198071973"/>
      <w:r w:rsidRPr="003C6FC2">
        <w:rPr>
          <w:rFonts w:ascii="Arial" w:hAnsi="Arial" w:cs="Arial"/>
        </w:rPr>
        <w:t>Integrated Risk Management Techniques</w:t>
      </w:r>
      <w:bookmarkEnd w:id="32"/>
    </w:p>
    <w:p w14:paraId="7F4E0ED3" w14:textId="77777777" w:rsidR="00922906" w:rsidRPr="003C6FC2" w:rsidRDefault="00922906" w:rsidP="00980DF8">
      <w:pPr>
        <w:pStyle w:val="Heading2"/>
        <w:rPr>
          <w:rFonts w:ascii="Arial" w:hAnsi="Arial" w:cs="Arial"/>
        </w:rPr>
      </w:pPr>
      <w:bookmarkStart w:id="33" w:name="_Toc198071974"/>
      <w:r w:rsidRPr="003C6FC2">
        <w:rPr>
          <w:rFonts w:ascii="Arial" w:hAnsi="Arial" w:cs="Arial"/>
        </w:rPr>
        <w:t>Risk Register and Prioritisation</w:t>
      </w:r>
      <w:bookmarkEnd w:id="33"/>
    </w:p>
    <w:p w14:paraId="709BB3A7" w14:textId="663DDB41" w:rsidR="00922906" w:rsidRPr="003C6FC2" w:rsidRDefault="00FC333F" w:rsidP="00C43F5A">
      <w:pPr>
        <w:jc w:val="both"/>
        <w:rPr>
          <w:rFonts w:ascii="Arial" w:hAnsi="Arial" w:cs="Arial"/>
        </w:rPr>
      </w:pPr>
      <w:r w:rsidRPr="003C6FC2">
        <w:rPr>
          <w:rFonts w:ascii="Arial" w:hAnsi="Arial" w:cs="Arial"/>
        </w:rPr>
        <w:t xml:space="preserve">Live risk registers are maintained on a cloud-based platform, enabling multi-project </w:t>
      </w:r>
      <w:r w:rsidR="000B0BEA">
        <w:rPr>
          <w:rFonts w:ascii="Arial" w:hAnsi="Arial" w:cs="Arial"/>
        </w:rPr>
        <w:t xml:space="preserve">cooperation </w:t>
      </w:r>
      <w:r w:rsidRPr="003C6FC2">
        <w:rPr>
          <w:rFonts w:ascii="Arial" w:hAnsi="Arial" w:cs="Arial"/>
        </w:rPr>
        <w:t>and real-time updates. Risks are scored by likelihood and impact, producing heat maps that guide resource allocation to high-priority threats</w:t>
      </w:r>
      <w:r w:rsidR="000B0BEA">
        <w:rPr>
          <w:rFonts w:ascii="Arial" w:hAnsi="Arial" w:cs="Arial"/>
        </w:rPr>
        <w:t xml:space="preserve"> </w:t>
      </w:r>
      <w:r w:rsidR="003244BF">
        <w:rPr>
          <w:rFonts w:ascii="Arial" w:hAnsi="Arial" w:cs="Arial"/>
        </w:rPr>
        <w:t>similar methods are shown in</w:t>
      </w:r>
      <w:sdt>
        <w:sdtPr>
          <w:rPr>
            <w:rFonts w:ascii="Arial" w:hAnsi="Arial" w:cs="Arial"/>
          </w:rPr>
          <w:id w:val="1737354039"/>
          <w:citation/>
        </w:sdtPr>
        <w:sdtContent>
          <w:r w:rsidR="00152CF9" w:rsidRPr="003C6FC2">
            <w:rPr>
              <w:rFonts w:ascii="Arial" w:hAnsi="Arial" w:cs="Arial"/>
            </w:rPr>
            <w:fldChar w:fldCharType="begin"/>
          </w:r>
          <w:r w:rsidR="00152CF9" w:rsidRPr="003C6FC2">
            <w:rPr>
              <w:rFonts w:ascii="Arial" w:hAnsi="Arial" w:cs="Arial"/>
            </w:rPr>
            <w:instrText xml:space="preserve"> CITATION Nig14 \l 2057 </w:instrText>
          </w:r>
          <w:r w:rsidR="00152CF9" w:rsidRPr="003C6FC2">
            <w:rPr>
              <w:rFonts w:ascii="Arial" w:hAnsi="Arial" w:cs="Arial"/>
            </w:rPr>
            <w:fldChar w:fldCharType="separate"/>
          </w:r>
          <w:r w:rsidR="00145F34">
            <w:rPr>
              <w:rFonts w:ascii="Arial" w:hAnsi="Arial" w:cs="Arial"/>
              <w:noProof/>
            </w:rPr>
            <w:t xml:space="preserve"> </w:t>
          </w:r>
          <w:r w:rsidR="00145F34" w:rsidRPr="00145F34">
            <w:rPr>
              <w:rFonts w:ascii="Arial" w:hAnsi="Arial" w:cs="Arial"/>
              <w:noProof/>
            </w:rPr>
            <w:t>(Nigel J. Smith, 2014)</w:t>
          </w:r>
          <w:r w:rsidR="00152CF9" w:rsidRPr="003C6FC2">
            <w:rPr>
              <w:rFonts w:ascii="Arial" w:hAnsi="Arial" w:cs="Arial"/>
            </w:rPr>
            <w:fldChar w:fldCharType="end"/>
          </w:r>
        </w:sdtContent>
      </w:sdt>
      <w:r w:rsidRPr="003C6FC2">
        <w:rPr>
          <w:rFonts w:ascii="Arial" w:hAnsi="Arial" w:cs="Arial"/>
        </w:rPr>
        <w:t>. Automated alerts notify risk owners when mitigations require review or when risk ratings change.</w:t>
      </w:r>
    </w:p>
    <w:p w14:paraId="229614A9" w14:textId="77777777" w:rsidR="00922906" w:rsidRPr="003C6FC2" w:rsidRDefault="00922906" w:rsidP="00980DF8">
      <w:pPr>
        <w:pStyle w:val="Heading2"/>
        <w:rPr>
          <w:rFonts w:ascii="Arial" w:hAnsi="Arial" w:cs="Arial"/>
        </w:rPr>
      </w:pPr>
      <w:bookmarkStart w:id="34" w:name="_Toc198071975"/>
      <w:r w:rsidRPr="003C6FC2">
        <w:rPr>
          <w:rFonts w:ascii="Arial" w:hAnsi="Arial" w:cs="Arial"/>
        </w:rPr>
        <w:t>Business Continuity Planning</w:t>
      </w:r>
      <w:bookmarkEnd w:id="34"/>
    </w:p>
    <w:p w14:paraId="72A36B03" w14:textId="20C6F2B5" w:rsidR="00922906" w:rsidRPr="003C6FC2" w:rsidRDefault="00FC333F" w:rsidP="00C43F5A">
      <w:pPr>
        <w:jc w:val="both"/>
        <w:rPr>
          <w:rFonts w:ascii="Arial" w:hAnsi="Arial" w:cs="Arial"/>
        </w:rPr>
      </w:pPr>
      <w:r w:rsidRPr="003C6FC2">
        <w:rPr>
          <w:rFonts w:ascii="Arial" w:hAnsi="Arial" w:cs="Arial"/>
        </w:rPr>
        <w:t>The company’s Business Continuity Plan strategies for supply chain disruptions, IT disasters, extreme weather events, and public health emergencies. Backup suppliers are prequalified for critical materials, remote access to project documentation is enabled via secure cloud services, and communication protocols ensure continuity of operations. Annual simulated exercise tests validate readiness for cyber incidents, data loss, and facility outages.</w:t>
      </w:r>
    </w:p>
    <w:p w14:paraId="6C26CD2F" w14:textId="77777777" w:rsidR="00922906" w:rsidRPr="003C6FC2" w:rsidRDefault="00922906" w:rsidP="00980DF8">
      <w:pPr>
        <w:pStyle w:val="Heading2"/>
        <w:rPr>
          <w:rFonts w:ascii="Arial" w:hAnsi="Arial" w:cs="Arial"/>
        </w:rPr>
      </w:pPr>
      <w:bookmarkStart w:id="35" w:name="_Toc198071976"/>
      <w:r w:rsidRPr="003C6FC2">
        <w:rPr>
          <w:rFonts w:ascii="Arial" w:hAnsi="Arial" w:cs="Arial"/>
        </w:rPr>
        <w:t>Digital Technology</w:t>
      </w:r>
      <w:bookmarkEnd w:id="35"/>
    </w:p>
    <w:p w14:paraId="225CCFD3" w14:textId="26539AA7" w:rsidR="00FC333F" w:rsidRPr="003C6FC2" w:rsidRDefault="00FC333F" w:rsidP="00507B53">
      <w:pPr>
        <w:jc w:val="both"/>
        <w:rPr>
          <w:rFonts w:ascii="Arial" w:hAnsi="Arial" w:cs="Arial"/>
        </w:rPr>
      </w:pPr>
      <w:r w:rsidRPr="003C6FC2">
        <w:rPr>
          <w:rFonts w:ascii="Arial" w:hAnsi="Arial" w:cs="Arial"/>
        </w:rPr>
        <w:t xml:space="preserve">CJ Construction leverages advanced digital tools to enhance risk visibility and </w:t>
      </w:r>
      <w:r w:rsidR="00774242" w:rsidRPr="003C6FC2">
        <w:rPr>
          <w:rFonts w:ascii="Arial" w:hAnsi="Arial" w:cs="Arial"/>
        </w:rPr>
        <w:t>decision making</w:t>
      </w:r>
      <w:r w:rsidRPr="003C6FC2">
        <w:rPr>
          <w:rFonts w:ascii="Arial" w:hAnsi="Arial" w:cs="Arial"/>
        </w:rPr>
        <w:t xml:space="preserve">. BIM 360 serves as a central </w:t>
      </w:r>
      <w:r w:rsidR="00774242">
        <w:rPr>
          <w:rFonts w:ascii="Arial" w:hAnsi="Arial" w:cs="Arial"/>
        </w:rPr>
        <w:t xml:space="preserve">unit </w:t>
      </w:r>
      <w:r w:rsidRPr="003C6FC2">
        <w:rPr>
          <w:rFonts w:ascii="Arial" w:hAnsi="Arial" w:cs="Arial"/>
        </w:rPr>
        <w:t xml:space="preserve">for collaborative modelling, issue tracking, and document control. Unmanned aerial vehicles perform aerial surveys, topographic mapping, and progress inspections, reducing manual exposure to hazardous terrain. </w:t>
      </w:r>
      <w:r w:rsidR="00FD0264" w:rsidRPr="003C6FC2">
        <w:rPr>
          <w:rFonts w:ascii="Arial" w:hAnsi="Arial" w:cs="Arial"/>
        </w:rPr>
        <w:t>Iot-enabled</w:t>
      </w:r>
      <w:r w:rsidRPr="003C6FC2">
        <w:rPr>
          <w:rFonts w:ascii="Arial" w:hAnsi="Arial" w:cs="Arial"/>
        </w:rPr>
        <w:t xml:space="preserve"> sensors on plant equipment monitor vibration levels, temperature, and run-time hours, feeding data to predictive maintenance algorithms that </w:t>
      </w:r>
      <w:r w:rsidR="00FD0264" w:rsidRPr="003C6FC2">
        <w:rPr>
          <w:rFonts w:ascii="Arial" w:hAnsi="Arial" w:cs="Arial"/>
        </w:rPr>
        <w:t>pre-empt</w:t>
      </w:r>
      <w:r w:rsidRPr="003C6FC2">
        <w:rPr>
          <w:rFonts w:ascii="Arial" w:hAnsi="Arial" w:cs="Arial"/>
        </w:rPr>
        <w:t xml:space="preserve"> machinery failures and optimise equipment utilisation</w:t>
      </w:r>
      <w:sdt>
        <w:sdtPr>
          <w:rPr>
            <w:rFonts w:ascii="Arial" w:hAnsi="Arial" w:cs="Arial"/>
          </w:rPr>
          <w:id w:val="716472164"/>
          <w:citation/>
        </w:sdtPr>
        <w:sdtContent>
          <w:r w:rsidR="001216B8" w:rsidRPr="003C6FC2">
            <w:rPr>
              <w:rFonts w:ascii="Arial" w:hAnsi="Arial" w:cs="Arial"/>
            </w:rPr>
            <w:fldChar w:fldCharType="begin"/>
          </w:r>
          <w:r w:rsidR="001216B8" w:rsidRPr="003C6FC2">
            <w:rPr>
              <w:rFonts w:ascii="Arial" w:hAnsi="Arial" w:cs="Arial"/>
            </w:rPr>
            <w:instrText xml:space="preserve"> CITATION Jay15 \l 2057 </w:instrText>
          </w:r>
          <w:r w:rsidR="001216B8" w:rsidRPr="003C6FC2">
            <w:rPr>
              <w:rFonts w:ascii="Arial" w:hAnsi="Arial" w:cs="Arial"/>
            </w:rPr>
            <w:fldChar w:fldCharType="separate"/>
          </w:r>
          <w:r w:rsidR="00145F34">
            <w:rPr>
              <w:rFonts w:ascii="Arial" w:hAnsi="Arial" w:cs="Arial"/>
              <w:noProof/>
            </w:rPr>
            <w:t xml:space="preserve"> </w:t>
          </w:r>
          <w:r w:rsidR="00145F34" w:rsidRPr="00145F34">
            <w:rPr>
              <w:rFonts w:ascii="Arial" w:hAnsi="Arial" w:cs="Arial"/>
              <w:noProof/>
            </w:rPr>
            <w:t>(Jay Lee, 2015)</w:t>
          </w:r>
          <w:r w:rsidR="001216B8" w:rsidRPr="003C6FC2">
            <w:rPr>
              <w:rFonts w:ascii="Arial" w:hAnsi="Arial" w:cs="Arial"/>
            </w:rPr>
            <w:fldChar w:fldCharType="end"/>
          </w:r>
        </w:sdtContent>
      </w:sdt>
      <w:r w:rsidRPr="003C6FC2">
        <w:rPr>
          <w:rFonts w:ascii="Arial" w:hAnsi="Arial" w:cs="Arial"/>
        </w:rPr>
        <w:t>.</w:t>
      </w:r>
    </w:p>
    <w:p w14:paraId="75070C9E" w14:textId="77777777" w:rsidR="00980DF8" w:rsidRPr="003C6FC2" w:rsidRDefault="00980DF8" w:rsidP="00980DF8">
      <w:pPr>
        <w:pStyle w:val="Heading1"/>
        <w:rPr>
          <w:rFonts w:ascii="Arial" w:hAnsi="Arial" w:cs="Arial"/>
        </w:rPr>
      </w:pPr>
      <w:bookmarkStart w:id="36" w:name="_Toc198071977"/>
      <w:r w:rsidRPr="003C6FC2">
        <w:rPr>
          <w:rFonts w:ascii="Arial" w:hAnsi="Arial" w:cs="Arial"/>
        </w:rPr>
        <w:t>Recommendations</w:t>
      </w:r>
      <w:bookmarkEnd w:id="36"/>
    </w:p>
    <w:p w14:paraId="6ACF6EE8" w14:textId="77777777" w:rsidR="00980DF8" w:rsidRPr="003C6FC2" w:rsidRDefault="00980DF8" w:rsidP="00980DF8">
      <w:pPr>
        <w:pStyle w:val="Heading2"/>
        <w:rPr>
          <w:rFonts w:ascii="Arial" w:hAnsi="Arial" w:cs="Arial"/>
        </w:rPr>
      </w:pPr>
      <w:bookmarkStart w:id="37" w:name="_Toc198071978"/>
      <w:r w:rsidRPr="003C6FC2">
        <w:rPr>
          <w:rFonts w:ascii="Arial" w:hAnsi="Arial" w:cs="Arial"/>
        </w:rPr>
        <w:t>Certification Enhancements</w:t>
      </w:r>
      <w:bookmarkEnd w:id="37"/>
    </w:p>
    <w:p w14:paraId="32DEB53D" w14:textId="77777777" w:rsidR="00980DF8" w:rsidRPr="003C6FC2" w:rsidRDefault="00980DF8" w:rsidP="00507B53">
      <w:pPr>
        <w:jc w:val="both"/>
        <w:rPr>
          <w:rFonts w:ascii="Arial" w:hAnsi="Arial" w:cs="Arial"/>
        </w:rPr>
      </w:pPr>
      <w:r w:rsidRPr="003C6FC2">
        <w:rPr>
          <w:rFonts w:ascii="Arial" w:hAnsi="Arial" w:cs="Arial"/>
        </w:rPr>
        <w:t>Pursue formal certification for health and safety management to strengthen credentials and embed best practices.</w:t>
      </w:r>
    </w:p>
    <w:p w14:paraId="0258BA42" w14:textId="77777777" w:rsidR="00980DF8" w:rsidRPr="003C6FC2" w:rsidRDefault="00980DF8" w:rsidP="00980DF8">
      <w:pPr>
        <w:pStyle w:val="Heading2"/>
        <w:rPr>
          <w:rFonts w:ascii="Arial" w:hAnsi="Arial" w:cs="Arial"/>
        </w:rPr>
      </w:pPr>
      <w:bookmarkStart w:id="38" w:name="_Toc198071979"/>
      <w:r w:rsidRPr="003C6FC2">
        <w:rPr>
          <w:rFonts w:ascii="Arial" w:hAnsi="Arial" w:cs="Arial"/>
        </w:rPr>
        <w:t>Integrated Risk Software</w:t>
      </w:r>
      <w:bookmarkEnd w:id="38"/>
    </w:p>
    <w:p w14:paraId="20EE14C6" w14:textId="27E1EEF5" w:rsidR="00980DF8" w:rsidRPr="003C6FC2" w:rsidRDefault="00FC333F" w:rsidP="00507B53">
      <w:pPr>
        <w:jc w:val="both"/>
        <w:rPr>
          <w:rFonts w:ascii="Arial" w:hAnsi="Arial" w:cs="Arial"/>
        </w:rPr>
      </w:pPr>
      <w:r w:rsidRPr="003C6FC2">
        <w:rPr>
          <w:rFonts w:ascii="Arial" w:hAnsi="Arial" w:cs="Arial"/>
        </w:rPr>
        <w:t xml:space="preserve">Implement an enterprise risk management (ERM) platform with mobile capabilities, enabling site teams to immediately log hazards, upload photographic evidence, and track corrective actions. Interactive dashboards for leadership will provide </w:t>
      </w:r>
      <w:r w:rsidR="00033BF5">
        <w:rPr>
          <w:rFonts w:ascii="Arial" w:hAnsi="Arial" w:cs="Arial"/>
        </w:rPr>
        <w:t xml:space="preserve">a high level of </w:t>
      </w:r>
      <w:r w:rsidRPr="003C6FC2">
        <w:rPr>
          <w:rFonts w:ascii="Arial" w:hAnsi="Arial" w:cs="Arial"/>
        </w:rPr>
        <w:t>visibility of risk status across a</w:t>
      </w:r>
      <w:r w:rsidR="00033BF5">
        <w:rPr>
          <w:rFonts w:ascii="Arial" w:hAnsi="Arial" w:cs="Arial"/>
        </w:rPr>
        <w:t>ll</w:t>
      </w:r>
      <w:r w:rsidRPr="003C6FC2">
        <w:rPr>
          <w:rFonts w:ascii="Arial" w:hAnsi="Arial" w:cs="Arial"/>
        </w:rPr>
        <w:t xml:space="preserve"> projects.</w:t>
      </w:r>
    </w:p>
    <w:p w14:paraId="57855419" w14:textId="3B266CF8" w:rsidR="00980DF8" w:rsidRPr="003C6FC2" w:rsidRDefault="00980DF8" w:rsidP="00980DF8">
      <w:pPr>
        <w:pStyle w:val="Heading2"/>
        <w:rPr>
          <w:rFonts w:ascii="Arial" w:hAnsi="Arial" w:cs="Arial"/>
        </w:rPr>
      </w:pPr>
      <w:bookmarkStart w:id="39" w:name="_Toc198071980"/>
      <w:r w:rsidRPr="003C6FC2">
        <w:rPr>
          <w:rFonts w:ascii="Arial" w:hAnsi="Arial" w:cs="Arial"/>
        </w:rPr>
        <w:lastRenderedPageBreak/>
        <w:t>Modular Construction</w:t>
      </w:r>
      <w:bookmarkEnd w:id="39"/>
    </w:p>
    <w:p w14:paraId="30F82670" w14:textId="0DFC2EF6" w:rsidR="00980DF8" w:rsidRPr="003C6FC2" w:rsidRDefault="00FC333F" w:rsidP="00507B53">
      <w:pPr>
        <w:jc w:val="both"/>
        <w:rPr>
          <w:rFonts w:ascii="Arial" w:hAnsi="Arial" w:cs="Arial"/>
        </w:rPr>
      </w:pPr>
      <w:r w:rsidRPr="003C6FC2">
        <w:rPr>
          <w:rFonts w:ascii="Arial" w:hAnsi="Arial" w:cs="Arial"/>
        </w:rPr>
        <w:t>Invest in off-site manufacturing and modular assembly lines to transition repetitive building elements into controlled factory environments. Off-site construction can reduce on-site labour hours by up to 30%</w:t>
      </w:r>
      <w:r w:rsidR="006321F5">
        <w:rPr>
          <w:rFonts w:ascii="Arial" w:hAnsi="Arial" w:cs="Arial"/>
        </w:rPr>
        <w:t xml:space="preserve"> according to </w:t>
      </w:r>
      <w:sdt>
        <w:sdtPr>
          <w:rPr>
            <w:rFonts w:ascii="Arial" w:hAnsi="Arial" w:cs="Arial"/>
          </w:rPr>
          <w:id w:val="-569570969"/>
          <w:citation/>
        </w:sdtPr>
        <w:sdtContent>
          <w:r w:rsidR="006321F5">
            <w:rPr>
              <w:rFonts w:ascii="Arial" w:hAnsi="Arial" w:cs="Arial"/>
            </w:rPr>
            <w:fldChar w:fldCharType="begin"/>
          </w:r>
          <w:r w:rsidR="006321F5">
            <w:rPr>
              <w:rFonts w:ascii="Arial" w:hAnsi="Arial" w:cs="Arial"/>
            </w:rPr>
            <w:instrText xml:space="preserve"> CITATION Pan12 \l 2057 </w:instrText>
          </w:r>
          <w:r w:rsidR="006321F5">
            <w:rPr>
              <w:rFonts w:ascii="Arial" w:hAnsi="Arial" w:cs="Arial"/>
            </w:rPr>
            <w:fldChar w:fldCharType="separate"/>
          </w:r>
          <w:r w:rsidR="00145F34" w:rsidRPr="00145F34">
            <w:rPr>
              <w:rFonts w:ascii="Arial" w:hAnsi="Arial" w:cs="Arial"/>
              <w:noProof/>
            </w:rPr>
            <w:t>(Pan, 2012)</w:t>
          </w:r>
          <w:r w:rsidR="006321F5">
            <w:rPr>
              <w:rFonts w:ascii="Arial" w:hAnsi="Arial" w:cs="Arial"/>
            </w:rPr>
            <w:fldChar w:fldCharType="end"/>
          </w:r>
        </w:sdtContent>
      </w:sdt>
      <w:r w:rsidRPr="003C6FC2">
        <w:rPr>
          <w:rFonts w:ascii="Arial" w:hAnsi="Arial" w:cs="Arial"/>
        </w:rPr>
        <w:t xml:space="preserve"> improve quality consistency through standardised processes, and significantly lower on-site waste generation.</w:t>
      </w:r>
    </w:p>
    <w:p w14:paraId="2F9069F9" w14:textId="77777777" w:rsidR="00980DF8" w:rsidRPr="003C6FC2" w:rsidRDefault="00980DF8" w:rsidP="00980DF8">
      <w:pPr>
        <w:pStyle w:val="Heading2"/>
        <w:rPr>
          <w:rFonts w:ascii="Arial" w:hAnsi="Arial" w:cs="Arial"/>
        </w:rPr>
      </w:pPr>
      <w:bookmarkStart w:id="40" w:name="_Toc198071981"/>
      <w:r w:rsidRPr="003C6FC2">
        <w:rPr>
          <w:rFonts w:ascii="Arial" w:hAnsi="Arial" w:cs="Arial"/>
        </w:rPr>
        <w:t>Research Partnerships</w:t>
      </w:r>
      <w:bookmarkEnd w:id="40"/>
    </w:p>
    <w:p w14:paraId="11C4631F" w14:textId="747B9C8F" w:rsidR="00FD0264" w:rsidRPr="003C6FC2" w:rsidRDefault="00FD0264" w:rsidP="00507B53">
      <w:pPr>
        <w:jc w:val="both"/>
        <w:rPr>
          <w:rFonts w:ascii="Arial" w:hAnsi="Arial" w:cs="Arial"/>
        </w:rPr>
      </w:pPr>
      <w:r w:rsidRPr="003C6FC2">
        <w:rPr>
          <w:rFonts w:ascii="Arial" w:hAnsi="Arial" w:cs="Arial"/>
        </w:rPr>
        <w:t>Establish formal collaborations with Welsh universities and research institutions to pilot emerging materials such as cross-laminated timber, low-carbon geopolymer concrete, and bio-based insulation and test novel construction techniques like robotic bricklaying. Joint applied research projects can yield innovations that align with national decarbonisation mandates and sustainable development goals.</w:t>
      </w:r>
    </w:p>
    <w:p w14:paraId="7998F579" w14:textId="6A693F3C" w:rsidR="00980DF8" w:rsidRPr="003C6FC2" w:rsidRDefault="00980DF8" w:rsidP="00FD0264">
      <w:pPr>
        <w:pStyle w:val="Heading1"/>
        <w:rPr>
          <w:rFonts w:ascii="Arial" w:hAnsi="Arial" w:cs="Arial"/>
        </w:rPr>
      </w:pPr>
      <w:bookmarkStart w:id="41" w:name="_Toc198071982"/>
      <w:r w:rsidRPr="003C6FC2">
        <w:rPr>
          <w:rFonts w:ascii="Arial" w:hAnsi="Arial" w:cs="Arial"/>
        </w:rPr>
        <w:t>Conclusion</w:t>
      </w:r>
      <w:bookmarkEnd w:id="41"/>
    </w:p>
    <w:p w14:paraId="22D787BB" w14:textId="520F1435" w:rsidR="007A772F" w:rsidRPr="003C6FC2" w:rsidRDefault="007A772F" w:rsidP="00507B53">
      <w:pPr>
        <w:jc w:val="both"/>
        <w:rPr>
          <w:rFonts w:ascii="Arial" w:hAnsi="Arial" w:cs="Arial"/>
        </w:rPr>
      </w:pPr>
      <w:r w:rsidRPr="003C6FC2">
        <w:rPr>
          <w:rFonts w:ascii="Arial" w:hAnsi="Arial" w:cs="Arial"/>
        </w:rPr>
        <w:t>CJ Construction’s comprehensive risk management framework demonstrates that proactive, systematic controls are indispensable to delivering safe, high-quality, and sustainable projects in the complex Welsh construction environment. By integrating corporate governance structures</w:t>
      </w:r>
      <w:r w:rsidR="009409BA">
        <w:rPr>
          <w:rFonts w:ascii="Arial" w:hAnsi="Arial" w:cs="Arial"/>
        </w:rPr>
        <w:t xml:space="preserve"> </w:t>
      </w:r>
      <w:r w:rsidRPr="003C6FC2">
        <w:rPr>
          <w:rFonts w:ascii="Arial" w:hAnsi="Arial" w:cs="Arial"/>
        </w:rPr>
        <w:t>with rigorous site-level processes such as site-specific risk assessments, method statements, toolbox talks, and permit-to-work systems the company ensures that both strategic and operational risks are identified, assessed, and mitigated in real time.</w:t>
      </w:r>
    </w:p>
    <w:p w14:paraId="417ED019" w14:textId="456D17EB" w:rsidR="007A772F" w:rsidRPr="003C6FC2" w:rsidRDefault="007A772F" w:rsidP="00507B53">
      <w:pPr>
        <w:jc w:val="both"/>
        <w:rPr>
          <w:rFonts w:ascii="Arial" w:hAnsi="Arial" w:cs="Arial"/>
        </w:rPr>
      </w:pPr>
      <w:r w:rsidRPr="003C6FC2">
        <w:rPr>
          <w:rFonts w:ascii="Arial" w:hAnsi="Arial" w:cs="Arial"/>
        </w:rPr>
        <w:t xml:space="preserve">Quality is safeguarded through a robust management system, pre-qualification of suppliers, and advanced BIM-enabled clash detection. Environmental </w:t>
      </w:r>
      <w:r w:rsidR="00E80D10">
        <w:rPr>
          <w:rFonts w:ascii="Arial" w:hAnsi="Arial" w:cs="Arial"/>
        </w:rPr>
        <w:t>cooperation</w:t>
      </w:r>
      <w:r w:rsidRPr="003C6FC2">
        <w:rPr>
          <w:rFonts w:ascii="Arial" w:hAnsi="Arial" w:cs="Arial"/>
        </w:rPr>
        <w:t xml:space="preserve"> is embedded via stringent compliance, targeted waste minimisation strategies, pollution-prevention protocols, and biodiversity protections aligned with Welsh and UK legislation. Health and safety are upheld through a unified legal framework, occupation</w:t>
      </w:r>
      <w:r w:rsidR="00E80D10">
        <w:rPr>
          <w:rFonts w:ascii="Arial" w:hAnsi="Arial" w:cs="Arial"/>
        </w:rPr>
        <w:t>s</w:t>
      </w:r>
      <w:r w:rsidRPr="003C6FC2">
        <w:rPr>
          <w:rFonts w:ascii="Arial" w:hAnsi="Arial" w:cs="Arial"/>
        </w:rPr>
        <w:t xml:space="preserve"> health </w:t>
      </w:r>
      <w:r w:rsidR="00E80D10">
        <w:rPr>
          <w:rFonts w:ascii="Arial" w:hAnsi="Arial" w:cs="Arial"/>
        </w:rPr>
        <w:t>monitoring</w:t>
      </w:r>
      <w:r w:rsidRPr="003C6FC2">
        <w:rPr>
          <w:rFonts w:ascii="Arial" w:hAnsi="Arial" w:cs="Arial"/>
        </w:rPr>
        <w:t>, emergency preparedness drills, and a culture of transparent incident reporting.</w:t>
      </w:r>
    </w:p>
    <w:p w14:paraId="39022DA4" w14:textId="0EB1BAB1" w:rsidR="007A772F" w:rsidRPr="003C6FC2" w:rsidRDefault="007A772F" w:rsidP="00507B53">
      <w:pPr>
        <w:jc w:val="both"/>
        <w:rPr>
          <w:rFonts w:ascii="Arial" w:hAnsi="Arial" w:cs="Arial"/>
        </w:rPr>
      </w:pPr>
      <w:r w:rsidRPr="003C6FC2">
        <w:rPr>
          <w:rFonts w:ascii="Arial" w:hAnsi="Arial" w:cs="Arial"/>
        </w:rPr>
        <w:t>Additional domains, financial, contractual, schedule, reputational, and cyber security risks are addressed through advanced scheduling analytics, stakeholder engagement, and data-privacy measures. Underpinned by digital technologies such as cloud-based risk registers, Iot monitoring, and UAV surveys, CJ Construction achieves real</w:t>
      </w:r>
      <w:r w:rsidR="00E80D10">
        <w:rPr>
          <w:rFonts w:ascii="Arial" w:hAnsi="Arial" w:cs="Arial"/>
        </w:rPr>
        <w:t xml:space="preserve"> </w:t>
      </w:r>
      <w:r w:rsidRPr="003C6FC2">
        <w:rPr>
          <w:rFonts w:ascii="Arial" w:hAnsi="Arial" w:cs="Arial"/>
        </w:rPr>
        <w:t>time visibility and agility in risk response.</w:t>
      </w:r>
    </w:p>
    <w:p w14:paraId="239DCF43" w14:textId="248D47AD" w:rsidR="007A772F" w:rsidRPr="003C6FC2" w:rsidRDefault="007A772F" w:rsidP="00507B53">
      <w:pPr>
        <w:jc w:val="both"/>
        <w:rPr>
          <w:rFonts w:ascii="Arial" w:hAnsi="Arial" w:cs="Arial"/>
        </w:rPr>
      </w:pPr>
      <w:r w:rsidRPr="003C6FC2">
        <w:rPr>
          <w:rFonts w:ascii="Arial" w:hAnsi="Arial" w:cs="Arial"/>
        </w:rPr>
        <w:t xml:space="preserve">Looking ahead, pursuing formal ISO certifications, enterprise risk management software, modular construction methods, and research partnerships will further elevate CJ Construction’s </w:t>
      </w:r>
      <w:proofErr w:type="spellStart"/>
      <w:r w:rsidRPr="003C6FC2">
        <w:rPr>
          <w:rFonts w:ascii="Arial" w:hAnsi="Arial" w:cs="Arial"/>
        </w:rPr>
        <w:t>resiliene</w:t>
      </w:r>
      <w:proofErr w:type="spellEnd"/>
      <w:r w:rsidRPr="003C6FC2">
        <w:rPr>
          <w:rFonts w:ascii="Arial" w:hAnsi="Arial" w:cs="Arial"/>
        </w:rPr>
        <w:t xml:space="preserve">, innovation, and competitive edge. Collectively, these measures position the company to meet evolving regulatory demands, community expectations, and sustainability goals ensuring robust performance and </w:t>
      </w:r>
      <w:proofErr w:type="gramStart"/>
      <w:r w:rsidRPr="003C6FC2">
        <w:rPr>
          <w:rFonts w:ascii="Arial" w:hAnsi="Arial" w:cs="Arial"/>
        </w:rPr>
        <w:t>long</w:t>
      </w:r>
      <w:r w:rsidR="007B7401">
        <w:rPr>
          <w:rFonts w:ascii="Arial" w:hAnsi="Arial" w:cs="Arial"/>
        </w:rPr>
        <w:t xml:space="preserve"> </w:t>
      </w:r>
      <w:r w:rsidRPr="003C6FC2">
        <w:rPr>
          <w:rFonts w:ascii="Arial" w:hAnsi="Arial" w:cs="Arial"/>
        </w:rPr>
        <w:t>term</w:t>
      </w:r>
      <w:proofErr w:type="gramEnd"/>
      <w:r w:rsidRPr="003C6FC2">
        <w:rPr>
          <w:rFonts w:ascii="Arial" w:hAnsi="Arial" w:cs="Arial"/>
        </w:rPr>
        <w:t xml:space="preserve"> success in Wales’s </w:t>
      </w:r>
      <w:r w:rsidR="005B2150">
        <w:rPr>
          <w:rFonts w:ascii="Arial" w:hAnsi="Arial" w:cs="Arial"/>
        </w:rPr>
        <w:t>ever changing</w:t>
      </w:r>
      <w:r w:rsidR="007B7401">
        <w:rPr>
          <w:rFonts w:ascii="Arial" w:hAnsi="Arial" w:cs="Arial"/>
        </w:rPr>
        <w:t xml:space="preserve"> </w:t>
      </w:r>
      <w:r w:rsidRPr="003C6FC2">
        <w:rPr>
          <w:rFonts w:ascii="Arial" w:hAnsi="Arial" w:cs="Arial"/>
        </w:rPr>
        <w:t>construction sector.</w:t>
      </w:r>
    </w:p>
    <w:bookmarkStart w:id="42" w:name="_Toc198071983" w:displacedByCustomXml="next"/>
    <w:sdt>
      <w:sdtPr>
        <w:rPr>
          <w:rFonts w:ascii="Arial" w:hAnsi="Arial" w:cs="Arial"/>
        </w:rPr>
        <w:id w:val="799185504"/>
        <w:docPartObj>
          <w:docPartGallery w:val="Bibliographies"/>
          <w:docPartUnique/>
        </w:docPartObj>
      </w:sdtPr>
      <w:sdtEndPr>
        <w:rPr>
          <w:rFonts w:eastAsiaTheme="minorHAnsi"/>
          <w:color w:val="auto"/>
          <w:sz w:val="24"/>
          <w:szCs w:val="24"/>
        </w:rPr>
      </w:sdtEndPr>
      <w:sdtContent>
        <w:p w14:paraId="29C4A670" w14:textId="2F241F4A" w:rsidR="004339CA" w:rsidRPr="003C6FC2" w:rsidRDefault="004339CA">
          <w:pPr>
            <w:pStyle w:val="Heading1"/>
            <w:rPr>
              <w:rFonts w:ascii="Arial" w:hAnsi="Arial" w:cs="Arial"/>
            </w:rPr>
          </w:pPr>
          <w:r w:rsidRPr="003C6FC2">
            <w:rPr>
              <w:rFonts w:ascii="Arial" w:hAnsi="Arial" w:cs="Arial"/>
            </w:rPr>
            <w:t>References</w:t>
          </w:r>
          <w:bookmarkEnd w:id="42"/>
        </w:p>
        <w:sdt>
          <w:sdtPr>
            <w:rPr>
              <w:rFonts w:ascii="Arial" w:hAnsi="Arial" w:cs="Arial"/>
            </w:rPr>
            <w:id w:val="-573587230"/>
            <w:bibliography/>
          </w:sdtPr>
          <w:sdtContent>
            <w:p w14:paraId="79AEE837" w14:textId="77777777" w:rsidR="00145F34" w:rsidRDefault="004339CA" w:rsidP="00145F34">
              <w:pPr>
                <w:pStyle w:val="Bibliography"/>
                <w:ind w:left="720" w:hanging="720"/>
                <w:rPr>
                  <w:noProof/>
                  <w:kern w:val="0"/>
                  <w14:ligatures w14:val="none"/>
                </w:rPr>
              </w:pPr>
              <w:r w:rsidRPr="003C6FC2">
                <w:rPr>
                  <w:rFonts w:ascii="Arial" w:hAnsi="Arial" w:cs="Arial"/>
                </w:rPr>
                <w:fldChar w:fldCharType="begin"/>
              </w:r>
              <w:r w:rsidRPr="003C6FC2">
                <w:rPr>
                  <w:rFonts w:ascii="Arial" w:hAnsi="Arial" w:cs="Arial"/>
                </w:rPr>
                <w:instrText>BIBLIOGRAPHY</w:instrText>
              </w:r>
              <w:r w:rsidRPr="003C6FC2">
                <w:rPr>
                  <w:rFonts w:ascii="Arial" w:hAnsi="Arial" w:cs="Arial"/>
                </w:rPr>
                <w:fldChar w:fldCharType="separate"/>
              </w:r>
              <w:r w:rsidR="00145F34">
                <w:rPr>
                  <w:noProof/>
                </w:rPr>
                <w:t xml:space="preserve">Carmathrnshire county council. (2015). </w:t>
              </w:r>
              <w:r w:rsidR="00145F34">
                <w:rPr>
                  <w:i/>
                  <w:iCs/>
                  <w:noProof/>
                </w:rPr>
                <w:t>The Well-being of Future Generations Act</w:t>
              </w:r>
              <w:r w:rsidR="00145F34">
                <w:rPr>
                  <w:noProof/>
                </w:rPr>
                <w:t>. Retrieved from Carmathrnshire Gov Wales: https://www.carmarthenshire.gov.wales/council-democracy/council-performance/the-well-being-of-future-generations-act/#:~:text=The%20Well,being%20of%20Wales</w:t>
              </w:r>
            </w:p>
            <w:p w14:paraId="460F7C4B" w14:textId="77777777" w:rsidR="00145F34" w:rsidRDefault="00145F34" w:rsidP="00145F34">
              <w:pPr>
                <w:pStyle w:val="Bibliography"/>
                <w:ind w:left="720" w:hanging="720"/>
                <w:rPr>
                  <w:noProof/>
                </w:rPr>
              </w:pPr>
              <w:r>
                <w:rPr>
                  <w:noProof/>
                </w:rPr>
                <w:t xml:space="preserve">CIEEM. (2018). </w:t>
              </w:r>
              <w:r>
                <w:rPr>
                  <w:i/>
                  <w:iCs/>
                  <w:noProof/>
                </w:rPr>
                <w:t>Guidelines for Ecological impact assessment in the UK and Ireland.</w:t>
              </w:r>
              <w:r>
                <w:rPr>
                  <w:noProof/>
                </w:rPr>
                <w:t xml:space="preserve"> Chartered Institute of Ecology and Environmental Management.</w:t>
              </w:r>
            </w:p>
            <w:p w14:paraId="5B201BE4" w14:textId="77777777" w:rsidR="00145F34" w:rsidRDefault="00145F34" w:rsidP="00145F34">
              <w:pPr>
                <w:pStyle w:val="Bibliography"/>
                <w:ind w:left="720" w:hanging="720"/>
                <w:rPr>
                  <w:noProof/>
                </w:rPr>
              </w:pPr>
              <w:r>
                <w:rPr>
                  <w:noProof/>
                </w:rPr>
                <w:t xml:space="preserve">Gov Legislation. (2005). </w:t>
              </w:r>
              <w:r>
                <w:rPr>
                  <w:i/>
                  <w:iCs/>
                  <w:noProof/>
                </w:rPr>
                <w:t>UK Statutory Instruments</w:t>
              </w:r>
              <w:r>
                <w:rPr>
                  <w:noProof/>
                </w:rPr>
                <w:t>. Retrieved from The Control of Vibration at Work Regulations 2005: https://www.legislation.gov.uk/uksi/2005/1093/contents</w:t>
              </w:r>
            </w:p>
            <w:p w14:paraId="79DAE113" w14:textId="77777777" w:rsidR="00145F34" w:rsidRDefault="00145F34" w:rsidP="00145F34">
              <w:pPr>
                <w:pStyle w:val="Bibliography"/>
                <w:ind w:left="720" w:hanging="720"/>
                <w:rPr>
                  <w:noProof/>
                </w:rPr>
              </w:pPr>
              <w:r>
                <w:rPr>
                  <w:noProof/>
                </w:rPr>
                <w:t xml:space="preserve">Jay Lee, B. B.-A. (2015). A Cyber-Physical Systems architecture for Industry 4.0-based manufacturing systems. </w:t>
              </w:r>
              <w:r>
                <w:rPr>
                  <w:i/>
                  <w:iCs/>
                  <w:noProof/>
                </w:rPr>
                <w:t>Manufacturing Letters</w:t>
              </w:r>
              <w:r>
                <w:rPr>
                  <w:noProof/>
                </w:rPr>
                <w:t>, 18-23.</w:t>
              </w:r>
            </w:p>
            <w:p w14:paraId="5CF9A1A4" w14:textId="77777777" w:rsidR="00145F34" w:rsidRDefault="00145F34" w:rsidP="00145F34">
              <w:pPr>
                <w:pStyle w:val="Bibliography"/>
                <w:ind w:left="720" w:hanging="720"/>
                <w:rPr>
                  <w:noProof/>
                </w:rPr>
              </w:pPr>
              <w:r>
                <w:rPr>
                  <w:noProof/>
                </w:rPr>
                <w:t xml:space="preserve">Kwan, J. D. (2023). </w:t>
              </w:r>
              <w:r>
                <w:rPr>
                  <w:i/>
                  <w:iCs/>
                  <w:noProof/>
                </w:rPr>
                <w:t>Environmental good practice on site guide (fifth edition).</w:t>
              </w:r>
              <w:r>
                <w:rPr>
                  <w:noProof/>
                </w:rPr>
                <w:t xml:space="preserve"> CIRIA.</w:t>
              </w:r>
            </w:p>
            <w:p w14:paraId="6FBB07A3" w14:textId="77777777" w:rsidR="00145F34" w:rsidRDefault="00145F34" w:rsidP="00145F34">
              <w:pPr>
                <w:pStyle w:val="Bibliography"/>
                <w:ind w:left="720" w:hanging="720"/>
                <w:rPr>
                  <w:noProof/>
                </w:rPr>
              </w:pPr>
              <w:r>
                <w:rPr>
                  <w:noProof/>
                </w:rPr>
                <w:t xml:space="preserve">Mark Ripley, U. G. (2023). </w:t>
              </w:r>
              <w:r>
                <w:rPr>
                  <w:i/>
                  <w:iCs/>
                  <w:noProof/>
                </w:rPr>
                <w:t>The Orange Book.</w:t>
              </w:r>
              <w:r>
                <w:rPr>
                  <w:noProof/>
                </w:rPr>
                <w:t xml:space="preserve"> London: UK Government .</w:t>
              </w:r>
            </w:p>
            <w:p w14:paraId="7520EA1A" w14:textId="77777777" w:rsidR="00145F34" w:rsidRDefault="00145F34" w:rsidP="00145F34">
              <w:pPr>
                <w:pStyle w:val="Bibliography"/>
                <w:ind w:left="720" w:hanging="720"/>
                <w:rPr>
                  <w:noProof/>
                </w:rPr>
              </w:pPr>
              <w:r>
                <w:rPr>
                  <w:noProof/>
                </w:rPr>
                <w:t xml:space="preserve">Nigel J. Smith, T. M. (2014). </w:t>
              </w:r>
              <w:r>
                <w:rPr>
                  <w:i/>
                  <w:iCs/>
                  <w:noProof/>
                </w:rPr>
                <w:t>Managing Risk in Construction Projects.</w:t>
              </w:r>
              <w:r>
                <w:rPr>
                  <w:noProof/>
                </w:rPr>
                <w:t xml:space="preserve"> John Wiley &amp; Sons.</w:t>
              </w:r>
            </w:p>
            <w:p w14:paraId="0AC1EB3F" w14:textId="77777777" w:rsidR="00145F34" w:rsidRDefault="00145F34" w:rsidP="00145F34">
              <w:pPr>
                <w:pStyle w:val="Bibliography"/>
                <w:ind w:left="720" w:hanging="720"/>
                <w:rPr>
                  <w:noProof/>
                </w:rPr>
              </w:pPr>
              <w:r>
                <w:rPr>
                  <w:noProof/>
                </w:rPr>
                <w:t xml:space="preserve">Pan, W. &amp;. (2012). Housebuilding business models and offsite construction take up. </w:t>
              </w:r>
              <w:r>
                <w:rPr>
                  <w:i/>
                  <w:iCs/>
                  <w:noProof/>
                </w:rPr>
                <w:t>Journal of Architectural Engineering</w:t>
              </w:r>
              <w:r>
                <w:rPr>
                  <w:noProof/>
                </w:rPr>
                <w:t>, 84-93.</w:t>
              </w:r>
            </w:p>
            <w:p w14:paraId="4C6A96D8" w14:textId="77777777" w:rsidR="00145F34" w:rsidRDefault="00145F34" w:rsidP="00145F34">
              <w:pPr>
                <w:pStyle w:val="Bibliography"/>
                <w:ind w:left="720" w:hanging="720"/>
                <w:rPr>
                  <w:noProof/>
                </w:rPr>
              </w:pPr>
              <w:r>
                <w:rPr>
                  <w:noProof/>
                </w:rPr>
                <w:t xml:space="preserve">UK Government . (1974). </w:t>
              </w:r>
              <w:r>
                <w:rPr>
                  <w:i/>
                  <w:iCs/>
                  <w:noProof/>
                </w:rPr>
                <w:t>UK Public General Acts.</w:t>
              </w:r>
              <w:r>
                <w:rPr>
                  <w:noProof/>
                </w:rPr>
                <w:t xml:space="preserve"> Retrieved from Health and Safety at Work etc. Act: https://www.legislation.gov.uk/ukpga/1974/37/section/2</w:t>
              </w:r>
            </w:p>
            <w:p w14:paraId="3029B6D5" w14:textId="77777777" w:rsidR="00145F34" w:rsidRDefault="00145F34" w:rsidP="00145F34">
              <w:pPr>
                <w:pStyle w:val="Bibliography"/>
                <w:ind w:left="720" w:hanging="720"/>
                <w:rPr>
                  <w:noProof/>
                </w:rPr>
              </w:pPr>
              <w:r>
                <w:rPr>
                  <w:noProof/>
                </w:rPr>
                <w:t xml:space="preserve">UK Government . (2002). </w:t>
              </w:r>
              <w:r>
                <w:rPr>
                  <w:i/>
                  <w:iCs/>
                  <w:noProof/>
                </w:rPr>
                <w:t>UK Statutory Instruments</w:t>
              </w:r>
              <w:r>
                <w:rPr>
                  <w:noProof/>
                </w:rPr>
                <w:t>. Retrieved from The Control of Substances Hazardous to Health Regulations 2002: https://www.legislation.gov.uk/uksi/2002/2677/regulation/7</w:t>
              </w:r>
            </w:p>
            <w:p w14:paraId="4B57E577" w14:textId="77777777" w:rsidR="00145F34" w:rsidRDefault="00145F34" w:rsidP="00145F34">
              <w:pPr>
                <w:pStyle w:val="Bibliography"/>
                <w:ind w:left="720" w:hanging="720"/>
                <w:rPr>
                  <w:noProof/>
                </w:rPr>
              </w:pPr>
              <w:r>
                <w:rPr>
                  <w:noProof/>
                </w:rPr>
                <w:t xml:space="preserve">UK Government. (1999). </w:t>
              </w:r>
              <w:r>
                <w:rPr>
                  <w:i/>
                  <w:iCs/>
                  <w:noProof/>
                </w:rPr>
                <w:t>UK Statutory Instruments.</w:t>
              </w:r>
              <w:r>
                <w:rPr>
                  <w:noProof/>
                </w:rPr>
                <w:t xml:space="preserve"> Retrieved from The Management of Health and Safety at Work Regulations: https://www.legislation.gov.uk/uksi/1999/3242/regulation/8/made</w:t>
              </w:r>
            </w:p>
            <w:p w14:paraId="060AE924" w14:textId="77777777" w:rsidR="00145F34" w:rsidRDefault="00145F34" w:rsidP="00145F34">
              <w:pPr>
                <w:pStyle w:val="Bibliography"/>
                <w:ind w:left="720" w:hanging="720"/>
                <w:rPr>
                  <w:noProof/>
                </w:rPr>
              </w:pPr>
              <w:r>
                <w:rPr>
                  <w:noProof/>
                </w:rPr>
                <w:t xml:space="preserve">UK Government. (2005). </w:t>
              </w:r>
              <w:r>
                <w:rPr>
                  <w:i/>
                  <w:iCs/>
                  <w:noProof/>
                </w:rPr>
                <w:t>UK Statutory Instruments</w:t>
              </w:r>
              <w:r>
                <w:rPr>
                  <w:noProof/>
                </w:rPr>
                <w:t>. Retrieved from The Control of Noise at Work Regulations 2005: https://www.legislation.gov.uk/uksi/2005/1643/contents</w:t>
              </w:r>
            </w:p>
            <w:p w14:paraId="6B9EB48F" w14:textId="77777777" w:rsidR="00145F34" w:rsidRDefault="00145F34" w:rsidP="00145F34">
              <w:pPr>
                <w:pStyle w:val="Bibliography"/>
                <w:ind w:left="720" w:hanging="720"/>
                <w:rPr>
                  <w:noProof/>
                </w:rPr>
              </w:pPr>
              <w:r>
                <w:rPr>
                  <w:noProof/>
                </w:rPr>
                <w:t xml:space="preserve">UK Government. (2013). </w:t>
              </w:r>
              <w:r>
                <w:rPr>
                  <w:i/>
                  <w:iCs/>
                  <w:noProof/>
                </w:rPr>
                <w:t>UK Statutory Instruments</w:t>
              </w:r>
              <w:r>
                <w:rPr>
                  <w:noProof/>
                </w:rPr>
                <w:t>. Retrieved from The Reporting of Injuries, Diseases and Dangerous Occurrences Regulations 2013: https://www.legislation.gov.uk/uksi/2013/1471/contents</w:t>
              </w:r>
            </w:p>
            <w:p w14:paraId="4281D1C7" w14:textId="77777777" w:rsidR="00145F34" w:rsidRDefault="00145F34" w:rsidP="00145F34">
              <w:pPr>
                <w:pStyle w:val="Bibliography"/>
                <w:ind w:left="720" w:hanging="720"/>
                <w:rPr>
                  <w:noProof/>
                </w:rPr>
              </w:pPr>
              <w:r>
                <w:rPr>
                  <w:noProof/>
                </w:rPr>
                <w:lastRenderedPageBreak/>
                <w:t xml:space="preserve">UK Government. (2015). </w:t>
              </w:r>
              <w:r>
                <w:rPr>
                  <w:i/>
                  <w:iCs/>
                  <w:noProof/>
                </w:rPr>
                <w:t>UK Statutory Instruments.</w:t>
              </w:r>
              <w:r>
                <w:rPr>
                  <w:noProof/>
                </w:rPr>
                <w:t xml:space="preserve"> Retrieved from The Construction (Design and Management) Regulations: https://www.legislation.gov.uk/uksi/2015/51/regulation/8</w:t>
              </w:r>
            </w:p>
            <w:p w14:paraId="7831D88C" w14:textId="1221A0D7" w:rsidR="004339CA" w:rsidRPr="003C6FC2" w:rsidRDefault="004339CA" w:rsidP="00145F34">
              <w:pPr>
                <w:rPr>
                  <w:rFonts w:ascii="Arial" w:hAnsi="Arial" w:cs="Arial"/>
                </w:rPr>
              </w:pPr>
              <w:r w:rsidRPr="003C6FC2">
                <w:rPr>
                  <w:rFonts w:ascii="Arial" w:hAnsi="Arial" w:cs="Arial"/>
                  <w:b/>
                  <w:bCs/>
                </w:rPr>
                <w:fldChar w:fldCharType="end"/>
              </w:r>
            </w:p>
          </w:sdtContent>
        </w:sdt>
      </w:sdtContent>
    </w:sdt>
    <w:p w14:paraId="34B1E798" w14:textId="77777777" w:rsidR="00922906" w:rsidRPr="003C6FC2" w:rsidRDefault="00922906" w:rsidP="00922906">
      <w:pPr>
        <w:rPr>
          <w:rFonts w:ascii="Arial" w:hAnsi="Arial" w:cs="Arial"/>
        </w:rPr>
      </w:pPr>
    </w:p>
    <w:p w14:paraId="5204C55F" w14:textId="77777777" w:rsidR="005B6075" w:rsidRPr="003C6FC2" w:rsidRDefault="005B6075" w:rsidP="005B6075">
      <w:pPr>
        <w:rPr>
          <w:rFonts w:ascii="Arial" w:hAnsi="Arial" w:cs="Arial"/>
        </w:rPr>
      </w:pPr>
    </w:p>
    <w:p w14:paraId="607BCCD2" w14:textId="7821803C" w:rsidR="005B6075" w:rsidRPr="003C6FC2" w:rsidRDefault="005B6075" w:rsidP="005B6075">
      <w:pPr>
        <w:pStyle w:val="Heading1"/>
        <w:rPr>
          <w:rFonts w:ascii="Arial" w:hAnsi="Arial" w:cs="Arial"/>
        </w:rPr>
      </w:pPr>
      <w:r w:rsidRPr="003C6FC2">
        <w:rPr>
          <w:rFonts w:ascii="Arial" w:hAnsi="Arial" w:cs="Arial"/>
        </w:rPr>
        <w:tab/>
      </w:r>
    </w:p>
    <w:p w14:paraId="6C6B3406" w14:textId="229C50B5" w:rsidR="005B6075" w:rsidRPr="003C6FC2" w:rsidRDefault="00C06E8B" w:rsidP="005B6075">
      <w:pPr>
        <w:rPr>
          <w:rFonts w:ascii="Arial" w:hAnsi="Arial" w:cs="Arial"/>
        </w:rPr>
      </w:pPr>
      <w:r w:rsidRPr="003C6FC2">
        <w:rPr>
          <w:rFonts w:ascii="Arial" w:hAnsi="Arial" w:cs="Arial"/>
        </w:rPr>
        <w:t>,</w:t>
      </w:r>
    </w:p>
    <w:sectPr w:rsidR="005B6075" w:rsidRPr="003C6FC2" w:rsidSect="00B03BFE">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AE3CD" w14:textId="77777777" w:rsidR="00F55770" w:rsidRDefault="00F55770" w:rsidP="00E97572">
      <w:pPr>
        <w:spacing w:after="0" w:line="240" w:lineRule="auto"/>
      </w:pPr>
      <w:r>
        <w:separator/>
      </w:r>
    </w:p>
  </w:endnote>
  <w:endnote w:type="continuationSeparator" w:id="0">
    <w:p w14:paraId="61ACC606" w14:textId="77777777" w:rsidR="00F55770" w:rsidRDefault="00F55770" w:rsidP="00E97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0239069"/>
      <w:docPartObj>
        <w:docPartGallery w:val="Page Numbers (Bottom of Page)"/>
        <w:docPartUnique/>
      </w:docPartObj>
    </w:sdtPr>
    <w:sdtContent>
      <w:p w14:paraId="5D283F3E" w14:textId="1849A492" w:rsidR="00145F34" w:rsidRDefault="00145F34">
        <w:pPr>
          <w:pStyle w:val="Footer"/>
        </w:pPr>
        <w:r>
          <w:fldChar w:fldCharType="begin"/>
        </w:r>
        <w:r>
          <w:instrText>PAGE   \* MERGEFORMAT</w:instrText>
        </w:r>
        <w:r>
          <w:fldChar w:fldCharType="separate"/>
        </w:r>
        <w:r>
          <w:t>2</w:t>
        </w:r>
        <w:r>
          <w:fldChar w:fldCharType="end"/>
        </w:r>
      </w:p>
    </w:sdtContent>
  </w:sdt>
  <w:p w14:paraId="122FEE03" w14:textId="77777777" w:rsidR="00145F34" w:rsidRDefault="00145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1269F" w14:textId="77777777" w:rsidR="00F55770" w:rsidRDefault="00F55770" w:rsidP="00E97572">
      <w:pPr>
        <w:spacing w:after="0" w:line="240" w:lineRule="auto"/>
      </w:pPr>
      <w:r>
        <w:separator/>
      </w:r>
    </w:p>
  </w:footnote>
  <w:footnote w:type="continuationSeparator" w:id="0">
    <w:p w14:paraId="2C22CB91" w14:textId="77777777" w:rsidR="00F55770" w:rsidRDefault="00F55770" w:rsidP="00E975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BFE"/>
    <w:rsid w:val="00033BF5"/>
    <w:rsid w:val="000400AE"/>
    <w:rsid w:val="000B0BEA"/>
    <w:rsid w:val="00112724"/>
    <w:rsid w:val="001216B8"/>
    <w:rsid w:val="00131EFE"/>
    <w:rsid w:val="00145F34"/>
    <w:rsid w:val="00152CF9"/>
    <w:rsid w:val="001732D7"/>
    <w:rsid w:val="001A0EF6"/>
    <w:rsid w:val="001C090F"/>
    <w:rsid w:val="001E7511"/>
    <w:rsid w:val="0029024D"/>
    <w:rsid w:val="002D2401"/>
    <w:rsid w:val="002D7CFA"/>
    <w:rsid w:val="003159D4"/>
    <w:rsid w:val="003244BF"/>
    <w:rsid w:val="0033213A"/>
    <w:rsid w:val="00382287"/>
    <w:rsid w:val="003C6FC2"/>
    <w:rsid w:val="00400222"/>
    <w:rsid w:val="00430B98"/>
    <w:rsid w:val="004339CA"/>
    <w:rsid w:val="00455014"/>
    <w:rsid w:val="00507B53"/>
    <w:rsid w:val="00592B06"/>
    <w:rsid w:val="005B2150"/>
    <w:rsid w:val="005B6075"/>
    <w:rsid w:val="005C0A04"/>
    <w:rsid w:val="006321F5"/>
    <w:rsid w:val="00657CBB"/>
    <w:rsid w:val="006D7151"/>
    <w:rsid w:val="00711403"/>
    <w:rsid w:val="0071302A"/>
    <w:rsid w:val="00774242"/>
    <w:rsid w:val="007A1795"/>
    <w:rsid w:val="007A772F"/>
    <w:rsid w:val="007B7401"/>
    <w:rsid w:val="008C3914"/>
    <w:rsid w:val="008F44B2"/>
    <w:rsid w:val="00922906"/>
    <w:rsid w:val="009239B4"/>
    <w:rsid w:val="00936DA1"/>
    <w:rsid w:val="009409BA"/>
    <w:rsid w:val="0097427E"/>
    <w:rsid w:val="00980DF8"/>
    <w:rsid w:val="009A0F15"/>
    <w:rsid w:val="009D446E"/>
    <w:rsid w:val="00A012F3"/>
    <w:rsid w:val="00A60B38"/>
    <w:rsid w:val="00AB6723"/>
    <w:rsid w:val="00AF4546"/>
    <w:rsid w:val="00B03BFE"/>
    <w:rsid w:val="00B22020"/>
    <w:rsid w:val="00B44C16"/>
    <w:rsid w:val="00C00C67"/>
    <w:rsid w:val="00C04F2D"/>
    <w:rsid w:val="00C06E8B"/>
    <w:rsid w:val="00C17378"/>
    <w:rsid w:val="00C43F5A"/>
    <w:rsid w:val="00C653CA"/>
    <w:rsid w:val="00CB3613"/>
    <w:rsid w:val="00CE3E04"/>
    <w:rsid w:val="00D02CA0"/>
    <w:rsid w:val="00D6751F"/>
    <w:rsid w:val="00DA05AA"/>
    <w:rsid w:val="00E65CA6"/>
    <w:rsid w:val="00E71882"/>
    <w:rsid w:val="00E80D10"/>
    <w:rsid w:val="00E97572"/>
    <w:rsid w:val="00F336F7"/>
    <w:rsid w:val="00F37C1F"/>
    <w:rsid w:val="00F450A3"/>
    <w:rsid w:val="00F55770"/>
    <w:rsid w:val="00FC333F"/>
    <w:rsid w:val="00FC3646"/>
    <w:rsid w:val="00FD0264"/>
    <w:rsid w:val="00FD3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BB466"/>
  <w15:chartTrackingRefBased/>
  <w15:docId w15:val="{6C54C99E-BE9B-4373-A21A-E45980D36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B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3B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3B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B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B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B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B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B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B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B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3B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3B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B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B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B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B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B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BFE"/>
    <w:rPr>
      <w:rFonts w:eastAsiaTheme="majorEastAsia" w:cstheme="majorBidi"/>
      <w:color w:val="272727" w:themeColor="text1" w:themeTint="D8"/>
    </w:rPr>
  </w:style>
  <w:style w:type="paragraph" w:styleId="Title">
    <w:name w:val="Title"/>
    <w:basedOn w:val="Normal"/>
    <w:next w:val="Normal"/>
    <w:link w:val="TitleChar"/>
    <w:uiPriority w:val="10"/>
    <w:qFormat/>
    <w:rsid w:val="00B03B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B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B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B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BFE"/>
    <w:pPr>
      <w:spacing w:before="160"/>
      <w:jc w:val="center"/>
    </w:pPr>
    <w:rPr>
      <w:i/>
      <w:iCs/>
      <w:color w:val="404040" w:themeColor="text1" w:themeTint="BF"/>
    </w:rPr>
  </w:style>
  <w:style w:type="character" w:customStyle="1" w:styleId="QuoteChar">
    <w:name w:val="Quote Char"/>
    <w:basedOn w:val="DefaultParagraphFont"/>
    <w:link w:val="Quote"/>
    <w:uiPriority w:val="29"/>
    <w:rsid w:val="00B03BFE"/>
    <w:rPr>
      <w:i/>
      <w:iCs/>
      <w:color w:val="404040" w:themeColor="text1" w:themeTint="BF"/>
    </w:rPr>
  </w:style>
  <w:style w:type="paragraph" w:styleId="ListParagraph">
    <w:name w:val="List Paragraph"/>
    <w:basedOn w:val="Normal"/>
    <w:uiPriority w:val="34"/>
    <w:qFormat/>
    <w:rsid w:val="00B03BFE"/>
    <w:pPr>
      <w:ind w:left="720"/>
      <w:contextualSpacing/>
    </w:pPr>
  </w:style>
  <w:style w:type="character" w:styleId="IntenseEmphasis">
    <w:name w:val="Intense Emphasis"/>
    <w:basedOn w:val="DefaultParagraphFont"/>
    <w:uiPriority w:val="21"/>
    <w:qFormat/>
    <w:rsid w:val="00B03BFE"/>
    <w:rPr>
      <w:i/>
      <w:iCs/>
      <w:color w:val="0F4761" w:themeColor="accent1" w:themeShade="BF"/>
    </w:rPr>
  </w:style>
  <w:style w:type="paragraph" w:styleId="IntenseQuote">
    <w:name w:val="Intense Quote"/>
    <w:basedOn w:val="Normal"/>
    <w:next w:val="Normal"/>
    <w:link w:val="IntenseQuoteChar"/>
    <w:uiPriority w:val="30"/>
    <w:qFormat/>
    <w:rsid w:val="00B03B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BFE"/>
    <w:rPr>
      <w:i/>
      <w:iCs/>
      <w:color w:val="0F4761" w:themeColor="accent1" w:themeShade="BF"/>
    </w:rPr>
  </w:style>
  <w:style w:type="character" w:styleId="IntenseReference">
    <w:name w:val="Intense Reference"/>
    <w:basedOn w:val="DefaultParagraphFont"/>
    <w:uiPriority w:val="32"/>
    <w:qFormat/>
    <w:rsid w:val="00B03BFE"/>
    <w:rPr>
      <w:b/>
      <w:bCs/>
      <w:smallCaps/>
      <w:color w:val="0F4761" w:themeColor="accent1" w:themeShade="BF"/>
      <w:spacing w:val="5"/>
    </w:rPr>
  </w:style>
  <w:style w:type="paragraph" w:styleId="NoSpacing">
    <w:name w:val="No Spacing"/>
    <w:link w:val="NoSpacingChar"/>
    <w:uiPriority w:val="1"/>
    <w:qFormat/>
    <w:rsid w:val="00B03BF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03BFE"/>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980DF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80DF8"/>
    <w:pPr>
      <w:spacing w:after="100"/>
    </w:pPr>
  </w:style>
  <w:style w:type="paragraph" w:styleId="TOC2">
    <w:name w:val="toc 2"/>
    <w:basedOn w:val="Normal"/>
    <w:next w:val="Normal"/>
    <w:autoRedefine/>
    <w:uiPriority w:val="39"/>
    <w:unhideWhenUsed/>
    <w:rsid w:val="00980DF8"/>
    <w:pPr>
      <w:spacing w:after="100"/>
      <w:ind w:left="240"/>
    </w:pPr>
  </w:style>
  <w:style w:type="character" w:styleId="Hyperlink">
    <w:name w:val="Hyperlink"/>
    <w:basedOn w:val="DefaultParagraphFont"/>
    <w:uiPriority w:val="99"/>
    <w:unhideWhenUsed/>
    <w:rsid w:val="00980DF8"/>
    <w:rPr>
      <w:color w:val="467886" w:themeColor="hyperlink"/>
      <w:u w:val="single"/>
    </w:rPr>
  </w:style>
  <w:style w:type="paragraph" w:styleId="Bibliography">
    <w:name w:val="Bibliography"/>
    <w:basedOn w:val="Normal"/>
    <w:next w:val="Normal"/>
    <w:uiPriority w:val="37"/>
    <w:unhideWhenUsed/>
    <w:rsid w:val="004339CA"/>
  </w:style>
  <w:style w:type="paragraph" w:styleId="Header">
    <w:name w:val="header"/>
    <w:basedOn w:val="Normal"/>
    <w:link w:val="HeaderChar"/>
    <w:uiPriority w:val="99"/>
    <w:unhideWhenUsed/>
    <w:rsid w:val="00E975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572"/>
  </w:style>
  <w:style w:type="paragraph" w:styleId="Footer">
    <w:name w:val="footer"/>
    <w:basedOn w:val="Normal"/>
    <w:link w:val="FooterChar"/>
    <w:uiPriority w:val="99"/>
    <w:unhideWhenUsed/>
    <w:rsid w:val="00E975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35114">
      <w:bodyDiv w:val="1"/>
      <w:marLeft w:val="0"/>
      <w:marRight w:val="0"/>
      <w:marTop w:val="0"/>
      <w:marBottom w:val="0"/>
      <w:divBdr>
        <w:top w:val="none" w:sz="0" w:space="0" w:color="auto"/>
        <w:left w:val="none" w:sz="0" w:space="0" w:color="auto"/>
        <w:bottom w:val="none" w:sz="0" w:space="0" w:color="auto"/>
        <w:right w:val="none" w:sz="0" w:space="0" w:color="auto"/>
      </w:divBdr>
    </w:div>
    <w:div w:id="50274616">
      <w:bodyDiv w:val="1"/>
      <w:marLeft w:val="0"/>
      <w:marRight w:val="0"/>
      <w:marTop w:val="0"/>
      <w:marBottom w:val="0"/>
      <w:divBdr>
        <w:top w:val="none" w:sz="0" w:space="0" w:color="auto"/>
        <w:left w:val="none" w:sz="0" w:space="0" w:color="auto"/>
        <w:bottom w:val="none" w:sz="0" w:space="0" w:color="auto"/>
        <w:right w:val="none" w:sz="0" w:space="0" w:color="auto"/>
      </w:divBdr>
    </w:div>
    <w:div w:id="50807546">
      <w:bodyDiv w:val="1"/>
      <w:marLeft w:val="0"/>
      <w:marRight w:val="0"/>
      <w:marTop w:val="0"/>
      <w:marBottom w:val="0"/>
      <w:divBdr>
        <w:top w:val="none" w:sz="0" w:space="0" w:color="auto"/>
        <w:left w:val="none" w:sz="0" w:space="0" w:color="auto"/>
        <w:bottom w:val="none" w:sz="0" w:space="0" w:color="auto"/>
        <w:right w:val="none" w:sz="0" w:space="0" w:color="auto"/>
      </w:divBdr>
    </w:div>
    <w:div w:id="52893600">
      <w:bodyDiv w:val="1"/>
      <w:marLeft w:val="0"/>
      <w:marRight w:val="0"/>
      <w:marTop w:val="0"/>
      <w:marBottom w:val="0"/>
      <w:divBdr>
        <w:top w:val="none" w:sz="0" w:space="0" w:color="auto"/>
        <w:left w:val="none" w:sz="0" w:space="0" w:color="auto"/>
        <w:bottom w:val="none" w:sz="0" w:space="0" w:color="auto"/>
        <w:right w:val="none" w:sz="0" w:space="0" w:color="auto"/>
      </w:divBdr>
    </w:div>
    <w:div w:id="62485743">
      <w:bodyDiv w:val="1"/>
      <w:marLeft w:val="0"/>
      <w:marRight w:val="0"/>
      <w:marTop w:val="0"/>
      <w:marBottom w:val="0"/>
      <w:divBdr>
        <w:top w:val="none" w:sz="0" w:space="0" w:color="auto"/>
        <w:left w:val="none" w:sz="0" w:space="0" w:color="auto"/>
        <w:bottom w:val="none" w:sz="0" w:space="0" w:color="auto"/>
        <w:right w:val="none" w:sz="0" w:space="0" w:color="auto"/>
      </w:divBdr>
    </w:div>
    <w:div w:id="67532656">
      <w:bodyDiv w:val="1"/>
      <w:marLeft w:val="0"/>
      <w:marRight w:val="0"/>
      <w:marTop w:val="0"/>
      <w:marBottom w:val="0"/>
      <w:divBdr>
        <w:top w:val="none" w:sz="0" w:space="0" w:color="auto"/>
        <w:left w:val="none" w:sz="0" w:space="0" w:color="auto"/>
        <w:bottom w:val="none" w:sz="0" w:space="0" w:color="auto"/>
        <w:right w:val="none" w:sz="0" w:space="0" w:color="auto"/>
      </w:divBdr>
    </w:div>
    <w:div w:id="71246286">
      <w:bodyDiv w:val="1"/>
      <w:marLeft w:val="0"/>
      <w:marRight w:val="0"/>
      <w:marTop w:val="0"/>
      <w:marBottom w:val="0"/>
      <w:divBdr>
        <w:top w:val="none" w:sz="0" w:space="0" w:color="auto"/>
        <w:left w:val="none" w:sz="0" w:space="0" w:color="auto"/>
        <w:bottom w:val="none" w:sz="0" w:space="0" w:color="auto"/>
        <w:right w:val="none" w:sz="0" w:space="0" w:color="auto"/>
      </w:divBdr>
    </w:div>
    <w:div w:id="92937627">
      <w:bodyDiv w:val="1"/>
      <w:marLeft w:val="0"/>
      <w:marRight w:val="0"/>
      <w:marTop w:val="0"/>
      <w:marBottom w:val="0"/>
      <w:divBdr>
        <w:top w:val="none" w:sz="0" w:space="0" w:color="auto"/>
        <w:left w:val="none" w:sz="0" w:space="0" w:color="auto"/>
        <w:bottom w:val="none" w:sz="0" w:space="0" w:color="auto"/>
        <w:right w:val="none" w:sz="0" w:space="0" w:color="auto"/>
      </w:divBdr>
    </w:div>
    <w:div w:id="103044251">
      <w:bodyDiv w:val="1"/>
      <w:marLeft w:val="0"/>
      <w:marRight w:val="0"/>
      <w:marTop w:val="0"/>
      <w:marBottom w:val="0"/>
      <w:divBdr>
        <w:top w:val="none" w:sz="0" w:space="0" w:color="auto"/>
        <w:left w:val="none" w:sz="0" w:space="0" w:color="auto"/>
        <w:bottom w:val="none" w:sz="0" w:space="0" w:color="auto"/>
        <w:right w:val="none" w:sz="0" w:space="0" w:color="auto"/>
      </w:divBdr>
    </w:div>
    <w:div w:id="108941317">
      <w:bodyDiv w:val="1"/>
      <w:marLeft w:val="0"/>
      <w:marRight w:val="0"/>
      <w:marTop w:val="0"/>
      <w:marBottom w:val="0"/>
      <w:divBdr>
        <w:top w:val="none" w:sz="0" w:space="0" w:color="auto"/>
        <w:left w:val="none" w:sz="0" w:space="0" w:color="auto"/>
        <w:bottom w:val="none" w:sz="0" w:space="0" w:color="auto"/>
        <w:right w:val="none" w:sz="0" w:space="0" w:color="auto"/>
      </w:divBdr>
    </w:div>
    <w:div w:id="149101307">
      <w:bodyDiv w:val="1"/>
      <w:marLeft w:val="0"/>
      <w:marRight w:val="0"/>
      <w:marTop w:val="0"/>
      <w:marBottom w:val="0"/>
      <w:divBdr>
        <w:top w:val="none" w:sz="0" w:space="0" w:color="auto"/>
        <w:left w:val="none" w:sz="0" w:space="0" w:color="auto"/>
        <w:bottom w:val="none" w:sz="0" w:space="0" w:color="auto"/>
        <w:right w:val="none" w:sz="0" w:space="0" w:color="auto"/>
      </w:divBdr>
    </w:div>
    <w:div w:id="155921151">
      <w:bodyDiv w:val="1"/>
      <w:marLeft w:val="0"/>
      <w:marRight w:val="0"/>
      <w:marTop w:val="0"/>
      <w:marBottom w:val="0"/>
      <w:divBdr>
        <w:top w:val="none" w:sz="0" w:space="0" w:color="auto"/>
        <w:left w:val="none" w:sz="0" w:space="0" w:color="auto"/>
        <w:bottom w:val="none" w:sz="0" w:space="0" w:color="auto"/>
        <w:right w:val="none" w:sz="0" w:space="0" w:color="auto"/>
      </w:divBdr>
    </w:div>
    <w:div w:id="158231882">
      <w:bodyDiv w:val="1"/>
      <w:marLeft w:val="0"/>
      <w:marRight w:val="0"/>
      <w:marTop w:val="0"/>
      <w:marBottom w:val="0"/>
      <w:divBdr>
        <w:top w:val="none" w:sz="0" w:space="0" w:color="auto"/>
        <w:left w:val="none" w:sz="0" w:space="0" w:color="auto"/>
        <w:bottom w:val="none" w:sz="0" w:space="0" w:color="auto"/>
        <w:right w:val="none" w:sz="0" w:space="0" w:color="auto"/>
      </w:divBdr>
    </w:div>
    <w:div w:id="171072697">
      <w:bodyDiv w:val="1"/>
      <w:marLeft w:val="0"/>
      <w:marRight w:val="0"/>
      <w:marTop w:val="0"/>
      <w:marBottom w:val="0"/>
      <w:divBdr>
        <w:top w:val="none" w:sz="0" w:space="0" w:color="auto"/>
        <w:left w:val="none" w:sz="0" w:space="0" w:color="auto"/>
        <w:bottom w:val="none" w:sz="0" w:space="0" w:color="auto"/>
        <w:right w:val="none" w:sz="0" w:space="0" w:color="auto"/>
      </w:divBdr>
    </w:div>
    <w:div w:id="186331765">
      <w:bodyDiv w:val="1"/>
      <w:marLeft w:val="0"/>
      <w:marRight w:val="0"/>
      <w:marTop w:val="0"/>
      <w:marBottom w:val="0"/>
      <w:divBdr>
        <w:top w:val="none" w:sz="0" w:space="0" w:color="auto"/>
        <w:left w:val="none" w:sz="0" w:space="0" w:color="auto"/>
        <w:bottom w:val="none" w:sz="0" w:space="0" w:color="auto"/>
        <w:right w:val="none" w:sz="0" w:space="0" w:color="auto"/>
      </w:divBdr>
    </w:div>
    <w:div w:id="186526718">
      <w:bodyDiv w:val="1"/>
      <w:marLeft w:val="0"/>
      <w:marRight w:val="0"/>
      <w:marTop w:val="0"/>
      <w:marBottom w:val="0"/>
      <w:divBdr>
        <w:top w:val="none" w:sz="0" w:space="0" w:color="auto"/>
        <w:left w:val="none" w:sz="0" w:space="0" w:color="auto"/>
        <w:bottom w:val="none" w:sz="0" w:space="0" w:color="auto"/>
        <w:right w:val="none" w:sz="0" w:space="0" w:color="auto"/>
      </w:divBdr>
    </w:div>
    <w:div w:id="211161572">
      <w:bodyDiv w:val="1"/>
      <w:marLeft w:val="0"/>
      <w:marRight w:val="0"/>
      <w:marTop w:val="0"/>
      <w:marBottom w:val="0"/>
      <w:divBdr>
        <w:top w:val="none" w:sz="0" w:space="0" w:color="auto"/>
        <w:left w:val="none" w:sz="0" w:space="0" w:color="auto"/>
        <w:bottom w:val="none" w:sz="0" w:space="0" w:color="auto"/>
        <w:right w:val="none" w:sz="0" w:space="0" w:color="auto"/>
      </w:divBdr>
    </w:div>
    <w:div w:id="228541513">
      <w:bodyDiv w:val="1"/>
      <w:marLeft w:val="0"/>
      <w:marRight w:val="0"/>
      <w:marTop w:val="0"/>
      <w:marBottom w:val="0"/>
      <w:divBdr>
        <w:top w:val="none" w:sz="0" w:space="0" w:color="auto"/>
        <w:left w:val="none" w:sz="0" w:space="0" w:color="auto"/>
        <w:bottom w:val="none" w:sz="0" w:space="0" w:color="auto"/>
        <w:right w:val="none" w:sz="0" w:space="0" w:color="auto"/>
      </w:divBdr>
    </w:div>
    <w:div w:id="232741724">
      <w:bodyDiv w:val="1"/>
      <w:marLeft w:val="0"/>
      <w:marRight w:val="0"/>
      <w:marTop w:val="0"/>
      <w:marBottom w:val="0"/>
      <w:divBdr>
        <w:top w:val="none" w:sz="0" w:space="0" w:color="auto"/>
        <w:left w:val="none" w:sz="0" w:space="0" w:color="auto"/>
        <w:bottom w:val="none" w:sz="0" w:space="0" w:color="auto"/>
        <w:right w:val="none" w:sz="0" w:space="0" w:color="auto"/>
      </w:divBdr>
    </w:div>
    <w:div w:id="234510505">
      <w:bodyDiv w:val="1"/>
      <w:marLeft w:val="0"/>
      <w:marRight w:val="0"/>
      <w:marTop w:val="0"/>
      <w:marBottom w:val="0"/>
      <w:divBdr>
        <w:top w:val="none" w:sz="0" w:space="0" w:color="auto"/>
        <w:left w:val="none" w:sz="0" w:space="0" w:color="auto"/>
        <w:bottom w:val="none" w:sz="0" w:space="0" w:color="auto"/>
        <w:right w:val="none" w:sz="0" w:space="0" w:color="auto"/>
      </w:divBdr>
    </w:div>
    <w:div w:id="242686052">
      <w:bodyDiv w:val="1"/>
      <w:marLeft w:val="0"/>
      <w:marRight w:val="0"/>
      <w:marTop w:val="0"/>
      <w:marBottom w:val="0"/>
      <w:divBdr>
        <w:top w:val="none" w:sz="0" w:space="0" w:color="auto"/>
        <w:left w:val="none" w:sz="0" w:space="0" w:color="auto"/>
        <w:bottom w:val="none" w:sz="0" w:space="0" w:color="auto"/>
        <w:right w:val="none" w:sz="0" w:space="0" w:color="auto"/>
      </w:divBdr>
    </w:div>
    <w:div w:id="246231257">
      <w:bodyDiv w:val="1"/>
      <w:marLeft w:val="0"/>
      <w:marRight w:val="0"/>
      <w:marTop w:val="0"/>
      <w:marBottom w:val="0"/>
      <w:divBdr>
        <w:top w:val="none" w:sz="0" w:space="0" w:color="auto"/>
        <w:left w:val="none" w:sz="0" w:space="0" w:color="auto"/>
        <w:bottom w:val="none" w:sz="0" w:space="0" w:color="auto"/>
        <w:right w:val="none" w:sz="0" w:space="0" w:color="auto"/>
      </w:divBdr>
    </w:div>
    <w:div w:id="258755556">
      <w:bodyDiv w:val="1"/>
      <w:marLeft w:val="0"/>
      <w:marRight w:val="0"/>
      <w:marTop w:val="0"/>
      <w:marBottom w:val="0"/>
      <w:divBdr>
        <w:top w:val="none" w:sz="0" w:space="0" w:color="auto"/>
        <w:left w:val="none" w:sz="0" w:space="0" w:color="auto"/>
        <w:bottom w:val="none" w:sz="0" w:space="0" w:color="auto"/>
        <w:right w:val="none" w:sz="0" w:space="0" w:color="auto"/>
      </w:divBdr>
    </w:div>
    <w:div w:id="267935467">
      <w:bodyDiv w:val="1"/>
      <w:marLeft w:val="0"/>
      <w:marRight w:val="0"/>
      <w:marTop w:val="0"/>
      <w:marBottom w:val="0"/>
      <w:divBdr>
        <w:top w:val="none" w:sz="0" w:space="0" w:color="auto"/>
        <w:left w:val="none" w:sz="0" w:space="0" w:color="auto"/>
        <w:bottom w:val="none" w:sz="0" w:space="0" w:color="auto"/>
        <w:right w:val="none" w:sz="0" w:space="0" w:color="auto"/>
      </w:divBdr>
    </w:div>
    <w:div w:id="332415319">
      <w:bodyDiv w:val="1"/>
      <w:marLeft w:val="0"/>
      <w:marRight w:val="0"/>
      <w:marTop w:val="0"/>
      <w:marBottom w:val="0"/>
      <w:divBdr>
        <w:top w:val="none" w:sz="0" w:space="0" w:color="auto"/>
        <w:left w:val="none" w:sz="0" w:space="0" w:color="auto"/>
        <w:bottom w:val="none" w:sz="0" w:space="0" w:color="auto"/>
        <w:right w:val="none" w:sz="0" w:space="0" w:color="auto"/>
      </w:divBdr>
    </w:div>
    <w:div w:id="333840812">
      <w:bodyDiv w:val="1"/>
      <w:marLeft w:val="0"/>
      <w:marRight w:val="0"/>
      <w:marTop w:val="0"/>
      <w:marBottom w:val="0"/>
      <w:divBdr>
        <w:top w:val="none" w:sz="0" w:space="0" w:color="auto"/>
        <w:left w:val="none" w:sz="0" w:space="0" w:color="auto"/>
        <w:bottom w:val="none" w:sz="0" w:space="0" w:color="auto"/>
        <w:right w:val="none" w:sz="0" w:space="0" w:color="auto"/>
      </w:divBdr>
    </w:div>
    <w:div w:id="382872665">
      <w:bodyDiv w:val="1"/>
      <w:marLeft w:val="0"/>
      <w:marRight w:val="0"/>
      <w:marTop w:val="0"/>
      <w:marBottom w:val="0"/>
      <w:divBdr>
        <w:top w:val="none" w:sz="0" w:space="0" w:color="auto"/>
        <w:left w:val="none" w:sz="0" w:space="0" w:color="auto"/>
        <w:bottom w:val="none" w:sz="0" w:space="0" w:color="auto"/>
        <w:right w:val="none" w:sz="0" w:space="0" w:color="auto"/>
      </w:divBdr>
    </w:div>
    <w:div w:id="385379814">
      <w:bodyDiv w:val="1"/>
      <w:marLeft w:val="0"/>
      <w:marRight w:val="0"/>
      <w:marTop w:val="0"/>
      <w:marBottom w:val="0"/>
      <w:divBdr>
        <w:top w:val="none" w:sz="0" w:space="0" w:color="auto"/>
        <w:left w:val="none" w:sz="0" w:space="0" w:color="auto"/>
        <w:bottom w:val="none" w:sz="0" w:space="0" w:color="auto"/>
        <w:right w:val="none" w:sz="0" w:space="0" w:color="auto"/>
      </w:divBdr>
    </w:div>
    <w:div w:id="392581488">
      <w:bodyDiv w:val="1"/>
      <w:marLeft w:val="0"/>
      <w:marRight w:val="0"/>
      <w:marTop w:val="0"/>
      <w:marBottom w:val="0"/>
      <w:divBdr>
        <w:top w:val="none" w:sz="0" w:space="0" w:color="auto"/>
        <w:left w:val="none" w:sz="0" w:space="0" w:color="auto"/>
        <w:bottom w:val="none" w:sz="0" w:space="0" w:color="auto"/>
        <w:right w:val="none" w:sz="0" w:space="0" w:color="auto"/>
      </w:divBdr>
    </w:div>
    <w:div w:id="418914366">
      <w:bodyDiv w:val="1"/>
      <w:marLeft w:val="0"/>
      <w:marRight w:val="0"/>
      <w:marTop w:val="0"/>
      <w:marBottom w:val="0"/>
      <w:divBdr>
        <w:top w:val="none" w:sz="0" w:space="0" w:color="auto"/>
        <w:left w:val="none" w:sz="0" w:space="0" w:color="auto"/>
        <w:bottom w:val="none" w:sz="0" w:space="0" w:color="auto"/>
        <w:right w:val="none" w:sz="0" w:space="0" w:color="auto"/>
      </w:divBdr>
    </w:div>
    <w:div w:id="433944753">
      <w:bodyDiv w:val="1"/>
      <w:marLeft w:val="0"/>
      <w:marRight w:val="0"/>
      <w:marTop w:val="0"/>
      <w:marBottom w:val="0"/>
      <w:divBdr>
        <w:top w:val="none" w:sz="0" w:space="0" w:color="auto"/>
        <w:left w:val="none" w:sz="0" w:space="0" w:color="auto"/>
        <w:bottom w:val="none" w:sz="0" w:space="0" w:color="auto"/>
        <w:right w:val="none" w:sz="0" w:space="0" w:color="auto"/>
      </w:divBdr>
    </w:div>
    <w:div w:id="451897361">
      <w:bodyDiv w:val="1"/>
      <w:marLeft w:val="0"/>
      <w:marRight w:val="0"/>
      <w:marTop w:val="0"/>
      <w:marBottom w:val="0"/>
      <w:divBdr>
        <w:top w:val="none" w:sz="0" w:space="0" w:color="auto"/>
        <w:left w:val="none" w:sz="0" w:space="0" w:color="auto"/>
        <w:bottom w:val="none" w:sz="0" w:space="0" w:color="auto"/>
        <w:right w:val="none" w:sz="0" w:space="0" w:color="auto"/>
      </w:divBdr>
    </w:div>
    <w:div w:id="456218368">
      <w:bodyDiv w:val="1"/>
      <w:marLeft w:val="0"/>
      <w:marRight w:val="0"/>
      <w:marTop w:val="0"/>
      <w:marBottom w:val="0"/>
      <w:divBdr>
        <w:top w:val="none" w:sz="0" w:space="0" w:color="auto"/>
        <w:left w:val="none" w:sz="0" w:space="0" w:color="auto"/>
        <w:bottom w:val="none" w:sz="0" w:space="0" w:color="auto"/>
        <w:right w:val="none" w:sz="0" w:space="0" w:color="auto"/>
      </w:divBdr>
    </w:div>
    <w:div w:id="483930153">
      <w:bodyDiv w:val="1"/>
      <w:marLeft w:val="0"/>
      <w:marRight w:val="0"/>
      <w:marTop w:val="0"/>
      <w:marBottom w:val="0"/>
      <w:divBdr>
        <w:top w:val="none" w:sz="0" w:space="0" w:color="auto"/>
        <w:left w:val="none" w:sz="0" w:space="0" w:color="auto"/>
        <w:bottom w:val="none" w:sz="0" w:space="0" w:color="auto"/>
        <w:right w:val="none" w:sz="0" w:space="0" w:color="auto"/>
      </w:divBdr>
    </w:div>
    <w:div w:id="489295780">
      <w:bodyDiv w:val="1"/>
      <w:marLeft w:val="0"/>
      <w:marRight w:val="0"/>
      <w:marTop w:val="0"/>
      <w:marBottom w:val="0"/>
      <w:divBdr>
        <w:top w:val="none" w:sz="0" w:space="0" w:color="auto"/>
        <w:left w:val="none" w:sz="0" w:space="0" w:color="auto"/>
        <w:bottom w:val="none" w:sz="0" w:space="0" w:color="auto"/>
        <w:right w:val="none" w:sz="0" w:space="0" w:color="auto"/>
      </w:divBdr>
    </w:div>
    <w:div w:id="508257534">
      <w:bodyDiv w:val="1"/>
      <w:marLeft w:val="0"/>
      <w:marRight w:val="0"/>
      <w:marTop w:val="0"/>
      <w:marBottom w:val="0"/>
      <w:divBdr>
        <w:top w:val="none" w:sz="0" w:space="0" w:color="auto"/>
        <w:left w:val="none" w:sz="0" w:space="0" w:color="auto"/>
        <w:bottom w:val="none" w:sz="0" w:space="0" w:color="auto"/>
        <w:right w:val="none" w:sz="0" w:space="0" w:color="auto"/>
      </w:divBdr>
    </w:div>
    <w:div w:id="508982154">
      <w:bodyDiv w:val="1"/>
      <w:marLeft w:val="0"/>
      <w:marRight w:val="0"/>
      <w:marTop w:val="0"/>
      <w:marBottom w:val="0"/>
      <w:divBdr>
        <w:top w:val="none" w:sz="0" w:space="0" w:color="auto"/>
        <w:left w:val="none" w:sz="0" w:space="0" w:color="auto"/>
        <w:bottom w:val="none" w:sz="0" w:space="0" w:color="auto"/>
        <w:right w:val="none" w:sz="0" w:space="0" w:color="auto"/>
      </w:divBdr>
    </w:div>
    <w:div w:id="518083861">
      <w:bodyDiv w:val="1"/>
      <w:marLeft w:val="0"/>
      <w:marRight w:val="0"/>
      <w:marTop w:val="0"/>
      <w:marBottom w:val="0"/>
      <w:divBdr>
        <w:top w:val="none" w:sz="0" w:space="0" w:color="auto"/>
        <w:left w:val="none" w:sz="0" w:space="0" w:color="auto"/>
        <w:bottom w:val="none" w:sz="0" w:space="0" w:color="auto"/>
        <w:right w:val="none" w:sz="0" w:space="0" w:color="auto"/>
      </w:divBdr>
    </w:div>
    <w:div w:id="520124156">
      <w:bodyDiv w:val="1"/>
      <w:marLeft w:val="0"/>
      <w:marRight w:val="0"/>
      <w:marTop w:val="0"/>
      <w:marBottom w:val="0"/>
      <w:divBdr>
        <w:top w:val="none" w:sz="0" w:space="0" w:color="auto"/>
        <w:left w:val="none" w:sz="0" w:space="0" w:color="auto"/>
        <w:bottom w:val="none" w:sz="0" w:space="0" w:color="auto"/>
        <w:right w:val="none" w:sz="0" w:space="0" w:color="auto"/>
      </w:divBdr>
    </w:div>
    <w:div w:id="541090952">
      <w:bodyDiv w:val="1"/>
      <w:marLeft w:val="0"/>
      <w:marRight w:val="0"/>
      <w:marTop w:val="0"/>
      <w:marBottom w:val="0"/>
      <w:divBdr>
        <w:top w:val="none" w:sz="0" w:space="0" w:color="auto"/>
        <w:left w:val="none" w:sz="0" w:space="0" w:color="auto"/>
        <w:bottom w:val="none" w:sz="0" w:space="0" w:color="auto"/>
        <w:right w:val="none" w:sz="0" w:space="0" w:color="auto"/>
      </w:divBdr>
    </w:div>
    <w:div w:id="544023405">
      <w:bodyDiv w:val="1"/>
      <w:marLeft w:val="0"/>
      <w:marRight w:val="0"/>
      <w:marTop w:val="0"/>
      <w:marBottom w:val="0"/>
      <w:divBdr>
        <w:top w:val="none" w:sz="0" w:space="0" w:color="auto"/>
        <w:left w:val="none" w:sz="0" w:space="0" w:color="auto"/>
        <w:bottom w:val="none" w:sz="0" w:space="0" w:color="auto"/>
        <w:right w:val="none" w:sz="0" w:space="0" w:color="auto"/>
      </w:divBdr>
    </w:div>
    <w:div w:id="547566258">
      <w:bodyDiv w:val="1"/>
      <w:marLeft w:val="0"/>
      <w:marRight w:val="0"/>
      <w:marTop w:val="0"/>
      <w:marBottom w:val="0"/>
      <w:divBdr>
        <w:top w:val="none" w:sz="0" w:space="0" w:color="auto"/>
        <w:left w:val="none" w:sz="0" w:space="0" w:color="auto"/>
        <w:bottom w:val="none" w:sz="0" w:space="0" w:color="auto"/>
        <w:right w:val="none" w:sz="0" w:space="0" w:color="auto"/>
      </w:divBdr>
    </w:div>
    <w:div w:id="553010677">
      <w:bodyDiv w:val="1"/>
      <w:marLeft w:val="0"/>
      <w:marRight w:val="0"/>
      <w:marTop w:val="0"/>
      <w:marBottom w:val="0"/>
      <w:divBdr>
        <w:top w:val="none" w:sz="0" w:space="0" w:color="auto"/>
        <w:left w:val="none" w:sz="0" w:space="0" w:color="auto"/>
        <w:bottom w:val="none" w:sz="0" w:space="0" w:color="auto"/>
        <w:right w:val="none" w:sz="0" w:space="0" w:color="auto"/>
      </w:divBdr>
    </w:div>
    <w:div w:id="555627169">
      <w:bodyDiv w:val="1"/>
      <w:marLeft w:val="0"/>
      <w:marRight w:val="0"/>
      <w:marTop w:val="0"/>
      <w:marBottom w:val="0"/>
      <w:divBdr>
        <w:top w:val="none" w:sz="0" w:space="0" w:color="auto"/>
        <w:left w:val="none" w:sz="0" w:space="0" w:color="auto"/>
        <w:bottom w:val="none" w:sz="0" w:space="0" w:color="auto"/>
        <w:right w:val="none" w:sz="0" w:space="0" w:color="auto"/>
      </w:divBdr>
    </w:div>
    <w:div w:id="567037583">
      <w:bodyDiv w:val="1"/>
      <w:marLeft w:val="0"/>
      <w:marRight w:val="0"/>
      <w:marTop w:val="0"/>
      <w:marBottom w:val="0"/>
      <w:divBdr>
        <w:top w:val="none" w:sz="0" w:space="0" w:color="auto"/>
        <w:left w:val="none" w:sz="0" w:space="0" w:color="auto"/>
        <w:bottom w:val="none" w:sz="0" w:space="0" w:color="auto"/>
        <w:right w:val="none" w:sz="0" w:space="0" w:color="auto"/>
      </w:divBdr>
    </w:div>
    <w:div w:id="573781055">
      <w:bodyDiv w:val="1"/>
      <w:marLeft w:val="0"/>
      <w:marRight w:val="0"/>
      <w:marTop w:val="0"/>
      <w:marBottom w:val="0"/>
      <w:divBdr>
        <w:top w:val="none" w:sz="0" w:space="0" w:color="auto"/>
        <w:left w:val="none" w:sz="0" w:space="0" w:color="auto"/>
        <w:bottom w:val="none" w:sz="0" w:space="0" w:color="auto"/>
        <w:right w:val="none" w:sz="0" w:space="0" w:color="auto"/>
      </w:divBdr>
    </w:div>
    <w:div w:id="574514603">
      <w:bodyDiv w:val="1"/>
      <w:marLeft w:val="0"/>
      <w:marRight w:val="0"/>
      <w:marTop w:val="0"/>
      <w:marBottom w:val="0"/>
      <w:divBdr>
        <w:top w:val="none" w:sz="0" w:space="0" w:color="auto"/>
        <w:left w:val="none" w:sz="0" w:space="0" w:color="auto"/>
        <w:bottom w:val="none" w:sz="0" w:space="0" w:color="auto"/>
        <w:right w:val="none" w:sz="0" w:space="0" w:color="auto"/>
      </w:divBdr>
    </w:div>
    <w:div w:id="588272475">
      <w:bodyDiv w:val="1"/>
      <w:marLeft w:val="0"/>
      <w:marRight w:val="0"/>
      <w:marTop w:val="0"/>
      <w:marBottom w:val="0"/>
      <w:divBdr>
        <w:top w:val="none" w:sz="0" w:space="0" w:color="auto"/>
        <w:left w:val="none" w:sz="0" w:space="0" w:color="auto"/>
        <w:bottom w:val="none" w:sz="0" w:space="0" w:color="auto"/>
        <w:right w:val="none" w:sz="0" w:space="0" w:color="auto"/>
      </w:divBdr>
    </w:div>
    <w:div w:id="600918622">
      <w:bodyDiv w:val="1"/>
      <w:marLeft w:val="0"/>
      <w:marRight w:val="0"/>
      <w:marTop w:val="0"/>
      <w:marBottom w:val="0"/>
      <w:divBdr>
        <w:top w:val="none" w:sz="0" w:space="0" w:color="auto"/>
        <w:left w:val="none" w:sz="0" w:space="0" w:color="auto"/>
        <w:bottom w:val="none" w:sz="0" w:space="0" w:color="auto"/>
        <w:right w:val="none" w:sz="0" w:space="0" w:color="auto"/>
      </w:divBdr>
    </w:div>
    <w:div w:id="606737803">
      <w:bodyDiv w:val="1"/>
      <w:marLeft w:val="0"/>
      <w:marRight w:val="0"/>
      <w:marTop w:val="0"/>
      <w:marBottom w:val="0"/>
      <w:divBdr>
        <w:top w:val="none" w:sz="0" w:space="0" w:color="auto"/>
        <w:left w:val="none" w:sz="0" w:space="0" w:color="auto"/>
        <w:bottom w:val="none" w:sz="0" w:space="0" w:color="auto"/>
        <w:right w:val="none" w:sz="0" w:space="0" w:color="auto"/>
      </w:divBdr>
    </w:div>
    <w:div w:id="615259195">
      <w:bodyDiv w:val="1"/>
      <w:marLeft w:val="0"/>
      <w:marRight w:val="0"/>
      <w:marTop w:val="0"/>
      <w:marBottom w:val="0"/>
      <w:divBdr>
        <w:top w:val="none" w:sz="0" w:space="0" w:color="auto"/>
        <w:left w:val="none" w:sz="0" w:space="0" w:color="auto"/>
        <w:bottom w:val="none" w:sz="0" w:space="0" w:color="auto"/>
        <w:right w:val="none" w:sz="0" w:space="0" w:color="auto"/>
      </w:divBdr>
    </w:div>
    <w:div w:id="632492134">
      <w:bodyDiv w:val="1"/>
      <w:marLeft w:val="0"/>
      <w:marRight w:val="0"/>
      <w:marTop w:val="0"/>
      <w:marBottom w:val="0"/>
      <w:divBdr>
        <w:top w:val="none" w:sz="0" w:space="0" w:color="auto"/>
        <w:left w:val="none" w:sz="0" w:space="0" w:color="auto"/>
        <w:bottom w:val="none" w:sz="0" w:space="0" w:color="auto"/>
        <w:right w:val="none" w:sz="0" w:space="0" w:color="auto"/>
      </w:divBdr>
    </w:div>
    <w:div w:id="694354370">
      <w:bodyDiv w:val="1"/>
      <w:marLeft w:val="0"/>
      <w:marRight w:val="0"/>
      <w:marTop w:val="0"/>
      <w:marBottom w:val="0"/>
      <w:divBdr>
        <w:top w:val="none" w:sz="0" w:space="0" w:color="auto"/>
        <w:left w:val="none" w:sz="0" w:space="0" w:color="auto"/>
        <w:bottom w:val="none" w:sz="0" w:space="0" w:color="auto"/>
        <w:right w:val="none" w:sz="0" w:space="0" w:color="auto"/>
      </w:divBdr>
    </w:div>
    <w:div w:id="706829447">
      <w:bodyDiv w:val="1"/>
      <w:marLeft w:val="0"/>
      <w:marRight w:val="0"/>
      <w:marTop w:val="0"/>
      <w:marBottom w:val="0"/>
      <w:divBdr>
        <w:top w:val="none" w:sz="0" w:space="0" w:color="auto"/>
        <w:left w:val="none" w:sz="0" w:space="0" w:color="auto"/>
        <w:bottom w:val="none" w:sz="0" w:space="0" w:color="auto"/>
        <w:right w:val="none" w:sz="0" w:space="0" w:color="auto"/>
      </w:divBdr>
    </w:div>
    <w:div w:id="726487891">
      <w:bodyDiv w:val="1"/>
      <w:marLeft w:val="0"/>
      <w:marRight w:val="0"/>
      <w:marTop w:val="0"/>
      <w:marBottom w:val="0"/>
      <w:divBdr>
        <w:top w:val="none" w:sz="0" w:space="0" w:color="auto"/>
        <w:left w:val="none" w:sz="0" w:space="0" w:color="auto"/>
        <w:bottom w:val="none" w:sz="0" w:space="0" w:color="auto"/>
        <w:right w:val="none" w:sz="0" w:space="0" w:color="auto"/>
      </w:divBdr>
    </w:div>
    <w:div w:id="729114266">
      <w:bodyDiv w:val="1"/>
      <w:marLeft w:val="0"/>
      <w:marRight w:val="0"/>
      <w:marTop w:val="0"/>
      <w:marBottom w:val="0"/>
      <w:divBdr>
        <w:top w:val="none" w:sz="0" w:space="0" w:color="auto"/>
        <w:left w:val="none" w:sz="0" w:space="0" w:color="auto"/>
        <w:bottom w:val="none" w:sz="0" w:space="0" w:color="auto"/>
        <w:right w:val="none" w:sz="0" w:space="0" w:color="auto"/>
      </w:divBdr>
    </w:div>
    <w:div w:id="731124602">
      <w:bodyDiv w:val="1"/>
      <w:marLeft w:val="0"/>
      <w:marRight w:val="0"/>
      <w:marTop w:val="0"/>
      <w:marBottom w:val="0"/>
      <w:divBdr>
        <w:top w:val="none" w:sz="0" w:space="0" w:color="auto"/>
        <w:left w:val="none" w:sz="0" w:space="0" w:color="auto"/>
        <w:bottom w:val="none" w:sz="0" w:space="0" w:color="auto"/>
        <w:right w:val="none" w:sz="0" w:space="0" w:color="auto"/>
      </w:divBdr>
    </w:div>
    <w:div w:id="748118068">
      <w:bodyDiv w:val="1"/>
      <w:marLeft w:val="0"/>
      <w:marRight w:val="0"/>
      <w:marTop w:val="0"/>
      <w:marBottom w:val="0"/>
      <w:divBdr>
        <w:top w:val="none" w:sz="0" w:space="0" w:color="auto"/>
        <w:left w:val="none" w:sz="0" w:space="0" w:color="auto"/>
        <w:bottom w:val="none" w:sz="0" w:space="0" w:color="auto"/>
        <w:right w:val="none" w:sz="0" w:space="0" w:color="auto"/>
      </w:divBdr>
    </w:div>
    <w:div w:id="774254044">
      <w:bodyDiv w:val="1"/>
      <w:marLeft w:val="0"/>
      <w:marRight w:val="0"/>
      <w:marTop w:val="0"/>
      <w:marBottom w:val="0"/>
      <w:divBdr>
        <w:top w:val="none" w:sz="0" w:space="0" w:color="auto"/>
        <w:left w:val="none" w:sz="0" w:space="0" w:color="auto"/>
        <w:bottom w:val="none" w:sz="0" w:space="0" w:color="auto"/>
        <w:right w:val="none" w:sz="0" w:space="0" w:color="auto"/>
      </w:divBdr>
    </w:div>
    <w:div w:id="791749893">
      <w:bodyDiv w:val="1"/>
      <w:marLeft w:val="0"/>
      <w:marRight w:val="0"/>
      <w:marTop w:val="0"/>
      <w:marBottom w:val="0"/>
      <w:divBdr>
        <w:top w:val="none" w:sz="0" w:space="0" w:color="auto"/>
        <w:left w:val="none" w:sz="0" w:space="0" w:color="auto"/>
        <w:bottom w:val="none" w:sz="0" w:space="0" w:color="auto"/>
        <w:right w:val="none" w:sz="0" w:space="0" w:color="auto"/>
      </w:divBdr>
    </w:div>
    <w:div w:id="801733859">
      <w:bodyDiv w:val="1"/>
      <w:marLeft w:val="0"/>
      <w:marRight w:val="0"/>
      <w:marTop w:val="0"/>
      <w:marBottom w:val="0"/>
      <w:divBdr>
        <w:top w:val="none" w:sz="0" w:space="0" w:color="auto"/>
        <w:left w:val="none" w:sz="0" w:space="0" w:color="auto"/>
        <w:bottom w:val="none" w:sz="0" w:space="0" w:color="auto"/>
        <w:right w:val="none" w:sz="0" w:space="0" w:color="auto"/>
      </w:divBdr>
    </w:div>
    <w:div w:id="802773673">
      <w:bodyDiv w:val="1"/>
      <w:marLeft w:val="0"/>
      <w:marRight w:val="0"/>
      <w:marTop w:val="0"/>
      <w:marBottom w:val="0"/>
      <w:divBdr>
        <w:top w:val="none" w:sz="0" w:space="0" w:color="auto"/>
        <w:left w:val="none" w:sz="0" w:space="0" w:color="auto"/>
        <w:bottom w:val="none" w:sz="0" w:space="0" w:color="auto"/>
        <w:right w:val="none" w:sz="0" w:space="0" w:color="auto"/>
      </w:divBdr>
    </w:div>
    <w:div w:id="820662040">
      <w:bodyDiv w:val="1"/>
      <w:marLeft w:val="0"/>
      <w:marRight w:val="0"/>
      <w:marTop w:val="0"/>
      <w:marBottom w:val="0"/>
      <w:divBdr>
        <w:top w:val="none" w:sz="0" w:space="0" w:color="auto"/>
        <w:left w:val="none" w:sz="0" w:space="0" w:color="auto"/>
        <w:bottom w:val="none" w:sz="0" w:space="0" w:color="auto"/>
        <w:right w:val="none" w:sz="0" w:space="0" w:color="auto"/>
      </w:divBdr>
    </w:div>
    <w:div w:id="821120083">
      <w:bodyDiv w:val="1"/>
      <w:marLeft w:val="0"/>
      <w:marRight w:val="0"/>
      <w:marTop w:val="0"/>
      <w:marBottom w:val="0"/>
      <w:divBdr>
        <w:top w:val="none" w:sz="0" w:space="0" w:color="auto"/>
        <w:left w:val="none" w:sz="0" w:space="0" w:color="auto"/>
        <w:bottom w:val="none" w:sz="0" w:space="0" w:color="auto"/>
        <w:right w:val="none" w:sz="0" w:space="0" w:color="auto"/>
      </w:divBdr>
    </w:div>
    <w:div w:id="828133905">
      <w:bodyDiv w:val="1"/>
      <w:marLeft w:val="0"/>
      <w:marRight w:val="0"/>
      <w:marTop w:val="0"/>
      <w:marBottom w:val="0"/>
      <w:divBdr>
        <w:top w:val="none" w:sz="0" w:space="0" w:color="auto"/>
        <w:left w:val="none" w:sz="0" w:space="0" w:color="auto"/>
        <w:bottom w:val="none" w:sz="0" w:space="0" w:color="auto"/>
        <w:right w:val="none" w:sz="0" w:space="0" w:color="auto"/>
      </w:divBdr>
    </w:div>
    <w:div w:id="834808628">
      <w:bodyDiv w:val="1"/>
      <w:marLeft w:val="0"/>
      <w:marRight w:val="0"/>
      <w:marTop w:val="0"/>
      <w:marBottom w:val="0"/>
      <w:divBdr>
        <w:top w:val="none" w:sz="0" w:space="0" w:color="auto"/>
        <w:left w:val="none" w:sz="0" w:space="0" w:color="auto"/>
        <w:bottom w:val="none" w:sz="0" w:space="0" w:color="auto"/>
        <w:right w:val="none" w:sz="0" w:space="0" w:color="auto"/>
      </w:divBdr>
    </w:div>
    <w:div w:id="842160909">
      <w:bodyDiv w:val="1"/>
      <w:marLeft w:val="0"/>
      <w:marRight w:val="0"/>
      <w:marTop w:val="0"/>
      <w:marBottom w:val="0"/>
      <w:divBdr>
        <w:top w:val="none" w:sz="0" w:space="0" w:color="auto"/>
        <w:left w:val="none" w:sz="0" w:space="0" w:color="auto"/>
        <w:bottom w:val="none" w:sz="0" w:space="0" w:color="auto"/>
        <w:right w:val="none" w:sz="0" w:space="0" w:color="auto"/>
      </w:divBdr>
    </w:div>
    <w:div w:id="842400443">
      <w:bodyDiv w:val="1"/>
      <w:marLeft w:val="0"/>
      <w:marRight w:val="0"/>
      <w:marTop w:val="0"/>
      <w:marBottom w:val="0"/>
      <w:divBdr>
        <w:top w:val="none" w:sz="0" w:space="0" w:color="auto"/>
        <w:left w:val="none" w:sz="0" w:space="0" w:color="auto"/>
        <w:bottom w:val="none" w:sz="0" w:space="0" w:color="auto"/>
        <w:right w:val="none" w:sz="0" w:space="0" w:color="auto"/>
      </w:divBdr>
    </w:div>
    <w:div w:id="842859971">
      <w:bodyDiv w:val="1"/>
      <w:marLeft w:val="0"/>
      <w:marRight w:val="0"/>
      <w:marTop w:val="0"/>
      <w:marBottom w:val="0"/>
      <w:divBdr>
        <w:top w:val="none" w:sz="0" w:space="0" w:color="auto"/>
        <w:left w:val="none" w:sz="0" w:space="0" w:color="auto"/>
        <w:bottom w:val="none" w:sz="0" w:space="0" w:color="auto"/>
        <w:right w:val="none" w:sz="0" w:space="0" w:color="auto"/>
      </w:divBdr>
    </w:div>
    <w:div w:id="844394400">
      <w:bodyDiv w:val="1"/>
      <w:marLeft w:val="0"/>
      <w:marRight w:val="0"/>
      <w:marTop w:val="0"/>
      <w:marBottom w:val="0"/>
      <w:divBdr>
        <w:top w:val="none" w:sz="0" w:space="0" w:color="auto"/>
        <w:left w:val="none" w:sz="0" w:space="0" w:color="auto"/>
        <w:bottom w:val="none" w:sz="0" w:space="0" w:color="auto"/>
        <w:right w:val="none" w:sz="0" w:space="0" w:color="auto"/>
      </w:divBdr>
    </w:div>
    <w:div w:id="848369128">
      <w:bodyDiv w:val="1"/>
      <w:marLeft w:val="0"/>
      <w:marRight w:val="0"/>
      <w:marTop w:val="0"/>
      <w:marBottom w:val="0"/>
      <w:divBdr>
        <w:top w:val="none" w:sz="0" w:space="0" w:color="auto"/>
        <w:left w:val="none" w:sz="0" w:space="0" w:color="auto"/>
        <w:bottom w:val="none" w:sz="0" w:space="0" w:color="auto"/>
        <w:right w:val="none" w:sz="0" w:space="0" w:color="auto"/>
      </w:divBdr>
    </w:div>
    <w:div w:id="853611346">
      <w:bodyDiv w:val="1"/>
      <w:marLeft w:val="0"/>
      <w:marRight w:val="0"/>
      <w:marTop w:val="0"/>
      <w:marBottom w:val="0"/>
      <w:divBdr>
        <w:top w:val="none" w:sz="0" w:space="0" w:color="auto"/>
        <w:left w:val="none" w:sz="0" w:space="0" w:color="auto"/>
        <w:bottom w:val="none" w:sz="0" w:space="0" w:color="auto"/>
        <w:right w:val="none" w:sz="0" w:space="0" w:color="auto"/>
      </w:divBdr>
    </w:div>
    <w:div w:id="855534910">
      <w:bodyDiv w:val="1"/>
      <w:marLeft w:val="0"/>
      <w:marRight w:val="0"/>
      <w:marTop w:val="0"/>
      <w:marBottom w:val="0"/>
      <w:divBdr>
        <w:top w:val="none" w:sz="0" w:space="0" w:color="auto"/>
        <w:left w:val="none" w:sz="0" w:space="0" w:color="auto"/>
        <w:bottom w:val="none" w:sz="0" w:space="0" w:color="auto"/>
        <w:right w:val="none" w:sz="0" w:space="0" w:color="auto"/>
      </w:divBdr>
    </w:div>
    <w:div w:id="876236322">
      <w:bodyDiv w:val="1"/>
      <w:marLeft w:val="0"/>
      <w:marRight w:val="0"/>
      <w:marTop w:val="0"/>
      <w:marBottom w:val="0"/>
      <w:divBdr>
        <w:top w:val="none" w:sz="0" w:space="0" w:color="auto"/>
        <w:left w:val="none" w:sz="0" w:space="0" w:color="auto"/>
        <w:bottom w:val="none" w:sz="0" w:space="0" w:color="auto"/>
        <w:right w:val="none" w:sz="0" w:space="0" w:color="auto"/>
      </w:divBdr>
    </w:div>
    <w:div w:id="908541103">
      <w:bodyDiv w:val="1"/>
      <w:marLeft w:val="0"/>
      <w:marRight w:val="0"/>
      <w:marTop w:val="0"/>
      <w:marBottom w:val="0"/>
      <w:divBdr>
        <w:top w:val="none" w:sz="0" w:space="0" w:color="auto"/>
        <w:left w:val="none" w:sz="0" w:space="0" w:color="auto"/>
        <w:bottom w:val="none" w:sz="0" w:space="0" w:color="auto"/>
        <w:right w:val="none" w:sz="0" w:space="0" w:color="auto"/>
      </w:divBdr>
    </w:div>
    <w:div w:id="909464235">
      <w:bodyDiv w:val="1"/>
      <w:marLeft w:val="0"/>
      <w:marRight w:val="0"/>
      <w:marTop w:val="0"/>
      <w:marBottom w:val="0"/>
      <w:divBdr>
        <w:top w:val="none" w:sz="0" w:space="0" w:color="auto"/>
        <w:left w:val="none" w:sz="0" w:space="0" w:color="auto"/>
        <w:bottom w:val="none" w:sz="0" w:space="0" w:color="auto"/>
        <w:right w:val="none" w:sz="0" w:space="0" w:color="auto"/>
      </w:divBdr>
    </w:div>
    <w:div w:id="919218724">
      <w:bodyDiv w:val="1"/>
      <w:marLeft w:val="0"/>
      <w:marRight w:val="0"/>
      <w:marTop w:val="0"/>
      <w:marBottom w:val="0"/>
      <w:divBdr>
        <w:top w:val="none" w:sz="0" w:space="0" w:color="auto"/>
        <w:left w:val="none" w:sz="0" w:space="0" w:color="auto"/>
        <w:bottom w:val="none" w:sz="0" w:space="0" w:color="auto"/>
        <w:right w:val="none" w:sz="0" w:space="0" w:color="auto"/>
      </w:divBdr>
    </w:div>
    <w:div w:id="933590321">
      <w:bodyDiv w:val="1"/>
      <w:marLeft w:val="0"/>
      <w:marRight w:val="0"/>
      <w:marTop w:val="0"/>
      <w:marBottom w:val="0"/>
      <w:divBdr>
        <w:top w:val="none" w:sz="0" w:space="0" w:color="auto"/>
        <w:left w:val="none" w:sz="0" w:space="0" w:color="auto"/>
        <w:bottom w:val="none" w:sz="0" w:space="0" w:color="auto"/>
        <w:right w:val="none" w:sz="0" w:space="0" w:color="auto"/>
      </w:divBdr>
    </w:div>
    <w:div w:id="943148667">
      <w:bodyDiv w:val="1"/>
      <w:marLeft w:val="0"/>
      <w:marRight w:val="0"/>
      <w:marTop w:val="0"/>
      <w:marBottom w:val="0"/>
      <w:divBdr>
        <w:top w:val="none" w:sz="0" w:space="0" w:color="auto"/>
        <w:left w:val="none" w:sz="0" w:space="0" w:color="auto"/>
        <w:bottom w:val="none" w:sz="0" w:space="0" w:color="auto"/>
        <w:right w:val="none" w:sz="0" w:space="0" w:color="auto"/>
      </w:divBdr>
    </w:div>
    <w:div w:id="945384306">
      <w:bodyDiv w:val="1"/>
      <w:marLeft w:val="0"/>
      <w:marRight w:val="0"/>
      <w:marTop w:val="0"/>
      <w:marBottom w:val="0"/>
      <w:divBdr>
        <w:top w:val="none" w:sz="0" w:space="0" w:color="auto"/>
        <w:left w:val="none" w:sz="0" w:space="0" w:color="auto"/>
        <w:bottom w:val="none" w:sz="0" w:space="0" w:color="auto"/>
        <w:right w:val="none" w:sz="0" w:space="0" w:color="auto"/>
      </w:divBdr>
    </w:div>
    <w:div w:id="951782980">
      <w:bodyDiv w:val="1"/>
      <w:marLeft w:val="0"/>
      <w:marRight w:val="0"/>
      <w:marTop w:val="0"/>
      <w:marBottom w:val="0"/>
      <w:divBdr>
        <w:top w:val="none" w:sz="0" w:space="0" w:color="auto"/>
        <w:left w:val="none" w:sz="0" w:space="0" w:color="auto"/>
        <w:bottom w:val="none" w:sz="0" w:space="0" w:color="auto"/>
        <w:right w:val="none" w:sz="0" w:space="0" w:color="auto"/>
      </w:divBdr>
    </w:div>
    <w:div w:id="953445527">
      <w:bodyDiv w:val="1"/>
      <w:marLeft w:val="0"/>
      <w:marRight w:val="0"/>
      <w:marTop w:val="0"/>
      <w:marBottom w:val="0"/>
      <w:divBdr>
        <w:top w:val="none" w:sz="0" w:space="0" w:color="auto"/>
        <w:left w:val="none" w:sz="0" w:space="0" w:color="auto"/>
        <w:bottom w:val="none" w:sz="0" w:space="0" w:color="auto"/>
        <w:right w:val="none" w:sz="0" w:space="0" w:color="auto"/>
      </w:divBdr>
    </w:div>
    <w:div w:id="958224860">
      <w:bodyDiv w:val="1"/>
      <w:marLeft w:val="0"/>
      <w:marRight w:val="0"/>
      <w:marTop w:val="0"/>
      <w:marBottom w:val="0"/>
      <w:divBdr>
        <w:top w:val="none" w:sz="0" w:space="0" w:color="auto"/>
        <w:left w:val="none" w:sz="0" w:space="0" w:color="auto"/>
        <w:bottom w:val="none" w:sz="0" w:space="0" w:color="auto"/>
        <w:right w:val="none" w:sz="0" w:space="0" w:color="auto"/>
      </w:divBdr>
    </w:div>
    <w:div w:id="960040931">
      <w:bodyDiv w:val="1"/>
      <w:marLeft w:val="0"/>
      <w:marRight w:val="0"/>
      <w:marTop w:val="0"/>
      <w:marBottom w:val="0"/>
      <w:divBdr>
        <w:top w:val="none" w:sz="0" w:space="0" w:color="auto"/>
        <w:left w:val="none" w:sz="0" w:space="0" w:color="auto"/>
        <w:bottom w:val="none" w:sz="0" w:space="0" w:color="auto"/>
        <w:right w:val="none" w:sz="0" w:space="0" w:color="auto"/>
      </w:divBdr>
    </w:div>
    <w:div w:id="967584449">
      <w:bodyDiv w:val="1"/>
      <w:marLeft w:val="0"/>
      <w:marRight w:val="0"/>
      <w:marTop w:val="0"/>
      <w:marBottom w:val="0"/>
      <w:divBdr>
        <w:top w:val="none" w:sz="0" w:space="0" w:color="auto"/>
        <w:left w:val="none" w:sz="0" w:space="0" w:color="auto"/>
        <w:bottom w:val="none" w:sz="0" w:space="0" w:color="auto"/>
        <w:right w:val="none" w:sz="0" w:space="0" w:color="auto"/>
      </w:divBdr>
    </w:div>
    <w:div w:id="984234769">
      <w:bodyDiv w:val="1"/>
      <w:marLeft w:val="0"/>
      <w:marRight w:val="0"/>
      <w:marTop w:val="0"/>
      <w:marBottom w:val="0"/>
      <w:divBdr>
        <w:top w:val="none" w:sz="0" w:space="0" w:color="auto"/>
        <w:left w:val="none" w:sz="0" w:space="0" w:color="auto"/>
        <w:bottom w:val="none" w:sz="0" w:space="0" w:color="auto"/>
        <w:right w:val="none" w:sz="0" w:space="0" w:color="auto"/>
      </w:divBdr>
    </w:div>
    <w:div w:id="1011562477">
      <w:bodyDiv w:val="1"/>
      <w:marLeft w:val="0"/>
      <w:marRight w:val="0"/>
      <w:marTop w:val="0"/>
      <w:marBottom w:val="0"/>
      <w:divBdr>
        <w:top w:val="none" w:sz="0" w:space="0" w:color="auto"/>
        <w:left w:val="none" w:sz="0" w:space="0" w:color="auto"/>
        <w:bottom w:val="none" w:sz="0" w:space="0" w:color="auto"/>
        <w:right w:val="none" w:sz="0" w:space="0" w:color="auto"/>
      </w:divBdr>
    </w:div>
    <w:div w:id="1029405690">
      <w:bodyDiv w:val="1"/>
      <w:marLeft w:val="0"/>
      <w:marRight w:val="0"/>
      <w:marTop w:val="0"/>
      <w:marBottom w:val="0"/>
      <w:divBdr>
        <w:top w:val="none" w:sz="0" w:space="0" w:color="auto"/>
        <w:left w:val="none" w:sz="0" w:space="0" w:color="auto"/>
        <w:bottom w:val="none" w:sz="0" w:space="0" w:color="auto"/>
        <w:right w:val="none" w:sz="0" w:space="0" w:color="auto"/>
      </w:divBdr>
    </w:div>
    <w:div w:id="1053311925">
      <w:bodyDiv w:val="1"/>
      <w:marLeft w:val="0"/>
      <w:marRight w:val="0"/>
      <w:marTop w:val="0"/>
      <w:marBottom w:val="0"/>
      <w:divBdr>
        <w:top w:val="none" w:sz="0" w:space="0" w:color="auto"/>
        <w:left w:val="none" w:sz="0" w:space="0" w:color="auto"/>
        <w:bottom w:val="none" w:sz="0" w:space="0" w:color="auto"/>
        <w:right w:val="none" w:sz="0" w:space="0" w:color="auto"/>
      </w:divBdr>
    </w:div>
    <w:div w:id="1056707992">
      <w:bodyDiv w:val="1"/>
      <w:marLeft w:val="0"/>
      <w:marRight w:val="0"/>
      <w:marTop w:val="0"/>
      <w:marBottom w:val="0"/>
      <w:divBdr>
        <w:top w:val="none" w:sz="0" w:space="0" w:color="auto"/>
        <w:left w:val="none" w:sz="0" w:space="0" w:color="auto"/>
        <w:bottom w:val="none" w:sz="0" w:space="0" w:color="auto"/>
        <w:right w:val="none" w:sz="0" w:space="0" w:color="auto"/>
      </w:divBdr>
    </w:div>
    <w:div w:id="1064715239">
      <w:bodyDiv w:val="1"/>
      <w:marLeft w:val="0"/>
      <w:marRight w:val="0"/>
      <w:marTop w:val="0"/>
      <w:marBottom w:val="0"/>
      <w:divBdr>
        <w:top w:val="none" w:sz="0" w:space="0" w:color="auto"/>
        <w:left w:val="none" w:sz="0" w:space="0" w:color="auto"/>
        <w:bottom w:val="none" w:sz="0" w:space="0" w:color="auto"/>
        <w:right w:val="none" w:sz="0" w:space="0" w:color="auto"/>
      </w:divBdr>
    </w:div>
    <w:div w:id="1067612113">
      <w:bodyDiv w:val="1"/>
      <w:marLeft w:val="0"/>
      <w:marRight w:val="0"/>
      <w:marTop w:val="0"/>
      <w:marBottom w:val="0"/>
      <w:divBdr>
        <w:top w:val="none" w:sz="0" w:space="0" w:color="auto"/>
        <w:left w:val="none" w:sz="0" w:space="0" w:color="auto"/>
        <w:bottom w:val="none" w:sz="0" w:space="0" w:color="auto"/>
        <w:right w:val="none" w:sz="0" w:space="0" w:color="auto"/>
      </w:divBdr>
    </w:div>
    <w:div w:id="1090198663">
      <w:bodyDiv w:val="1"/>
      <w:marLeft w:val="0"/>
      <w:marRight w:val="0"/>
      <w:marTop w:val="0"/>
      <w:marBottom w:val="0"/>
      <w:divBdr>
        <w:top w:val="none" w:sz="0" w:space="0" w:color="auto"/>
        <w:left w:val="none" w:sz="0" w:space="0" w:color="auto"/>
        <w:bottom w:val="none" w:sz="0" w:space="0" w:color="auto"/>
        <w:right w:val="none" w:sz="0" w:space="0" w:color="auto"/>
      </w:divBdr>
    </w:div>
    <w:div w:id="1095638432">
      <w:bodyDiv w:val="1"/>
      <w:marLeft w:val="0"/>
      <w:marRight w:val="0"/>
      <w:marTop w:val="0"/>
      <w:marBottom w:val="0"/>
      <w:divBdr>
        <w:top w:val="none" w:sz="0" w:space="0" w:color="auto"/>
        <w:left w:val="none" w:sz="0" w:space="0" w:color="auto"/>
        <w:bottom w:val="none" w:sz="0" w:space="0" w:color="auto"/>
        <w:right w:val="none" w:sz="0" w:space="0" w:color="auto"/>
      </w:divBdr>
    </w:div>
    <w:div w:id="1099177867">
      <w:bodyDiv w:val="1"/>
      <w:marLeft w:val="0"/>
      <w:marRight w:val="0"/>
      <w:marTop w:val="0"/>
      <w:marBottom w:val="0"/>
      <w:divBdr>
        <w:top w:val="none" w:sz="0" w:space="0" w:color="auto"/>
        <w:left w:val="none" w:sz="0" w:space="0" w:color="auto"/>
        <w:bottom w:val="none" w:sz="0" w:space="0" w:color="auto"/>
        <w:right w:val="none" w:sz="0" w:space="0" w:color="auto"/>
      </w:divBdr>
    </w:div>
    <w:div w:id="1099714102">
      <w:bodyDiv w:val="1"/>
      <w:marLeft w:val="0"/>
      <w:marRight w:val="0"/>
      <w:marTop w:val="0"/>
      <w:marBottom w:val="0"/>
      <w:divBdr>
        <w:top w:val="none" w:sz="0" w:space="0" w:color="auto"/>
        <w:left w:val="none" w:sz="0" w:space="0" w:color="auto"/>
        <w:bottom w:val="none" w:sz="0" w:space="0" w:color="auto"/>
        <w:right w:val="none" w:sz="0" w:space="0" w:color="auto"/>
      </w:divBdr>
    </w:div>
    <w:div w:id="1117986926">
      <w:bodyDiv w:val="1"/>
      <w:marLeft w:val="0"/>
      <w:marRight w:val="0"/>
      <w:marTop w:val="0"/>
      <w:marBottom w:val="0"/>
      <w:divBdr>
        <w:top w:val="none" w:sz="0" w:space="0" w:color="auto"/>
        <w:left w:val="none" w:sz="0" w:space="0" w:color="auto"/>
        <w:bottom w:val="none" w:sz="0" w:space="0" w:color="auto"/>
        <w:right w:val="none" w:sz="0" w:space="0" w:color="auto"/>
      </w:divBdr>
    </w:div>
    <w:div w:id="1133641851">
      <w:bodyDiv w:val="1"/>
      <w:marLeft w:val="0"/>
      <w:marRight w:val="0"/>
      <w:marTop w:val="0"/>
      <w:marBottom w:val="0"/>
      <w:divBdr>
        <w:top w:val="none" w:sz="0" w:space="0" w:color="auto"/>
        <w:left w:val="none" w:sz="0" w:space="0" w:color="auto"/>
        <w:bottom w:val="none" w:sz="0" w:space="0" w:color="auto"/>
        <w:right w:val="none" w:sz="0" w:space="0" w:color="auto"/>
      </w:divBdr>
    </w:div>
    <w:div w:id="1133715024">
      <w:bodyDiv w:val="1"/>
      <w:marLeft w:val="0"/>
      <w:marRight w:val="0"/>
      <w:marTop w:val="0"/>
      <w:marBottom w:val="0"/>
      <w:divBdr>
        <w:top w:val="none" w:sz="0" w:space="0" w:color="auto"/>
        <w:left w:val="none" w:sz="0" w:space="0" w:color="auto"/>
        <w:bottom w:val="none" w:sz="0" w:space="0" w:color="auto"/>
        <w:right w:val="none" w:sz="0" w:space="0" w:color="auto"/>
      </w:divBdr>
    </w:div>
    <w:div w:id="1148594255">
      <w:bodyDiv w:val="1"/>
      <w:marLeft w:val="0"/>
      <w:marRight w:val="0"/>
      <w:marTop w:val="0"/>
      <w:marBottom w:val="0"/>
      <w:divBdr>
        <w:top w:val="none" w:sz="0" w:space="0" w:color="auto"/>
        <w:left w:val="none" w:sz="0" w:space="0" w:color="auto"/>
        <w:bottom w:val="none" w:sz="0" w:space="0" w:color="auto"/>
        <w:right w:val="none" w:sz="0" w:space="0" w:color="auto"/>
      </w:divBdr>
    </w:div>
    <w:div w:id="1172723342">
      <w:bodyDiv w:val="1"/>
      <w:marLeft w:val="0"/>
      <w:marRight w:val="0"/>
      <w:marTop w:val="0"/>
      <w:marBottom w:val="0"/>
      <w:divBdr>
        <w:top w:val="none" w:sz="0" w:space="0" w:color="auto"/>
        <w:left w:val="none" w:sz="0" w:space="0" w:color="auto"/>
        <w:bottom w:val="none" w:sz="0" w:space="0" w:color="auto"/>
        <w:right w:val="none" w:sz="0" w:space="0" w:color="auto"/>
      </w:divBdr>
    </w:div>
    <w:div w:id="1180001245">
      <w:bodyDiv w:val="1"/>
      <w:marLeft w:val="0"/>
      <w:marRight w:val="0"/>
      <w:marTop w:val="0"/>
      <w:marBottom w:val="0"/>
      <w:divBdr>
        <w:top w:val="none" w:sz="0" w:space="0" w:color="auto"/>
        <w:left w:val="none" w:sz="0" w:space="0" w:color="auto"/>
        <w:bottom w:val="none" w:sz="0" w:space="0" w:color="auto"/>
        <w:right w:val="none" w:sz="0" w:space="0" w:color="auto"/>
      </w:divBdr>
    </w:div>
    <w:div w:id="1232037581">
      <w:bodyDiv w:val="1"/>
      <w:marLeft w:val="0"/>
      <w:marRight w:val="0"/>
      <w:marTop w:val="0"/>
      <w:marBottom w:val="0"/>
      <w:divBdr>
        <w:top w:val="none" w:sz="0" w:space="0" w:color="auto"/>
        <w:left w:val="none" w:sz="0" w:space="0" w:color="auto"/>
        <w:bottom w:val="none" w:sz="0" w:space="0" w:color="auto"/>
        <w:right w:val="none" w:sz="0" w:space="0" w:color="auto"/>
      </w:divBdr>
    </w:div>
    <w:div w:id="1250192304">
      <w:bodyDiv w:val="1"/>
      <w:marLeft w:val="0"/>
      <w:marRight w:val="0"/>
      <w:marTop w:val="0"/>
      <w:marBottom w:val="0"/>
      <w:divBdr>
        <w:top w:val="none" w:sz="0" w:space="0" w:color="auto"/>
        <w:left w:val="none" w:sz="0" w:space="0" w:color="auto"/>
        <w:bottom w:val="none" w:sz="0" w:space="0" w:color="auto"/>
        <w:right w:val="none" w:sz="0" w:space="0" w:color="auto"/>
      </w:divBdr>
    </w:div>
    <w:div w:id="1261139724">
      <w:bodyDiv w:val="1"/>
      <w:marLeft w:val="0"/>
      <w:marRight w:val="0"/>
      <w:marTop w:val="0"/>
      <w:marBottom w:val="0"/>
      <w:divBdr>
        <w:top w:val="none" w:sz="0" w:space="0" w:color="auto"/>
        <w:left w:val="none" w:sz="0" w:space="0" w:color="auto"/>
        <w:bottom w:val="none" w:sz="0" w:space="0" w:color="auto"/>
        <w:right w:val="none" w:sz="0" w:space="0" w:color="auto"/>
      </w:divBdr>
    </w:div>
    <w:div w:id="1263564739">
      <w:bodyDiv w:val="1"/>
      <w:marLeft w:val="0"/>
      <w:marRight w:val="0"/>
      <w:marTop w:val="0"/>
      <w:marBottom w:val="0"/>
      <w:divBdr>
        <w:top w:val="none" w:sz="0" w:space="0" w:color="auto"/>
        <w:left w:val="none" w:sz="0" w:space="0" w:color="auto"/>
        <w:bottom w:val="none" w:sz="0" w:space="0" w:color="auto"/>
        <w:right w:val="none" w:sz="0" w:space="0" w:color="auto"/>
      </w:divBdr>
    </w:div>
    <w:div w:id="1292132198">
      <w:bodyDiv w:val="1"/>
      <w:marLeft w:val="0"/>
      <w:marRight w:val="0"/>
      <w:marTop w:val="0"/>
      <w:marBottom w:val="0"/>
      <w:divBdr>
        <w:top w:val="none" w:sz="0" w:space="0" w:color="auto"/>
        <w:left w:val="none" w:sz="0" w:space="0" w:color="auto"/>
        <w:bottom w:val="none" w:sz="0" w:space="0" w:color="auto"/>
        <w:right w:val="none" w:sz="0" w:space="0" w:color="auto"/>
      </w:divBdr>
    </w:div>
    <w:div w:id="1298989421">
      <w:bodyDiv w:val="1"/>
      <w:marLeft w:val="0"/>
      <w:marRight w:val="0"/>
      <w:marTop w:val="0"/>
      <w:marBottom w:val="0"/>
      <w:divBdr>
        <w:top w:val="none" w:sz="0" w:space="0" w:color="auto"/>
        <w:left w:val="none" w:sz="0" w:space="0" w:color="auto"/>
        <w:bottom w:val="none" w:sz="0" w:space="0" w:color="auto"/>
        <w:right w:val="none" w:sz="0" w:space="0" w:color="auto"/>
      </w:divBdr>
    </w:div>
    <w:div w:id="1303848440">
      <w:bodyDiv w:val="1"/>
      <w:marLeft w:val="0"/>
      <w:marRight w:val="0"/>
      <w:marTop w:val="0"/>
      <w:marBottom w:val="0"/>
      <w:divBdr>
        <w:top w:val="none" w:sz="0" w:space="0" w:color="auto"/>
        <w:left w:val="none" w:sz="0" w:space="0" w:color="auto"/>
        <w:bottom w:val="none" w:sz="0" w:space="0" w:color="auto"/>
        <w:right w:val="none" w:sz="0" w:space="0" w:color="auto"/>
      </w:divBdr>
    </w:div>
    <w:div w:id="1325400544">
      <w:bodyDiv w:val="1"/>
      <w:marLeft w:val="0"/>
      <w:marRight w:val="0"/>
      <w:marTop w:val="0"/>
      <w:marBottom w:val="0"/>
      <w:divBdr>
        <w:top w:val="none" w:sz="0" w:space="0" w:color="auto"/>
        <w:left w:val="none" w:sz="0" w:space="0" w:color="auto"/>
        <w:bottom w:val="none" w:sz="0" w:space="0" w:color="auto"/>
        <w:right w:val="none" w:sz="0" w:space="0" w:color="auto"/>
      </w:divBdr>
    </w:div>
    <w:div w:id="1332026463">
      <w:bodyDiv w:val="1"/>
      <w:marLeft w:val="0"/>
      <w:marRight w:val="0"/>
      <w:marTop w:val="0"/>
      <w:marBottom w:val="0"/>
      <w:divBdr>
        <w:top w:val="none" w:sz="0" w:space="0" w:color="auto"/>
        <w:left w:val="none" w:sz="0" w:space="0" w:color="auto"/>
        <w:bottom w:val="none" w:sz="0" w:space="0" w:color="auto"/>
        <w:right w:val="none" w:sz="0" w:space="0" w:color="auto"/>
      </w:divBdr>
    </w:div>
    <w:div w:id="1338576047">
      <w:bodyDiv w:val="1"/>
      <w:marLeft w:val="0"/>
      <w:marRight w:val="0"/>
      <w:marTop w:val="0"/>
      <w:marBottom w:val="0"/>
      <w:divBdr>
        <w:top w:val="none" w:sz="0" w:space="0" w:color="auto"/>
        <w:left w:val="none" w:sz="0" w:space="0" w:color="auto"/>
        <w:bottom w:val="none" w:sz="0" w:space="0" w:color="auto"/>
        <w:right w:val="none" w:sz="0" w:space="0" w:color="auto"/>
      </w:divBdr>
    </w:div>
    <w:div w:id="1354920846">
      <w:bodyDiv w:val="1"/>
      <w:marLeft w:val="0"/>
      <w:marRight w:val="0"/>
      <w:marTop w:val="0"/>
      <w:marBottom w:val="0"/>
      <w:divBdr>
        <w:top w:val="none" w:sz="0" w:space="0" w:color="auto"/>
        <w:left w:val="none" w:sz="0" w:space="0" w:color="auto"/>
        <w:bottom w:val="none" w:sz="0" w:space="0" w:color="auto"/>
        <w:right w:val="none" w:sz="0" w:space="0" w:color="auto"/>
      </w:divBdr>
    </w:div>
    <w:div w:id="1380933322">
      <w:bodyDiv w:val="1"/>
      <w:marLeft w:val="0"/>
      <w:marRight w:val="0"/>
      <w:marTop w:val="0"/>
      <w:marBottom w:val="0"/>
      <w:divBdr>
        <w:top w:val="none" w:sz="0" w:space="0" w:color="auto"/>
        <w:left w:val="none" w:sz="0" w:space="0" w:color="auto"/>
        <w:bottom w:val="none" w:sz="0" w:space="0" w:color="auto"/>
        <w:right w:val="none" w:sz="0" w:space="0" w:color="auto"/>
      </w:divBdr>
    </w:div>
    <w:div w:id="1389182903">
      <w:bodyDiv w:val="1"/>
      <w:marLeft w:val="0"/>
      <w:marRight w:val="0"/>
      <w:marTop w:val="0"/>
      <w:marBottom w:val="0"/>
      <w:divBdr>
        <w:top w:val="none" w:sz="0" w:space="0" w:color="auto"/>
        <w:left w:val="none" w:sz="0" w:space="0" w:color="auto"/>
        <w:bottom w:val="none" w:sz="0" w:space="0" w:color="auto"/>
        <w:right w:val="none" w:sz="0" w:space="0" w:color="auto"/>
      </w:divBdr>
    </w:div>
    <w:div w:id="1390299460">
      <w:bodyDiv w:val="1"/>
      <w:marLeft w:val="0"/>
      <w:marRight w:val="0"/>
      <w:marTop w:val="0"/>
      <w:marBottom w:val="0"/>
      <w:divBdr>
        <w:top w:val="none" w:sz="0" w:space="0" w:color="auto"/>
        <w:left w:val="none" w:sz="0" w:space="0" w:color="auto"/>
        <w:bottom w:val="none" w:sz="0" w:space="0" w:color="auto"/>
        <w:right w:val="none" w:sz="0" w:space="0" w:color="auto"/>
      </w:divBdr>
    </w:div>
    <w:div w:id="1417165253">
      <w:bodyDiv w:val="1"/>
      <w:marLeft w:val="0"/>
      <w:marRight w:val="0"/>
      <w:marTop w:val="0"/>
      <w:marBottom w:val="0"/>
      <w:divBdr>
        <w:top w:val="none" w:sz="0" w:space="0" w:color="auto"/>
        <w:left w:val="none" w:sz="0" w:space="0" w:color="auto"/>
        <w:bottom w:val="none" w:sz="0" w:space="0" w:color="auto"/>
        <w:right w:val="none" w:sz="0" w:space="0" w:color="auto"/>
      </w:divBdr>
    </w:div>
    <w:div w:id="1440221361">
      <w:bodyDiv w:val="1"/>
      <w:marLeft w:val="0"/>
      <w:marRight w:val="0"/>
      <w:marTop w:val="0"/>
      <w:marBottom w:val="0"/>
      <w:divBdr>
        <w:top w:val="none" w:sz="0" w:space="0" w:color="auto"/>
        <w:left w:val="none" w:sz="0" w:space="0" w:color="auto"/>
        <w:bottom w:val="none" w:sz="0" w:space="0" w:color="auto"/>
        <w:right w:val="none" w:sz="0" w:space="0" w:color="auto"/>
      </w:divBdr>
    </w:div>
    <w:div w:id="1445999504">
      <w:bodyDiv w:val="1"/>
      <w:marLeft w:val="0"/>
      <w:marRight w:val="0"/>
      <w:marTop w:val="0"/>
      <w:marBottom w:val="0"/>
      <w:divBdr>
        <w:top w:val="none" w:sz="0" w:space="0" w:color="auto"/>
        <w:left w:val="none" w:sz="0" w:space="0" w:color="auto"/>
        <w:bottom w:val="none" w:sz="0" w:space="0" w:color="auto"/>
        <w:right w:val="none" w:sz="0" w:space="0" w:color="auto"/>
      </w:divBdr>
    </w:div>
    <w:div w:id="1455556666">
      <w:bodyDiv w:val="1"/>
      <w:marLeft w:val="0"/>
      <w:marRight w:val="0"/>
      <w:marTop w:val="0"/>
      <w:marBottom w:val="0"/>
      <w:divBdr>
        <w:top w:val="none" w:sz="0" w:space="0" w:color="auto"/>
        <w:left w:val="none" w:sz="0" w:space="0" w:color="auto"/>
        <w:bottom w:val="none" w:sz="0" w:space="0" w:color="auto"/>
        <w:right w:val="none" w:sz="0" w:space="0" w:color="auto"/>
      </w:divBdr>
    </w:div>
    <w:div w:id="1462379106">
      <w:bodyDiv w:val="1"/>
      <w:marLeft w:val="0"/>
      <w:marRight w:val="0"/>
      <w:marTop w:val="0"/>
      <w:marBottom w:val="0"/>
      <w:divBdr>
        <w:top w:val="none" w:sz="0" w:space="0" w:color="auto"/>
        <w:left w:val="none" w:sz="0" w:space="0" w:color="auto"/>
        <w:bottom w:val="none" w:sz="0" w:space="0" w:color="auto"/>
        <w:right w:val="none" w:sz="0" w:space="0" w:color="auto"/>
      </w:divBdr>
    </w:div>
    <w:div w:id="1486432473">
      <w:bodyDiv w:val="1"/>
      <w:marLeft w:val="0"/>
      <w:marRight w:val="0"/>
      <w:marTop w:val="0"/>
      <w:marBottom w:val="0"/>
      <w:divBdr>
        <w:top w:val="none" w:sz="0" w:space="0" w:color="auto"/>
        <w:left w:val="none" w:sz="0" w:space="0" w:color="auto"/>
        <w:bottom w:val="none" w:sz="0" w:space="0" w:color="auto"/>
        <w:right w:val="none" w:sz="0" w:space="0" w:color="auto"/>
      </w:divBdr>
    </w:div>
    <w:div w:id="1494905974">
      <w:bodyDiv w:val="1"/>
      <w:marLeft w:val="0"/>
      <w:marRight w:val="0"/>
      <w:marTop w:val="0"/>
      <w:marBottom w:val="0"/>
      <w:divBdr>
        <w:top w:val="none" w:sz="0" w:space="0" w:color="auto"/>
        <w:left w:val="none" w:sz="0" w:space="0" w:color="auto"/>
        <w:bottom w:val="none" w:sz="0" w:space="0" w:color="auto"/>
        <w:right w:val="none" w:sz="0" w:space="0" w:color="auto"/>
      </w:divBdr>
    </w:div>
    <w:div w:id="1504199155">
      <w:bodyDiv w:val="1"/>
      <w:marLeft w:val="0"/>
      <w:marRight w:val="0"/>
      <w:marTop w:val="0"/>
      <w:marBottom w:val="0"/>
      <w:divBdr>
        <w:top w:val="none" w:sz="0" w:space="0" w:color="auto"/>
        <w:left w:val="none" w:sz="0" w:space="0" w:color="auto"/>
        <w:bottom w:val="none" w:sz="0" w:space="0" w:color="auto"/>
        <w:right w:val="none" w:sz="0" w:space="0" w:color="auto"/>
      </w:divBdr>
    </w:div>
    <w:div w:id="1507790742">
      <w:bodyDiv w:val="1"/>
      <w:marLeft w:val="0"/>
      <w:marRight w:val="0"/>
      <w:marTop w:val="0"/>
      <w:marBottom w:val="0"/>
      <w:divBdr>
        <w:top w:val="none" w:sz="0" w:space="0" w:color="auto"/>
        <w:left w:val="none" w:sz="0" w:space="0" w:color="auto"/>
        <w:bottom w:val="none" w:sz="0" w:space="0" w:color="auto"/>
        <w:right w:val="none" w:sz="0" w:space="0" w:color="auto"/>
      </w:divBdr>
    </w:div>
    <w:div w:id="1509294240">
      <w:bodyDiv w:val="1"/>
      <w:marLeft w:val="0"/>
      <w:marRight w:val="0"/>
      <w:marTop w:val="0"/>
      <w:marBottom w:val="0"/>
      <w:divBdr>
        <w:top w:val="none" w:sz="0" w:space="0" w:color="auto"/>
        <w:left w:val="none" w:sz="0" w:space="0" w:color="auto"/>
        <w:bottom w:val="none" w:sz="0" w:space="0" w:color="auto"/>
        <w:right w:val="none" w:sz="0" w:space="0" w:color="auto"/>
      </w:divBdr>
    </w:div>
    <w:div w:id="1509976382">
      <w:bodyDiv w:val="1"/>
      <w:marLeft w:val="0"/>
      <w:marRight w:val="0"/>
      <w:marTop w:val="0"/>
      <w:marBottom w:val="0"/>
      <w:divBdr>
        <w:top w:val="none" w:sz="0" w:space="0" w:color="auto"/>
        <w:left w:val="none" w:sz="0" w:space="0" w:color="auto"/>
        <w:bottom w:val="none" w:sz="0" w:space="0" w:color="auto"/>
        <w:right w:val="none" w:sz="0" w:space="0" w:color="auto"/>
      </w:divBdr>
    </w:div>
    <w:div w:id="1519540514">
      <w:bodyDiv w:val="1"/>
      <w:marLeft w:val="0"/>
      <w:marRight w:val="0"/>
      <w:marTop w:val="0"/>
      <w:marBottom w:val="0"/>
      <w:divBdr>
        <w:top w:val="none" w:sz="0" w:space="0" w:color="auto"/>
        <w:left w:val="none" w:sz="0" w:space="0" w:color="auto"/>
        <w:bottom w:val="none" w:sz="0" w:space="0" w:color="auto"/>
        <w:right w:val="none" w:sz="0" w:space="0" w:color="auto"/>
      </w:divBdr>
    </w:div>
    <w:div w:id="1536386016">
      <w:bodyDiv w:val="1"/>
      <w:marLeft w:val="0"/>
      <w:marRight w:val="0"/>
      <w:marTop w:val="0"/>
      <w:marBottom w:val="0"/>
      <w:divBdr>
        <w:top w:val="none" w:sz="0" w:space="0" w:color="auto"/>
        <w:left w:val="none" w:sz="0" w:space="0" w:color="auto"/>
        <w:bottom w:val="none" w:sz="0" w:space="0" w:color="auto"/>
        <w:right w:val="none" w:sz="0" w:space="0" w:color="auto"/>
      </w:divBdr>
    </w:div>
    <w:div w:id="1549754849">
      <w:bodyDiv w:val="1"/>
      <w:marLeft w:val="0"/>
      <w:marRight w:val="0"/>
      <w:marTop w:val="0"/>
      <w:marBottom w:val="0"/>
      <w:divBdr>
        <w:top w:val="none" w:sz="0" w:space="0" w:color="auto"/>
        <w:left w:val="none" w:sz="0" w:space="0" w:color="auto"/>
        <w:bottom w:val="none" w:sz="0" w:space="0" w:color="auto"/>
        <w:right w:val="none" w:sz="0" w:space="0" w:color="auto"/>
      </w:divBdr>
    </w:div>
    <w:div w:id="1556703286">
      <w:bodyDiv w:val="1"/>
      <w:marLeft w:val="0"/>
      <w:marRight w:val="0"/>
      <w:marTop w:val="0"/>
      <w:marBottom w:val="0"/>
      <w:divBdr>
        <w:top w:val="none" w:sz="0" w:space="0" w:color="auto"/>
        <w:left w:val="none" w:sz="0" w:space="0" w:color="auto"/>
        <w:bottom w:val="none" w:sz="0" w:space="0" w:color="auto"/>
        <w:right w:val="none" w:sz="0" w:space="0" w:color="auto"/>
      </w:divBdr>
    </w:div>
    <w:div w:id="1558470965">
      <w:bodyDiv w:val="1"/>
      <w:marLeft w:val="0"/>
      <w:marRight w:val="0"/>
      <w:marTop w:val="0"/>
      <w:marBottom w:val="0"/>
      <w:divBdr>
        <w:top w:val="none" w:sz="0" w:space="0" w:color="auto"/>
        <w:left w:val="none" w:sz="0" w:space="0" w:color="auto"/>
        <w:bottom w:val="none" w:sz="0" w:space="0" w:color="auto"/>
        <w:right w:val="none" w:sz="0" w:space="0" w:color="auto"/>
      </w:divBdr>
    </w:div>
    <w:div w:id="1568884134">
      <w:bodyDiv w:val="1"/>
      <w:marLeft w:val="0"/>
      <w:marRight w:val="0"/>
      <w:marTop w:val="0"/>
      <w:marBottom w:val="0"/>
      <w:divBdr>
        <w:top w:val="none" w:sz="0" w:space="0" w:color="auto"/>
        <w:left w:val="none" w:sz="0" w:space="0" w:color="auto"/>
        <w:bottom w:val="none" w:sz="0" w:space="0" w:color="auto"/>
        <w:right w:val="none" w:sz="0" w:space="0" w:color="auto"/>
      </w:divBdr>
    </w:div>
    <w:div w:id="1577469038">
      <w:bodyDiv w:val="1"/>
      <w:marLeft w:val="0"/>
      <w:marRight w:val="0"/>
      <w:marTop w:val="0"/>
      <w:marBottom w:val="0"/>
      <w:divBdr>
        <w:top w:val="none" w:sz="0" w:space="0" w:color="auto"/>
        <w:left w:val="none" w:sz="0" w:space="0" w:color="auto"/>
        <w:bottom w:val="none" w:sz="0" w:space="0" w:color="auto"/>
        <w:right w:val="none" w:sz="0" w:space="0" w:color="auto"/>
      </w:divBdr>
    </w:div>
    <w:div w:id="1583561162">
      <w:bodyDiv w:val="1"/>
      <w:marLeft w:val="0"/>
      <w:marRight w:val="0"/>
      <w:marTop w:val="0"/>
      <w:marBottom w:val="0"/>
      <w:divBdr>
        <w:top w:val="none" w:sz="0" w:space="0" w:color="auto"/>
        <w:left w:val="none" w:sz="0" w:space="0" w:color="auto"/>
        <w:bottom w:val="none" w:sz="0" w:space="0" w:color="auto"/>
        <w:right w:val="none" w:sz="0" w:space="0" w:color="auto"/>
      </w:divBdr>
    </w:div>
    <w:div w:id="1602450092">
      <w:bodyDiv w:val="1"/>
      <w:marLeft w:val="0"/>
      <w:marRight w:val="0"/>
      <w:marTop w:val="0"/>
      <w:marBottom w:val="0"/>
      <w:divBdr>
        <w:top w:val="none" w:sz="0" w:space="0" w:color="auto"/>
        <w:left w:val="none" w:sz="0" w:space="0" w:color="auto"/>
        <w:bottom w:val="none" w:sz="0" w:space="0" w:color="auto"/>
        <w:right w:val="none" w:sz="0" w:space="0" w:color="auto"/>
      </w:divBdr>
    </w:div>
    <w:div w:id="1606577476">
      <w:bodyDiv w:val="1"/>
      <w:marLeft w:val="0"/>
      <w:marRight w:val="0"/>
      <w:marTop w:val="0"/>
      <w:marBottom w:val="0"/>
      <w:divBdr>
        <w:top w:val="none" w:sz="0" w:space="0" w:color="auto"/>
        <w:left w:val="none" w:sz="0" w:space="0" w:color="auto"/>
        <w:bottom w:val="none" w:sz="0" w:space="0" w:color="auto"/>
        <w:right w:val="none" w:sz="0" w:space="0" w:color="auto"/>
      </w:divBdr>
    </w:div>
    <w:div w:id="1618485839">
      <w:bodyDiv w:val="1"/>
      <w:marLeft w:val="0"/>
      <w:marRight w:val="0"/>
      <w:marTop w:val="0"/>
      <w:marBottom w:val="0"/>
      <w:divBdr>
        <w:top w:val="none" w:sz="0" w:space="0" w:color="auto"/>
        <w:left w:val="none" w:sz="0" w:space="0" w:color="auto"/>
        <w:bottom w:val="none" w:sz="0" w:space="0" w:color="auto"/>
        <w:right w:val="none" w:sz="0" w:space="0" w:color="auto"/>
      </w:divBdr>
    </w:div>
    <w:div w:id="1646854387">
      <w:bodyDiv w:val="1"/>
      <w:marLeft w:val="0"/>
      <w:marRight w:val="0"/>
      <w:marTop w:val="0"/>
      <w:marBottom w:val="0"/>
      <w:divBdr>
        <w:top w:val="none" w:sz="0" w:space="0" w:color="auto"/>
        <w:left w:val="none" w:sz="0" w:space="0" w:color="auto"/>
        <w:bottom w:val="none" w:sz="0" w:space="0" w:color="auto"/>
        <w:right w:val="none" w:sz="0" w:space="0" w:color="auto"/>
      </w:divBdr>
    </w:div>
    <w:div w:id="1660228035">
      <w:bodyDiv w:val="1"/>
      <w:marLeft w:val="0"/>
      <w:marRight w:val="0"/>
      <w:marTop w:val="0"/>
      <w:marBottom w:val="0"/>
      <w:divBdr>
        <w:top w:val="none" w:sz="0" w:space="0" w:color="auto"/>
        <w:left w:val="none" w:sz="0" w:space="0" w:color="auto"/>
        <w:bottom w:val="none" w:sz="0" w:space="0" w:color="auto"/>
        <w:right w:val="none" w:sz="0" w:space="0" w:color="auto"/>
      </w:divBdr>
    </w:div>
    <w:div w:id="1663846918">
      <w:bodyDiv w:val="1"/>
      <w:marLeft w:val="0"/>
      <w:marRight w:val="0"/>
      <w:marTop w:val="0"/>
      <w:marBottom w:val="0"/>
      <w:divBdr>
        <w:top w:val="none" w:sz="0" w:space="0" w:color="auto"/>
        <w:left w:val="none" w:sz="0" w:space="0" w:color="auto"/>
        <w:bottom w:val="none" w:sz="0" w:space="0" w:color="auto"/>
        <w:right w:val="none" w:sz="0" w:space="0" w:color="auto"/>
      </w:divBdr>
    </w:div>
    <w:div w:id="1666206894">
      <w:bodyDiv w:val="1"/>
      <w:marLeft w:val="0"/>
      <w:marRight w:val="0"/>
      <w:marTop w:val="0"/>
      <w:marBottom w:val="0"/>
      <w:divBdr>
        <w:top w:val="none" w:sz="0" w:space="0" w:color="auto"/>
        <w:left w:val="none" w:sz="0" w:space="0" w:color="auto"/>
        <w:bottom w:val="none" w:sz="0" w:space="0" w:color="auto"/>
        <w:right w:val="none" w:sz="0" w:space="0" w:color="auto"/>
      </w:divBdr>
    </w:div>
    <w:div w:id="1675498026">
      <w:bodyDiv w:val="1"/>
      <w:marLeft w:val="0"/>
      <w:marRight w:val="0"/>
      <w:marTop w:val="0"/>
      <w:marBottom w:val="0"/>
      <w:divBdr>
        <w:top w:val="none" w:sz="0" w:space="0" w:color="auto"/>
        <w:left w:val="none" w:sz="0" w:space="0" w:color="auto"/>
        <w:bottom w:val="none" w:sz="0" w:space="0" w:color="auto"/>
        <w:right w:val="none" w:sz="0" w:space="0" w:color="auto"/>
      </w:divBdr>
    </w:div>
    <w:div w:id="1678191183">
      <w:bodyDiv w:val="1"/>
      <w:marLeft w:val="0"/>
      <w:marRight w:val="0"/>
      <w:marTop w:val="0"/>
      <w:marBottom w:val="0"/>
      <w:divBdr>
        <w:top w:val="none" w:sz="0" w:space="0" w:color="auto"/>
        <w:left w:val="none" w:sz="0" w:space="0" w:color="auto"/>
        <w:bottom w:val="none" w:sz="0" w:space="0" w:color="auto"/>
        <w:right w:val="none" w:sz="0" w:space="0" w:color="auto"/>
      </w:divBdr>
    </w:div>
    <w:div w:id="1679307431">
      <w:bodyDiv w:val="1"/>
      <w:marLeft w:val="0"/>
      <w:marRight w:val="0"/>
      <w:marTop w:val="0"/>
      <w:marBottom w:val="0"/>
      <w:divBdr>
        <w:top w:val="none" w:sz="0" w:space="0" w:color="auto"/>
        <w:left w:val="none" w:sz="0" w:space="0" w:color="auto"/>
        <w:bottom w:val="none" w:sz="0" w:space="0" w:color="auto"/>
        <w:right w:val="none" w:sz="0" w:space="0" w:color="auto"/>
      </w:divBdr>
    </w:div>
    <w:div w:id="1700545846">
      <w:bodyDiv w:val="1"/>
      <w:marLeft w:val="0"/>
      <w:marRight w:val="0"/>
      <w:marTop w:val="0"/>
      <w:marBottom w:val="0"/>
      <w:divBdr>
        <w:top w:val="none" w:sz="0" w:space="0" w:color="auto"/>
        <w:left w:val="none" w:sz="0" w:space="0" w:color="auto"/>
        <w:bottom w:val="none" w:sz="0" w:space="0" w:color="auto"/>
        <w:right w:val="none" w:sz="0" w:space="0" w:color="auto"/>
      </w:divBdr>
    </w:div>
    <w:div w:id="1706059850">
      <w:bodyDiv w:val="1"/>
      <w:marLeft w:val="0"/>
      <w:marRight w:val="0"/>
      <w:marTop w:val="0"/>
      <w:marBottom w:val="0"/>
      <w:divBdr>
        <w:top w:val="none" w:sz="0" w:space="0" w:color="auto"/>
        <w:left w:val="none" w:sz="0" w:space="0" w:color="auto"/>
        <w:bottom w:val="none" w:sz="0" w:space="0" w:color="auto"/>
        <w:right w:val="none" w:sz="0" w:space="0" w:color="auto"/>
      </w:divBdr>
    </w:div>
    <w:div w:id="1719011790">
      <w:bodyDiv w:val="1"/>
      <w:marLeft w:val="0"/>
      <w:marRight w:val="0"/>
      <w:marTop w:val="0"/>
      <w:marBottom w:val="0"/>
      <w:divBdr>
        <w:top w:val="none" w:sz="0" w:space="0" w:color="auto"/>
        <w:left w:val="none" w:sz="0" w:space="0" w:color="auto"/>
        <w:bottom w:val="none" w:sz="0" w:space="0" w:color="auto"/>
        <w:right w:val="none" w:sz="0" w:space="0" w:color="auto"/>
      </w:divBdr>
    </w:div>
    <w:div w:id="1725789894">
      <w:bodyDiv w:val="1"/>
      <w:marLeft w:val="0"/>
      <w:marRight w:val="0"/>
      <w:marTop w:val="0"/>
      <w:marBottom w:val="0"/>
      <w:divBdr>
        <w:top w:val="none" w:sz="0" w:space="0" w:color="auto"/>
        <w:left w:val="none" w:sz="0" w:space="0" w:color="auto"/>
        <w:bottom w:val="none" w:sz="0" w:space="0" w:color="auto"/>
        <w:right w:val="none" w:sz="0" w:space="0" w:color="auto"/>
      </w:divBdr>
    </w:div>
    <w:div w:id="1733961962">
      <w:bodyDiv w:val="1"/>
      <w:marLeft w:val="0"/>
      <w:marRight w:val="0"/>
      <w:marTop w:val="0"/>
      <w:marBottom w:val="0"/>
      <w:divBdr>
        <w:top w:val="none" w:sz="0" w:space="0" w:color="auto"/>
        <w:left w:val="none" w:sz="0" w:space="0" w:color="auto"/>
        <w:bottom w:val="none" w:sz="0" w:space="0" w:color="auto"/>
        <w:right w:val="none" w:sz="0" w:space="0" w:color="auto"/>
      </w:divBdr>
    </w:div>
    <w:div w:id="1742409304">
      <w:bodyDiv w:val="1"/>
      <w:marLeft w:val="0"/>
      <w:marRight w:val="0"/>
      <w:marTop w:val="0"/>
      <w:marBottom w:val="0"/>
      <w:divBdr>
        <w:top w:val="none" w:sz="0" w:space="0" w:color="auto"/>
        <w:left w:val="none" w:sz="0" w:space="0" w:color="auto"/>
        <w:bottom w:val="none" w:sz="0" w:space="0" w:color="auto"/>
        <w:right w:val="none" w:sz="0" w:space="0" w:color="auto"/>
      </w:divBdr>
    </w:div>
    <w:div w:id="1755740378">
      <w:bodyDiv w:val="1"/>
      <w:marLeft w:val="0"/>
      <w:marRight w:val="0"/>
      <w:marTop w:val="0"/>
      <w:marBottom w:val="0"/>
      <w:divBdr>
        <w:top w:val="none" w:sz="0" w:space="0" w:color="auto"/>
        <w:left w:val="none" w:sz="0" w:space="0" w:color="auto"/>
        <w:bottom w:val="none" w:sz="0" w:space="0" w:color="auto"/>
        <w:right w:val="none" w:sz="0" w:space="0" w:color="auto"/>
      </w:divBdr>
    </w:div>
    <w:div w:id="1782070668">
      <w:bodyDiv w:val="1"/>
      <w:marLeft w:val="0"/>
      <w:marRight w:val="0"/>
      <w:marTop w:val="0"/>
      <w:marBottom w:val="0"/>
      <w:divBdr>
        <w:top w:val="none" w:sz="0" w:space="0" w:color="auto"/>
        <w:left w:val="none" w:sz="0" w:space="0" w:color="auto"/>
        <w:bottom w:val="none" w:sz="0" w:space="0" w:color="auto"/>
        <w:right w:val="none" w:sz="0" w:space="0" w:color="auto"/>
      </w:divBdr>
    </w:div>
    <w:div w:id="1794204054">
      <w:bodyDiv w:val="1"/>
      <w:marLeft w:val="0"/>
      <w:marRight w:val="0"/>
      <w:marTop w:val="0"/>
      <w:marBottom w:val="0"/>
      <w:divBdr>
        <w:top w:val="none" w:sz="0" w:space="0" w:color="auto"/>
        <w:left w:val="none" w:sz="0" w:space="0" w:color="auto"/>
        <w:bottom w:val="none" w:sz="0" w:space="0" w:color="auto"/>
        <w:right w:val="none" w:sz="0" w:space="0" w:color="auto"/>
      </w:divBdr>
    </w:div>
    <w:div w:id="1831865833">
      <w:bodyDiv w:val="1"/>
      <w:marLeft w:val="0"/>
      <w:marRight w:val="0"/>
      <w:marTop w:val="0"/>
      <w:marBottom w:val="0"/>
      <w:divBdr>
        <w:top w:val="none" w:sz="0" w:space="0" w:color="auto"/>
        <w:left w:val="none" w:sz="0" w:space="0" w:color="auto"/>
        <w:bottom w:val="none" w:sz="0" w:space="0" w:color="auto"/>
        <w:right w:val="none" w:sz="0" w:space="0" w:color="auto"/>
      </w:divBdr>
    </w:div>
    <w:div w:id="1832482932">
      <w:bodyDiv w:val="1"/>
      <w:marLeft w:val="0"/>
      <w:marRight w:val="0"/>
      <w:marTop w:val="0"/>
      <w:marBottom w:val="0"/>
      <w:divBdr>
        <w:top w:val="none" w:sz="0" w:space="0" w:color="auto"/>
        <w:left w:val="none" w:sz="0" w:space="0" w:color="auto"/>
        <w:bottom w:val="none" w:sz="0" w:space="0" w:color="auto"/>
        <w:right w:val="none" w:sz="0" w:space="0" w:color="auto"/>
      </w:divBdr>
    </w:div>
    <w:div w:id="1844778265">
      <w:bodyDiv w:val="1"/>
      <w:marLeft w:val="0"/>
      <w:marRight w:val="0"/>
      <w:marTop w:val="0"/>
      <w:marBottom w:val="0"/>
      <w:divBdr>
        <w:top w:val="none" w:sz="0" w:space="0" w:color="auto"/>
        <w:left w:val="none" w:sz="0" w:space="0" w:color="auto"/>
        <w:bottom w:val="none" w:sz="0" w:space="0" w:color="auto"/>
        <w:right w:val="none" w:sz="0" w:space="0" w:color="auto"/>
      </w:divBdr>
    </w:div>
    <w:div w:id="1852258082">
      <w:bodyDiv w:val="1"/>
      <w:marLeft w:val="0"/>
      <w:marRight w:val="0"/>
      <w:marTop w:val="0"/>
      <w:marBottom w:val="0"/>
      <w:divBdr>
        <w:top w:val="none" w:sz="0" w:space="0" w:color="auto"/>
        <w:left w:val="none" w:sz="0" w:space="0" w:color="auto"/>
        <w:bottom w:val="none" w:sz="0" w:space="0" w:color="auto"/>
        <w:right w:val="none" w:sz="0" w:space="0" w:color="auto"/>
      </w:divBdr>
    </w:div>
    <w:div w:id="1854681444">
      <w:bodyDiv w:val="1"/>
      <w:marLeft w:val="0"/>
      <w:marRight w:val="0"/>
      <w:marTop w:val="0"/>
      <w:marBottom w:val="0"/>
      <w:divBdr>
        <w:top w:val="none" w:sz="0" w:space="0" w:color="auto"/>
        <w:left w:val="none" w:sz="0" w:space="0" w:color="auto"/>
        <w:bottom w:val="none" w:sz="0" w:space="0" w:color="auto"/>
        <w:right w:val="none" w:sz="0" w:space="0" w:color="auto"/>
      </w:divBdr>
    </w:div>
    <w:div w:id="1856649574">
      <w:bodyDiv w:val="1"/>
      <w:marLeft w:val="0"/>
      <w:marRight w:val="0"/>
      <w:marTop w:val="0"/>
      <w:marBottom w:val="0"/>
      <w:divBdr>
        <w:top w:val="none" w:sz="0" w:space="0" w:color="auto"/>
        <w:left w:val="none" w:sz="0" w:space="0" w:color="auto"/>
        <w:bottom w:val="none" w:sz="0" w:space="0" w:color="auto"/>
        <w:right w:val="none" w:sz="0" w:space="0" w:color="auto"/>
      </w:divBdr>
    </w:div>
    <w:div w:id="1869902503">
      <w:bodyDiv w:val="1"/>
      <w:marLeft w:val="0"/>
      <w:marRight w:val="0"/>
      <w:marTop w:val="0"/>
      <w:marBottom w:val="0"/>
      <w:divBdr>
        <w:top w:val="none" w:sz="0" w:space="0" w:color="auto"/>
        <w:left w:val="none" w:sz="0" w:space="0" w:color="auto"/>
        <w:bottom w:val="none" w:sz="0" w:space="0" w:color="auto"/>
        <w:right w:val="none" w:sz="0" w:space="0" w:color="auto"/>
      </w:divBdr>
    </w:div>
    <w:div w:id="1874030317">
      <w:bodyDiv w:val="1"/>
      <w:marLeft w:val="0"/>
      <w:marRight w:val="0"/>
      <w:marTop w:val="0"/>
      <w:marBottom w:val="0"/>
      <w:divBdr>
        <w:top w:val="none" w:sz="0" w:space="0" w:color="auto"/>
        <w:left w:val="none" w:sz="0" w:space="0" w:color="auto"/>
        <w:bottom w:val="none" w:sz="0" w:space="0" w:color="auto"/>
        <w:right w:val="none" w:sz="0" w:space="0" w:color="auto"/>
      </w:divBdr>
    </w:div>
    <w:div w:id="1884902756">
      <w:bodyDiv w:val="1"/>
      <w:marLeft w:val="0"/>
      <w:marRight w:val="0"/>
      <w:marTop w:val="0"/>
      <w:marBottom w:val="0"/>
      <w:divBdr>
        <w:top w:val="none" w:sz="0" w:space="0" w:color="auto"/>
        <w:left w:val="none" w:sz="0" w:space="0" w:color="auto"/>
        <w:bottom w:val="none" w:sz="0" w:space="0" w:color="auto"/>
        <w:right w:val="none" w:sz="0" w:space="0" w:color="auto"/>
      </w:divBdr>
    </w:div>
    <w:div w:id="1908883442">
      <w:bodyDiv w:val="1"/>
      <w:marLeft w:val="0"/>
      <w:marRight w:val="0"/>
      <w:marTop w:val="0"/>
      <w:marBottom w:val="0"/>
      <w:divBdr>
        <w:top w:val="none" w:sz="0" w:space="0" w:color="auto"/>
        <w:left w:val="none" w:sz="0" w:space="0" w:color="auto"/>
        <w:bottom w:val="none" w:sz="0" w:space="0" w:color="auto"/>
        <w:right w:val="none" w:sz="0" w:space="0" w:color="auto"/>
      </w:divBdr>
    </w:div>
    <w:div w:id="1912498122">
      <w:bodyDiv w:val="1"/>
      <w:marLeft w:val="0"/>
      <w:marRight w:val="0"/>
      <w:marTop w:val="0"/>
      <w:marBottom w:val="0"/>
      <w:divBdr>
        <w:top w:val="none" w:sz="0" w:space="0" w:color="auto"/>
        <w:left w:val="none" w:sz="0" w:space="0" w:color="auto"/>
        <w:bottom w:val="none" w:sz="0" w:space="0" w:color="auto"/>
        <w:right w:val="none" w:sz="0" w:space="0" w:color="auto"/>
      </w:divBdr>
    </w:div>
    <w:div w:id="1928034060">
      <w:bodyDiv w:val="1"/>
      <w:marLeft w:val="0"/>
      <w:marRight w:val="0"/>
      <w:marTop w:val="0"/>
      <w:marBottom w:val="0"/>
      <w:divBdr>
        <w:top w:val="none" w:sz="0" w:space="0" w:color="auto"/>
        <w:left w:val="none" w:sz="0" w:space="0" w:color="auto"/>
        <w:bottom w:val="none" w:sz="0" w:space="0" w:color="auto"/>
        <w:right w:val="none" w:sz="0" w:space="0" w:color="auto"/>
      </w:divBdr>
    </w:div>
    <w:div w:id="1934774184">
      <w:bodyDiv w:val="1"/>
      <w:marLeft w:val="0"/>
      <w:marRight w:val="0"/>
      <w:marTop w:val="0"/>
      <w:marBottom w:val="0"/>
      <w:divBdr>
        <w:top w:val="none" w:sz="0" w:space="0" w:color="auto"/>
        <w:left w:val="none" w:sz="0" w:space="0" w:color="auto"/>
        <w:bottom w:val="none" w:sz="0" w:space="0" w:color="auto"/>
        <w:right w:val="none" w:sz="0" w:space="0" w:color="auto"/>
      </w:divBdr>
    </w:div>
    <w:div w:id="1947689992">
      <w:bodyDiv w:val="1"/>
      <w:marLeft w:val="0"/>
      <w:marRight w:val="0"/>
      <w:marTop w:val="0"/>
      <w:marBottom w:val="0"/>
      <w:divBdr>
        <w:top w:val="none" w:sz="0" w:space="0" w:color="auto"/>
        <w:left w:val="none" w:sz="0" w:space="0" w:color="auto"/>
        <w:bottom w:val="none" w:sz="0" w:space="0" w:color="auto"/>
        <w:right w:val="none" w:sz="0" w:space="0" w:color="auto"/>
      </w:divBdr>
    </w:div>
    <w:div w:id="1952397848">
      <w:bodyDiv w:val="1"/>
      <w:marLeft w:val="0"/>
      <w:marRight w:val="0"/>
      <w:marTop w:val="0"/>
      <w:marBottom w:val="0"/>
      <w:divBdr>
        <w:top w:val="none" w:sz="0" w:space="0" w:color="auto"/>
        <w:left w:val="none" w:sz="0" w:space="0" w:color="auto"/>
        <w:bottom w:val="none" w:sz="0" w:space="0" w:color="auto"/>
        <w:right w:val="none" w:sz="0" w:space="0" w:color="auto"/>
      </w:divBdr>
    </w:div>
    <w:div w:id="1959025472">
      <w:bodyDiv w:val="1"/>
      <w:marLeft w:val="0"/>
      <w:marRight w:val="0"/>
      <w:marTop w:val="0"/>
      <w:marBottom w:val="0"/>
      <w:divBdr>
        <w:top w:val="none" w:sz="0" w:space="0" w:color="auto"/>
        <w:left w:val="none" w:sz="0" w:space="0" w:color="auto"/>
        <w:bottom w:val="none" w:sz="0" w:space="0" w:color="auto"/>
        <w:right w:val="none" w:sz="0" w:space="0" w:color="auto"/>
      </w:divBdr>
    </w:div>
    <w:div w:id="1986007751">
      <w:bodyDiv w:val="1"/>
      <w:marLeft w:val="0"/>
      <w:marRight w:val="0"/>
      <w:marTop w:val="0"/>
      <w:marBottom w:val="0"/>
      <w:divBdr>
        <w:top w:val="none" w:sz="0" w:space="0" w:color="auto"/>
        <w:left w:val="none" w:sz="0" w:space="0" w:color="auto"/>
        <w:bottom w:val="none" w:sz="0" w:space="0" w:color="auto"/>
        <w:right w:val="none" w:sz="0" w:space="0" w:color="auto"/>
      </w:divBdr>
    </w:div>
    <w:div w:id="1997033834">
      <w:bodyDiv w:val="1"/>
      <w:marLeft w:val="0"/>
      <w:marRight w:val="0"/>
      <w:marTop w:val="0"/>
      <w:marBottom w:val="0"/>
      <w:divBdr>
        <w:top w:val="none" w:sz="0" w:space="0" w:color="auto"/>
        <w:left w:val="none" w:sz="0" w:space="0" w:color="auto"/>
        <w:bottom w:val="none" w:sz="0" w:space="0" w:color="auto"/>
        <w:right w:val="none" w:sz="0" w:space="0" w:color="auto"/>
      </w:divBdr>
    </w:div>
    <w:div w:id="2009555182">
      <w:bodyDiv w:val="1"/>
      <w:marLeft w:val="0"/>
      <w:marRight w:val="0"/>
      <w:marTop w:val="0"/>
      <w:marBottom w:val="0"/>
      <w:divBdr>
        <w:top w:val="none" w:sz="0" w:space="0" w:color="auto"/>
        <w:left w:val="none" w:sz="0" w:space="0" w:color="auto"/>
        <w:bottom w:val="none" w:sz="0" w:space="0" w:color="auto"/>
        <w:right w:val="none" w:sz="0" w:space="0" w:color="auto"/>
      </w:divBdr>
    </w:div>
    <w:div w:id="2010475786">
      <w:bodyDiv w:val="1"/>
      <w:marLeft w:val="0"/>
      <w:marRight w:val="0"/>
      <w:marTop w:val="0"/>
      <w:marBottom w:val="0"/>
      <w:divBdr>
        <w:top w:val="none" w:sz="0" w:space="0" w:color="auto"/>
        <w:left w:val="none" w:sz="0" w:space="0" w:color="auto"/>
        <w:bottom w:val="none" w:sz="0" w:space="0" w:color="auto"/>
        <w:right w:val="none" w:sz="0" w:space="0" w:color="auto"/>
      </w:divBdr>
    </w:div>
    <w:div w:id="2031254996">
      <w:bodyDiv w:val="1"/>
      <w:marLeft w:val="0"/>
      <w:marRight w:val="0"/>
      <w:marTop w:val="0"/>
      <w:marBottom w:val="0"/>
      <w:divBdr>
        <w:top w:val="none" w:sz="0" w:space="0" w:color="auto"/>
        <w:left w:val="none" w:sz="0" w:space="0" w:color="auto"/>
        <w:bottom w:val="none" w:sz="0" w:space="0" w:color="auto"/>
        <w:right w:val="none" w:sz="0" w:space="0" w:color="auto"/>
      </w:divBdr>
    </w:div>
    <w:div w:id="2038852275">
      <w:bodyDiv w:val="1"/>
      <w:marLeft w:val="0"/>
      <w:marRight w:val="0"/>
      <w:marTop w:val="0"/>
      <w:marBottom w:val="0"/>
      <w:divBdr>
        <w:top w:val="none" w:sz="0" w:space="0" w:color="auto"/>
        <w:left w:val="none" w:sz="0" w:space="0" w:color="auto"/>
        <w:bottom w:val="none" w:sz="0" w:space="0" w:color="auto"/>
        <w:right w:val="none" w:sz="0" w:space="0" w:color="auto"/>
      </w:divBdr>
    </w:div>
    <w:div w:id="2043629312">
      <w:bodyDiv w:val="1"/>
      <w:marLeft w:val="0"/>
      <w:marRight w:val="0"/>
      <w:marTop w:val="0"/>
      <w:marBottom w:val="0"/>
      <w:divBdr>
        <w:top w:val="none" w:sz="0" w:space="0" w:color="auto"/>
        <w:left w:val="none" w:sz="0" w:space="0" w:color="auto"/>
        <w:bottom w:val="none" w:sz="0" w:space="0" w:color="auto"/>
        <w:right w:val="none" w:sz="0" w:space="0" w:color="auto"/>
      </w:divBdr>
    </w:div>
    <w:div w:id="2090420114">
      <w:bodyDiv w:val="1"/>
      <w:marLeft w:val="0"/>
      <w:marRight w:val="0"/>
      <w:marTop w:val="0"/>
      <w:marBottom w:val="0"/>
      <w:divBdr>
        <w:top w:val="none" w:sz="0" w:space="0" w:color="auto"/>
        <w:left w:val="none" w:sz="0" w:space="0" w:color="auto"/>
        <w:bottom w:val="none" w:sz="0" w:space="0" w:color="auto"/>
        <w:right w:val="none" w:sz="0" w:space="0" w:color="auto"/>
      </w:divBdr>
    </w:div>
    <w:div w:id="2093622437">
      <w:bodyDiv w:val="1"/>
      <w:marLeft w:val="0"/>
      <w:marRight w:val="0"/>
      <w:marTop w:val="0"/>
      <w:marBottom w:val="0"/>
      <w:divBdr>
        <w:top w:val="none" w:sz="0" w:space="0" w:color="auto"/>
        <w:left w:val="none" w:sz="0" w:space="0" w:color="auto"/>
        <w:bottom w:val="none" w:sz="0" w:space="0" w:color="auto"/>
        <w:right w:val="none" w:sz="0" w:space="0" w:color="auto"/>
      </w:divBdr>
    </w:div>
    <w:div w:id="2108191668">
      <w:bodyDiv w:val="1"/>
      <w:marLeft w:val="0"/>
      <w:marRight w:val="0"/>
      <w:marTop w:val="0"/>
      <w:marBottom w:val="0"/>
      <w:divBdr>
        <w:top w:val="none" w:sz="0" w:space="0" w:color="auto"/>
        <w:left w:val="none" w:sz="0" w:space="0" w:color="auto"/>
        <w:bottom w:val="none" w:sz="0" w:space="0" w:color="auto"/>
        <w:right w:val="none" w:sz="0" w:space="0" w:color="auto"/>
      </w:divBdr>
    </w:div>
    <w:div w:id="2110007981">
      <w:bodyDiv w:val="1"/>
      <w:marLeft w:val="0"/>
      <w:marRight w:val="0"/>
      <w:marTop w:val="0"/>
      <w:marBottom w:val="0"/>
      <w:divBdr>
        <w:top w:val="none" w:sz="0" w:space="0" w:color="auto"/>
        <w:left w:val="none" w:sz="0" w:space="0" w:color="auto"/>
        <w:bottom w:val="none" w:sz="0" w:space="0" w:color="auto"/>
        <w:right w:val="none" w:sz="0" w:space="0" w:color="auto"/>
      </w:divBdr>
    </w:div>
    <w:div w:id="2118984750">
      <w:bodyDiv w:val="1"/>
      <w:marLeft w:val="0"/>
      <w:marRight w:val="0"/>
      <w:marTop w:val="0"/>
      <w:marBottom w:val="0"/>
      <w:divBdr>
        <w:top w:val="none" w:sz="0" w:space="0" w:color="auto"/>
        <w:left w:val="none" w:sz="0" w:space="0" w:color="auto"/>
        <w:bottom w:val="none" w:sz="0" w:space="0" w:color="auto"/>
        <w:right w:val="none" w:sz="0" w:space="0" w:color="auto"/>
      </w:divBdr>
    </w:div>
    <w:div w:id="2125073643">
      <w:bodyDiv w:val="1"/>
      <w:marLeft w:val="0"/>
      <w:marRight w:val="0"/>
      <w:marTop w:val="0"/>
      <w:marBottom w:val="0"/>
      <w:divBdr>
        <w:top w:val="none" w:sz="0" w:space="0" w:color="auto"/>
        <w:left w:val="none" w:sz="0" w:space="0" w:color="auto"/>
        <w:bottom w:val="none" w:sz="0" w:space="0" w:color="auto"/>
        <w:right w:val="none" w:sz="0" w:space="0" w:color="auto"/>
      </w:divBdr>
    </w:div>
    <w:div w:id="2127920120">
      <w:bodyDiv w:val="1"/>
      <w:marLeft w:val="0"/>
      <w:marRight w:val="0"/>
      <w:marTop w:val="0"/>
      <w:marBottom w:val="0"/>
      <w:divBdr>
        <w:top w:val="none" w:sz="0" w:space="0" w:color="auto"/>
        <w:left w:val="none" w:sz="0" w:space="0" w:color="auto"/>
        <w:bottom w:val="none" w:sz="0" w:space="0" w:color="auto"/>
        <w:right w:val="none" w:sz="0" w:space="0" w:color="auto"/>
      </w:divBdr>
    </w:div>
    <w:div w:id="2131896190">
      <w:bodyDiv w:val="1"/>
      <w:marLeft w:val="0"/>
      <w:marRight w:val="0"/>
      <w:marTop w:val="0"/>
      <w:marBottom w:val="0"/>
      <w:divBdr>
        <w:top w:val="none" w:sz="0" w:space="0" w:color="auto"/>
        <w:left w:val="none" w:sz="0" w:space="0" w:color="auto"/>
        <w:bottom w:val="none" w:sz="0" w:space="0" w:color="auto"/>
        <w:right w:val="none" w:sz="0" w:space="0" w:color="auto"/>
      </w:divBdr>
    </w:div>
    <w:div w:id="2133817516">
      <w:bodyDiv w:val="1"/>
      <w:marLeft w:val="0"/>
      <w:marRight w:val="0"/>
      <w:marTop w:val="0"/>
      <w:marBottom w:val="0"/>
      <w:divBdr>
        <w:top w:val="none" w:sz="0" w:space="0" w:color="auto"/>
        <w:left w:val="none" w:sz="0" w:space="0" w:color="auto"/>
        <w:bottom w:val="none" w:sz="0" w:space="0" w:color="auto"/>
        <w:right w:val="none" w:sz="0" w:space="0" w:color="auto"/>
      </w:divBdr>
    </w:div>
    <w:div w:id="2137136846">
      <w:bodyDiv w:val="1"/>
      <w:marLeft w:val="0"/>
      <w:marRight w:val="0"/>
      <w:marTop w:val="0"/>
      <w:marBottom w:val="0"/>
      <w:divBdr>
        <w:top w:val="none" w:sz="0" w:space="0" w:color="auto"/>
        <w:left w:val="none" w:sz="0" w:space="0" w:color="auto"/>
        <w:bottom w:val="none" w:sz="0" w:space="0" w:color="auto"/>
        <w:right w:val="none" w:sz="0" w:space="0" w:color="auto"/>
      </w:divBdr>
    </w:div>
    <w:div w:id="214488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2306025@student.uwtsd.ac.uk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Car15</b:Tag>
    <b:SourceType>InternetSite</b:SourceType>
    <b:Guid>{5BAA605E-F779-4A46-B9B7-66F163F027F7}</b:Guid>
    <b:Author>
      <b:Author>
        <b:Corporate>Carmathrnshire county council</b:Corporate>
      </b:Author>
    </b:Author>
    <b:Title>The Well-being of Future Generations Act</b:Title>
    <b:InternetSiteTitle>Carmathrnshire Gov Wales</b:InternetSiteTitle>
    <b:Year>2015</b:Year>
    <b:URL>https://www.carmarthenshire.gov.wales/council-democracy/council-performance/the-well-being-of-future-generations-act/#:~:text=The%20Well,being%20of%20Wales</b:URL>
    <b:RefOrder>1</b:RefOrder>
  </b:Source>
  <b:Source>
    <b:Tag>Mar23</b:Tag>
    <b:SourceType>Book</b:SourceType>
    <b:Guid>{BA1E4104-02FB-4D8F-8CB3-F0199B7C7D33}</b:Guid>
    <b:Title>The Orange Book</b:Title>
    <b:Year>2023</b:Year>
    <b:Author>
      <b:Author>
        <b:NameList>
          <b:Person>
            <b:Last>Mark Ripley</b:Last>
            <b:First>UK</b:First>
            <b:Middle>Government</b:Middle>
          </b:Person>
        </b:NameList>
      </b:Author>
    </b:Author>
    <b:City>London</b:City>
    <b:Publisher>UK Government </b:Publisher>
    <b:RefOrder>2</b:RefOrder>
  </b:Source>
  <b:Source>
    <b:Tag>UKG991</b:Tag>
    <b:SourceType>DocumentFromInternetSite</b:SourceType>
    <b:Guid>{422A1895-2AF4-4D93-8E30-32EC572CE3D0}</b:Guid>
    <b:Title>UK Statutory Instruments</b:Title>
    <b:Year>1999</b:Year>
    <b:Author>
      <b:Author>
        <b:Corporate>UK Government</b:Corporate>
      </b:Author>
    </b:Author>
    <b:InternetSiteTitle>The Management of Health and Safety at Work Regulations</b:InternetSiteTitle>
    <b:URL>https://www.legislation.gov.uk/uksi/1999/3242/regulation/8/made</b:URL>
    <b:RefOrder>8</b:RefOrder>
  </b:Source>
  <b:Source>
    <b:Tag>UKG15</b:Tag>
    <b:SourceType>DocumentFromInternetSite</b:SourceType>
    <b:Guid>{D78E0671-7AD3-432D-BE76-9CD21DE32587}</b:Guid>
    <b:Author>
      <b:Author>
        <b:Corporate>UK Government</b:Corporate>
      </b:Author>
    </b:Author>
    <b:Title>UK Statutory Instruments</b:Title>
    <b:InternetSiteTitle>The Construction (Design and Management) Regulations</b:InternetSiteTitle>
    <b:Year>2015</b:Year>
    <b:URL>https://www.legislation.gov.uk/uksi/2015/51/regulation/8</b:URL>
    <b:RefOrder>7</b:RefOrder>
  </b:Source>
  <b:Source>
    <b:Tag>UKG74</b:Tag>
    <b:SourceType>DocumentFromInternetSite</b:SourceType>
    <b:Guid>{D4FEB957-4F5D-4367-A5B5-2EAF78815FC2}</b:Guid>
    <b:Author>
      <b:Author>
        <b:Corporate>UK Government </b:Corporate>
      </b:Author>
    </b:Author>
    <b:Title>UK Public General Acts</b:Title>
    <b:InternetSiteTitle>Health and Safety at Work etc. Act</b:InternetSiteTitle>
    <b:Year>1974</b:Year>
    <b:URL>https://www.legislation.gov.uk/ukpga/1974/37/section/2</b:URL>
    <b:RefOrder>6</b:RefOrder>
  </b:Source>
  <b:Source>
    <b:Tag>Jay15</b:Tag>
    <b:SourceType>JournalArticle</b:SourceType>
    <b:Guid>{4981683C-AB9B-4BA8-BAF4-7084E48F25A1}</b:Guid>
    <b:Title>A Cyber-Physical Systems architecture for Industry 4.0-based manufacturing systems</b:Title>
    <b:Year>2015</b:Year>
    <b:Author>
      <b:Author>
        <b:NameList>
          <b:Person>
            <b:Last>Jay Lee</b:Last>
            <b:First>Behrad</b:First>
            <b:Middle>Bagheri, Hung-An Kao</b:Middle>
          </b:Person>
        </b:NameList>
      </b:Author>
    </b:Author>
    <b:JournalName>Manufacturing Letters</b:JournalName>
    <b:Pages>18-23</b:Pages>
    <b:RefOrder>13</b:RefOrder>
  </b:Source>
  <b:Source>
    <b:Tag>Nig14</b:Tag>
    <b:SourceType>Book</b:SourceType>
    <b:Guid>{B60A3541-D417-437A-B9CF-6F840D8094AC}</b:Guid>
    <b:Title>Managing Risk in Construction Projects</b:Title>
    <b:Year>2014</b:Year>
    <b:Author>
      <b:Author>
        <b:NameList>
          <b:Person>
            <b:Last>Nigel J. Smith</b:Last>
            <b:First>Tony</b:First>
            <b:Middle>Merna, Paul Jobling</b:Middle>
          </b:Person>
        </b:NameList>
      </b:Author>
    </b:Author>
    <b:Publisher>John Wiley &amp; Sons</b:Publisher>
    <b:RefOrder>12</b:RefOrder>
  </b:Source>
  <b:Source>
    <b:Tag>UKG13</b:Tag>
    <b:SourceType>InternetSite</b:SourceType>
    <b:Guid>{4F790551-47E1-4C26-8488-5FB952D1B126}</b:Guid>
    <b:Title>UK Statutory Instruments</b:Title>
    <b:Year>2013</b:Year>
    <b:Author>
      <b:Author>
        <b:Corporate>UK Government</b:Corporate>
      </b:Author>
    </b:Author>
    <b:InternetSiteTitle>The Reporting of Injuries, Diseases and Dangerous Occurrences Regulations 2013</b:InternetSiteTitle>
    <b:URL>https://www.legislation.gov.uk/uksi/2013/1471/contents</b:URL>
    <b:RefOrder>11</b:RefOrder>
  </b:Source>
  <b:Source>
    <b:Tag>Gov051</b:Tag>
    <b:SourceType>InternetSite</b:SourceType>
    <b:Guid>{C4925F6A-4479-4915-AD3E-6D083650F269}</b:Guid>
    <b:Author>
      <b:Author>
        <b:Corporate>Gov Legislation</b:Corporate>
      </b:Author>
    </b:Author>
    <b:Title>UK Statutory Instruments</b:Title>
    <b:InternetSiteTitle>The Control of Vibration at Work Regulations 2005</b:InternetSiteTitle>
    <b:Year>2005</b:Year>
    <b:URL>https://www.legislation.gov.uk/uksi/2005/1093/contents</b:URL>
    <b:RefOrder>9</b:RefOrder>
  </b:Source>
  <b:Source>
    <b:Tag>UKG05</b:Tag>
    <b:SourceType>InternetSite</b:SourceType>
    <b:Guid>{6A383BBC-4135-4702-9B0F-906D27BABD9D}</b:Guid>
    <b:Author>
      <b:Author>
        <b:Corporate>UK Government</b:Corporate>
      </b:Author>
    </b:Author>
    <b:Title>UK Statutory Instruments</b:Title>
    <b:InternetSiteTitle>The Control of Noise at Work Regulations 2005</b:InternetSiteTitle>
    <b:Year>2005</b:Year>
    <b:URL>https://www.legislation.gov.uk/uksi/2005/1643/contents</b:URL>
    <b:RefOrder>10</b:RefOrder>
  </b:Source>
  <b:Source>
    <b:Tag>Kwa23</b:Tag>
    <b:SourceType>Book</b:SourceType>
    <b:Guid>{B88C073E-2820-452C-A6E1-2F3217315491}</b:Guid>
    <b:Title>Environmental good practice on site guide (fifth edition)</b:Title>
    <b:Year>2023</b:Year>
    <b:Publisher>CIRIA</b:Publisher>
    <b:Author>
      <b:Author>
        <b:NameList>
          <b:Person>
            <b:Last>Kwan</b:Last>
            <b:First>J,</b:First>
            <b:Middle>Dickinson, C, MacLeod, C</b:Middle>
          </b:Person>
        </b:NameList>
      </b:Author>
    </b:Author>
    <b:RefOrder>3</b:RefOrder>
  </b:Source>
  <b:Source>
    <b:Tag>CIE18</b:Tag>
    <b:SourceType>Book</b:SourceType>
    <b:Guid>{65E9F5E3-6F98-412C-B178-524EAD37E239}</b:Guid>
    <b:Author>
      <b:Author>
        <b:Corporate>CIEEM</b:Corporate>
      </b:Author>
    </b:Author>
    <b:Title>Guidelines for Ecological impact assessment in the UK and Ireland</b:Title>
    <b:Year>2018</b:Year>
    <b:Publisher>Chartered Institute of Ecology and Environmental Management</b:Publisher>
    <b:RefOrder>5</b:RefOrder>
  </b:Source>
  <b:Source>
    <b:Tag>UKG02</b:Tag>
    <b:SourceType>InternetSite</b:SourceType>
    <b:Guid>{A37D70F8-D8E6-4504-B85F-8C29C787797C}</b:Guid>
    <b:Title>UK Statutory Instruments</b:Title>
    <b:Year>2002</b:Year>
    <b:Author>
      <b:Author>
        <b:Corporate>UK Government </b:Corporate>
      </b:Author>
    </b:Author>
    <b:InternetSiteTitle>The Control of Substances Hazardous to Health Regulations 2002</b:InternetSiteTitle>
    <b:URL>https://www.legislation.gov.uk/uksi/2002/2677/regulation/7</b:URL>
    <b:RefOrder>4</b:RefOrder>
  </b:Source>
  <b:Source>
    <b:Tag>Pan12</b:Tag>
    <b:SourceType>JournalArticle</b:SourceType>
    <b:Guid>{55E7325D-F6DB-4A37-B005-4F978B4E5E50}</b:Guid>
    <b:Author>
      <b:Author>
        <b:NameList>
          <b:Person>
            <b:Last>Pan</b:Last>
            <b:First>W.,</b:First>
            <b:Middle>&amp; Goodier, C</b:Middle>
          </b:Person>
        </b:NameList>
      </b:Author>
    </b:Author>
    <b:Title>Housebuilding business models and offsite construction  take up</b:Title>
    <b:Year>2012</b:Year>
    <b:JournalName>Journal of Architectural Engineering</b:JournalName>
    <b:Pages>84-93</b:Pages>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84BA84-ACAD-4AE4-A516-9CA73CE1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Pages>
  <Words>2732</Words>
  <Characters>18849</Characters>
  <Application>Microsoft Office Word</Application>
  <DocSecurity>0</DocSecurity>
  <Lines>355</Lines>
  <Paragraphs>142</Paragraphs>
  <ScaleCrop>false</ScaleCrop>
  <HeadingPairs>
    <vt:vector size="2" baseType="variant">
      <vt:variant>
        <vt:lpstr>Title</vt:lpstr>
      </vt:variant>
      <vt:variant>
        <vt:i4>1</vt:i4>
      </vt:variant>
    </vt:vector>
  </HeadingPairs>
  <TitlesOfParts>
    <vt:vector size="1" baseType="lpstr">
      <vt:lpstr>Report on project risk management</vt:lpstr>
    </vt:vector>
  </TitlesOfParts>
  <Company/>
  <LinksUpToDate>false</LinksUpToDate>
  <CharactersWithSpaces>21440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project risk management</dc:title>
  <dc:subject/>
  <dc:creator>Callum Jones</dc:creator>
  <cp:keywords/>
  <dc:description/>
  <cp:lastModifiedBy>Callum Jones</cp:lastModifiedBy>
  <cp:revision>31</cp:revision>
  <dcterms:created xsi:type="dcterms:W3CDTF">2025-05-13T21:44:00Z</dcterms:created>
  <dcterms:modified xsi:type="dcterms:W3CDTF">2025-05-13T22:39:00Z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4f20a3c3-7d9a-4152-af9b-6c580f091bf9</vt:lpwstr>
  </property>
</Properties>
</file>