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F0AEA" w14:textId="77777777" w:rsidR="00C371C9" w:rsidRDefault="00C371C9" w:rsidP="003D7DA6">
      <w:pPr>
        <w:rPr>
          <w:b/>
          <w:bCs/>
          <w:sz w:val="28"/>
          <w:szCs w:val="28"/>
        </w:rPr>
      </w:pPr>
    </w:p>
    <w:p w14:paraId="00A6CF44" w14:textId="21AB5BD7" w:rsidR="00CE00B0" w:rsidRDefault="00C371C9" w:rsidP="00C371C9">
      <w:pPr>
        <w:jc w:val="center"/>
        <w:rPr>
          <w:b/>
          <w:bCs/>
          <w:sz w:val="28"/>
          <w:szCs w:val="28"/>
        </w:rPr>
      </w:pPr>
      <w:r>
        <w:rPr>
          <w:b/>
          <w:bCs/>
          <w:sz w:val="28"/>
          <w:szCs w:val="28"/>
        </w:rPr>
        <w:t>Family support worker:</w:t>
      </w:r>
    </w:p>
    <w:p w14:paraId="6F391E1D" w14:textId="63EBEDC9" w:rsidR="00C371C9" w:rsidRPr="00C03620" w:rsidRDefault="00C371C9" w:rsidP="00C371C9">
      <w:pPr>
        <w:jc w:val="center"/>
        <w:rPr>
          <w:rFonts w:ascii="Arial" w:hAnsi="Arial" w:cs="Arial"/>
          <w:sz w:val="28"/>
          <w:szCs w:val="28"/>
        </w:rPr>
      </w:pPr>
      <w:r w:rsidRPr="00C03620">
        <w:rPr>
          <w:rFonts w:ascii="Arial" w:hAnsi="Arial" w:cs="Arial"/>
          <w:sz w:val="28"/>
          <w:szCs w:val="28"/>
        </w:rPr>
        <w:t>Family support workers play a crucial role in early help and children’s services by assessing family needs, creating support plans, offering practical and emotional support, and working collaboratively with multi</w:t>
      </w:r>
      <w:r w:rsidRPr="00C03620">
        <w:rPr>
          <w:rFonts w:ascii="Arial" w:hAnsi="Arial" w:cs="Arial"/>
          <w:sz w:val="28"/>
          <w:szCs w:val="28"/>
        </w:rPr>
        <w:noBreakHyphen/>
        <w:t>agency partners to improve outcomes for children and parents.</w:t>
      </w:r>
    </w:p>
    <w:p w14:paraId="1E35DA5A" w14:textId="77777777" w:rsidR="00C371C9" w:rsidRPr="00C03620" w:rsidRDefault="00C371C9" w:rsidP="00C371C9">
      <w:pPr>
        <w:pStyle w:val="ListParagraph"/>
        <w:numPr>
          <w:ilvl w:val="0"/>
          <w:numId w:val="2"/>
        </w:numPr>
        <w:jc w:val="center"/>
        <w:rPr>
          <w:rFonts w:ascii="Arial" w:hAnsi="Arial" w:cs="Arial"/>
          <w:b/>
          <w:bCs/>
          <w:sz w:val="28"/>
          <w:szCs w:val="28"/>
        </w:rPr>
      </w:pPr>
      <w:r w:rsidRPr="00C03620">
        <w:rPr>
          <w:rFonts w:ascii="Arial" w:hAnsi="Arial" w:cs="Arial"/>
          <w:sz w:val="28"/>
          <w:szCs w:val="28"/>
        </w:rPr>
        <w:t>Their responsibilities typically include conducting holistic assessments of family needs, undertaking home visits, and developing tailored support plans aimed at preventing escalation of concerns (Prospects, 2026).</w:t>
      </w:r>
    </w:p>
    <w:p w14:paraId="7BFBA996" w14:textId="77777777" w:rsidR="00C371C9" w:rsidRPr="00C03620" w:rsidRDefault="00C371C9" w:rsidP="00C371C9">
      <w:pPr>
        <w:pStyle w:val="ListParagraph"/>
        <w:numPr>
          <w:ilvl w:val="0"/>
          <w:numId w:val="2"/>
        </w:numPr>
        <w:jc w:val="center"/>
        <w:rPr>
          <w:rFonts w:ascii="Arial" w:hAnsi="Arial" w:cs="Arial"/>
          <w:b/>
          <w:bCs/>
          <w:sz w:val="28"/>
          <w:szCs w:val="28"/>
        </w:rPr>
      </w:pPr>
      <w:r w:rsidRPr="00C03620">
        <w:rPr>
          <w:rFonts w:ascii="Arial" w:hAnsi="Arial" w:cs="Arial"/>
          <w:sz w:val="28"/>
          <w:szCs w:val="28"/>
        </w:rPr>
        <w:t xml:space="preserve"> They work collaboratively with parents, carers, schools, health professionals and social workers to implement interventions that promote children’s safety, wellbeing, and educational engagement (High Speed Training, 2025). </w:t>
      </w:r>
    </w:p>
    <w:p w14:paraId="751C31A6" w14:textId="77777777" w:rsidR="00C371C9" w:rsidRPr="00C03620" w:rsidRDefault="00C371C9" w:rsidP="00C371C9">
      <w:pPr>
        <w:pStyle w:val="ListParagraph"/>
        <w:numPr>
          <w:ilvl w:val="0"/>
          <w:numId w:val="2"/>
        </w:numPr>
        <w:jc w:val="center"/>
        <w:rPr>
          <w:rFonts w:ascii="Arial" w:hAnsi="Arial" w:cs="Arial"/>
          <w:b/>
          <w:bCs/>
          <w:sz w:val="28"/>
          <w:szCs w:val="28"/>
        </w:rPr>
      </w:pPr>
      <w:r w:rsidRPr="00C03620">
        <w:rPr>
          <w:rFonts w:ascii="Arial" w:hAnsi="Arial" w:cs="Arial"/>
          <w:sz w:val="28"/>
          <w:szCs w:val="28"/>
        </w:rPr>
        <w:t>Core duties also involve offering practical parenting guidance, supporting routines and behaviour management, advising on budgeting and household organisation, and helping families access community resources.</w:t>
      </w:r>
    </w:p>
    <w:p w14:paraId="682D600D" w14:textId="77777777" w:rsidR="00C371C9" w:rsidRPr="00C03620" w:rsidRDefault="00C371C9" w:rsidP="00C371C9">
      <w:pPr>
        <w:pStyle w:val="ListParagraph"/>
        <w:numPr>
          <w:ilvl w:val="0"/>
          <w:numId w:val="2"/>
        </w:numPr>
        <w:jc w:val="center"/>
        <w:rPr>
          <w:rFonts w:ascii="Arial" w:hAnsi="Arial" w:cs="Arial"/>
          <w:b/>
          <w:bCs/>
          <w:sz w:val="28"/>
          <w:szCs w:val="28"/>
        </w:rPr>
      </w:pPr>
      <w:r w:rsidRPr="00C03620">
        <w:rPr>
          <w:rFonts w:ascii="Arial" w:hAnsi="Arial" w:cs="Arial"/>
          <w:sz w:val="28"/>
          <w:szCs w:val="28"/>
        </w:rPr>
        <w:t xml:space="preserve"> Family support workers must maintain accurate case records, monitor progress, and share information appropriately in line with safeguarding legislation (Prospects, 2026). </w:t>
      </w:r>
    </w:p>
    <w:p w14:paraId="7B91E71A" w14:textId="77777777" w:rsidR="00C371C9" w:rsidRPr="00C03620" w:rsidRDefault="00C371C9" w:rsidP="00C371C9">
      <w:pPr>
        <w:pStyle w:val="ListParagraph"/>
        <w:numPr>
          <w:ilvl w:val="0"/>
          <w:numId w:val="2"/>
        </w:numPr>
        <w:jc w:val="center"/>
        <w:rPr>
          <w:rFonts w:ascii="Arial" w:hAnsi="Arial" w:cs="Arial"/>
          <w:b/>
          <w:bCs/>
          <w:sz w:val="28"/>
          <w:szCs w:val="28"/>
        </w:rPr>
      </w:pPr>
      <w:r w:rsidRPr="00C03620">
        <w:rPr>
          <w:rFonts w:ascii="Arial" w:hAnsi="Arial" w:cs="Arial"/>
          <w:sz w:val="28"/>
          <w:szCs w:val="28"/>
        </w:rPr>
        <w:t xml:space="preserve">They also support children’s learning and development, including those with special educational needs, and assist with transitions between educational settings (High Speed Training, 2025). </w:t>
      </w:r>
    </w:p>
    <w:p w14:paraId="2B26DAE8" w14:textId="6586B31A" w:rsidR="00C371C9" w:rsidRPr="00C03620" w:rsidRDefault="00C371C9" w:rsidP="00C371C9">
      <w:pPr>
        <w:pStyle w:val="ListParagraph"/>
        <w:numPr>
          <w:ilvl w:val="0"/>
          <w:numId w:val="2"/>
        </w:numPr>
        <w:jc w:val="center"/>
        <w:rPr>
          <w:rFonts w:ascii="Arial" w:hAnsi="Arial" w:cs="Arial"/>
          <w:b/>
          <w:bCs/>
          <w:sz w:val="28"/>
          <w:szCs w:val="28"/>
        </w:rPr>
      </w:pPr>
      <w:r w:rsidRPr="00C03620">
        <w:rPr>
          <w:rFonts w:ascii="Arial" w:hAnsi="Arial" w:cs="Arial"/>
          <w:sz w:val="28"/>
          <w:szCs w:val="28"/>
        </w:rPr>
        <w:t>the role requires strong communication skills, multi</w:t>
      </w:r>
      <w:r w:rsidRPr="00C03620">
        <w:rPr>
          <w:rFonts w:ascii="Arial" w:hAnsi="Arial" w:cs="Arial"/>
          <w:sz w:val="28"/>
          <w:szCs w:val="28"/>
        </w:rPr>
        <w:noBreakHyphen/>
        <w:t>agency working, safeguarding awareness, and the ability to empower families to build resilience and improve long</w:t>
      </w:r>
      <w:r w:rsidRPr="00C03620">
        <w:rPr>
          <w:rFonts w:ascii="Arial" w:hAnsi="Arial" w:cs="Arial"/>
          <w:sz w:val="28"/>
          <w:szCs w:val="28"/>
        </w:rPr>
        <w:noBreakHyphen/>
        <w:t>term outcomes.</w:t>
      </w:r>
    </w:p>
    <w:p w14:paraId="4C6ACDAA" w14:textId="741466B3" w:rsidR="0073134A" w:rsidRPr="00C03620" w:rsidRDefault="0073134A" w:rsidP="00C03620">
      <w:pPr>
        <w:spacing w:line="360" w:lineRule="auto"/>
        <w:ind w:left="360"/>
        <w:rPr>
          <w:rFonts w:ascii="Arial" w:eastAsia="Arial" w:hAnsi="Arial" w:cs="Arial"/>
          <w:b/>
          <w:bCs/>
          <w:sz w:val="22"/>
          <w:szCs w:val="22"/>
        </w:rPr>
      </w:pPr>
    </w:p>
    <w:p w14:paraId="369E733E" w14:textId="28547050" w:rsidR="0073134A" w:rsidRPr="00C03620" w:rsidRDefault="0073134A" w:rsidP="00C03620">
      <w:pPr>
        <w:pStyle w:val="NormalWeb"/>
        <w:rPr>
          <w:rFonts w:ascii="Arial" w:hAnsi="Arial" w:cs="Arial"/>
          <w:sz w:val="28"/>
          <w:szCs w:val="28"/>
        </w:rPr>
      </w:pPr>
      <w:r w:rsidRPr="00C03620">
        <w:rPr>
          <w:rFonts w:ascii="Arial" w:hAnsi="Arial" w:cs="Arial"/>
          <w:sz w:val="28"/>
          <w:szCs w:val="28"/>
        </w:rPr>
        <w:t>Communication &amp; Relationship</w:t>
      </w:r>
      <w:r w:rsidRPr="00C03620">
        <w:rPr>
          <w:rFonts w:ascii="Arial" w:hAnsi="Arial" w:cs="Arial"/>
          <w:sz w:val="28"/>
          <w:szCs w:val="28"/>
        </w:rPr>
        <w:noBreakHyphen/>
        <w:t>Building Skills</w:t>
      </w:r>
      <w:r w:rsidRPr="00C03620">
        <w:rPr>
          <w:rFonts w:ascii="Arial" w:hAnsi="Arial" w:cs="Arial"/>
          <w:sz w:val="28"/>
          <w:szCs w:val="28"/>
        </w:rPr>
        <w:t xml:space="preserve">: </w:t>
      </w:r>
    </w:p>
    <w:p w14:paraId="15C6A37B" w14:textId="77777777" w:rsidR="0073134A" w:rsidRPr="00C03620" w:rsidRDefault="0073134A" w:rsidP="0073134A">
      <w:pPr>
        <w:pStyle w:val="NormalWeb"/>
        <w:rPr>
          <w:rFonts w:ascii="Arial" w:hAnsi="Arial" w:cs="Arial"/>
          <w:sz w:val="28"/>
          <w:szCs w:val="28"/>
        </w:rPr>
      </w:pPr>
      <w:r w:rsidRPr="00C03620">
        <w:rPr>
          <w:rFonts w:ascii="Arial" w:hAnsi="Arial" w:cs="Arial"/>
          <w:sz w:val="28"/>
          <w:szCs w:val="28"/>
        </w:rPr>
        <w:t xml:space="preserve">Family support work depends on forming </w:t>
      </w:r>
      <w:r w:rsidRPr="00C03620">
        <w:rPr>
          <w:rStyle w:val="Strong"/>
          <w:rFonts w:ascii="Arial" w:eastAsiaTheme="majorEastAsia" w:hAnsi="Arial" w:cs="Arial"/>
          <w:sz w:val="28"/>
          <w:szCs w:val="28"/>
        </w:rPr>
        <w:t>trusting, non</w:t>
      </w:r>
      <w:r w:rsidRPr="00C03620">
        <w:rPr>
          <w:rStyle w:val="Strong"/>
          <w:rFonts w:ascii="Arial" w:eastAsiaTheme="majorEastAsia" w:hAnsi="Arial" w:cs="Arial"/>
          <w:sz w:val="28"/>
          <w:szCs w:val="28"/>
        </w:rPr>
        <w:noBreakHyphen/>
        <w:t>judgemental relationships</w:t>
      </w:r>
      <w:r w:rsidRPr="00C03620">
        <w:rPr>
          <w:rFonts w:ascii="Arial" w:hAnsi="Arial" w:cs="Arial"/>
          <w:sz w:val="28"/>
          <w:szCs w:val="28"/>
        </w:rPr>
        <w:t xml:space="preserve"> with parents, carers, and children. Many families are anxious, overwhelmed, or wary of professionals, so the ability to communicate clearly, sensitively, and respectfully is crucial. Without this skill, families are less likely to engage, meaning early help interventions are far less effective.</w:t>
      </w:r>
    </w:p>
    <w:p w14:paraId="0B9EB416" w14:textId="76658B88" w:rsidR="0073134A" w:rsidRPr="0073134A" w:rsidRDefault="0073134A" w:rsidP="0073134A">
      <w:pPr>
        <w:pStyle w:val="NormalWeb"/>
        <w:rPr>
          <w:rFonts w:ascii="Arial" w:hAnsi="Arial" w:cs="Arial"/>
          <w:sz w:val="28"/>
          <w:szCs w:val="28"/>
        </w:rPr>
      </w:pPr>
      <w:r w:rsidRPr="0073134A">
        <w:rPr>
          <w:rFonts w:ascii="Arial" w:hAnsi="Arial" w:cs="Arial"/>
        </w:rPr>
        <w:t xml:space="preserve"> </w:t>
      </w:r>
      <w:r w:rsidRPr="0073134A">
        <w:rPr>
          <w:rFonts w:ascii="Arial" w:hAnsi="Arial" w:cs="Arial"/>
          <w:b/>
          <w:bCs/>
        </w:rPr>
        <w:t xml:space="preserve"> </w:t>
      </w:r>
      <w:r w:rsidRPr="0073134A">
        <w:rPr>
          <w:rFonts w:ascii="Arial" w:hAnsi="Arial" w:cs="Arial"/>
          <w:b/>
          <w:bCs/>
          <w:sz w:val="28"/>
          <w:szCs w:val="28"/>
        </w:rPr>
        <w:t>Assessment &amp; Analytical Skills</w:t>
      </w:r>
      <w:r w:rsidRPr="00C03620">
        <w:rPr>
          <w:rFonts w:ascii="Arial" w:hAnsi="Arial" w:cs="Arial"/>
          <w:b/>
          <w:bCs/>
          <w:sz w:val="28"/>
          <w:szCs w:val="28"/>
        </w:rPr>
        <w:t>:</w:t>
      </w:r>
    </w:p>
    <w:p w14:paraId="63B575AB" w14:textId="77777777" w:rsidR="0073134A" w:rsidRPr="00C03620" w:rsidRDefault="0073134A" w:rsidP="0073134A">
      <w:pPr>
        <w:spacing w:before="100" w:beforeAutospacing="1" w:after="100" w:afterAutospacing="1"/>
        <w:rPr>
          <w:rFonts w:ascii="Arial" w:hAnsi="Arial" w:cs="Arial"/>
          <w:sz w:val="28"/>
          <w:szCs w:val="28"/>
        </w:rPr>
      </w:pPr>
      <w:r w:rsidRPr="0073134A">
        <w:rPr>
          <w:rFonts w:ascii="Arial" w:hAnsi="Arial" w:cs="Arial"/>
          <w:sz w:val="28"/>
          <w:szCs w:val="28"/>
        </w:rPr>
        <w:t>Family support workers must be able to identify needs, risks, strengths, and</w:t>
      </w:r>
      <w:r w:rsidRPr="0073134A">
        <w:rPr>
          <w:rFonts w:ascii="Arial" w:hAnsi="Arial" w:cs="Arial"/>
          <w:b/>
          <w:bCs/>
          <w:sz w:val="28"/>
          <w:szCs w:val="28"/>
        </w:rPr>
        <w:t xml:space="preserve"> </w:t>
      </w:r>
      <w:r w:rsidRPr="0073134A">
        <w:rPr>
          <w:rFonts w:ascii="Arial" w:hAnsi="Arial" w:cs="Arial"/>
          <w:sz w:val="28"/>
          <w:szCs w:val="28"/>
        </w:rPr>
        <w:t xml:space="preserve">patterns within a family system. This includes interpreting information from home visits, school reports, health professionals, and </w:t>
      </w:r>
      <w:r w:rsidRPr="0073134A">
        <w:rPr>
          <w:rFonts w:ascii="Arial" w:hAnsi="Arial" w:cs="Arial"/>
          <w:sz w:val="28"/>
          <w:szCs w:val="28"/>
        </w:rPr>
        <w:lastRenderedPageBreak/>
        <w:t>the family themselves</w:t>
      </w:r>
      <w:r w:rsidRPr="00C03620">
        <w:rPr>
          <w:rFonts w:ascii="Arial" w:hAnsi="Arial" w:cs="Arial"/>
          <w:sz w:val="28"/>
          <w:szCs w:val="28"/>
        </w:rPr>
        <w:t xml:space="preserve">. </w:t>
      </w:r>
      <w:r w:rsidRPr="0073134A">
        <w:rPr>
          <w:rFonts w:ascii="Arial" w:hAnsi="Arial" w:cs="Arial"/>
          <w:sz w:val="28"/>
          <w:szCs w:val="28"/>
        </w:rPr>
        <w:t>This skill is essential because poor assessment can lead to missed risks, ineffective interventions, or delays in safeguarding action.</w:t>
      </w:r>
    </w:p>
    <w:p w14:paraId="77F647DE" w14:textId="7096504B" w:rsidR="0073134A" w:rsidRPr="0073134A" w:rsidRDefault="0073134A" w:rsidP="0073134A">
      <w:pPr>
        <w:spacing w:before="100" w:beforeAutospacing="1" w:after="100" w:afterAutospacing="1"/>
        <w:rPr>
          <w:rFonts w:ascii="Arial" w:hAnsi="Arial" w:cs="Arial"/>
          <w:sz w:val="28"/>
          <w:szCs w:val="28"/>
        </w:rPr>
      </w:pPr>
      <w:r w:rsidRPr="0073134A">
        <w:rPr>
          <w:rFonts w:ascii="Arial" w:hAnsi="Arial" w:cs="Arial"/>
          <w:sz w:val="24"/>
          <w:szCs w:val="24"/>
        </w:rPr>
        <w:t xml:space="preserve"> </w:t>
      </w:r>
      <w:r w:rsidRPr="0073134A">
        <w:rPr>
          <w:rFonts w:ascii="Arial" w:hAnsi="Arial" w:cs="Arial"/>
          <w:b/>
          <w:bCs/>
          <w:sz w:val="28"/>
          <w:szCs w:val="28"/>
        </w:rPr>
        <w:t>Multi</w:t>
      </w:r>
      <w:r w:rsidRPr="0073134A">
        <w:rPr>
          <w:rFonts w:ascii="Arial" w:hAnsi="Arial" w:cs="Arial"/>
          <w:b/>
          <w:bCs/>
          <w:sz w:val="28"/>
          <w:szCs w:val="28"/>
        </w:rPr>
        <w:noBreakHyphen/>
        <w:t>Agency Collaboration &amp; Professional Boundaries</w:t>
      </w:r>
      <w:r w:rsidR="003A0357" w:rsidRPr="00C03620">
        <w:rPr>
          <w:rFonts w:ascii="Arial" w:hAnsi="Arial" w:cs="Arial"/>
          <w:b/>
          <w:bCs/>
          <w:sz w:val="28"/>
          <w:szCs w:val="28"/>
        </w:rPr>
        <w:t>:</w:t>
      </w:r>
    </w:p>
    <w:p w14:paraId="3E2FF806" w14:textId="77777777" w:rsidR="0073134A" w:rsidRPr="0073134A" w:rsidRDefault="0073134A" w:rsidP="0073134A">
      <w:pPr>
        <w:spacing w:before="100" w:beforeAutospacing="1" w:after="100" w:afterAutospacing="1"/>
        <w:rPr>
          <w:rFonts w:ascii="Arial" w:hAnsi="Arial" w:cs="Arial"/>
          <w:sz w:val="28"/>
          <w:szCs w:val="28"/>
        </w:rPr>
      </w:pPr>
      <w:r w:rsidRPr="0073134A">
        <w:rPr>
          <w:rFonts w:ascii="Arial" w:hAnsi="Arial" w:cs="Arial"/>
          <w:sz w:val="28"/>
          <w:szCs w:val="28"/>
        </w:rPr>
        <w:t>Family support workers rarely work in isolation. They must collaborate with schools, social workers, health visitors, CAMHS, housing, voluntary organisations, and sometimes police. Effective multi</w:t>
      </w:r>
      <w:r w:rsidRPr="0073134A">
        <w:rPr>
          <w:rFonts w:ascii="Arial" w:hAnsi="Arial" w:cs="Arial"/>
          <w:sz w:val="28"/>
          <w:szCs w:val="28"/>
        </w:rPr>
        <w:noBreakHyphen/>
        <w:t>agency working ensures:</w:t>
      </w:r>
    </w:p>
    <w:p w14:paraId="514AD911" w14:textId="77777777" w:rsidR="0073134A" w:rsidRPr="0073134A" w:rsidRDefault="0073134A" w:rsidP="0073134A">
      <w:pPr>
        <w:numPr>
          <w:ilvl w:val="0"/>
          <w:numId w:val="5"/>
        </w:numPr>
        <w:spacing w:before="100" w:beforeAutospacing="1" w:after="100" w:afterAutospacing="1"/>
        <w:rPr>
          <w:rFonts w:ascii="Arial" w:hAnsi="Arial" w:cs="Arial"/>
          <w:sz w:val="28"/>
          <w:szCs w:val="28"/>
        </w:rPr>
      </w:pPr>
      <w:r w:rsidRPr="0073134A">
        <w:rPr>
          <w:rFonts w:ascii="Arial" w:hAnsi="Arial" w:cs="Arial"/>
          <w:sz w:val="28"/>
          <w:szCs w:val="28"/>
        </w:rPr>
        <w:t>coordinated support rather than fragmented interventions</w:t>
      </w:r>
    </w:p>
    <w:p w14:paraId="3F7647AE" w14:textId="77777777" w:rsidR="0073134A" w:rsidRPr="0073134A" w:rsidRDefault="0073134A" w:rsidP="0073134A">
      <w:pPr>
        <w:numPr>
          <w:ilvl w:val="0"/>
          <w:numId w:val="5"/>
        </w:numPr>
        <w:spacing w:before="100" w:beforeAutospacing="1" w:after="100" w:afterAutospacing="1"/>
        <w:rPr>
          <w:rFonts w:ascii="Arial" w:hAnsi="Arial" w:cs="Arial"/>
          <w:sz w:val="28"/>
          <w:szCs w:val="28"/>
        </w:rPr>
      </w:pPr>
      <w:r w:rsidRPr="0073134A">
        <w:rPr>
          <w:rFonts w:ascii="Arial" w:hAnsi="Arial" w:cs="Arial"/>
          <w:sz w:val="28"/>
          <w:szCs w:val="28"/>
        </w:rPr>
        <w:t>consistent messaging to families</w:t>
      </w:r>
    </w:p>
    <w:p w14:paraId="37A8A445" w14:textId="77777777" w:rsidR="0073134A" w:rsidRPr="0073134A" w:rsidRDefault="0073134A" w:rsidP="0073134A">
      <w:pPr>
        <w:numPr>
          <w:ilvl w:val="0"/>
          <w:numId w:val="5"/>
        </w:numPr>
        <w:spacing w:before="100" w:beforeAutospacing="1" w:after="100" w:afterAutospacing="1"/>
        <w:rPr>
          <w:rFonts w:ascii="Arial" w:hAnsi="Arial" w:cs="Arial"/>
          <w:sz w:val="28"/>
          <w:szCs w:val="28"/>
        </w:rPr>
      </w:pPr>
      <w:r w:rsidRPr="0073134A">
        <w:rPr>
          <w:rFonts w:ascii="Arial" w:hAnsi="Arial" w:cs="Arial"/>
          <w:sz w:val="28"/>
          <w:szCs w:val="28"/>
        </w:rPr>
        <w:t>timely sharing of relevant information</w:t>
      </w:r>
    </w:p>
    <w:p w14:paraId="5BB2BE89" w14:textId="77777777" w:rsidR="0073134A" w:rsidRPr="0073134A" w:rsidRDefault="0073134A" w:rsidP="0073134A">
      <w:pPr>
        <w:numPr>
          <w:ilvl w:val="0"/>
          <w:numId w:val="5"/>
        </w:numPr>
        <w:spacing w:before="100" w:beforeAutospacing="1" w:after="100" w:afterAutospacing="1"/>
        <w:rPr>
          <w:rFonts w:ascii="Arial" w:hAnsi="Arial" w:cs="Arial"/>
          <w:sz w:val="28"/>
          <w:szCs w:val="28"/>
        </w:rPr>
      </w:pPr>
      <w:r w:rsidRPr="0073134A">
        <w:rPr>
          <w:rFonts w:ascii="Arial" w:hAnsi="Arial" w:cs="Arial"/>
          <w:sz w:val="28"/>
          <w:szCs w:val="28"/>
        </w:rPr>
        <w:t>better outcomes for children through a whole</w:t>
      </w:r>
      <w:r w:rsidRPr="0073134A">
        <w:rPr>
          <w:rFonts w:ascii="Arial" w:hAnsi="Arial" w:cs="Arial"/>
          <w:sz w:val="28"/>
          <w:szCs w:val="28"/>
        </w:rPr>
        <w:noBreakHyphen/>
        <w:t>system approach</w:t>
      </w:r>
    </w:p>
    <w:p w14:paraId="734474F1" w14:textId="77777777" w:rsidR="0073134A" w:rsidRPr="00C03620" w:rsidRDefault="0073134A" w:rsidP="0073134A">
      <w:pPr>
        <w:spacing w:before="100" w:beforeAutospacing="1" w:after="100" w:afterAutospacing="1"/>
        <w:rPr>
          <w:rFonts w:ascii="Arial" w:hAnsi="Arial" w:cs="Arial"/>
          <w:sz w:val="28"/>
          <w:szCs w:val="28"/>
        </w:rPr>
      </w:pPr>
      <w:r w:rsidRPr="0073134A">
        <w:rPr>
          <w:rFonts w:ascii="Arial" w:hAnsi="Arial" w:cs="Arial"/>
          <w:sz w:val="28"/>
          <w:szCs w:val="28"/>
        </w:rPr>
        <w:t xml:space="preserve">Alongside collaboration, maintaining </w:t>
      </w:r>
      <w:r w:rsidRPr="0073134A">
        <w:rPr>
          <w:rFonts w:ascii="Arial" w:hAnsi="Arial" w:cs="Arial"/>
          <w:b/>
          <w:bCs/>
          <w:sz w:val="28"/>
          <w:szCs w:val="28"/>
        </w:rPr>
        <w:t>professional boundaries</w:t>
      </w:r>
      <w:r w:rsidRPr="0073134A">
        <w:rPr>
          <w:rFonts w:ascii="Arial" w:hAnsi="Arial" w:cs="Arial"/>
          <w:sz w:val="28"/>
          <w:szCs w:val="28"/>
        </w:rPr>
        <w:t xml:space="preserve"> is vital. Families often see support workers as approachable and informal, so workers must balance warmth with clarity about their role, confidentiality limits, and safeguarding responsibilities.</w:t>
      </w:r>
    </w:p>
    <w:p w14:paraId="6C1B149F" w14:textId="1223A752" w:rsidR="003A0357" w:rsidRPr="00C03620" w:rsidRDefault="003A0357" w:rsidP="003D7DA6">
      <w:pPr>
        <w:pStyle w:val="NormalWeb"/>
        <w:rPr>
          <w:rFonts w:ascii="Arial" w:hAnsi="Arial" w:cs="Arial"/>
          <w:sz w:val="28"/>
          <w:szCs w:val="28"/>
        </w:rPr>
      </w:pPr>
      <w:r w:rsidRPr="00C03620">
        <w:rPr>
          <w:rFonts w:ascii="Arial" w:hAnsi="Arial" w:cs="Arial"/>
          <w:b/>
          <w:bCs/>
          <w:sz w:val="28"/>
          <w:szCs w:val="28"/>
        </w:rPr>
        <w:t>Strategy 1: Use Reflective Listening in Every Interaction</w:t>
      </w:r>
      <w:r w:rsidRPr="00C03620">
        <w:rPr>
          <w:rFonts w:ascii="Arial" w:hAnsi="Arial" w:cs="Arial"/>
          <w:b/>
          <w:bCs/>
          <w:sz w:val="28"/>
          <w:szCs w:val="28"/>
        </w:rPr>
        <w:t>:</w:t>
      </w:r>
    </w:p>
    <w:p w14:paraId="385BA261" w14:textId="77777777" w:rsidR="003A0357" w:rsidRPr="00C03620" w:rsidRDefault="003A0357" w:rsidP="003A0357">
      <w:pPr>
        <w:pStyle w:val="NormalWeb"/>
        <w:rPr>
          <w:rFonts w:ascii="Arial" w:hAnsi="Arial" w:cs="Arial"/>
          <w:sz w:val="28"/>
          <w:szCs w:val="28"/>
        </w:rPr>
      </w:pPr>
      <w:r w:rsidRPr="00C03620">
        <w:rPr>
          <w:rFonts w:ascii="Arial" w:hAnsi="Arial" w:cs="Arial"/>
          <w:sz w:val="28"/>
          <w:szCs w:val="28"/>
        </w:rPr>
        <w:t xml:space="preserve">Reflective listening — repeating back key points, summarising feelings, and checking understanding — helps you tune into what families are </w:t>
      </w:r>
      <w:r w:rsidRPr="00C03620">
        <w:rPr>
          <w:rStyle w:val="Emphasis"/>
          <w:rFonts w:ascii="Arial" w:eastAsiaTheme="majorEastAsia" w:hAnsi="Arial" w:cs="Arial"/>
          <w:sz w:val="28"/>
          <w:szCs w:val="28"/>
        </w:rPr>
        <w:t>really</w:t>
      </w:r>
      <w:r w:rsidRPr="00C03620">
        <w:rPr>
          <w:rFonts w:ascii="Arial" w:hAnsi="Arial" w:cs="Arial"/>
          <w:sz w:val="28"/>
          <w:szCs w:val="28"/>
        </w:rPr>
        <w:t xml:space="preserve"> saying. Over time, this sharpens your ability to pick up on emotional cues, reduces misunderstandings, and builds trust. It also models empathy, which is essential for engagement.</w:t>
      </w:r>
    </w:p>
    <w:p w14:paraId="1874A33A" w14:textId="77777777" w:rsidR="003D7DA6" w:rsidRPr="00C03620" w:rsidRDefault="003D7DA6" w:rsidP="003D7DA6">
      <w:pPr>
        <w:pStyle w:val="NormalWeb"/>
        <w:rPr>
          <w:rFonts w:ascii="Arial" w:hAnsi="Arial" w:cs="Arial"/>
          <w:sz w:val="28"/>
          <w:szCs w:val="28"/>
        </w:rPr>
      </w:pPr>
    </w:p>
    <w:p w14:paraId="0DC3A35A" w14:textId="77777777" w:rsidR="003D7DA6" w:rsidRPr="00C03620" w:rsidRDefault="003D7DA6" w:rsidP="003D7DA6">
      <w:pPr>
        <w:pStyle w:val="NormalWeb"/>
        <w:rPr>
          <w:rFonts w:ascii="Arial" w:hAnsi="Arial" w:cs="Arial"/>
          <w:sz w:val="28"/>
          <w:szCs w:val="28"/>
        </w:rPr>
      </w:pPr>
    </w:p>
    <w:p w14:paraId="7823A716" w14:textId="4DA6A98F" w:rsidR="003D7DA6" w:rsidRPr="00C03620" w:rsidRDefault="003D7DA6" w:rsidP="003D7DA6">
      <w:pPr>
        <w:pStyle w:val="NormalWeb"/>
        <w:rPr>
          <w:rFonts w:ascii="Arial" w:hAnsi="Arial" w:cs="Arial"/>
          <w:b/>
          <w:bCs/>
          <w:sz w:val="28"/>
          <w:szCs w:val="28"/>
        </w:rPr>
      </w:pPr>
      <w:r w:rsidRPr="00C03620">
        <w:rPr>
          <w:rFonts w:ascii="Arial" w:hAnsi="Arial" w:cs="Arial"/>
          <w:b/>
          <w:bCs/>
          <w:sz w:val="28"/>
          <w:szCs w:val="28"/>
        </w:rPr>
        <w:t>Strategy 2: Practise Clear, Jargon</w:t>
      </w:r>
      <w:r w:rsidRPr="00C03620">
        <w:rPr>
          <w:rFonts w:ascii="Cambria Math" w:hAnsi="Cambria Math" w:cs="Cambria Math"/>
          <w:b/>
          <w:bCs/>
          <w:sz w:val="28"/>
          <w:szCs w:val="28"/>
        </w:rPr>
        <w:t>‑</w:t>
      </w:r>
      <w:r w:rsidRPr="00C03620">
        <w:rPr>
          <w:rFonts w:ascii="Arial" w:hAnsi="Arial" w:cs="Arial"/>
          <w:b/>
          <w:bCs/>
          <w:sz w:val="28"/>
          <w:szCs w:val="28"/>
        </w:rPr>
        <w:t>Free Explanations</w:t>
      </w:r>
      <w:r w:rsidRPr="00C03620">
        <w:rPr>
          <w:rFonts w:ascii="Arial" w:hAnsi="Arial" w:cs="Arial"/>
          <w:b/>
          <w:bCs/>
          <w:sz w:val="28"/>
          <w:szCs w:val="28"/>
        </w:rPr>
        <w:t>:</w:t>
      </w:r>
    </w:p>
    <w:p w14:paraId="1F5F18C5" w14:textId="6E276391" w:rsidR="003A0357" w:rsidRPr="00C03620" w:rsidRDefault="003D7DA6" w:rsidP="003D7DA6">
      <w:pPr>
        <w:pStyle w:val="NormalWeb"/>
        <w:rPr>
          <w:rFonts w:ascii="Arial" w:hAnsi="Arial" w:cs="Arial"/>
          <w:sz w:val="28"/>
          <w:szCs w:val="28"/>
        </w:rPr>
      </w:pPr>
      <w:r w:rsidRPr="00C03620">
        <w:rPr>
          <w:rFonts w:ascii="Arial" w:hAnsi="Arial" w:cs="Arial"/>
          <w:sz w:val="28"/>
          <w:szCs w:val="28"/>
        </w:rPr>
        <w:t>Families often feel overwhelmed by professional language. Practising how to explain processes (e.g., Early Help, safeguarding thresholds, routines) in simple, accessible terms improves your clarity and confidence. This makes families more likely to engage and reduces anxiety or resistance.</w:t>
      </w:r>
    </w:p>
    <w:p w14:paraId="079D6478" w14:textId="3CB7E48F" w:rsidR="003D7DA6" w:rsidRPr="00C03620" w:rsidRDefault="003D7DA6" w:rsidP="003D7DA6">
      <w:pPr>
        <w:pStyle w:val="NormalWeb"/>
        <w:rPr>
          <w:rFonts w:ascii="Arial" w:hAnsi="Arial" w:cs="Arial"/>
          <w:sz w:val="28"/>
          <w:szCs w:val="28"/>
        </w:rPr>
      </w:pPr>
      <w:r w:rsidRPr="00C03620">
        <w:rPr>
          <w:rFonts w:ascii="Arial" w:hAnsi="Arial" w:cs="Arial"/>
          <w:b/>
          <w:bCs/>
          <w:sz w:val="28"/>
          <w:szCs w:val="28"/>
        </w:rPr>
        <w:t xml:space="preserve">Strategy 3: Seek Feedback </w:t>
      </w:r>
      <w:r w:rsidRPr="00C03620">
        <w:rPr>
          <w:rFonts w:ascii="Arial" w:hAnsi="Arial" w:cs="Arial"/>
          <w:b/>
          <w:bCs/>
          <w:sz w:val="28"/>
          <w:szCs w:val="28"/>
        </w:rPr>
        <w:t>from</w:t>
      </w:r>
      <w:r w:rsidRPr="00C03620">
        <w:rPr>
          <w:rFonts w:ascii="Arial" w:hAnsi="Arial" w:cs="Arial"/>
          <w:b/>
          <w:bCs/>
          <w:sz w:val="28"/>
          <w:szCs w:val="28"/>
        </w:rPr>
        <w:t xml:space="preserve"> Supervision or Colleagues</w:t>
      </w:r>
      <w:r w:rsidRPr="00C03620">
        <w:rPr>
          <w:rFonts w:ascii="Arial" w:hAnsi="Arial" w:cs="Arial"/>
          <w:sz w:val="28"/>
          <w:szCs w:val="28"/>
        </w:rPr>
        <w:t>:</w:t>
      </w:r>
    </w:p>
    <w:p w14:paraId="3C240791" w14:textId="33524009" w:rsidR="003D7DA6" w:rsidRPr="00C03620" w:rsidRDefault="003D7DA6" w:rsidP="003D7DA6">
      <w:pPr>
        <w:pStyle w:val="NormalWeb"/>
        <w:rPr>
          <w:rFonts w:ascii="Arial" w:hAnsi="Arial" w:cs="Arial"/>
          <w:sz w:val="28"/>
          <w:szCs w:val="28"/>
        </w:rPr>
      </w:pPr>
      <w:r w:rsidRPr="00C03620">
        <w:rPr>
          <w:rFonts w:ascii="Arial" w:hAnsi="Arial" w:cs="Arial"/>
          <w:sz w:val="28"/>
          <w:szCs w:val="28"/>
        </w:rPr>
        <w:lastRenderedPageBreak/>
        <w:t xml:space="preserve">Asking supervisors or colleagues to observe a session or review your communication style gives </w:t>
      </w:r>
      <w:r w:rsidRPr="00C03620">
        <w:rPr>
          <w:rFonts w:ascii="Arial" w:hAnsi="Arial" w:cs="Arial"/>
          <w:sz w:val="28"/>
          <w:szCs w:val="28"/>
        </w:rPr>
        <w:t>your</w:t>
      </w:r>
      <w:r w:rsidRPr="00C03620">
        <w:rPr>
          <w:rFonts w:ascii="Arial" w:hAnsi="Arial" w:cs="Arial"/>
          <w:sz w:val="28"/>
          <w:szCs w:val="28"/>
        </w:rPr>
        <w:t xml:space="preserve"> insight into blind spots</w:t>
      </w:r>
      <w:r w:rsidRPr="00C03620">
        <w:rPr>
          <w:rFonts w:ascii="Arial" w:hAnsi="Arial" w:cs="Arial"/>
          <w:sz w:val="28"/>
          <w:szCs w:val="28"/>
        </w:rPr>
        <w:t xml:space="preserve">, </w:t>
      </w:r>
      <w:r w:rsidRPr="00C03620">
        <w:rPr>
          <w:rFonts w:ascii="Arial" w:hAnsi="Arial" w:cs="Arial"/>
          <w:sz w:val="28"/>
          <w:szCs w:val="28"/>
        </w:rPr>
        <w:t>tone, pace, body language, or phrasing. This targeted feedback helps refine your interpersonal approach and strengthens your ability to build rapport with diverse families.</w:t>
      </w:r>
    </w:p>
    <w:p w14:paraId="0405CCFA" w14:textId="77777777" w:rsidR="00073FAF" w:rsidRPr="00C03620"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 xml:space="preserve">Shadowing experienced practitioners during home visits further develops analytical capacity by exposing workers to subtle indicators of risk, disguised compliance, and family dynamics that may not be immediately obvious to less experienced staff (High Speed Training, 2025). </w:t>
      </w:r>
    </w:p>
    <w:p w14:paraId="11130D29" w14:textId="77777777" w:rsidR="00073FAF" w:rsidRPr="00C03620"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Practising analytical case recording also strengthens this skill by encouraging workers to distinguish clearly between observation, interpretation, and evidence, which is essential for safeguarding and multi</w:t>
      </w:r>
      <w:r w:rsidRPr="00073FAF">
        <w:rPr>
          <w:rFonts w:ascii="Arial" w:hAnsi="Arial" w:cs="Arial"/>
          <w:sz w:val="28"/>
          <w:szCs w:val="28"/>
        </w:rPr>
        <w:noBreakHyphen/>
        <w:t xml:space="preserve">agency communication (SCIE, 2023). </w:t>
      </w:r>
    </w:p>
    <w:p w14:paraId="09FFABCE" w14:textId="77777777" w:rsidR="00C03620" w:rsidRPr="00C03620"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Multi</w:t>
      </w:r>
      <w:r w:rsidRPr="00073FAF">
        <w:rPr>
          <w:rFonts w:ascii="Arial" w:hAnsi="Arial" w:cs="Arial"/>
          <w:sz w:val="28"/>
          <w:szCs w:val="28"/>
        </w:rPr>
        <w:noBreakHyphen/>
        <w:t>agency collaboration and boundary</w:t>
      </w:r>
      <w:r w:rsidRPr="00073FAF">
        <w:rPr>
          <w:rFonts w:ascii="Arial" w:hAnsi="Arial" w:cs="Arial"/>
          <w:sz w:val="28"/>
          <w:szCs w:val="28"/>
        </w:rPr>
        <w:noBreakHyphen/>
        <w:t xml:space="preserve">setting can be enhanced by attending Team Around the Family (TAF), Child in Need (CIN), and Child Protection meetings, which build confidence in presenting information and understanding the roles of partner agencies (Prospects, 2026). </w:t>
      </w:r>
    </w:p>
    <w:p w14:paraId="207B6869" w14:textId="77777777" w:rsidR="00C03620" w:rsidRPr="00C03620"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Learning the thresholds and referral pathways of services such as CAMHS, housing, and social care further strengthens collaborative practice by ensuring appropriate signposting and preventing unrealistic expectations (NSPCC Learning, 2024).</w:t>
      </w:r>
    </w:p>
    <w:p w14:paraId="42730706" w14:textId="77777777" w:rsidR="00C03620"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 xml:space="preserve"> Finally, practising clear professional boundaries with families</w:t>
      </w:r>
      <w:r w:rsidR="00C03620" w:rsidRPr="00C03620">
        <w:rPr>
          <w:rFonts w:ascii="Arial" w:hAnsi="Arial" w:cs="Arial"/>
          <w:sz w:val="28"/>
          <w:szCs w:val="28"/>
        </w:rPr>
        <w:t>,</w:t>
      </w:r>
      <w:r w:rsidRPr="00073FAF">
        <w:rPr>
          <w:rFonts w:ascii="Arial" w:hAnsi="Arial" w:cs="Arial"/>
          <w:sz w:val="28"/>
          <w:szCs w:val="28"/>
        </w:rPr>
        <w:t xml:space="preserve"> including clarifying confidentiality limits and role expectations</w:t>
      </w:r>
      <w:r w:rsidR="00C03620" w:rsidRPr="00C03620">
        <w:rPr>
          <w:rFonts w:ascii="Arial" w:hAnsi="Arial" w:cs="Arial"/>
          <w:sz w:val="28"/>
          <w:szCs w:val="28"/>
        </w:rPr>
        <w:t>,</w:t>
      </w:r>
      <w:r w:rsidRPr="00073FAF">
        <w:rPr>
          <w:rFonts w:ascii="Arial" w:hAnsi="Arial" w:cs="Arial"/>
          <w:sz w:val="28"/>
          <w:szCs w:val="28"/>
        </w:rPr>
        <w:t xml:space="preserve"> helps prevent dependency, protects worker wellbeing, and maintains a safe, ethical working relationship (SCIE, 2023). </w:t>
      </w:r>
    </w:p>
    <w:p w14:paraId="03CE754A" w14:textId="048376D9" w:rsidR="00073FAF" w:rsidRDefault="00073FAF" w:rsidP="00073FAF">
      <w:pPr>
        <w:spacing w:before="100" w:beforeAutospacing="1" w:after="100" w:afterAutospacing="1"/>
        <w:rPr>
          <w:rFonts w:ascii="Arial" w:hAnsi="Arial" w:cs="Arial"/>
          <w:sz w:val="28"/>
          <w:szCs w:val="28"/>
        </w:rPr>
      </w:pPr>
      <w:r w:rsidRPr="00073FAF">
        <w:rPr>
          <w:rFonts w:ascii="Arial" w:hAnsi="Arial" w:cs="Arial"/>
          <w:sz w:val="28"/>
          <w:szCs w:val="28"/>
        </w:rPr>
        <w:t>Together, these strategies support the development of the essential skills required to deliver effective, ethical, and child</w:t>
      </w:r>
      <w:r w:rsidRPr="00073FAF">
        <w:rPr>
          <w:rFonts w:ascii="Arial" w:hAnsi="Arial" w:cs="Arial"/>
          <w:sz w:val="28"/>
          <w:szCs w:val="28"/>
        </w:rPr>
        <w:noBreakHyphen/>
        <w:t>centred family support.</w:t>
      </w:r>
    </w:p>
    <w:p w14:paraId="497E0235" w14:textId="77777777" w:rsidR="00C03620" w:rsidRPr="00073FAF" w:rsidRDefault="00C03620" w:rsidP="00073FAF">
      <w:pPr>
        <w:spacing w:before="100" w:beforeAutospacing="1" w:after="100" w:afterAutospacing="1"/>
        <w:rPr>
          <w:rFonts w:ascii="Arial" w:hAnsi="Arial" w:cs="Arial"/>
          <w:sz w:val="28"/>
          <w:szCs w:val="28"/>
        </w:rPr>
      </w:pPr>
    </w:p>
    <w:p w14:paraId="227653E7" w14:textId="362C46C3" w:rsidR="00073FAF" w:rsidRPr="00073FAF" w:rsidRDefault="00073FAF" w:rsidP="00073FAF">
      <w:pPr>
        <w:spacing w:before="100" w:beforeAutospacing="1" w:after="100" w:afterAutospacing="1"/>
        <w:rPr>
          <w:sz w:val="28"/>
          <w:szCs w:val="28"/>
        </w:rPr>
      </w:pPr>
      <w:r w:rsidRPr="00073FAF">
        <w:rPr>
          <w:b/>
          <w:bCs/>
          <w:sz w:val="28"/>
          <w:szCs w:val="28"/>
        </w:rPr>
        <w:t xml:space="preserve"> Reference List</w:t>
      </w:r>
    </w:p>
    <w:p w14:paraId="75B57EE9" w14:textId="096850FA" w:rsidR="00073FAF" w:rsidRPr="00C03620" w:rsidRDefault="00073FAF" w:rsidP="00073FAF">
      <w:pPr>
        <w:spacing w:before="100" w:beforeAutospacing="1" w:after="100" w:afterAutospacing="1"/>
        <w:rPr>
          <w:sz w:val="28"/>
          <w:szCs w:val="28"/>
        </w:rPr>
      </w:pPr>
      <w:r w:rsidRPr="00073FAF">
        <w:rPr>
          <w:sz w:val="28"/>
          <w:szCs w:val="28"/>
        </w:rPr>
        <w:t xml:space="preserve">Community Care (2024) </w:t>
      </w:r>
      <w:r w:rsidRPr="00073FAF">
        <w:rPr>
          <w:i/>
          <w:iCs/>
          <w:sz w:val="28"/>
          <w:szCs w:val="28"/>
        </w:rPr>
        <w:t>Supervision in Social Care: Best Practice Guidance</w:t>
      </w:r>
      <w:r w:rsidRPr="00073FAF">
        <w:rPr>
          <w:sz w:val="28"/>
          <w:szCs w:val="28"/>
        </w:rPr>
        <w:t>.</w:t>
      </w:r>
      <w:r w:rsidRPr="00073FAF">
        <w:rPr>
          <w:sz w:val="28"/>
          <w:szCs w:val="28"/>
        </w:rPr>
        <w:br/>
        <w:t xml:space="preserve">High Speed Training (2025) </w:t>
      </w:r>
      <w:r w:rsidRPr="00073FAF">
        <w:rPr>
          <w:i/>
          <w:iCs/>
          <w:sz w:val="28"/>
          <w:szCs w:val="28"/>
        </w:rPr>
        <w:t>What is a Family Support Worker? Roles and Responsibilities</w:t>
      </w:r>
      <w:r w:rsidRPr="00073FAF">
        <w:rPr>
          <w:sz w:val="28"/>
          <w:szCs w:val="28"/>
        </w:rPr>
        <w:t>.</w:t>
      </w:r>
      <w:r w:rsidRPr="00073FAF">
        <w:rPr>
          <w:sz w:val="28"/>
          <w:szCs w:val="28"/>
        </w:rPr>
        <w:br/>
        <w:t xml:space="preserve">NSPCC Learning (2024) </w:t>
      </w:r>
      <w:r w:rsidRPr="00073FAF">
        <w:rPr>
          <w:i/>
          <w:iCs/>
          <w:sz w:val="28"/>
          <w:szCs w:val="28"/>
        </w:rPr>
        <w:t>Assessment Frameworks and Identifying Risk</w:t>
      </w:r>
      <w:r w:rsidRPr="00073FAF">
        <w:rPr>
          <w:sz w:val="28"/>
          <w:szCs w:val="28"/>
        </w:rPr>
        <w:t>.</w:t>
      </w:r>
      <w:r w:rsidRPr="00073FAF">
        <w:rPr>
          <w:sz w:val="28"/>
          <w:szCs w:val="28"/>
        </w:rPr>
        <w:br/>
        <w:t xml:space="preserve">Prospects (2026) </w:t>
      </w:r>
      <w:r w:rsidRPr="00073FAF">
        <w:rPr>
          <w:i/>
          <w:iCs/>
          <w:sz w:val="28"/>
          <w:szCs w:val="28"/>
        </w:rPr>
        <w:t>Family Support Worker: Job Profile</w:t>
      </w:r>
      <w:r w:rsidRPr="00073FAF">
        <w:rPr>
          <w:sz w:val="28"/>
          <w:szCs w:val="28"/>
        </w:rPr>
        <w:t>.</w:t>
      </w:r>
      <w:r w:rsidRPr="00073FAF">
        <w:rPr>
          <w:sz w:val="28"/>
          <w:szCs w:val="28"/>
        </w:rPr>
        <w:br/>
      </w:r>
      <w:r w:rsidRPr="00073FAF">
        <w:rPr>
          <w:sz w:val="28"/>
          <w:szCs w:val="28"/>
        </w:rPr>
        <w:lastRenderedPageBreak/>
        <w:t xml:space="preserve">SCIE – Social Care Institute for Excellence (2023) </w:t>
      </w:r>
      <w:r w:rsidRPr="00073FAF">
        <w:rPr>
          <w:i/>
          <w:iCs/>
          <w:sz w:val="28"/>
          <w:szCs w:val="28"/>
        </w:rPr>
        <w:t>Recording, Reporting and Professional Boundaries in Social Care</w:t>
      </w:r>
      <w:r w:rsidRPr="00073FAF">
        <w:rPr>
          <w:sz w:val="28"/>
          <w:szCs w:val="28"/>
        </w:rPr>
        <w:t>.</w:t>
      </w:r>
    </w:p>
    <w:p w14:paraId="33135685" w14:textId="62DBEE2B" w:rsidR="0073134A" w:rsidRPr="0073134A" w:rsidRDefault="0073134A" w:rsidP="0073134A">
      <w:pPr>
        <w:pStyle w:val="NormalWeb"/>
        <w:rPr>
          <w:sz w:val="28"/>
          <w:szCs w:val="28"/>
        </w:rPr>
      </w:pPr>
    </w:p>
    <w:p w14:paraId="0D286600" w14:textId="07EB0722" w:rsidR="0073134A" w:rsidRPr="0073134A" w:rsidRDefault="0073134A" w:rsidP="0073134A">
      <w:pPr>
        <w:pStyle w:val="ListParagraph"/>
        <w:spacing w:line="360" w:lineRule="auto"/>
        <w:rPr>
          <w:rFonts w:asciiTheme="minorBidi" w:eastAsia="Arial" w:hAnsiTheme="minorBidi" w:cstheme="minorBidi"/>
          <w:b/>
          <w:bCs/>
          <w:sz w:val="28"/>
          <w:szCs w:val="28"/>
        </w:rPr>
      </w:pPr>
    </w:p>
    <w:p w14:paraId="124A08B1" w14:textId="77777777" w:rsidR="0073134A" w:rsidRPr="00C371C9" w:rsidRDefault="0073134A" w:rsidP="0073134A">
      <w:pPr>
        <w:pStyle w:val="ListParagraph"/>
        <w:rPr>
          <w:b/>
          <w:bCs/>
          <w:sz w:val="28"/>
          <w:szCs w:val="28"/>
        </w:rPr>
      </w:pPr>
    </w:p>
    <w:sectPr w:rsidR="0073134A" w:rsidRPr="00C371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62109"/>
    <w:multiLevelType w:val="hybridMultilevel"/>
    <w:tmpl w:val="D0EA55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C86FF6"/>
    <w:multiLevelType w:val="multilevel"/>
    <w:tmpl w:val="0F408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12F2AF"/>
    <w:multiLevelType w:val="hybridMultilevel"/>
    <w:tmpl w:val="FEF22FE0"/>
    <w:lvl w:ilvl="0" w:tplc="2AC08B0E">
      <w:start w:val="1"/>
      <w:numFmt w:val="bullet"/>
      <w:lvlText w:val=""/>
      <w:lvlJc w:val="left"/>
      <w:pPr>
        <w:ind w:left="720" w:hanging="360"/>
      </w:pPr>
      <w:rPr>
        <w:rFonts w:ascii="Symbol" w:hAnsi="Symbol" w:hint="default"/>
      </w:rPr>
    </w:lvl>
    <w:lvl w:ilvl="1" w:tplc="0996FE7A">
      <w:start w:val="1"/>
      <w:numFmt w:val="bullet"/>
      <w:lvlText w:val="o"/>
      <w:lvlJc w:val="left"/>
      <w:pPr>
        <w:ind w:left="1440" w:hanging="360"/>
      </w:pPr>
      <w:rPr>
        <w:rFonts w:ascii="Courier New" w:hAnsi="Courier New" w:hint="default"/>
      </w:rPr>
    </w:lvl>
    <w:lvl w:ilvl="2" w:tplc="57C21A90">
      <w:start w:val="1"/>
      <w:numFmt w:val="bullet"/>
      <w:lvlText w:val=""/>
      <w:lvlJc w:val="left"/>
      <w:pPr>
        <w:ind w:left="2160" w:hanging="360"/>
      </w:pPr>
      <w:rPr>
        <w:rFonts w:ascii="Wingdings" w:hAnsi="Wingdings" w:hint="default"/>
      </w:rPr>
    </w:lvl>
    <w:lvl w:ilvl="3" w:tplc="7C2063FE">
      <w:start w:val="1"/>
      <w:numFmt w:val="bullet"/>
      <w:lvlText w:val=""/>
      <w:lvlJc w:val="left"/>
      <w:pPr>
        <w:ind w:left="2880" w:hanging="360"/>
      </w:pPr>
      <w:rPr>
        <w:rFonts w:ascii="Symbol" w:hAnsi="Symbol" w:hint="default"/>
      </w:rPr>
    </w:lvl>
    <w:lvl w:ilvl="4" w:tplc="A184D4CA">
      <w:start w:val="1"/>
      <w:numFmt w:val="bullet"/>
      <w:lvlText w:val="o"/>
      <w:lvlJc w:val="left"/>
      <w:pPr>
        <w:ind w:left="3600" w:hanging="360"/>
      </w:pPr>
      <w:rPr>
        <w:rFonts w:ascii="Courier New" w:hAnsi="Courier New" w:hint="default"/>
      </w:rPr>
    </w:lvl>
    <w:lvl w:ilvl="5" w:tplc="FEEA23C6">
      <w:start w:val="1"/>
      <w:numFmt w:val="bullet"/>
      <w:lvlText w:val=""/>
      <w:lvlJc w:val="left"/>
      <w:pPr>
        <w:ind w:left="4320" w:hanging="360"/>
      </w:pPr>
      <w:rPr>
        <w:rFonts w:ascii="Wingdings" w:hAnsi="Wingdings" w:hint="default"/>
      </w:rPr>
    </w:lvl>
    <w:lvl w:ilvl="6" w:tplc="F0662838">
      <w:start w:val="1"/>
      <w:numFmt w:val="bullet"/>
      <w:lvlText w:val=""/>
      <w:lvlJc w:val="left"/>
      <w:pPr>
        <w:ind w:left="5040" w:hanging="360"/>
      </w:pPr>
      <w:rPr>
        <w:rFonts w:ascii="Symbol" w:hAnsi="Symbol" w:hint="default"/>
      </w:rPr>
    </w:lvl>
    <w:lvl w:ilvl="7" w:tplc="3C0E5F54">
      <w:start w:val="1"/>
      <w:numFmt w:val="bullet"/>
      <w:lvlText w:val="o"/>
      <w:lvlJc w:val="left"/>
      <w:pPr>
        <w:ind w:left="5760" w:hanging="360"/>
      </w:pPr>
      <w:rPr>
        <w:rFonts w:ascii="Courier New" w:hAnsi="Courier New" w:hint="default"/>
      </w:rPr>
    </w:lvl>
    <w:lvl w:ilvl="8" w:tplc="B0D67E64">
      <w:start w:val="1"/>
      <w:numFmt w:val="bullet"/>
      <w:lvlText w:val=""/>
      <w:lvlJc w:val="left"/>
      <w:pPr>
        <w:ind w:left="6480" w:hanging="360"/>
      </w:pPr>
      <w:rPr>
        <w:rFonts w:ascii="Wingdings" w:hAnsi="Wingdings" w:hint="default"/>
      </w:rPr>
    </w:lvl>
  </w:abstractNum>
  <w:abstractNum w:abstractNumId="3" w15:restartNumberingAfterBreak="0">
    <w:nsid w:val="51A20C00"/>
    <w:multiLevelType w:val="multilevel"/>
    <w:tmpl w:val="002AC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CF6C39"/>
    <w:multiLevelType w:val="hybridMultilevel"/>
    <w:tmpl w:val="04FA4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84212"/>
    <w:multiLevelType w:val="multilevel"/>
    <w:tmpl w:val="C5CCB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D8723A"/>
    <w:multiLevelType w:val="multilevel"/>
    <w:tmpl w:val="E4448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6861208">
    <w:abstractNumId w:val="2"/>
  </w:num>
  <w:num w:numId="2" w16cid:durableId="884946195">
    <w:abstractNumId w:val="4"/>
  </w:num>
  <w:num w:numId="3" w16cid:durableId="1004287225">
    <w:abstractNumId w:val="0"/>
  </w:num>
  <w:num w:numId="4" w16cid:durableId="771050979">
    <w:abstractNumId w:val="5"/>
  </w:num>
  <w:num w:numId="5" w16cid:durableId="505171781">
    <w:abstractNumId w:val="3"/>
  </w:num>
  <w:num w:numId="6" w16cid:durableId="675225774">
    <w:abstractNumId w:val="1"/>
  </w:num>
  <w:num w:numId="7" w16cid:durableId="8051252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C18"/>
    <w:rsid w:val="00073FAF"/>
    <w:rsid w:val="003A0357"/>
    <w:rsid w:val="003D7DA6"/>
    <w:rsid w:val="003F73C7"/>
    <w:rsid w:val="00645D77"/>
    <w:rsid w:val="0073134A"/>
    <w:rsid w:val="00BE7406"/>
    <w:rsid w:val="00C03620"/>
    <w:rsid w:val="00C371C9"/>
    <w:rsid w:val="00CE00B0"/>
    <w:rsid w:val="00FB0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146BF"/>
  <w15:chartTrackingRefBased/>
  <w15:docId w15:val="{D3109FC5-3CE1-4051-9371-C7F28332B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C1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B0C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0C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0C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0C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0C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0C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C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C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C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C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0C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0C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0C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0C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0C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C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C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C18"/>
    <w:rPr>
      <w:rFonts w:eastAsiaTheme="majorEastAsia" w:cstheme="majorBidi"/>
      <w:color w:val="272727" w:themeColor="text1" w:themeTint="D8"/>
    </w:rPr>
  </w:style>
  <w:style w:type="paragraph" w:styleId="Title">
    <w:name w:val="Title"/>
    <w:basedOn w:val="Normal"/>
    <w:next w:val="Normal"/>
    <w:link w:val="TitleChar"/>
    <w:uiPriority w:val="10"/>
    <w:qFormat/>
    <w:rsid w:val="00FB0C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C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C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C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C18"/>
    <w:pPr>
      <w:spacing w:before="160"/>
      <w:jc w:val="center"/>
    </w:pPr>
    <w:rPr>
      <w:i/>
      <w:iCs/>
      <w:color w:val="404040" w:themeColor="text1" w:themeTint="BF"/>
    </w:rPr>
  </w:style>
  <w:style w:type="character" w:customStyle="1" w:styleId="QuoteChar">
    <w:name w:val="Quote Char"/>
    <w:basedOn w:val="DefaultParagraphFont"/>
    <w:link w:val="Quote"/>
    <w:uiPriority w:val="29"/>
    <w:rsid w:val="00FB0C18"/>
    <w:rPr>
      <w:i/>
      <w:iCs/>
      <w:color w:val="404040" w:themeColor="text1" w:themeTint="BF"/>
    </w:rPr>
  </w:style>
  <w:style w:type="paragraph" w:styleId="ListParagraph">
    <w:name w:val="List Paragraph"/>
    <w:basedOn w:val="Normal"/>
    <w:uiPriority w:val="34"/>
    <w:qFormat/>
    <w:rsid w:val="00FB0C18"/>
    <w:pPr>
      <w:ind w:left="720"/>
      <w:contextualSpacing/>
    </w:pPr>
  </w:style>
  <w:style w:type="character" w:styleId="IntenseEmphasis">
    <w:name w:val="Intense Emphasis"/>
    <w:basedOn w:val="DefaultParagraphFont"/>
    <w:uiPriority w:val="21"/>
    <w:qFormat/>
    <w:rsid w:val="00FB0C18"/>
    <w:rPr>
      <w:i/>
      <w:iCs/>
      <w:color w:val="0F4761" w:themeColor="accent1" w:themeShade="BF"/>
    </w:rPr>
  </w:style>
  <w:style w:type="paragraph" w:styleId="IntenseQuote">
    <w:name w:val="Intense Quote"/>
    <w:basedOn w:val="Normal"/>
    <w:next w:val="Normal"/>
    <w:link w:val="IntenseQuoteChar"/>
    <w:uiPriority w:val="30"/>
    <w:qFormat/>
    <w:rsid w:val="00FB0C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0C18"/>
    <w:rPr>
      <w:i/>
      <w:iCs/>
      <w:color w:val="0F4761" w:themeColor="accent1" w:themeShade="BF"/>
    </w:rPr>
  </w:style>
  <w:style w:type="character" w:styleId="IntenseReference">
    <w:name w:val="Intense Reference"/>
    <w:basedOn w:val="DefaultParagraphFont"/>
    <w:uiPriority w:val="32"/>
    <w:qFormat/>
    <w:rsid w:val="00FB0C18"/>
    <w:rPr>
      <w:b/>
      <w:bCs/>
      <w:smallCaps/>
      <w:color w:val="0F4761" w:themeColor="accent1" w:themeShade="BF"/>
      <w:spacing w:val="5"/>
    </w:rPr>
  </w:style>
  <w:style w:type="paragraph" w:styleId="NormalWeb">
    <w:name w:val="Normal (Web)"/>
    <w:basedOn w:val="Normal"/>
    <w:uiPriority w:val="99"/>
    <w:unhideWhenUsed/>
    <w:rsid w:val="0073134A"/>
    <w:pPr>
      <w:spacing w:before="100" w:beforeAutospacing="1" w:after="100" w:afterAutospacing="1"/>
    </w:pPr>
    <w:rPr>
      <w:sz w:val="24"/>
      <w:szCs w:val="24"/>
    </w:rPr>
  </w:style>
  <w:style w:type="character" w:styleId="Strong">
    <w:name w:val="Strong"/>
    <w:basedOn w:val="DefaultParagraphFont"/>
    <w:uiPriority w:val="22"/>
    <w:qFormat/>
    <w:rsid w:val="0073134A"/>
    <w:rPr>
      <w:b/>
      <w:bCs/>
    </w:rPr>
  </w:style>
  <w:style w:type="character" w:styleId="Emphasis">
    <w:name w:val="Emphasis"/>
    <w:basedOn w:val="DefaultParagraphFont"/>
    <w:uiPriority w:val="20"/>
    <w:qFormat/>
    <w:rsid w:val="003A035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BDED8F8-B7DB-493B-A477-4A79C4D5A2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9F22C9-71DB-4D6C-BC1B-E167B485D650}">
  <ds:schemaRefs>
    <ds:schemaRef ds:uri="http://schemas.microsoft.com/sharepoint/v3/contenttype/forms"/>
  </ds:schemaRefs>
</ds:datastoreItem>
</file>

<file path=customXml/itemProps3.xml><?xml version="1.0" encoding="utf-8"?>
<ds:datastoreItem xmlns:ds="http://schemas.openxmlformats.org/officeDocument/2006/customXml" ds:itemID="{2C378935-8960-4A7D-981C-5A8B9702168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4</Pages>
  <Words>791</Words>
  <Characters>5192</Characters>
  <Application>Microsoft Office Word</Application>
  <DocSecurity>0</DocSecurity>
  <Lines>99</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1</cp:revision>
  <dcterms:created xsi:type="dcterms:W3CDTF">2026-03-27T10:22:00Z</dcterms:created>
  <dcterms:modified xsi:type="dcterms:W3CDTF">2026-03-27T12:08:00Z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