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721B54" w14:textId="33BC9D7E" w:rsidR="00AA072F" w:rsidRPr="00AA072F" w:rsidRDefault="00AA072F" w:rsidP="00AA072F">
      <w:pPr>
        <w:jc w:val="center"/>
        <w:rPr>
          <w:sz w:val="24"/>
          <w:szCs w:val="24"/>
        </w:rPr>
      </w:pPr>
      <w:r w:rsidRPr="00AA072F">
        <w:rPr>
          <w:sz w:val="24"/>
          <w:szCs w:val="24"/>
        </w:rPr>
        <w:t xml:space="preserve">A Critical Commentary on Virgil’s </w:t>
      </w:r>
      <w:r w:rsidRPr="00AA072F">
        <w:rPr>
          <w:i/>
          <w:iCs/>
          <w:sz w:val="24"/>
          <w:szCs w:val="24"/>
        </w:rPr>
        <w:t xml:space="preserve">The Aeneid </w:t>
      </w:r>
      <w:r w:rsidRPr="00AA072F">
        <w:rPr>
          <w:sz w:val="24"/>
          <w:szCs w:val="24"/>
        </w:rPr>
        <w:t>Book VIII: Lines 689-717</w:t>
      </w:r>
    </w:p>
    <w:p w14:paraId="6516AC44" w14:textId="46732C2A" w:rsidR="003C4EEF" w:rsidRDefault="003F7971">
      <w:r>
        <w:t xml:space="preserve">This extract from Virgil’s </w:t>
      </w:r>
      <w:r>
        <w:rPr>
          <w:i/>
          <w:iCs/>
        </w:rPr>
        <w:t xml:space="preserve">Aeneid </w:t>
      </w:r>
      <w:r>
        <w:t xml:space="preserve">focuses on the Battle of Actium, a battle deeply rooted in Roman culture, and a symbol of Roman nationalism- the triumph of Octavian (later Emperor Augustus) over the enemies of the state, General Mark Antony and Queen of Egypt Cleopatra. This is proudly displayed by Virgil on Aeneas’ God-given magic shield, emblazoned in the centre, surrounded by other such tales of Roman pride. </w:t>
      </w:r>
    </w:p>
    <w:p w14:paraId="42BCE8D2" w14:textId="4724D96C" w:rsidR="003F7971" w:rsidRDefault="003F7971">
      <w:r>
        <w:t>Virgil wrote this section as an ode to Augustus</w:t>
      </w:r>
      <w:r w:rsidR="003C4EEF">
        <w:t>, someone he clearly respected, as shown through use of the syndetic listing of the names of the Gods in the line “Anubis wield weapons against Neptune and Venus and against Minerva"</w:t>
      </w:r>
      <w:r w:rsidR="003C4EEF">
        <w:rPr>
          <w:rStyle w:val="FootnoteReference"/>
        </w:rPr>
        <w:footnoteReference w:id="1"/>
      </w:r>
      <w:r w:rsidR="003C4EEF">
        <w:t xml:space="preserve">, with the characterisation of Egypt’s ruler, Cleopatra, as the God of Death, </w:t>
      </w:r>
      <w:r w:rsidR="008829DD">
        <w:t>and</w:t>
      </w:r>
      <w:r w:rsidR="003C4EEF">
        <w:t xml:space="preserve"> her fleet</w:t>
      </w:r>
      <w:r w:rsidR="008829DD">
        <w:t xml:space="preserve">, </w:t>
      </w:r>
      <w:r w:rsidR="003C4EEF">
        <w:t>simply unnamed “monstrous gods”</w:t>
      </w:r>
      <w:r w:rsidR="008829DD">
        <w:rPr>
          <w:rStyle w:val="FootnoteReference"/>
        </w:rPr>
        <w:footnoteReference w:id="2"/>
      </w:r>
      <w:r w:rsidR="008829DD">
        <w:t xml:space="preserve">, portraying them as heathens, not the true gods of Rome. The syndetic list itself, however, displays the importance of these Gods, as each is worth the time taken to mention each one individually. This portrays Augustus in an almost godly light, with the </w:t>
      </w:r>
      <w:r w:rsidR="00140FE4">
        <w:t>allegory</w:t>
      </w:r>
      <w:r w:rsidR="008829DD">
        <w:t xml:space="preserve"> of the Gods clashing in battle symbolising the real battle that took place, with the heroic Roman Gods (Augustus) eventually being victorious. There is potentially a political motivation to Virgil’s more than favourable portrayal of Augustus; it can be said that </w:t>
      </w:r>
      <w:r w:rsidR="008829DD">
        <w:rPr>
          <w:i/>
          <w:iCs/>
        </w:rPr>
        <w:t>The Aeneid</w:t>
      </w:r>
      <w:r w:rsidR="008829DD">
        <w:t xml:space="preserve"> is a work of Roman propaganda, with its extremely nationalistic portrayal of Rome, and its heroic portrayal of key Roman figures, not to mention its </w:t>
      </w:r>
      <w:r w:rsidR="001113CE">
        <w:t>depiction</w:t>
      </w:r>
      <w:r w:rsidR="008829DD">
        <w:t xml:space="preserve"> of enemies of Rome</w:t>
      </w:r>
      <w:r w:rsidR="001113CE">
        <w:t>, much like the exa</w:t>
      </w:r>
      <w:r w:rsidR="00AA072F">
        <w:t>mple of Cleopatra, portrayed as the villain of the piece, with Antony being barely even alluded to. This exclusion of Antony may be again due to propaganda</w:t>
      </w:r>
      <w:r w:rsidR="00D55792">
        <w:t>; the people of Rome don’t want to remember the ‘traitorous’ Antony as it tarnishes the image of unity within the empire, making it seem far more fragile than Roman officials, and the Emperor himself would like people to have believed.</w:t>
      </w:r>
      <w:bookmarkStart w:id="0" w:name="_GoBack"/>
      <w:bookmarkEnd w:id="0"/>
    </w:p>
    <w:p w14:paraId="4516E97C" w14:textId="20AE55C3" w:rsidR="00983B14" w:rsidRDefault="00983B14">
      <w:r>
        <w:t xml:space="preserve">The lexical set of this extract conjures images of a harsh sea, and battle. This is evident in </w:t>
      </w:r>
      <w:r w:rsidR="00BC5474">
        <w:t xml:space="preserve">the pathetic fallacy in </w:t>
      </w:r>
      <w:r>
        <w:t>lines such as “the whole sea foams”</w:t>
      </w:r>
      <w:r w:rsidR="006A3C2F">
        <w:rPr>
          <w:rStyle w:val="FootnoteReference"/>
        </w:rPr>
        <w:footnoteReference w:id="3"/>
      </w:r>
      <w:r>
        <w:t>, “woo the winds”</w:t>
      </w:r>
      <w:r w:rsidR="006A3C2F">
        <w:rPr>
          <w:rStyle w:val="FootnoteReference"/>
        </w:rPr>
        <w:footnoteReference w:id="4"/>
      </w:r>
      <w:r>
        <w:t xml:space="preserve"> and “borne on by waves and the wind of Iapyx”</w:t>
      </w:r>
      <w:r w:rsidR="003831F4">
        <w:rPr>
          <w:rStyle w:val="FootnoteReference"/>
        </w:rPr>
        <w:footnoteReference w:id="5"/>
      </w:r>
      <w:r w:rsidR="007D1EE4">
        <w:t xml:space="preserve">, which show the location of the battle to be tempestuous and treacherous, a fitting setting for this battle, of which Romans were so proud. The phrase “woo the winds” refers to Cleopatra, the “queen” as Virgil calls her, and how she actively participates in the battle, and the sailing of her ship. This acknowledgement of her skill </w:t>
      </w:r>
      <w:r w:rsidR="00973935">
        <w:t xml:space="preserve">sets her up as a worthy opponent for Augustus, with the personification of “the winds” seeming almost supernatural, and Cleopatra’s mastery over them shows her to be formidable in her own right- </w:t>
      </w:r>
      <w:r w:rsidR="00065A8A">
        <w:t>showing that this threat to Rome was indeed great.</w:t>
      </w:r>
      <w:r w:rsidR="00BA106D">
        <w:t xml:space="preserve"> Cleopatra’s ship, the “Lord of Fire” is shown to be “borne on by waves and the wind of Iapyx” while fleeing at the loss of the battle. Iapyx is a minor Greek god of wind, and by using this god, it seems almost as if Cleopatra is being chased back </w:t>
      </w:r>
      <w:r w:rsidR="00755B4C">
        <w:t>to Egypt</w:t>
      </w:r>
      <w:r w:rsidR="00BA106D">
        <w:t xml:space="preserve"> by the might of the Gods, or rather, Augustus.</w:t>
      </w:r>
      <w:r w:rsidR="00755B4C">
        <w:t xml:space="preserve"> This further offers proof of Virgil’s admiration of Augustus, in continuing to compare him to various Gods.</w:t>
      </w:r>
    </w:p>
    <w:p w14:paraId="4D46DBD1" w14:textId="5EEC24AA" w:rsidR="00BA377F" w:rsidRPr="008829DD" w:rsidRDefault="00BA377F">
      <w:r>
        <w:t xml:space="preserve">The way that Virgil portrays the battle is certainly interesting. His use of </w:t>
      </w:r>
      <w:r w:rsidR="00140FE4">
        <w:t xml:space="preserve">the active verb “showered” shows the great magnitude of which these “shafts of winged steel” rain down on the opposing ships, and by reducing the spears down to their components it minimises the actual loss of life from the battle, indeed preserving the memory of Actium as simply Augustus against Antony and Cleopatra, </w:t>
      </w:r>
      <w:r w:rsidR="00140FE4">
        <w:lastRenderedPageBreak/>
        <w:t xml:space="preserve">rather than the wholescale slaughter that actually occurred. Often in patriotic works centred around war, the scale of loss of life is often downplayed to reinforce the idea that the victors are in fact heroes, even though this is, of course, rarely the case. </w:t>
      </w:r>
      <w:r w:rsidR="00A50062">
        <w:t>However, this is in contrast to the line “Neptune’s fields redden with strange slaughter”</w:t>
      </w:r>
      <w:r w:rsidR="00A50062">
        <w:rPr>
          <w:rStyle w:val="FootnoteReference"/>
        </w:rPr>
        <w:footnoteReference w:id="6"/>
      </w:r>
      <w:r w:rsidR="00680F7C">
        <w:t xml:space="preserve">, with the sibilance of “strange slaughter” painting a nightmarish vision of a sea red with blood, and the adjective “strange” referring to the foreign combatants, depicting the battle as </w:t>
      </w:r>
      <w:r w:rsidR="002024B3">
        <w:t>quite one sided, once again showing the Roman strength and superiority that Virgil is trying to convey- albeit this time he isn’t trying to dress the battle up as bloodless and glorious, he shows it as it is, a wholesale slaughter of the enemy. It is interesting that Virgil would write such a juxtaposition, although it could be said that this represents Rome’s long and bloody history perfectly.</w:t>
      </w:r>
    </w:p>
    <w:p w14:paraId="3077C7B2" w14:textId="5B1CDCAD" w:rsidR="008829DD" w:rsidRDefault="004943E0">
      <w:r>
        <w:t xml:space="preserve">  </w:t>
      </w:r>
      <w:r w:rsidR="0085545D">
        <w:t>At the end of the extract, the Caesar that Virgil refers to is Augustus. Upon his return from victory he is said to have erected “three hundred mighty shrines”</w:t>
      </w:r>
      <w:r w:rsidR="0085545D">
        <w:rPr>
          <w:rStyle w:val="FootnoteReference"/>
        </w:rPr>
        <w:footnoteReference w:id="7"/>
      </w:r>
      <w:r w:rsidR="0085545D">
        <w:t xml:space="preserve"> all over Rome, dedicated to the Gods. Th</w:t>
      </w:r>
      <w:r w:rsidR="00164765">
        <w:t xml:space="preserve">is demonstrates the magnitude of the power that Augustus possesses, that he can just commission three hundred of these physically impressive shrines. </w:t>
      </w:r>
      <w:r w:rsidR="00E70119">
        <w:t>These shrines are referred to as “his immortal votive gift”</w:t>
      </w:r>
      <w:r w:rsidR="00E70119">
        <w:rPr>
          <w:rStyle w:val="FootnoteReference"/>
        </w:rPr>
        <w:footnoteReference w:id="8"/>
      </w:r>
      <w:r w:rsidR="00E70119">
        <w:t xml:space="preserve">. The use of the common noun “gift” </w:t>
      </w:r>
      <w:r w:rsidR="0019331C">
        <w:t>seems ambiguous. Is he giving a gift to the people of Rome, or is it a gift to the Gods themselves? Or perhaps, it is a gift from Augustus to himself, as suggested by the adjective “immortal”, as the concept of a statue, let alone three hundred, has far more longevity than any human. Perhaps Augustus’ commemoration of victory is simply just that, a means of celebrating his battle for years to come.</w:t>
      </w:r>
    </w:p>
    <w:p w14:paraId="7D4AB395" w14:textId="52212060" w:rsidR="00BC5474" w:rsidRPr="00096A81" w:rsidRDefault="00096A81">
      <w:r>
        <w:t xml:space="preserve">To conclude, this passage from </w:t>
      </w:r>
      <w:r>
        <w:rPr>
          <w:i/>
          <w:iCs/>
        </w:rPr>
        <w:t xml:space="preserve">The Aeneid </w:t>
      </w:r>
      <w:r>
        <w:t>portrays contrasting interpretations of Augustus’ victory at the Battle of Actium, and Virgil’s extensive use of descriptive language and allegory brings to life this passage, providing a deep insight into how Romans celebrated their culture and heritage through poetry such as this.</w:t>
      </w:r>
    </w:p>
    <w:sectPr w:rsidR="00BC5474" w:rsidRPr="00096A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06411A" w14:textId="77777777" w:rsidR="00034655" w:rsidRDefault="00034655" w:rsidP="003C4EEF">
      <w:pPr>
        <w:spacing w:after="0" w:line="240" w:lineRule="auto"/>
      </w:pPr>
      <w:r>
        <w:separator/>
      </w:r>
    </w:p>
  </w:endnote>
  <w:endnote w:type="continuationSeparator" w:id="0">
    <w:p w14:paraId="7489C163" w14:textId="77777777" w:rsidR="00034655" w:rsidRDefault="00034655" w:rsidP="003C4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86D3BF" w14:textId="77777777" w:rsidR="00034655" w:rsidRDefault="00034655" w:rsidP="003C4EEF">
      <w:pPr>
        <w:spacing w:after="0" w:line="240" w:lineRule="auto"/>
      </w:pPr>
      <w:r>
        <w:separator/>
      </w:r>
    </w:p>
  </w:footnote>
  <w:footnote w:type="continuationSeparator" w:id="0">
    <w:p w14:paraId="2F4E02BA" w14:textId="77777777" w:rsidR="00034655" w:rsidRDefault="00034655" w:rsidP="003C4EEF">
      <w:pPr>
        <w:spacing w:after="0" w:line="240" w:lineRule="auto"/>
      </w:pPr>
      <w:r>
        <w:continuationSeparator/>
      </w:r>
    </w:p>
  </w:footnote>
  <w:footnote w:id="1">
    <w:p w14:paraId="5DDE6B06" w14:textId="3BFC7D70" w:rsidR="003C4EEF" w:rsidRPr="003831F4" w:rsidRDefault="003C4EEF">
      <w:pPr>
        <w:pStyle w:val="FootnoteText"/>
        <w:rPr>
          <w:sz w:val="14"/>
          <w:szCs w:val="14"/>
        </w:rPr>
      </w:pPr>
      <w:r w:rsidRPr="003831F4">
        <w:rPr>
          <w:rStyle w:val="FootnoteReference"/>
          <w:sz w:val="14"/>
          <w:szCs w:val="14"/>
        </w:rPr>
        <w:footnoteRef/>
      </w:r>
      <w:r w:rsidRPr="003831F4">
        <w:rPr>
          <w:sz w:val="14"/>
          <w:szCs w:val="14"/>
        </w:rPr>
        <w:t xml:space="preserve"> Virgil, </w:t>
      </w:r>
      <w:r w:rsidRPr="003831F4">
        <w:rPr>
          <w:i/>
          <w:iCs/>
          <w:sz w:val="14"/>
          <w:szCs w:val="14"/>
        </w:rPr>
        <w:t xml:space="preserve">Aeneid, </w:t>
      </w:r>
      <w:r w:rsidRPr="003831F4">
        <w:rPr>
          <w:sz w:val="14"/>
          <w:szCs w:val="14"/>
        </w:rPr>
        <w:t>Book 8 line 695-6 &lt;</w:t>
      </w:r>
      <w:hyperlink r:id="rId1"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 w:id="2">
    <w:p w14:paraId="649175C7" w14:textId="6F1D60C8" w:rsidR="008829DD" w:rsidRDefault="008829DD">
      <w:pPr>
        <w:pStyle w:val="FootnoteText"/>
      </w:pPr>
      <w:r w:rsidRPr="003831F4">
        <w:rPr>
          <w:rStyle w:val="FootnoteReference"/>
          <w:sz w:val="14"/>
          <w:szCs w:val="14"/>
        </w:rPr>
        <w:footnoteRef/>
      </w:r>
      <w:r w:rsidRPr="003831F4">
        <w:rPr>
          <w:sz w:val="14"/>
          <w:szCs w:val="14"/>
        </w:rPr>
        <w:t xml:space="preserve"> Virgil, </w:t>
      </w:r>
      <w:r w:rsidRPr="003831F4">
        <w:rPr>
          <w:i/>
          <w:iCs/>
          <w:sz w:val="14"/>
          <w:szCs w:val="14"/>
        </w:rPr>
        <w:t xml:space="preserve">Aeneid, </w:t>
      </w:r>
      <w:r w:rsidRPr="003831F4">
        <w:rPr>
          <w:sz w:val="14"/>
          <w:szCs w:val="14"/>
        </w:rPr>
        <w:t>Book 8 line 695-6 &lt;</w:t>
      </w:r>
      <w:hyperlink r:id="rId2"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 w:id="3">
    <w:p w14:paraId="6C9B3FCD" w14:textId="4DCE8EEF" w:rsidR="006A3C2F" w:rsidRPr="003831F4" w:rsidRDefault="006A3C2F">
      <w:pPr>
        <w:pStyle w:val="FootnoteText"/>
        <w:rPr>
          <w:sz w:val="14"/>
          <w:szCs w:val="14"/>
        </w:rPr>
      </w:pPr>
      <w:r w:rsidRPr="003831F4">
        <w:rPr>
          <w:rStyle w:val="FootnoteReference"/>
          <w:sz w:val="14"/>
          <w:szCs w:val="14"/>
        </w:rPr>
        <w:footnoteRef/>
      </w:r>
      <w:r w:rsidRPr="003831F4">
        <w:rPr>
          <w:sz w:val="14"/>
          <w:szCs w:val="14"/>
        </w:rPr>
        <w:t xml:space="preserve"> Virgil, </w:t>
      </w:r>
      <w:r w:rsidRPr="003831F4">
        <w:rPr>
          <w:i/>
          <w:iCs/>
          <w:sz w:val="14"/>
          <w:szCs w:val="14"/>
        </w:rPr>
        <w:t xml:space="preserve">Aeneid, </w:t>
      </w:r>
      <w:r w:rsidRPr="003831F4">
        <w:rPr>
          <w:sz w:val="14"/>
          <w:szCs w:val="14"/>
        </w:rPr>
        <w:t>Book 8 line 689 &lt;</w:t>
      </w:r>
      <w:hyperlink r:id="rId3"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 w:id="4">
    <w:p w14:paraId="3F07B4ED" w14:textId="48DA1756" w:rsidR="006A3C2F" w:rsidRPr="003831F4" w:rsidRDefault="006A3C2F">
      <w:pPr>
        <w:pStyle w:val="FootnoteText"/>
        <w:rPr>
          <w:sz w:val="18"/>
          <w:szCs w:val="18"/>
        </w:rPr>
      </w:pPr>
      <w:r w:rsidRPr="003831F4">
        <w:rPr>
          <w:rStyle w:val="FootnoteReference"/>
          <w:sz w:val="14"/>
          <w:szCs w:val="14"/>
        </w:rPr>
        <w:footnoteRef/>
      </w:r>
      <w:r w:rsidRPr="003831F4">
        <w:rPr>
          <w:sz w:val="14"/>
          <w:szCs w:val="14"/>
        </w:rPr>
        <w:t xml:space="preserve"> Virgil, </w:t>
      </w:r>
      <w:r w:rsidRPr="003831F4">
        <w:rPr>
          <w:i/>
          <w:iCs/>
          <w:sz w:val="14"/>
          <w:szCs w:val="14"/>
        </w:rPr>
        <w:t xml:space="preserve">Aeneid, </w:t>
      </w:r>
      <w:r w:rsidRPr="003831F4">
        <w:rPr>
          <w:sz w:val="14"/>
          <w:szCs w:val="14"/>
        </w:rPr>
        <w:t>Book 8 line 700 &lt;</w:t>
      </w:r>
      <w:hyperlink r:id="rId4"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 w:id="5">
    <w:p w14:paraId="5E01D585" w14:textId="1D1E1594" w:rsidR="003831F4" w:rsidRDefault="003831F4">
      <w:pPr>
        <w:pStyle w:val="FootnoteText"/>
      </w:pPr>
      <w:r w:rsidRPr="003831F4">
        <w:rPr>
          <w:rStyle w:val="FootnoteReference"/>
          <w:sz w:val="14"/>
          <w:szCs w:val="14"/>
        </w:rPr>
        <w:footnoteRef/>
      </w:r>
      <w:r w:rsidRPr="003831F4">
        <w:rPr>
          <w:sz w:val="14"/>
          <w:szCs w:val="14"/>
        </w:rPr>
        <w:t xml:space="preserve"> Virgil, </w:t>
      </w:r>
      <w:r w:rsidRPr="003831F4">
        <w:rPr>
          <w:i/>
          <w:iCs/>
          <w:sz w:val="14"/>
          <w:szCs w:val="14"/>
        </w:rPr>
        <w:t xml:space="preserve">Aeneid, </w:t>
      </w:r>
      <w:r w:rsidRPr="003831F4">
        <w:rPr>
          <w:sz w:val="14"/>
          <w:szCs w:val="14"/>
        </w:rPr>
        <w:t>Book 8 line 702 &lt;</w:t>
      </w:r>
      <w:hyperlink r:id="rId5"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 w:id="6">
    <w:p w14:paraId="63A6C095" w14:textId="70BAEA53" w:rsidR="00A50062" w:rsidRDefault="00A50062">
      <w:pPr>
        <w:pStyle w:val="FootnoteText"/>
      </w:pPr>
      <w:r>
        <w:rPr>
          <w:rStyle w:val="FootnoteReference"/>
        </w:rPr>
        <w:footnoteRef/>
      </w:r>
      <w:r>
        <w:t xml:space="preserve"> </w:t>
      </w:r>
      <w:r w:rsidRPr="003831F4">
        <w:rPr>
          <w:sz w:val="14"/>
          <w:szCs w:val="14"/>
        </w:rPr>
        <w:t xml:space="preserve">Virgil, </w:t>
      </w:r>
      <w:r w:rsidRPr="003831F4">
        <w:rPr>
          <w:i/>
          <w:iCs/>
          <w:sz w:val="14"/>
          <w:szCs w:val="14"/>
        </w:rPr>
        <w:t xml:space="preserve">Aeneid, </w:t>
      </w:r>
      <w:r w:rsidRPr="003831F4">
        <w:rPr>
          <w:sz w:val="14"/>
          <w:szCs w:val="14"/>
        </w:rPr>
        <w:t xml:space="preserve">Book 8 line </w:t>
      </w:r>
      <w:r>
        <w:rPr>
          <w:sz w:val="14"/>
          <w:szCs w:val="14"/>
        </w:rPr>
        <w:t>693</w:t>
      </w:r>
      <w:r w:rsidRPr="003831F4">
        <w:rPr>
          <w:sz w:val="14"/>
          <w:szCs w:val="14"/>
        </w:rPr>
        <w:t xml:space="preserve"> &lt;</w:t>
      </w:r>
      <w:hyperlink r:id="rId6"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 w:id="7">
    <w:p w14:paraId="6DB3B649" w14:textId="0C1BB956" w:rsidR="0085545D" w:rsidRDefault="0085545D">
      <w:pPr>
        <w:pStyle w:val="FootnoteText"/>
      </w:pPr>
      <w:r>
        <w:rPr>
          <w:rStyle w:val="FootnoteReference"/>
        </w:rPr>
        <w:footnoteRef/>
      </w:r>
      <w:r>
        <w:t xml:space="preserve"> </w:t>
      </w:r>
      <w:r w:rsidRPr="003831F4">
        <w:rPr>
          <w:sz w:val="14"/>
          <w:szCs w:val="14"/>
        </w:rPr>
        <w:t xml:space="preserve">Virgil, </w:t>
      </w:r>
      <w:r w:rsidRPr="003831F4">
        <w:rPr>
          <w:i/>
          <w:iCs/>
          <w:sz w:val="14"/>
          <w:szCs w:val="14"/>
        </w:rPr>
        <w:t xml:space="preserve">Aeneid, </w:t>
      </w:r>
      <w:r w:rsidRPr="003831F4">
        <w:rPr>
          <w:sz w:val="14"/>
          <w:szCs w:val="14"/>
        </w:rPr>
        <w:t xml:space="preserve">Book 8 line </w:t>
      </w:r>
      <w:r>
        <w:rPr>
          <w:sz w:val="14"/>
          <w:szCs w:val="14"/>
        </w:rPr>
        <w:t>715</w:t>
      </w:r>
      <w:r w:rsidRPr="003831F4">
        <w:rPr>
          <w:sz w:val="14"/>
          <w:szCs w:val="14"/>
        </w:rPr>
        <w:t xml:space="preserve"> &lt;</w:t>
      </w:r>
      <w:hyperlink r:id="rId7"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 w:id="8">
    <w:p w14:paraId="7E949BCB" w14:textId="7DC7428B" w:rsidR="00E70119" w:rsidRDefault="00E70119">
      <w:pPr>
        <w:pStyle w:val="FootnoteText"/>
      </w:pPr>
      <w:r>
        <w:rPr>
          <w:rStyle w:val="FootnoteReference"/>
        </w:rPr>
        <w:footnoteRef/>
      </w:r>
      <w:r>
        <w:t xml:space="preserve"> </w:t>
      </w:r>
      <w:r w:rsidRPr="003831F4">
        <w:rPr>
          <w:sz w:val="14"/>
          <w:szCs w:val="14"/>
        </w:rPr>
        <w:t xml:space="preserve">Virgil, </w:t>
      </w:r>
      <w:r w:rsidRPr="003831F4">
        <w:rPr>
          <w:i/>
          <w:iCs/>
          <w:sz w:val="14"/>
          <w:szCs w:val="14"/>
        </w:rPr>
        <w:t xml:space="preserve">Aeneid, </w:t>
      </w:r>
      <w:r w:rsidRPr="003831F4">
        <w:rPr>
          <w:sz w:val="14"/>
          <w:szCs w:val="14"/>
        </w:rPr>
        <w:t xml:space="preserve">Book 8 line </w:t>
      </w:r>
      <w:r>
        <w:rPr>
          <w:sz w:val="14"/>
          <w:szCs w:val="14"/>
        </w:rPr>
        <w:t>715</w:t>
      </w:r>
      <w:r w:rsidRPr="003831F4">
        <w:rPr>
          <w:sz w:val="14"/>
          <w:szCs w:val="14"/>
        </w:rPr>
        <w:t xml:space="preserve"> &lt;</w:t>
      </w:r>
      <w:hyperlink r:id="rId8" w:history="1">
        <w:r w:rsidRPr="003831F4">
          <w:rPr>
            <w:rStyle w:val="Hyperlink"/>
            <w:sz w:val="14"/>
            <w:szCs w:val="14"/>
          </w:rPr>
          <w:t>https://moodle.uwtsd.ac.uk/pluginfile.php/222688/mod_resource/content/0/Aeneid%208%20shield%20description.pdf</w:t>
        </w:r>
      </w:hyperlink>
      <w:r w:rsidRPr="003831F4">
        <w:rPr>
          <w:sz w:val="14"/>
          <w:szCs w:val="14"/>
        </w:rPr>
        <w:t>&gt; [accessed 07/03/2020]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9EC"/>
    <w:rsid w:val="00034655"/>
    <w:rsid w:val="000515AB"/>
    <w:rsid w:val="00065A8A"/>
    <w:rsid w:val="00096A81"/>
    <w:rsid w:val="001113CE"/>
    <w:rsid w:val="00140FE4"/>
    <w:rsid w:val="00164765"/>
    <w:rsid w:val="0019331C"/>
    <w:rsid w:val="002024B3"/>
    <w:rsid w:val="003831F4"/>
    <w:rsid w:val="003C4EEF"/>
    <w:rsid w:val="003F7971"/>
    <w:rsid w:val="004943E0"/>
    <w:rsid w:val="00680F7C"/>
    <w:rsid w:val="006A3C2F"/>
    <w:rsid w:val="00755B4C"/>
    <w:rsid w:val="007D1EE4"/>
    <w:rsid w:val="0085545D"/>
    <w:rsid w:val="008829DD"/>
    <w:rsid w:val="00973935"/>
    <w:rsid w:val="00983B14"/>
    <w:rsid w:val="00A50062"/>
    <w:rsid w:val="00AA072F"/>
    <w:rsid w:val="00BA09EC"/>
    <w:rsid w:val="00BA106D"/>
    <w:rsid w:val="00BA377F"/>
    <w:rsid w:val="00BC5474"/>
    <w:rsid w:val="00D55792"/>
    <w:rsid w:val="00E70119"/>
    <w:rsid w:val="00F12E18"/>
    <w:rsid w:val="00FB4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EBDA3"/>
  <w15:chartTrackingRefBased/>
  <w15:docId w15:val="{2595FD31-7B36-4CE5-BA1D-0E100F107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C4E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4EEF"/>
    <w:rPr>
      <w:sz w:val="20"/>
      <w:szCs w:val="20"/>
    </w:rPr>
  </w:style>
  <w:style w:type="character" w:styleId="FootnoteReference">
    <w:name w:val="footnote reference"/>
    <w:basedOn w:val="DefaultParagraphFont"/>
    <w:uiPriority w:val="99"/>
    <w:semiHidden/>
    <w:unhideWhenUsed/>
    <w:rsid w:val="003C4EEF"/>
    <w:rPr>
      <w:vertAlign w:val="superscript"/>
    </w:rPr>
  </w:style>
  <w:style w:type="character" w:styleId="Hyperlink">
    <w:name w:val="Hyperlink"/>
    <w:basedOn w:val="DefaultParagraphFont"/>
    <w:uiPriority w:val="99"/>
    <w:unhideWhenUsed/>
    <w:rsid w:val="003C4EEF"/>
    <w:rPr>
      <w:color w:val="0000FF"/>
      <w:u w:val="single"/>
    </w:rPr>
  </w:style>
  <w:style w:type="character" w:styleId="UnresolvedMention">
    <w:name w:val="Unresolved Mention"/>
    <w:basedOn w:val="DefaultParagraphFont"/>
    <w:uiPriority w:val="99"/>
    <w:semiHidden/>
    <w:unhideWhenUsed/>
    <w:rsid w:val="003C4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moodle.uwtsd.ac.uk/pluginfile.php/222688/mod_resource/content/0/Aeneid%208%20shield%20description.pdf" TargetMode="External"/><Relationship Id="rId3" Type="http://schemas.openxmlformats.org/officeDocument/2006/relationships/hyperlink" Target="https://moodle.uwtsd.ac.uk/pluginfile.php/222688/mod_resource/content/0/Aeneid%208%20shield%20description.pdf" TargetMode="External"/><Relationship Id="rId7" Type="http://schemas.openxmlformats.org/officeDocument/2006/relationships/hyperlink" Target="https://moodle.uwtsd.ac.uk/pluginfile.php/222688/mod_resource/content/0/Aeneid%208%20shield%20description.pdf" TargetMode="External"/><Relationship Id="rId2" Type="http://schemas.openxmlformats.org/officeDocument/2006/relationships/hyperlink" Target="https://moodle.uwtsd.ac.uk/pluginfile.php/222688/mod_resource/content/0/Aeneid%208%20shield%20description.pdf" TargetMode="External"/><Relationship Id="rId1" Type="http://schemas.openxmlformats.org/officeDocument/2006/relationships/hyperlink" Target="https://moodle.uwtsd.ac.uk/pluginfile.php/222688/mod_resource/content/0/Aeneid%208%20shield%20description.pdf" TargetMode="External"/><Relationship Id="rId6" Type="http://schemas.openxmlformats.org/officeDocument/2006/relationships/hyperlink" Target="https://moodle.uwtsd.ac.uk/pluginfile.php/222688/mod_resource/content/0/Aeneid%208%20shield%20description.pdf" TargetMode="External"/><Relationship Id="rId5" Type="http://schemas.openxmlformats.org/officeDocument/2006/relationships/hyperlink" Target="https://moodle.uwtsd.ac.uk/pluginfile.php/222688/mod_resource/content/0/Aeneid%208%20shield%20description.pdf" TargetMode="External"/><Relationship Id="rId4" Type="http://schemas.openxmlformats.org/officeDocument/2006/relationships/hyperlink" Target="https://moodle.uwtsd.ac.uk/pluginfile.php/222688/mod_resource/content/0/Aeneid%208%20shield%20descrip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BC46E-75D0-4D91-8B10-E837CB068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2</Pages>
  <Words>849</Words>
  <Characters>4841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21</cp:revision>
  <dcterms:created xsi:type="dcterms:W3CDTF">2020-03-07T17:38:00Z</dcterms:created>
  <dcterms:modified xsi:type="dcterms:W3CDTF">2020-03-07T21:24:00Z</dcterms:modified>
</cp:coreProperties>
</file>