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6B4" w:rsidRPr="006526B4" w:rsidRDefault="006526B4" w:rsidP="00E16165">
      <w:pPr>
        <w:rPr>
          <w:b/>
          <w:sz w:val="24"/>
          <w:szCs w:val="24"/>
        </w:rPr>
      </w:pPr>
      <w:r w:rsidRPr="006526B4">
        <w:rPr>
          <w:b/>
          <w:sz w:val="24"/>
          <w:szCs w:val="24"/>
        </w:rPr>
        <w:t>The Side Effects of Regular Astrological Engagement</w:t>
      </w:r>
    </w:p>
    <w:p w:rsidR="00A12989" w:rsidRDefault="00727638" w:rsidP="00E16165">
      <w:pPr>
        <w:rPr>
          <w:sz w:val="24"/>
          <w:szCs w:val="24"/>
        </w:rPr>
      </w:pPr>
      <w:r w:rsidRPr="000625D6">
        <w:rPr>
          <w:sz w:val="24"/>
          <w:szCs w:val="24"/>
        </w:rPr>
        <w:t>There is a growing body of research exploring the craft of astrology</w:t>
      </w:r>
      <w:r w:rsidR="00B3016D" w:rsidRPr="000625D6">
        <w:rPr>
          <w:sz w:val="24"/>
          <w:szCs w:val="24"/>
        </w:rPr>
        <w:t xml:space="preserve"> and its adherents.  </w:t>
      </w:r>
      <w:r w:rsidR="00984FD3" w:rsidRPr="000625D6">
        <w:rPr>
          <w:sz w:val="24"/>
          <w:szCs w:val="24"/>
        </w:rPr>
        <w:t xml:space="preserve">Early studies in this area by researchers such as, </w:t>
      </w:r>
      <w:r w:rsidR="001E664E" w:rsidRPr="000625D6">
        <w:rPr>
          <w:sz w:val="24"/>
          <w:szCs w:val="24"/>
        </w:rPr>
        <w:t>Theodor</w:t>
      </w:r>
      <w:r w:rsidR="00984FD3" w:rsidRPr="000625D6">
        <w:rPr>
          <w:sz w:val="24"/>
          <w:szCs w:val="24"/>
        </w:rPr>
        <w:t xml:space="preserve"> Adorno, Robert </w:t>
      </w:r>
      <w:proofErr w:type="spellStart"/>
      <w:r w:rsidR="00984FD3" w:rsidRPr="000625D6">
        <w:rPr>
          <w:sz w:val="24"/>
          <w:szCs w:val="24"/>
        </w:rPr>
        <w:t>Wuthnow</w:t>
      </w:r>
      <w:proofErr w:type="spellEnd"/>
      <w:r w:rsidR="00984FD3" w:rsidRPr="000625D6">
        <w:rPr>
          <w:sz w:val="24"/>
          <w:szCs w:val="24"/>
        </w:rPr>
        <w:t xml:space="preserve"> and G.A. Tyson attempted to explain who might be attracted to astrology and why.</w:t>
      </w:r>
      <w:r w:rsidR="00984FD3" w:rsidRPr="000625D6">
        <w:rPr>
          <w:rStyle w:val="FootnoteReference"/>
          <w:sz w:val="24"/>
          <w:szCs w:val="24"/>
        </w:rPr>
        <w:footnoteReference w:id="1"/>
      </w:r>
      <w:r w:rsidR="00B3016D" w:rsidRPr="000625D6">
        <w:rPr>
          <w:sz w:val="24"/>
          <w:szCs w:val="24"/>
        </w:rPr>
        <w:t xml:space="preserve">  </w:t>
      </w:r>
    </w:p>
    <w:p w:rsidR="00D317AF" w:rsidRPr="000625D6" w:rsidRDefault="00B3016D" w:rsidP="00E16165">
      <w:pPr>
        <w:rPr>
          <w:sz w:val="24"/>
          <w:szCs w:val="24"/>
        </w:rPr>
      </w:pPr>
      <w:r w:rsidRPr="000625D6">
        <w:rPr>
          <w:sz w:val="24"/>
          <w:szCs w:val="24"/>
        </w:rPr>
        <w:t xml:space="preserve">In more recent years, researchers </w:t>
      </w:r>
      <w:r w:rsidR="00B03FEA" w:rsidRPr="000625D6">
        <w:rPr>
          <w:sz w:val="24"/>
          <w:szCs w:val="24"/>
        </w:rPr>
        <w:t xml:space="preserve">and scholars </w:t>
      </w:r>
      <w:r w:rsidRPr="000625D6">
        <w:rPr>
          <w:sz w:val="24"/>
          <w:szCs w:val="24"/>
        </w:rPr>
        <w:t xml:space="preserve">such as </w:t>
      </w:r>
      <w:proofErr w:type="spellStart"/>
      <w:r w:rsidR="008E4962" w:rsidRPr="000625D6">
        <w:rPr>
          <w:sz w:val="24"/>
          <w:szCs w:val="24"/>
        </w:rPr>
        <w:t>Shoshanah</w:t>
      </w:r>
      <w:proofErr w:type="spellEnd"/>
      <w:r w:rsidR="008E4962" w:rsidRPr="000625D6">
        <w:rPr>
          <w:sz w:val="24"/>
          <w:szCs w:val="24"/>
        </w:rPr>
        <w:t xml:space="preserve"> </w:t>
      </w:r>
      <w:proofErr w:type="spellStart"/>
      <w:r w:rsidR="008E4962" w:rsidRPr="000625D6">
        <w:rPr>
          <w:sz w:val="24"/>
          <w:szCs w:val="24"/>
        </w:rPr>
        <w:t>Feher</w:t>
      </w:r>
      <w:proofErr w:type="spellEnd"/>
      <w:r w:rsidR="008E4962" w:rsidRPr="000625D6">
        <w:rPr>
          <w:sz w:val="24"/>
          <w:szCs w:val="24"/>
        </w:rPr>
        <w:t xml:space="preserve">, </w:t>
      </w:r>
      <w:r w:rsidR="00CF3F9E" w:rsidRPr="000625D6">
        <w:rPr>
          <w:sz w:val="24"/>
          <w:szCs w:val="24"/>
        </w:rPr>
        <w:t xml:space="preserve">Garry Phillipson, </w:t>
      </w:r>
      <w:r w:rsidR="008E4962" w:rsidRPr="000625D6">
        <w:rPr>
          <w:sz w:val="24"/>
          <w:szCs w:val="24"/>
        </w:rPr>
        <w:t xml:space="preserve">Nicholas </w:t>
      </w:r>
      <w:r w:rsidRPr="000625D6">
        <w:rPr>
          <w:sz w:val="24"/>
          <w:szCs w:val="24"/>
        </w:rPr>
        <w:t xml:space="preserve">Campion, </w:t>
      </w:r>
      <w:r w:rsidR="008E4962" w:rsidRPr="000625D6">
        <w:rPr>
          <w:sz w:val="24"/>
          <w:szCs w:val="24"/>
        </w:rPr>
        <w:t xml:space="preserve">Alison Bird, </w:t>
      </w:r>
      <w:proofErr w:type="spellStart"/>
      <w:r w:rsidR="00BD2C24" w:rsidRPr="000625D6">
        <w:rPr>
          <w:sz w:val="24"/>
          <w:szCs w:val="24"/>
        </w:rPr>
        <w:t>Darrelyn</w:t>
      </w:r>
      <w:proofErr w:type="spellEnd"/>
      <w:r w:rsidR="00BD2C24" w:rsidRPr="000625D6">
        <w:rPr>
          <w:sz w:val="24"/>
          <w:szCs w:val="24"/>
        </w:rPr>
        <w:t xml:space="preserve"> </w:t>
      </w:r>
      <w:proofErr w:type="spellStart"/>
      <w:r w:rsidR="00BD2C24" w:rsidRPr="000625D6">
        <w:rPr>
          <w:sz w:val="24"/>
          <w:szCs w:val="24"/>
        </w:rPr>
        <w:t>Gunzburg</w:t>
      </w:r>
      <w:proofErr w:type="spellEnd"/>
      <w:r w:rsidR="00BD2C24" w:rsidRPr="000625D6">
        <w:rPr>
          <w:sz w:val="24"/>
          <w:szCs w:val="24"/>
        </w:rPr>
        <w:t xml:space="preserve">, </w:t>
      </w:r>
      <w:r w:rsidR="00CF3F9E" w:rsidRPr="000625D6">
        <w:rPr>
          <w:sz w:val="24"/>
          <w:szCs w:val="24"/>
        </w:rPr>
        <w:t>Bernadette Brady,</w:t>
      </w:r>
      <w:r w:rsidR="00B03FEA" w:rsidRPr="000625D6">
        <w:rPr>
          <w:sz w:val="24"/>
          <w:szCs w:val="24"/>
        </w:rPr>
        <w:t xml:space="preserve"> </w:t>
      </w:r>
      <w:r w:rsidR="00C13E41" w:rsidRPr="000625D6">
        <w:rPr>
          <w:sz w:val="24"/>
          <w:szCs w:val="24"/>
        </w:rPr>
        <w:t xml:space="preserve">and </w:t>
      </w:r>
      <w:r w:rsidR="00532CBA" w:rsidRPr="000625D6">
        <w:rPr>
          <w:sz w:val="24"/>
          <w:szCs w:val="24"/>
        </w:rPr>
        <w:t xml:space="preserve">Frances </w:t>
      </w:r>
      <w:proofErr w:type="spellStart"/>
      <w:r w:rsidR="00532CBA" w:rsidRPr="000625D6">
        <w:rPr>
          <w:sz w:val="24"/>
          <w:szCs w:val="24"/>
        </w:rPr>
        <w:t>Clynes</w:t>
      </w:r>
      <w:proofErr w:type="spellEnd"/>
      <w:r w:rsidR="00532CBA" w:rsidRPr="000625D6">
        <w:rPr>
          <w:sz w:val="24"/>
          <w:szCs w:val="24"/>
        </w:rPr>
        <w:t xml:space="preserve">, </w:t>
      </w:r>
      <w:r w:rsidR="00B03FEA" w:rsidRPr="000625D6">
        <w:rPr>
          <w:sz w:val="24"/>
          <w:szCs w:val="24"/>
        </w:rPr>
        <w:t>to name a few,</w:t>
      </w:r>
      <w:r w:rsidRPr="000625D6">
        <w:rPr>
          <w:sz w:val="24"/>
          <w:szCs w:val="24"/>
        </w:rPr>
        <w:t xml:space="preserve"> vent</w:t>
      </w:r>
      <w:r w:rsidR="008E4962" w:rsidRPr="000625D6">
        <w:rPr>
          <w:sz w:val="24"/>
          <w:szCs w:val="24"/>
        </w:rPr>
        <w:t xml:space="preserve">ured into the field </w:t>
      </w:r>
      <w:r w:rsidR="00B03FEA" w:rsidRPr="000625D6">
        <w:rPr>
          <w:sz w:val="24"/>
          <w:szCs w:val="24"/>
        </w:rPr>
        <w:t xml:space="preserve">and </w:t>
      </w:r>
      <w:r w:rsidR="008E4962" w:rsidRPr="000625D6">
        <w:rPr>
          <w:sz w:val="24"/>
          <w:szCs w:val="24"/>
        </w:rPr>
        <w:t>added to the corpus</w:t>
      </w:r>
      <w:r w:rsidRPr="000625D6">
        <w:rPr>
          <w:sz w:val="24"/>
          <w:szCs w:val="24"/>
        </w:rPr>
        <w:t xml:space="preserve"> very detailed information about who was att</w:t>
      </w:r>
      <w:r w:rsidR="00B03FEA" w:rsidRPr="000625D6">
        <w:rPr>
          <w:sz w:val="24"/>
          <w:szCs w:val="24"/>
        </w:rPr>
        <w:t>ending astrological conferences;</w:t>
      </w:r>
      <w:r w:rsidR="00532CBA" w:rsidRPr="000625D6">
        <w:rPr>
          <w:sz w:val="24"/>
          <w:szCs w:val="24"/>
        </w:rPr>
        <w:t xml:space="preserve"> what beliefs astrologers and students</w:t>
      </w:r>
      <w:r w:rsidRPr="000625D6">
        <w:rPr>
          <w:sz w:val="24"/>
          <w:szCs w:val="24"/>
        </w:rPr>
        <w:t xml:space="preserve"> held regarding astrology</w:t>
      </w:r>
      <w:r w:rsidR="00D317AF" w:rsidRPr="000625D6">
        <w:rPr>
          <w:sz w:val="24"/>
          <w:szCs w:val="24"/>
        </w:rPr>
        <w:t xml:space="preserve"> and</w:t>
      </w:r>
      <w:r w:rsidR="008E4962" w:rsidRPr="000625D6">
        <w:rPr>
          <w:sz w:val="24"/>
          <w:szCs w:val="24"/>
        </w:rPr>
        <w:t xml:space="preserve"> about religious, spiritual and philosophical</w:t>
      </w:r>
      <w:r w:rsidR="00B03FEA" w:rsidRPr="000625D6">
        <w:rPr>
          <w:sz w:val="24"/>
          <w:szCs w:val="24"/>
        </w:rPr>
        <w:t xml:space="preserve"> concepts relevant </w:t>
      </w:r>
      <w:r w:rsidR="005F7956" w:rsidRPr="000625D6">
        <w:rPr>
          <w:sz w:val="24"/>
          <w:szCs w:val="24"/>
        </w:rPr>
        <w:t>to astrology; how</w:t>
      </w:r>
      <w:r w:rsidR="00B03FEA" w:rsidRPr="000625D6">
        <w:rPr>
          <w:sz w:val="24"/>
          <w:szCs w:val="24"/>
        </w:rPr>
        <w:t xml:space="preserve"> adherents</w:t>
      </w:r>
      <w:r w:rsidRPr="000625D6">
        <w:rPr>
          <w:sz w:val="24"/>
          <w:szCs w:val="24"/>
        </w:rPr>
        <w:t xml:space="preserve"> learned and </w:t>
      </w:r>
      <w:proofErr w:type="spellStart"/>
      <w:r w:rsidRPr="000625D6">
        <w:rPr>
          <w:sz w:val="24"/>
          <w:szCs w:val="24"/>
        </w:rPr>
        <w:t>practi</w:t>
      </w:r>
      <w:r w:rsidR="00B03FEA" w:rsidRPr="000625D6">
        <w:rPr>
          <w:sz w:val="24"/>
          <w:szCs w:val="24"/>
        </w:rPr>
        <w:t>sed</w:t>
      </w:r>
      <w:proofErr w:type="spellEnd"/>
      <w:r w:rsidR="00B03FEA" w:rsidRPr="000625D6">
        <w:rPr>
          <w:sz w:val="24"/>
          <w:szCs w:val="24"/>
        </w:rPr>
        <w:t xml:space="preserve"> the craft; and how they engaged with astrological material on the Internet.</w:t>
      </w:r>
      <w:r w:rsidR="001E664E" w:rsidRPr="000625D6">
        <w:rPr>
          <w:rStyle w:val="FootnoteReference"/>
          <w:sz w:val="24"/>
          <w:szCs w:val="24"/>
        </w:rPr>
        <w:footnoteReference w:id="2"/>
      </w:r>
      <w:r w:rsidR="00D317AF" w:rsidRPr="000625D6">
        <w:rPr>
          <w:sz w:val="24"/>
          <w:szCs w:val="24"/>
        </w:rPr>
        <w:t xml:space="preserve">   </w:t>
      </w:r>
      <w:r w:rsidR="00A12989">
        <w:rPr>
          <w:sz w:val="24"/>
          <w:szCs w:val="24"/>
        </w:rPr>
        <w:t>M</w:t>
      </w:r>
      <w:r w:rsidR="00A12989" w:rsidRPr="000625D6">
        <w:rPr>
          <w:sz w:val="24"/>
          <w:szCs w:val="24"/>
        </w:rPr>
        <w:t>uch has already been said</w:t>
      </w:r>
      <w:r w:rsidR="00B42EAA">
        <w:rPr>
          <w:sz w:val="24"/>
          <w:szCs w:val="24"/>
        </w:rPr>
        <w:t>, therefore,</w:t>
      </w:r>
      <w:r w:rsidR="00A12989" w:rsidRPr="000625D6">
        <w:rPr>
          <w:sz w:val="24"/>
          <w:szCs w:val="24"/>
        </w:rPr>
        <w:t xml:space="preserve"> about the features of the craft itself and of the people who engage with</w:t>
      </w:r>
      <w:r w:rsidR="00A12989">
        <w:rPr>
          <w:sz w:val="24"/>
          <w:szCs w:val="24"/>
        </w:rPr>
        <w:t xml:space="preserve"> it.  </w:t>
      </w:r>
    </w:p>
    <w:p w:rsidR="00884D0E" w:rsidRDefault="00A12989" w:rsidP="00E16165">
      <w:pPr>
        <w:rPr>
          <w:sz w:val="24"/>
          <w:szCs w:val="24"/>
        </w:rPr>
      </w:pPr>
      <w:r>
        <w:rPr>
          <w:sz w:val="24"/>
          <w:szCs w:val="24"/>
        </w:rPr>
        <w:t>Research</w:t>
      </w:r>
      <w:r w:rsidR="00B42EAA">
        <w:rPr>
          <w:sz w:val="24"/>
          <w:szCs w:val="24"/>
        </w:rPr>
        <w:t>ers have</w:t>
      </w:r>
      <w:r>
        <w:rPr>
          <w:sz w:val="24"/>
          <w:szCs w:val="24"/>
        </w:rPr>
        <w:t xml:space="preserve"> also looked whether astrological information has the ability to influence relationships and how astrology has been utilized as a tool for navigating </w:t>
      </w:r>
      <w:r w:rsidR="00B42EAA">
        <w:rPr>
          <w:sz w:val="24"/>
          <w:szCs w:val="24"/>
        </w:rPr>
        <w:t>life</w:t>
      </w:r>
      <w:r>
        <w:rPr>
          <w:sz w:val="24"/>
          <w:szCs w:val="24"/>
        </w:rPr>
        <w:t>.</w:t>
      </w:r>
      <w:r>
        <w:rPr>
          <w:rStyle w:val="FootnoteReference"/>
          <w:sz w:val="24"/>
          <w:szCs w:val="24"/>
        </w:rPr>
        <w:footnoteReference w:id="3"/>
      </w:r>
      <w:r w:rsidR="00B42EAA">
        <w:rPr>
          <w:sz w:val="24"/>
          <w:szCs w:val="24"/>
        </w:rPr>
        <w:t xml:space="preserve">  One question</w:t>
      </w:r>
      <w:r>
        <w:rPr>
          <w:sz w:val="24"/>
          <w:szCs w:val="24"/>
        </w:rPr>
        <w:t xml:space="preserve"> </w:t>
      </w:r>
      <w:r w:rsidR="00D317AF" w:rsidRPr="000625D6">
        <w:rPr>
          <w:sz w:val="24"/>
          <w:szCs w:val="24"/>
        </w:rPr>
        <w:t xml:space="preserve">that has not been fully explored </w:t>
      </w:r>
      <w:r w:rsidR="00B42EAA">
        <w:rPr>
          <w:sz w:val="24"/>
          <w:szCs w:val="24"/>
        </w:rPr>
        <w:t>in the field</w:t>
      </w:r>
      <w:r w:rsidR="00287367" w:rsidRPr="000625D6">
        <w:rPr>
          <w:sz w:val="24"/>
          <w:szCs w:val="24"/>
        </w:rPr>
        <w:t xml:space="preserve"> </w:t>
      </w:r>
      <w:r w:rsidR="00D317AF" w:rsidRPr="000625D6">
        <w:rPr>
          <w:sz w:val="24"/>
          <w:szCs w:val="24"/>
        </w:rPr>
        <w:t xml:space="preserve">and one that I hope to address in this research is: </w:t>
      </w:r>
      <w:r w:rsidRPr="00A12989">
        <w:rPr>
          <w:sz w:val="24"/>
          <w:szCs w:val="24"/>
        </w:rPr>
        <w:t>what effect, if any, does regular deep engagement with astrological material have on a</w:t>
      </w:r>
      <w:r w:rsidR="00B42EAA">
        <w:rPr>
          <w:sz w:val="24"/>
          <w:szCs w:val="24"/>
        </w:rPr>
        <w:t xml:space="preserve"> full-time consulting astrologer</w:t>
      </w:r>
      <w:bookmarkStart w:id="0" w:name="_GoBack"/>
      <w:bookmarkEnd w:id="0"/>
      <w:r w:rsidRPr="00A12989">
        <w:rPr>
          <w:sz w:val="24"/>
          <w:szCs w:val="24"/>
        </w:rPr>
        <w:t>’s personal experience when they are not consulting, teaching, researching or studying the subject material?</w:t>
      </w:r>
      <w:r>
        <w:rPr>
          <w:sz w:val="24"/>
          <w:szCs w:val="24"/>
        </w:rPr>
        <w:t xml:space="preserve">  </w:t>
      </w:r>
      <w:r w:rsidR="00E77FBC" w:rsidRPr="000625D6">
        <w:rPr>
          <w:sz w:val="24"/>
          <w:szCs w:val="24"/>
        </w:rPr>
        <w:t xml:space="preserve">That is to ask: what are the side-effects, if any, of </w:t>
      </w:r>
      <w:r w:rsidR="00EF2C5B" w:rsidRPr="000625D6">
        <w:rPr>
          <w:sz w:val="24"/>
          <w:szCs w:val="24"/>
        </w:rPr>
        <w:t xml:space="preserve">regular </w:t>
      </w:r>
      <w:r w:rsidR="00E77FBC" w:rsidRPr="000625D6">
        <w:rPr>
          <w:sz w:val="24"/>
          <w:szCs w:val="24"/>
        </w:rPr>
        <w:t>astrological engagement.</w:t>
      </w:r>
    </w:p>
    <w:sectPr w:rsidR="00884D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994" w:rsidRDefault="008E7994" w:rsidP="00984FD3">
      <w:pPr>
        <w:spacing w:after="0" w:line="240" w:lineRule="auto"/>
      </w:pPr>
      <w:r>
        <w:separator/>
      </w:r>
    </w:p>
  </w:endnote>
  <w:endnote w:type="continuationSeparator" w:id="0">
    <w:p w:rsidR="008E7994" w:rsidRDefault="008E7994" w:rsidP="00984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994" w:rsidRDefault="008E7994" w:rsidP="00984FD3">
      <w:pPr>
        <w:spacing w:after="0" w:line="240" w:lineRule="auto"/>
      </w:pPr>
      <w:r>
        <w:separator/>
      </w:r>
    </w:p>
  </w:footnote>
  <w:footnote w:type="continuationSeparator" w:id="0">
    <w:p w:rsidR="008E7994" w:rsidRDefault="008E7994" w:rsidP="00984FD3">
      <w:pPr>
        <w:spacing w:after="0" w:line="240" w:lineRule="auto"/>
      </w:pPr>
      <w:r>
        <w:continuationSeparator/>
      </w:r>
    </w:p>
  </w:footnote>
  <w:footnote w:id="1">
    <w:p w:rsidR="00984FD3" w:rsidRDefault="00984F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E664E" w:rsidRPr="001E664E">
        <w:rPr>
          <w:lang w:val="en-CA"/>
        </w:rPr>
        <w:t xml:space="preserve">Theodor Adorno, 'The Stars Down to Earth', in </w:t>
      </w:r>
      <w:r w:rsidR="001E664E" w:rsidRPr="001E664E">
        <w:rPr>
          <w:i/>
          <w:iCs/>
          <w:lang w:val="en-CA"/>
        </w:rPr>
        <w:t>The Stars Down to Earth and Other Essays on the Irrational in Culture</w:t>
      </w:r>
      <w:r w:rsidR="001E664E" w:rsidRPr="001E664E">
        <w:rPr>
          <w:lang w:val="en-CA"/>
        </w:rPr>
        <w:t xml:space="preserve">, ed. by Stephen Crook, </w:t>
      </w:r>
      <w:proofErr w:type="spellStart"/>
      <w:r w:rsidR="001E664E" w:rsidRPr="001E664E">
        <w:rPr>
          <w:lang w:val="en-CA"/>
        </w:rPr>
        <w:t>ebook</w:t>
      </w:r>
      <w:proofErr w:type="spellEnd"/>
      <w:r w:rsidR="001E664E" w:rsidRPr="001E664E">
        <w:rPr>
          <w:lang w:val="en-CA"/>
        </w:rPr>
        <w:t xml:space="preserve"> </w:t>
      </w:r>
      <w:proofErr w:type="spellStart"/>
      <w:r w:rsidR="001E664E" w:rsidRPr="001E664E">
        <w:rPr>
          <w:lang w:val="en-CA"/>
        </w:rPr>
        <w:t>edn</w:t>
      </w:r>
      <w:proofErr w:type="spellEnd"/>
      <w:r w:rsidR="001E664E" w:rsidRPr="001E664E">
        <w:rPr>
          <w:lang w:val="en-CA"/>
        </w:rPr>
        <w:t xml:space="preserve">. (London: Taylor &amp; Francis, 2002) </w:t>
      </w:r>
      <w:r w:rsidR="001E664E">
        <w:rPr>
          <w:lang w:val="en"/>
        </w:rPr>
        <w:t xml:space="preserve"> </w:t>
      </w:r>
      <w:proofErr w:type="gramStart"/>
      <w:r w:rsidR="001E664E">
        <w:rPr>
          <w:lang w:val="en"/>
        </w:rPr>
        <w:t>[</w:t>
      </w:r>
      <w:r w:rsidR="006526B4">
        <w:rPr>
          <w:lang w:val="en"/>
        </w:rPr>
        <w:t xml:space="preserve">1953]; </w:t>
      </w:r>
      <w:r w:rsidRPr="00984FD3">
        <w:rPr>
          <w:lang w:val="en-CA"/>
        </w:rPr>
        <w:t xml:space="preserve">Robert </w:t>
      </w:r>
      <w:proofErr w:type="spellStart"/>
      <w:r w:rsidRPr="00984FD3">
        <w:rPr>
          <w:lang w:val="en-CA"/>
        </w:rPr>
        <w:t>Wuthnow</w:t>
      </w:r>
      <w:proofErr w:type="spellEnd"/>
      <w:r w:rsidRPr="00984FD3">
        <w:rPr>
          <w:lang w:val="en-CA"/>
        </w:rPr>
        <w:t>, 1976.</w:t>
      </w:r>
      <w:proofErr w:type="gramEnd"/>
      <w:r w:rsidRPr="00984FD3">
        <w:rPr>
          <w:lang w:val="en-CA"/>
        </w:rPr>
        <w:t xml:space="preserve"> </w:t>
      </w:r>
      <w:proofErr w:type="gramStart"/>
      <w:r w:rsidRPr="00984FD3">
        <w:rPr>
          <w:lang w:val="en-CA"/>
        </w:rPr>
        <w:t xml:space="preserve">‘Astrology and Marginality’, </w:t>
      </w:r>
      <w:r w:rsidRPr="00984FD3">
        <w:rPr>
          <w:i/>
          <w:iCs/>
          <w:lang w:val="en-CA"/>
        </w:rPr>
        <w:t>Journal for the Scientific Study of Religion</w:t>
      </w:r>
      <w:r w:rsidRPr="00984FD3">
        <w:rPr>
          <w:lang w:val="en-CA"/>
        </w:rPr>
        <w:t xml:space="preserve"> 15 (2).</w:t>
      </w:r>
      <w:proofErr w:type="gramEnd"/>
      <w:r w:rsidRPr="00984FD3">
        <w:rPr>
          <w:lang w:val="en-CA"/>
        </w:rPr>
        <w:t xml:space="preserve"> Wiley: 157–1</w:t>
      </w:r>
      <w:r w:rsidR="006526B4">
        <w:rPr>
          <w:lang w:val="en-CA"/>
        </w:rPr>
        <w:t xml:space="preserve">68; </w:t>
      </w:r>
      <w:r w:rsidR="008E4962">
        <w:t>G.A. Tyson, 1981, ‘People Who consult Astrologers: A Profile’</w:t>
      </w:r>
      <w:proofErr w:type="gramStart"/>
      <w:r w:rsidR="008E4962">
        <w:t>,  Personality</w:t>
      </w:r>
      <w:proofErr w:type="gramEnd"/>
      <w:r w:rsidR="008E4962">
        <w:t xml:space="preserve"> and Individual Differences, Vol 3, p 119-126.</w:t>
      </w:r>
    </w:p>
    <w:p w:rsidR="008E4962" w:rsidRDefault="008E4962">
      <w:pPr>
        <w:pStyle w:val="FootnoteText"/>
      </w:pPr>
    </w:p>
  </w:footnote>
  <w:footnote w:id="2">
    <w:p w:rsidR="00BD2C24" w:rsidRDefault="001E664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1E664E">
        <w:rPr>
          <w:lang w:val="en-CA"/>
        </w:rPr>
        <w:t>Shoshanah</w:t>
      </w:r>
      <w:proofErr w:type="spellEnd"/>
      <w:r w:rsidRPr="001E664E">
        <w:rPr>
          <w:lang w:val="en-CA"/>
        </w:rPr>
        <w:t xml:space="preserve"> </w:t>
      </w:r>
      <w:proofErr w:type="spellStart"/>
      <w:r w:rsidRPr="001E664E">
        <w:rPr>
          <w:lang w:val="en-CA"/>
        </w:rPr>
        <w:t>Feher</w:t>
      </w:r>
      <w:proofErr w:type="spellEnd"/>
      <w:r w:rsidRPr="001E664E">
        <w:rPr>
          <w:lang w:val="en-CA"/>
        </w:rPr>
        <w:t xml:space="preserve">, 1992. ‘Who Looks to the Stars? </w:t>
      </w:r>
      <w:proofErr w:type="gramStart"/>
      <w:r w:rsidRPr="001E664E">
        <w:rPr>
          <w:lang w:val="en-CA"/>
        </w:rPr>
        <w:t xml:space="preserve">Astrology and Its </w:t>
      </w:r>
      <w:proofErr w:type="spellStart"/>
      <w:r w:rsidRPr="001E664E">
        <w:rPr>
          <w:lang w:val="en-CA"/>
        </w:rPr>
        <w:t>Constituency’.</w:t>
      </w:r>
      <w:r w:rsidRPr="001E664E">
        <w:rPr>
          <w:i/>
          <w:iCs/>
          <w:lang w:val="en-CA"/>
        </w:rPr>
        <w:t>Journal</w:t>
      </w:r>
      <w:proofErr w:type="spellEnd"/>
      <w:r w:rsidRPr="001E664E">
        <w:rPr>
          <w:i/>
          <w:iCs/>
          <w:lang w:val="en-CA"/>
        </w:rPr>
        <w:t xml:space="preserve"> for the Scientific Study of Religion</w:t>
      </w:r>
      <w:r w:rsidRPr="001E664E">
        <w:rPr>
          <w:lang w:val="en-CA"/>
        </w:rPr>
        <w:t xml:space="preserve"> 31 (1).</w:t>
      </w:r>
      <w:proofErr w:type="gramEnd"/>
      <w:r w:rsidRPr="001E664E">
        <w:rPr>
          <w:lang w:val="en-CA"/>
        </w:rPr>
        <w:t xml:space="preserve"> Wiley: 88–93.</w:t>
      </w:r>
      <w:r w:rsidR="000625D6">
        <w:rPr>
          <w:lang w:val="en-CA"/>
        </w:rPr>
        <w:t xml:space="preserve">; </w:t>
      </w:r>
      <w:r w:rsidR="00B522C9">
        <w:rPr>
          <w:lang w:val="en-GB"/>
        </w:rPr>
        <w:t xml:space="preserve">Garry Phillipson, </w:t>
      </w:r>
      <w:r w:rsidR="00CF3F9E">
        <w:rPr>
          <w:lang w:val="en-GB"/>
        </w:rPr>
        <w:t>‘</w:t>
      </w:r>
      <w:r w:rsidR="00B522C9">
        <w:rPr>
          <w:lang w:val="en-GB"/>
        </w:rPr>
        <w:t>Astrology in the Year Zero</w:t>
      </w:r>
      <w:r w:rsidR="00CF3F9E">
        <w:rPr>
          <w:lang w:val="en-GB"/>
        </w:rPr>
        <w:t>’</w:t>
      </w:r>
      <w:r w:rsidR="00B522C9">
        <w:rPr>
          <w:lang w:val="en-GB"/>
        </w:rPr>
        <w:t xml:space="preserve">, </w:t>
      </w:r>
      <w:r w:rsidR="006A73E0">
        <w:rPr>
          <w:lang w:val="en-GB"/>
        </w:rPr>
        <w:t>(London: Flare Publications,</w:t>
      </w:r>
      <w:r w:rsidR="00B522C9">
        <w:rPr>
          <w:lang w:val="en-GB"/>
        </w:rPr>
        <w:t>2000</w:t>
      </w:r>
      <w:r w:rsidR="006A73E0">
        <w:rPr>
          <w:lang w:val="en-GB"/>
        </w:rPr>
        <w:t>)</w:t>
      </w:r>
      <w:r w:rsidR="000625D6">
        <w:rPr>
          <w:lang w:val="en-GB"/>
        </w:rPr>
        <w:t xml:space="preserve">; </w:t>
      </w:r>
      <w:r w:rsidR="00473604" w:rsidRPr="00473604">
        <w:rPr>
          <w:lang w:val="en-CA"/>
        </w:rPr>
        <w:t>Nicholas Campion, ‘Prophecy, Cosmology and the New Age Movement: the Extent and Nature of Contemporary Belief in Astrology’, (Ph.D., Study of Religions Department, Bath Spa University College, 2004).</w:t>
      </w:r>
      <w:r w:rsidR="000625D6">
        <w:rPr>
          <w:lang w:val="en-CA"/>
        </w:rPr>
        <w:t>;</w:t>
      </w:r>
      <w:r w:rsidR="00473604" w:rsidRPr="00473604">
        <w:rPr>
          <w:lang w:val="en-CA"/>
        </w:rPr>
        <w:t>Bird, Alison, ‘Astrology in Education: An Ethnography’ (Ph.D., University of Sussex, 2006)</w:t>
      </w:r>
      <w:r w:rsidR="000625D6">
        <w:rPr>
          <w:lang w:val="en-CA"/>
        </w:rPr>
        <w:t xml:space="preserve">; </w:t>
      </w:r>
      <w:proofErr w:type="spellStart"/>
      <w:r w:rsidR="00BD2C24">
        <w:rPr>
          <w:lang w:val="en-GB"/>
        </w:rPr>
        <w:t>Darrelyn</w:t>
      </w:r>
      <w:proofErr w:type="spellEnd"/>
      <w:r w:rsidR="00BD2C24">
        <w:rPr>
          <w:lang w:val="en-GB"/>
        </w:rPr>
        <w:t xml:space="preserve"> </w:t>
      </w:r>
      <w:proofErr w:type="spellStart"/>
      <w:r w:rsidR="00BD2C24">
        <w:rPr>
          <w:lang w:val="en-GB"/>
        </w:rPr>
        <w:t>Gunzburg</w:t>
      </w:r>
      <w:proofErr w:type="spellEnd"/>
      <w:r w:rsidR="00BD2C24">
        <w:rPr>
          <w:lang w:val="en-GB"/>
        </w:rPr>
        <w:t>, ‘How Do Astrologers Read Charts?’</w:t>
      </w:r>
      <w:r w:rsidR="00BD2C24" w:rsidRPr="00BD2C24">
        <w:rPr>
          <w:sz w:val="22"/>
          <w:szCs w:val="22"/>
        </w:rPr>
        <w:t xml:space="preserve"> </w:t>
      </w:r>
      <w:proofErr w:type="spellStart"/>
      <w:r w:rsidR="00BD2C24" w:rsidRPr="00BD2C24">
        <w:t>Astrologies</w:t>
      </w:r>
      <w:proofErr w:type="spellEnd"/>
      <w:r w:rsidR="00BD2C24" w:rsidRPr="00BD2C24">
        <w:t>: Plurality and Diversity, edited by Nicholas Campion and Liz Greene, Ceredigion: Sophia Centre Press, University of Wales, Trinity Saint David, 2011, pp.181-200</w:t>
      </w:r>
      <w:r w:rsidR="000625D6">
        <w:t xml:space="preserve">; </w:t>
      </w:r>
      <w:r w:rsidRPr="001E664E">
        <w:rPr>
          <w:lang w:val="en-GB"/>
        </w:rPr>
        <w:t xml:space="preserve">Bernadette Brady, ‘Theories of Fate </w:t>
      </w:r>
      <w:proofErr w:type="gramStart"/>
      <w:r w:rsidRPr="001E664E">
        <w:rPr>
          <w:lang w:val="en-GB"/>
        </w:rPr>
        <w:t>Among</w:t>
      </w:r>
      <w:proofErr w:type="gramEnd"/>
      <w:r w:rsidRPr="001E664E">
        <w:rPr>
          <w:lang w:val="en-GB"/>
        </w:rPr>
        <w:t xml:space="preserve"> Present-day Astrologers.’ (Ph.D., School of Archaeology, History and Anthropology, University of Wales Trinity Saint David, 2012)</w:t>
      </w:r>
      <w:r w:rsidR="000625D6">
        <w:rPr>
          <w:lang w:val="en-GB"/>
        </w:rPr>
        <w:t xml:space="preserve">; </w:t>
      </w:r>
      <w:r w:rsidR="00BD2C24">
        <w:rPr>
          <w:lang w:val="en-GB"/>
        </w:rPr>
        <w:t xml:space="preserve">Frances </w:t>
      </w:r>
      <w:proofErr w:type="spellStart"/>
      <w:r w:rsidR="00BD2C24">
        <w:rPr>
          <w:lang w:val="en-GB"/>
        </w:rPr>
        <w:t>Clynes</w:t>
      </w:r>
      <w:proofErr w:type="spellEnd"/>
      <w:r w:rsidR="00B84F97" w:rsidRPr="00B84F97">
        <w:t xml:space="preserve">, 'An Examination of the Impact of the Internet on Modern Western Astrology', </w:t>
      </w:r>
      <w:r w:rsidR="006A73E0">
        <w:t>(</w:t>
      </w:r>
      <w:r w:rsidR="00B84F97" w:rsidRPr="00B84F97">
        <w:t>PhD Thesis, University of Wales Trinity Saint David, 2015</w:t>
      </w:r>
      <w:r w:rsidR="006A73E0">
        <w:t>)</w:t>
      </w:r>
    </w:p>
    <w:p w:rsidR="00473604" w:rsidRDefault="00473604">
      <w:pPr>
        <w:pStyle w:val="FootnoteText"/>
      </w:pPr>
    </w:p>
  </w:footnote>
  <w:footnote w:id="3">
    <w:p w:rsidR="00A12989" w:rsidRDefault="00A129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12989">
        <w:rPr>
          <w:lang w:val="en-GB"/>
        </w:rPr>
        <w:t xml:space="preserve">Susan Blackmore and Marianne </w:t>
      </w:r>
      <w:proofErr w:type="spellStart"/>
      <w:r w:rsidRPr="00A12989">
        <w:rPr>
          <w:lang w:val="en-GB"/>
        </w:rPr>
        <w:t>Seebold</w:t>
      </w:r>
      <w:proofErr w:type="spellEnd"/>
      <w:r w:rsidRPr="00A12989">
        <w:rPr>
          <w:lang w:val="en-GB"/>
        </w:rPr>
        <w:t xml:space="preserve">, ‘The Effect of Horoscopes on Women’s Relationships’ </w:t>
      </w:r>
      <w:r w:rsidRPr="00A12989">
        <w:rPr>
          <w:i/>
          <w:lang w:val="en-GB"/>
        </w:rPr>
        <w:t xml:space="preserve">Correlation </w:t>
      </w:r>
      <w:r w:rsidRPr="00A12989">
        <w:rPr>
          <w:lang w:val="en-GB"/>
        </w:rPr>
        <w:t>19 (2), 2001 pp 14-23; Bridget Costello, ‘Astrology in Action: Culture and Status in Unsettled Lives’, (PhD Thesis, University of Pennsylvania, 2006)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165"/>
    <w:rsid w:val="00050816"/>
    <w:rsid w:val="000625D6"/>
    <w:rsid w:val="00092561"/>
    <w:rsid w:val="000A3D51"/>
    <w:rsid w:val="001E664E"/>
    <w:rsid w:val="001F1A51"/>
    <w:rsid w:val="00280A03"/>
    <w:rsid w:val="00287367"/>
    <w:rsid w:val="00473604"/>
    <w:rsid w:val="00526C1D"/>
    <w:rsid w:val="00532CBA"/>
    <w:rsid w:val="0056718F"/>
    <w:rsid w:val="005F7956"/>
    <w:rsid w:val="00607151"/>
    <w:rsid w:val="006526B4"/>
    <w:rsid w:val="006A73E0"/>
    <w:rsid w:val="00727638"/>
    <w:rsid w:val="00884D0E"/>
    <w:rsid w:val="008C53AF"/>
    <w:rsid w:val="008E4962"/>
    <w:rsid w:val="008E7994"/>
    <w:rsid w:val="008F4A3B"/>
    <w:rsid w:val="009451CB"/>
    <w:rsid w:val="00984FD3"/>
    <w:rsid w:val="00A12989"/>
    <w:rsid w:val="00B03FEA"/>
    <w:rsid w:val="00B3016D"/>
    <w:rsid w:val="00B42EAA"/>
    <w:rsid w:val="00B522C9"/>
    <w:rsid w:val="00B84F97"/>
    <w:rsid w:val="00BC309A"/>
    <w:rsid w:val="00BD2C24"/>
    <w:rsid w:val="00C13E41"/>
    <w:rsid w:val="00C73266"/>
    <w:rsid w:val="00CF3F9E"/>
    <w:rsid w:val="00D317AF"/>
    <w:rsid w:val="00E16165"/>
    <w:rsid w:val="00E77FBC"/>
    <w:rsid w:val="00EF2C5B"/>
    <w:rsid w:val="00EF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84FD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4FD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4FD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84FD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4FD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4F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5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79A4B-77F4-4A8D-AF01-0A27A727B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Crystal J Eves</dc:creator>
  <cp:lastModifiedBy>Crystal J Eves</cp:lastModifiedBy>
  <cp:revision>4</cp:revision>
  <dcterms:created xsi:type="dcterms:W3CDTF">2019-03-12T22:42:00Z</dcterms:created>
  <dcterms:modified xsi:type="dcterms:W3CDTF">2019-03-13T16:38:00Z</dcterms:modified>
</cp:coreProperties>
</file>