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3254399"/>
        <w:docPartObj>
          <w:docPartGallery w:val="Table of Contents"/>
          <w:docPartUnique/>
        </w:docPartObj>
      </w:sdtPr>
      <w:sdtEndPr>
        <w:rPr>
          <w:b/>
          <w:bCs/>
          <w:noProof/>
          <w:lang w:val="en-GB" w:eastAsia="ja-JP"/>
        </w:rPr>
      </w:sdtEndPr>
      <w:sdtContent>
        <w:p w14:paraId="08A08B2F" w14:textId="6506F636" w:rsidR="00067300" w:rsidRDefault="00067300" w:rsidP="00C75C2B">
          <w:pPr>
            <w:pStyle w:val="TOCHeading"/>
            <w:outlineLvl w:val="0"/>
          </w:pPr>
          <w:r>
            <w:t>Contents</w:t>
          </w:r>
          <w:r w:rsidR="000F1601">
            <w:t xml:space="preserve"> page</w:t>
          </w:r>
        </w:p>
        <w:p w14:paraId="665EA00F" w14:textId="6BD388DF" w:rsidR="001932B1" w:rsidRDefault="00C75C2B" w:rsidP="000F1601">
          <w:pPr>
            <w:pStyle w:val="Heading2"/>
            <w:rPr>
              <w:rFonts w:cs="Arial"/>
              <w:szCs w:val="24"/>
            </w:rPr>
          </w:pPr>
          <w:r>
            <w:t>Section 1</w:t>
          </w:r>
          <w:r w:rsidR="0067284F">
            <w:t xml:space="preserve">- </w:t>
          </w:r>
          <w:r w:rsidR="00B47D95">
            <w:t xml:space="preserve">A </w:t>
          </w:r>
          <w:r w:rsidR="001932B1">
            <w:t>c</w:t>
          </w:r>
          <w:r w:rsidR="00B47D95">
            <w:rPr>
              <w:rFonts w:cs="Arial"/>
              <w:szCs w:val="24"/>
            </w:rPr>
            <w:t>ontemporary idea</w:t>
          </w:r>
          <w:r w:rsidR="001932B1">
            <w:rPr>
              <w:rFonts w:cs="Arial"/>
              <w:szCs w:val="24"/>
            </w:rPr>
            <w:t xml:space="preserve"> for a product</w:t>
          </w:r>
          <w:r w:rsidR="00B77A93">
            <w:rPr>
              <w:rFonts w:cs="Arial"/>
              <w:szCs w:val="24"/>
            </w:rPr>
            <w:t>- page 1</w:t>
          </w:r>
        </w:p>
        <w:p w14:paraId="4ADC38B5" w14:textId="7DB418F8" w:rsidR="001932B1" w:rsidRDefault="001932B1" w:rsidP="000F1601">
          <w:pPr>
            <w:pStyle w:val="Heading2"/>
          </w:pPr>
          <w:r>
            <w:t>Section 2- mind map</w:t>
          </w:r>
          <w:r w:rsidR="00B77A93">
            <w:t xml:space="preserve">- page </w:t>
          </w:r>
          <w:r w:rsidR="001A3192">
            <w:t>4</w:t>
          </w:r>
        </w:p>
        <w:p w14:paraId="378253F3" w14:textId="7F89A552" w:rsidR="00557608" w:rsidRDefault="001932B1" w:rsidP="000F1601">
          <w:pPr>
            <w:pStyle w:val="Heading2"/>
          </w:pPr>
          <w:r>
            <w:t xml:space="preserve">Section 3- </w:t>
          </w:r>
          <w:r w:rsidR="00557608">
            <w:t xml:space="preserve">Brochure </w:t>
          </w:r>
          <w:r w:rsidR="00B77A93">
            <w:t xml:space="preserve">– page </w:t>
          </w:r>
          <w:r w:rsidR="001A3192">
            <w:t>5</w:t>
          </w:r>
        </w:p>
        <w:p w14:paraId="120846B2" w14:textId="0F7B323D" w:rsidR="00067300" w:rsidRPr="001932B1" w:rsidRDefault="00557608" w:rsidP="000F1601">
          <w:pPr>
            <w:pStyle w:val="Heading2"/>
          </w:pPr>
          <w:r>
            <w:t>Reference list</w:t>
          </w:r>
          <w:r w:rsidR="00B77A93">
            <w:t xml:space="preserve">- page </w:t>
          </w:r>
          <w:r w:rsidR="001A3192">
            <w:t>6</w:t>
          </w:r>
        </w:p>
      </w:sdtContent>
    </w:sdt>
    <w:p w14:paraId="4CC057E4" w14:textId="77777777" w:rsidR="000F1601" w:rsidRDefault="000F1601" w:rsidP="004A02E5">
      <w:pPr>
        <w:jc w:val="center"/>
        <w:rPr>
          <w:b/>
          <w:bCs/>
          <w:u w:val="single"/>
        </w:rPr>
      </w:pPr>
    </w:p>
    <w:p w14:paraId="488670FB" w14:textId="7DE17131" w:rsidR="43EB7ECA" w:rsidRDefault="3233C039" w:rsidP="004A02E5">
      <w:pPr>
        <w:jc w:val="center"/>
        <w:rPr>
          <w:b/>
          <w:bCs/>
          <w:u w:val="single"/>
        </w:rPr>
      </w:pPr>
      <w:r w:rsidRPr="36A0B51E">
        <w:rPr>
          <w:b/>
          <w:bCs/>
          <w:u w:val="single"/>
        </w:rPr>
        <w:t>Changemakers: value and creation assignment 2</w:t>
      </w:r>
    </w:p>
    <w:p w14:paraId="1C55164F" w14:textId="406C63F5" w:rsidR="53F43A1F" w:rsidRDefault="53F43A1F" w:rsidP="53F43A1F">
      <w:pPr>
        <w:jc w:val="center"/>
        <w:rPr>
          <w:b/>
          <w:bCs/>
          <w:u w:val="single"/>
        </w:rPr>
      </w:pPr>
    </w:p>
    <w:p w14:paraId="3E1EC8EC" w14:textId="3133627F" w:rsidR="24940BFC" w:rsidRPr="004A02E5" w:rsidRDefault="24940BFC" w:rsidP="0019134A">
      <w:pPr>
        <w:jc w:val="center"/>
        <w:rPr>
          <w:b/>
          <w:bCs/>
          <w:u w:val="single"/>
        </w:rPr>
      </w:pPr>
      <w:r w:rsidRPr="004A02E5">
        <w:rPr>
          <w:b/>
          <w:bCs/>
          <w:u w:val="single"/>
        </w:rPr>
        <w:t xml:space="preserve">An American football </w:t>
      </w:r>
      <w:r w:rsidR="14A3F221" w:rsidRPr="004A02E5">
        <w:rPr>
          <w:b/>
          <w:bCs/>
          <w:u w:val="single"/>
        </w:rPr>
        <w:t xml:space="preserve">helmet </w:t>
      </w:r>
      <w:r w:rsidRPr="004A02E5">
        <w:rPr>
          <w:b/>
          <w:bCs/>
          <w:u w:val="single"/>
        </w:rPr>
        <w:t>that tracks stats</w:t>
      </w:r>
      <w:r w:rsidR="00572A98">
        <w:rPr>
          <w:b/>
          <w:bCs/>
          <w:u w:val="single"/>
        </w:rPr>
        <w:t xml:space="preserve">- </w:t>
      </w:r>
      <w:r w:rsidR="005853A9">
        <w:rPr>
          <w:b/>
          <w:bCs/>
          <w:u w:val="single"/>
        </w:rPr>
        <w:t xml:space="preserve"> </w:t>
      </w:r>
      <w:r w:rsidR="00DE69C7" w:rsidRPr="00DE69C7">
        <w:rPr>
          <w:b/>
          <w:bCs/>
          <w:u w:val="single"/>
        </w:rPr>
        <w:t>IntelliSafe Helmet</w:t>
      </w:r>
    </w:p>
    <w:p w14:paraId="1B7C46F7" w14:textId="09E20308" w:rsidR="36A0B51E" w:rsidRPr="004A02E5" w:rsidRDefault="36A0B51E" w:rsidP="36A0B51E">
      <w:pPr>
        <w:rPr>
          <w:u w:val="single"/>
        </w:rPr>
      </w:pPr>
    </w:p>
    <w:p w14:paraId="48D83935" w14:textId="77777777" w:rsidR="00C10EC3" w:rsidRPr="00AB0F8B" w:rsidRDefault="00C10EC3" w:rsidP="00186E0F">
      <w:pPr>
        <w:jc w:val="both"/>
      </w:pPr>
      <w:r w:rsidRPr="00AB0F8B">
        <w:t>Introduction:</w:t>
      </w:r>
    </w:p>
    <w:p w14:paraId="623DEE87" w14:textId="1256AF48" w:rsidR="00C10EC3" w:rsidRPr="00AB0F8B" w:rsidRDefault="00173251" w:rsidP="00DB3039">
      <w:pPr>
        <w:jc w:val="both"/>
      </w:pPr>
      <w:r w:rsidRPr="00AB0F8B">
        <w:t xml:space="preserve">In American football, concussions are still a major problem </w:t>
      </w:r>
      <w:r w:rsidR="00E96447" w:rsidRPr="00AB0F8B">
        <w:t>(Reynolds, 2023)</w:t>
      </w:r>
      <w:r w:rsidRPr="00AB0F8B">
        <w:t>, so finding creative ways to improve player safety without sacrificing performance is essential. This idea presents a cutting-edge American football helmet with integrated tracking technology, aimed at lowering the risk of concussions and offering useful player data. This helmet, which is based on innovations and knowledge from sports safety equipment leader Riddell, offers a comprehensive strategy for raising player welfare and engagement</w:t>
      </w:r>
      <w:r w:rsidR="00A03A63" w:rsidRPr="00AB0F8B">
        <w:t xml:space="preserve"> during the game</w:t>
      </w:r>
      <w:r w:rsidRPr="00AB0F8B">
        <w:t>.</w:t>
      </w:r>
      <w:r w:rsidR="000C71C1">
        <w:t xml:space="preserve"> </w:t>
      </w:r>
    </w:p>
    <w:p w14:paraId="6CF29E7B" w14:textId="77777777" w:rsidR="00C10EC3" w:rsidRPr="00AB0F8B" w:rsidRDefault="00C10EC3" w:rsidP="00186E0F">
      <w:pPr>
        <w:jc w:val="both"/>
      </w:pPr>
    </w:p>
    <w:p w14:paraId="32B6CE38" w14:textId="77777777" w:rsidR="00C10EC3" w:rsidRPr="00AB0F8B" w:rsidRDefault="00C10EC3" w:rsidP="00186E0F">
      <w:pPr>
        <w:jc w:val="both"/>
      </w:pPr>
      <w:r w:rsidRPr="00AB0F8B">
        <w:t>Rationale:</w:t>
      </w:r>
    </w:p>
    <w:p w14:paraId="5DA11B78" w14:textId="67E7A7B2" w:rsidR="00032A78" w:rsidRPr="00AB0F8B" w:rsidRDefault="00C10EC3" w:rsidP="00186E0F">
      <w:pPr>
        <w:jc w:val="both"/>
      </w:pPr>
      <w:r w:rsidRPr="00AB0F8B">
        <w:t>The proposed helmet integrates tracking technology to monitor player statistics in real-time</w:t>
      </w:r>
      <w:r w:rsidR="0061713C" w:rsidRPr="00AB0F8B">
        <w:t xml:space="preserve"> </w:t>
      </w:r>
      <w:r w:rsidR="006615A5" w:rsidRPr="00AB0F8B">
        <w:t>during</w:t>
      </w:r>
      <w:r w:rsidR="0061713C" w:rsidRPr="00AB0F8B">
        <w:t xml:space="preserve"> the match</w:t>
      </w:r>
      <w:r w:rsidRPr="00AB0F8B">
        <w:t xml:space="preserve"> whil</w:t>
      </w:r>
      <w:r w:rsidR="006615A5" w:rsidRPr="00AB0F8B">
        <w:t>st also</w:t>
      </w:r>
      <w:r w:rsidRPr="00AB0F8B">
        <w:t xml:space="preserve"> mitigating the forces associated with concussions</w:t>
      </w:r>
      <w:r w:rsidR="00BF213F" w:rsidRPr="00AB0F8B">
        <w:t xml:space="preserve"> some</w:t>
      </w:r>
      <w:r w:rsidRPr="00AB0F8B">
        <w:t xml:space="preserve"> </w:t>
      </w:r>
      <w:r w:rsidR="00BF213F" w:rsidRPr="00AB0F8B">
        <w:t>k</w:t>
      </w:r>
      <w:r w:rsidRPr="00AB0F8B">
        <w:t>ey features include</w:t>
      </w:r>
      <w:r w:rsidR="00195B01" w:rsidRPr="00AB0F8B">
        <w:t xml:space="preserve">. </w:t>
      </w:r>
    </w:p>
    <w:p w14:paraId="3F6C7D0B" w14:textId="3D12D34E" w:rsidR="00EC5F81" w:rsidRPr="00AB0F8B" w:rsidRDefault="00EC5F81" w:rsidP="00186E0F">
      <w:pPr>
        <w:pStyle w:val="ListParagraph"/>
        <w:numPr>
          <w:ilvl w:val="0"/>
          <w:numId w:val="1"/>
        </w:numPr>
        <w:jc w:val="both"/>
      </w:pPr>
      <w:r w:rsidRPr="00AB0F8B">
        <w:t xml:space="preserve">Impact-Resistant Design: This technique reduces the danger of concussions while maintaining the athlete's ability to function while wearing a helmet by enhancing its durability and effectively absorbing impact energy through the use of sophisticated materials like polycarbonate and a multi-layered construction. </w:t>
      </w:r>
    </w:p>
    <w:p w14:paraId="7F1A60AD" w14:textId="76D963F8" w:rsidR="00633216" w:rsidRPr="00AB0F8B" w:rsidRDefault="00633216" w:rsidP="00186E0F">
      <w:pPr>
        <w:pStyle w:val="ListParagraph"/>
        <w:numPr>
          <w:ilvl w:val="0"/>
          <w:numId w:val="1"/>
        </w:numPr>
        <w:jc w:val="both"/>
      </w:pPr>
      <w:r w:rsidRPr="00AB0F8B">
        <w:t xml:space="preserve">Precision Fit and Comfort: By </w:t>
      </w:r>
      <w:r w:rsidR="000A78C2" w:rsidRPr="00AB0F8B">
        <w:t xml:space="preserve">partly </w:t>
      </w:r>
      <w:r w:rsidRPr="00AB0F8B">
        <w:t>integrating Riddell's Precision Fit technology into our own helmets, we are able to precisely fit each</w:t>
      </w:r>
      <w:r w:rsidR="00E50DDD" w:rsidRPr="00AB0F8B">
        <w:t xml:space="preserve"> helmet</w:t>
      </w:r>
      <w:r w:rsidRPr="00AB0F8B">
        <w:t xml:space="preserve"> to the athlete's head</w:t>
      </w:r>
      <w:r w:rsidR="00C41DD0" w:rsidRPr="00AB0F8B">
        <w:t xml:space="preserve"> by </w:t>
      </w:r>
      <w:r w:rsidR="008E6179" w:rsidRPr="00AB0F8B">
        <w:t xml:space="preserve">taking a 3D image of the </w:t>
      </w:r>
      <w:r w:rsidR="00372CF4" w:rsidRPr="00AB0F8B">
        <w:t>athlete’s</w:t>
      </w:r>
      <w:r w:rsidR="008E6179" w:rsidRPr="00AB0F8B">
        <w:t xml:space="preserve"> head </w:t>
      </w:r>
      <w:r w:rsidR="00531522" w:rsidRPr="00AB0F8B">
        <w:t xml:space="preserve">to get </w:t>
      </w:r>
      <w:r w:rsidR="00C462AE" w:rsidRPr="00AB0F8B">
        <w:t>all</w:t>
      </w:r>
      <w:r w:rsidR="00531522" w:rsidRPr="00AB0F8B">
        <w:t xml:space="preserve"> their measurements and they </w:t>
      </w:r>
      <w:r w:rsidR="007556E5" w:rsidRPr="00AB0F8B">
        <w:t>relay</w:t>
      </w:r>
      <w:r w:rsidR="00531522" w:rsidRPr="00AB0F8B">
        <w:t xml:space="preserve"> </w:t>
      </w:r>
      <w:r w:rsidR="00531522" w:rsidRPr="00AB0F8B">
        <w:lastRenderedPageBreak/>
        <w:t>that onto the factory line.</w:t>
      </w:r>
      <w:r w:rsidR="00B20D29" w:rsidRPr="00AB0F8B">
        <w:t xml:space="preserve"> This way we can offer</w:t>
      </w:r>
      <w:r w:rsidRPr="00AB0F8B">
        <w:t xml:space="preserve"> the best possible protection and comfort, allowing players to concentrate on their performance on the field without interruption and reducing their risk of suffering a concussion.</w:t>
      </w:r>
    </w:p>
    <w:p w14:paraId="3464A51A" w14:textId="5CD610BF" w:rsidR="00C10EC3" w:rsidRPr="00AB0F8B" w:rsidRDefault="00C10EC3" w:rsidP="00186E0F">
      <w:pPr>
        <w:pStyle w:val="ListParagraph"/>
        <w:numPr>
          <w:ilvl w:val="0"/>
          <w:numId w:val="1"/>
        </w:numPr>
        <w:jc w:val="both"/>
      </w:pPr>
      <w:r w:rsidRPr="00AB0F8B">
        <w:t>Integrated Tracking Sensors:</w:t>
      </w:r>
      <w:r w:rsidR="00722E99" w:rsidRPr="00AB0F8B">
        <w:t xml:space="preserve"> There will </w:t>
      </w:r>
      <w:r w:rsidR="00C462AE" w:rsidRPr="00AB0F8B">
        <w:t xml:space="preserve">be </w:t>
      </w:r>
      <w:r w:rsidR="00AD6603" w:rsidRPr="00AB0F8B">
        <w:t>sen</w:t>
      </w:r>
      <w:r w:rsidR="00813F58" w:rsidRPr="00AB0F8B">
        <w:t>sors embedded</w:t>
      </w:r>
      <w:r w:rsidRPr="00AB0F8B">
        <w:t xml:space="preserve"> within the helmet to track </w:t>
      </w:r>
      <w:r w:rsidR="006A2C6B" w:rsidRPr="00AB0F8B">
        <w:t>players'</w:t>
      </w:r>
      <w:r w:rsidRPr="00AB0F8B">
        <w:t xml:space="preserve"> statistics</w:t>
      </w:r>
      <w:r w:rsidR="00813F58" w:rsidRPr="00AB0F8B">
        <w:t xml:space="preserve"> during the game,</w:t>
      </w:r>
      <w:r w:rsidRPr="00AB0F8B">
        <w:t xml:space="preserve"> such as speed, acceleration, distance </w:t>
      </w:r>
      <w:r w:rsidR="00D309DF" w:rsidRPr="00AB0F8B">
        <w:t>travelled</w:t>
      </w:r>
      <w:r w:rsidRPr="00AB0F8B">
        <w:t>, and impact forces, providing valuable insights for performance analysis and injury prevention.</w:t>
      </w:r>
      <w:r w:rsidR="005A41F0" w:rsidRPr="00AB0F8B">
        <w:t xml:space="preserve"> The sensors will also be able to scan the </w:t>
      </w:r>
      <w:r w:rsidR="00F448F6" w:rsidRPr="00AB0F8B">
        <w:t>athletes’</w:t>
      </w:r>
      <w:r w:rsidR="005A41F0" w:rsidRPr="00AB0F8B">
        <w:t xml:space="preserve"> brainwaves </w:t>
      </w:r>
      <w:r w:rsidR="004E1FA3" w:rsidRPr="00AB0F8B">
        <w:t>and be able to record if they suffer a concussion</w:t>
      </w:r>
      <w:r w:rsidR="001A1FE2" w:rsidRPr="00AB0F8B">
        <w:t xml:space="preserve"> and show up on a display on the sidelines with the coaches</w:t>
      </w:r>
      <w:r w:rsidR="004E1FA3" w:rsidRPr="00AB0F8B">
        <w:t>.</w:t>
      </w:r>
    </w:p>
    <w:p w14:paraId="141EA4AC" w14:textId="3C447B3C" w:rsidR="00C10EC3" w:rsidRPr="00AB0F8B" w:rsidRDefault="00C10EC3" w:rsidP="00186E0F">
      <w:pPr>
        <w:pStyle w:val="ListParagraph"/>
        <w:numPr>
          <w:ilvl w:val="0"/>
          <w:numId w:val="1"/>
        </w:numPr>
        <w:jc w:val="both"/>
      </w:pPr>
      <w:r w:rsidRPr="00AB0F8B">
        <w:t>Wireless Connectivity: Enabling seamless data transmission to coaches, medical staff, and analysts for real-time monitoring and informed decision-making during games and training sessions.</w:t>
      </w:r>
    </w:p>
    <w:p w14:paraId="11B94CB9" w14:textId="6970EFCF" w:rsidR="53F43A1F" w:rsidRDefault="53F43A1F" w:rsidP="00186E0F">
      <w:pPr>
        <w:jc w:val="both"/>
      </w:pPr>
    </w:p>
    <w:p w14:paraId="5B4C0531" w14:textId="438AE2CA" w:rsidR="00504AD6" w:rsidRPr="00AB0F8B" w:rsidRDefault="001C60D3" w:rsidP="00186E0F">
      <w:pPr>
        <w:jc w:val="both"/>
      </w:pPr>
      <w:r w:rsidRPr="00AB0F8B">
        <w:t>Justification</w:t>
      </w:r>
      <w:r w:rsidR="00504AD6" w:rsidRPr="00AB0F8B">
        <w:t xml:space="preserve"> </w:t>
      </w:r>
    </w:p>
    <w:p w14:paraId="6EA99707" w14:textId="3C039B80" w:rsidR="001E3134" w:rsidRDefault="001E3134" w:rsidP="00186E0F">
      <w:pPr>
        <w:jc w:val="both"/>
      </w:pPr>
      <w:r>
        <w:t xml:space="preserve">The main </w:t>
      </w:r>
      <w:r w:rsidR="002A0CF3">
        <w:t>justification</w:t>
      </w:r>
      <w:r>
        <w:t xml:space="preserve"> for this product is to </w:t>
      </w:r>
      <w:r w:rsidR="003958DA">
        <w:t xml:space="preserve">enhance the </w:t>
      </w:r>
      <w:r w:rsidR="006A2C6B">
        <w:t>player's</w:t>
      </w:r>
      <w:r w:rsidR="003958DA">
        <w:t xml:space="preserve"> safety on the field, by effectively reducing concussion</w:t>
      </w:r>
      <w:r w:rsidR="008E4CEF">
        <w:t xml:space="preserve"> risks and providing immediate feedback on impact forces to</w:t>
      </w:r>
      <w:r w:rsidR="00782E3D">
        <w:t xml:space="preserve"> the sideline and coaches, this </w:t>
      </w:r>
      <w:r w:rsidR="006A2C6B">
        <w:t>helmet</w:t>
      </w:r>
      <w:r w:rsidR="00782E3D">
        <w:t xml:space="preserve"> prioritizes </w:t>
      </w:r>
      <w:r w:rsidR="008C5C22">
        <w:t xml:space="preserve">player safety and well-being on the field. </w:t>
      </w:r>
      <w:r w:rsidR="00BE2FA2">
        <w:t xml:space="preserve">Another </w:t>
      </w:r>
      <w:r w:rsidR="003309A5">
        <w:t xml:space="preserve">reason for this product is </w:t>
      </w:r>
      <w:r w:rsidR="006A2C6B">
        <w:t>to optimise the player's performance on the field</w:t>
      </w:r>
      <w:r w:rsidR="00B304F5">
        <w:t>. Coaches</w:t>
      </w:r>
      <w:r w:rsidR="00F20015" w:rsidRPr="00F20015">
        <w:t xml:space="preserve"> and players can find areas for improvement and optimise training plans by conducting extensive performance analyses made possible by the real-time tracking of player statistics. Additionally, because the helmet is custom-made for each player, it provides a better fit, which enhances performance.</w:t>
      </w:r>
    </w:p>
    <w:p w14:paraId="5CBEFA59" w14:textId="77777777" w:rsidR="00F20015" w:rsidRDefault="00F20015" w:rsidP="00186E0F">
      <w:pPr>
        <w:jc w:val="both"/>
      </w:pPr>
    </w:p>
    <w:p w14:paraId="2F2F4D28" w14:textId="1DB3BE8E" w:rsidR="00F20015" w:rsidRDefault="00C713E5" w:rsidP="00C4106C">
      <w:pPr>
        <w:jc w:val="both"/>
      </w:pPr>
      <w:r w:rsidRPr="00C713E5">
        <w:t xml:space="preserve">Coaches, medical professionals, analysts, and other stakeholders benefit greatly from having access to accurate player statistics, which offer priceless insights that improve decision-making processes. These experts are able to predict possible injuries, evaluate player performance, and create optimal game </w:t>
      </w:r>
      <w:r w:rsidR="002B7F28">
        <w:t>strategies</w:t>
      </w:r>
      <w:r w:rsidRPr="00C713E5">
        <w:t xml:space="preserve"> by utilising data-informed </w:t>
      </w:r>
      <w:r w:rsidR="002B7F28">
        <w:t>judgment</w:t>
      </w:r>
      <w:r w:rsidRPr="00C713E5">
        <w:t>. Coaches can customise training plans and gameplay strategies to maximise team performance while lowering the chance of injuries by having access to detailed player statistics. Medical staff can also use this information to proactively manage player health issues, which will minimise injuries and maximise player wellbeing.</w:t>
      </w:r>
      <w:r w:rsidR="004C5D4C">
        <w:t xml:space="preserve"> </w:t>
      </w:r>
      <w:r w:rsidR="004C5D4C" w:rsidRPr="004C5D4C">
        <w:t xml:space="preserve">Furthermore, the provision of real-time player data facilitates improved spectator engagement with the game. Fans are given fascinating perspectives on how players perform, which enables them to gain a deeper enjoyment and understanding of the sport. Leagues and teams can foster a closer relationship between fans and the game by providing real-time access to player information, </w:t>
      </w:r>
      <w:r w:rsidR="002B7F28">
        <w:lastRenderedPageBreak/>
        <w:t>thus</w:t>
      </w:r>
      <w:r w:rsidR="004C5D4C" w:rsidRPr="004C5D4C">
        <w:t xml:space="preserve"> enhancing the immersive and captivating experience. Fans get closer and more devoted as a result of this contact, which also promotes a culture of data-driven analysis and an understanding of the subtleties of player performance.</w:t>
      </w:r>
      <w:r w:rsidR="002B7F28">
        <w:t xml:space="preserve"> </w:t>
      </w:r>
    </w:p>
    <w:p w14:paraId="05C253D3" w14:textId="77777777" w:rsidR="00B81AF5" w:rsidRDefault="00B81AF5" w:rsidP="00C4106C">
      <w:pPr>
        <w:jc w:val="both"/>
      </w:pPr>
    </w:p>
    <w:p w14:paraId="794D145B" w14:textId="77777777" w:rsidR="000143B9" w:rsidRDefault="000143B9" w:rsidP="00C4106C">
      <w:pPr>
        <w:jc w:val="both"/>
      </w:pPr>
      <w:r w:rsidRPr="000143B9">
        <w:t>The technology in this helmet has a wide range of applications. A few instances of how it can be modified for usage in other sports and military settings are as follows:</w:t>
      </w:r>
    </w:p>
    <w:p w14:paraId="06FD3CE7" w14:textId="053C6721" w:rsidR="003D5E2D" w:rsidRDefault="003D5E2D" w:rsidP="00C4106C">
      <w:pPr>
        <w:jc w:val="both"/>
      </w:pPr>
      <w:r>
        <w:t>Hockey:</w:t>
      </w:r>
    </w:p>
    <w:p w14:paraId="34F45A13" w14:textId="2257ECBB" w:rsidR="003D5E2D" w:rsidRDefault="000143B9" w:rsidP="00C4106C">
      <w:pPr>
        <w:jc w:val="both"/>
      </w:pPr>
      <w:r>
        <w:t xml:space="preserve">American </w:t>
      </w:r>
      <w:r w:rsidR="00841999" w:rsidRPr="00841999">
        <w:t>Football and hockey are similar sports in that they both involve fast-moving collisions and possible head injuries. Hockey players c</w:t>
      </w:r>
      <w:r w:rsidR="00826298">
        <w:t>ould</w:t>
      </w:r>
      <w:r w:rsidR="00841999" w:rsidRPr="00841999">
        <w:t xml:space="preserve"> benefit from improved protection against concussions and other head traumas thanks to the application of </w:t>
      </w:r>
      <w:r w:rsidR="00826298">
        <w:t xml:space="preserve">this </w:t>
      </w:r>
      <w:r w:rsidR="00841999" w:rsidRPr="00841999">
        <w:t>cutting-edge helmet technology. Real-time player data tracking can also yield insightful information for hockey performance analysis and injury prevention.</w:t>
      </w:r>
    </w:p>
    <w:p w14:paraId="12635248" w14:textId="77777777" w:rsidR="003D5E2D" w:rsidRDefault="003D5E2D" w:rsidP="00C4106C">
      <w:pPr>
        <w:jc w:val="both"/>
      </w:pPr>
      <w:r>
        <w:t>Horse Riding:</w:t>
      </w:r>
    </w:p>
    <w:p w14:paraId="62BACCC3" w14:textId="3CCB6449" w:rsidR="003D5E2D" w:rsidRDefault="00451823" w:rsidP="00C4106C">
      <w:pPr>
        <w:jc w:val="both"/>
      </w:pPr>
      <w:r w:rsidRPr="00451823">
        <w:t>Riding a horse has risks associated with it, especially in equestrian activities like show jumping and eventing. Since horseback riders are susceptible to falls and head injuries, adopting</w:t>
      </w:r>
      <w:r w:rsidR="005D1333">
        <w:t xml:space="preserve"> this</w:t>
      </w:r>
      <w:r w:rsidRPr="00451823">
        <w:t xml:space="preserve"> cutting-edge helmet technology is essential to increasing riding safety. Equestrian helmets with tracking sensors integrated allow riders to minimise head trauma risks and get immediate feedback on how they're riding.</w:t>
      </w:r>
    </w:p>
    <w:p w14:paraId="334E31D4" w14:textId="77777777" w:rsidR="003D5E2D" w:rsidRDefault="003D5E2D" w:rsidP="00C4106C">
      <w:pPr>
        <w:jc w:val="both"/>
      </w:pPr>
      <w:r>
        <w:t>Biking:</w:t>
      </w:r>
    </w:p>
    <w:p w14:paraId="280D08E7" w14:textId="552288E4" w:rsidR="003D5E2D" w:rsidRDefault="00DA3F54" w:rsidP="00C4106C">
      <w:pPr>
        <w:jc w:val="both"/>
      </w:pPr>
      <w:r w:rsidRPr="00DA3F54">
        <w:t xml:space="preserve">Riding a bicycle for leisure or competition entails a risk of head injuries in the event of collisions or crashes. Bike helmets that </w:t>
      </w:r>
      <w:r w:rsidR="006317F7">
        <w:t>adapt to this</w:t>
      </w:r>
      <w:r w:rsidRPr="00DA3F54">
        <w:t xml:space="preserve"> helmet technology can improve rider safety through improved impact protection and real-time tracking of important performance indicators including acceleration, distance travelled, and speed. This invention stimulates both active engagement in the sport and safer cycling habits.</w:t>
      </w:r>
    </w:p>
    <w:p w14:paraId="171B3D85" w14:textId="77777777" w:rsidR="003D5E2D" w:rsidRDefault="003D5E2D" w:rsidP="00C4106C">
      <w:pPr>
        <w:jc w:val="both"/>
      </w:pPr>
      <w:r>
        <w:t>Skiing/Snowboarding:</w:t>
      </w:r>
    </w:p>
    <w:p w14:paraId="100FEE2A" w14:textId="4B4C6599" w:rsidR="003D5E2D" w:rsidRDefault="00A50F2D" w:rsidP="00C4106C">
      <w:pPr>
        <w:jc w:val="both"/>
      </w:pPr>
      <w:r w:rsidRPr="00A50F2D">
        <w:t>High speeds and difficult terrain are characteristics of skiing and snowboarding, which raise the risk of collisions and head injuries. Modern helmet technology can provide sportsmen with better protection against traumatic brain injuries and concussions when it comes to skiing and snowboarding. Metrics like rotation, speed, and jump height that are tracked in real-time for skiing and snowboarding can help improve training plans and performance analysis.</w:t>
      </w:r>
    </w:p>
    <w:p w14:paraId="4E307DB9" w14:textId="77777777" w:rsidR="003D5E2D" w:rsidRDefault="003D5E2D" w:rsidP="00C4106C">
      <w:pPr>
        <w:jc w:val="both"/>
      </w:pPr>
      <w:r>
        <w:t>Military:</w:t>
      </w:r>
    </w:p>
    <w:p w14:paraId="370FF3F6" w14:textId="6A5F7E6A" w:rsidR="003D5E2D" w:rsidRDefault="005633B1" w:rsidP="00C4106C">
      <w:pPr>
        <w:jc w:val="both"/>
      </w:pPr>
      <w:r w:rsidRPr="005633B1">
        <w:lastRenderedPageBreak/>
        <w:t>During combat operations and training, military personnel are subject to a variety of risks, such as blast-related injuries and ballistic threats. By customising the cutting-edge helmet technology for military applications, soldier safety and mission efficacy can be greatly increased. Impact-resistant construction, wireless connectivity, and integrated tracking sensors make the helmet a useful tool for measuring soldier performance, evaluating battlefield circumstances, and promoting communication in tactical settings.</w:t>
      </w:r>
    </w:p>
    <w:p w14:paraId="6235B889" w14:textId="77777777" w:rsidR="00D73FE8" w:rsidRDefault="00D73FE8" w:rsidP="00C4106C">
      <w:pPr>
        <w:jc w:val="both"/>
      </w:pPr>
    </w:p>
    <w:p w14:paraId="598C2ADD" w14:textId="7CD20435" w:rsidR="00DB029B" w:rsidRDefault="00DB029B" w:rsidP="00C4106C">
      <w:pPr>
        <w:jc w:val="both"/>
      </w:pPr>
      <w:r>
        <w:t>Section 2: mind map</w:t>
      </w:r>
    </w:p>
    <w:p w14:paraId="2C5AD862" w14:textId="7329B5BD" w:rsidR="00113958" w:rsidRDefault="00113958" w:rsidP="00C4106C">
      <w:pPr>
        <w:jc w:val="both"/>
      </w:pPr>
      <w:r w:rsidRPr="00113958">
        <w:drawing>
          <wp:inline distT="0" distB="0" distL="0" distR="0" wp14:anchorId="222E076D" wp14:editId="6B111A12">
            <wp:extent cx="5943600" cy="3342005"/>
            <wp:effectExtent l="0" t="0" r="0" b="0"/>
            <wp:docPr id="559320220" name="Picture 1" descr="A group of speech bubb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320220" name="Picture 1" descr="A group of speech bubbles with text&#10;&#10;Description automatically generated"/>
                    <pic:cNvPicPr/>
                  </pic:nvPicPr>
                  <pic:blipFill>
                    <a:blip r:embed="rId6"/>
                    <a:stretch>
                      <a:fillRect/>
                    </a:stretch>
                  </pic:blipFill>
                  <pic:spPr>
                    <a:xfrm>
                      <a:off x="0" y="0"/>
                      <a:ext cx="5943600" cy="3342005"/>
                    </a:xfrm>
                    <a:prstGeom prst="rect">
                      <a:avLst/>
                    </a:prstGeom>
                  </pic:spPr>
                </pic:pic>
              </a:graphicData>
            </a:graphic>
          </wp:inline>
        </w:drawing>
      </w:r>
    </w:p>
    <w:p w14:paraId="6F24DD5D" w14:textId="77777777" w:rsidR="00DB029B" w:rsidRDefault="00DB029B" w:rsidP="00C4106C">
      <w:pPr>
        <w:jc w:val="both"/>
      </w:pPr>
    </w:p>
    <w:p w14:paraId="671254A7" w14:textId="77777777" w:rsidR="00AD3E92" w:rsidRDefault="00AD3E92" w:rsidP="00C4106C">
      <w:pPr>
        <w:jc w:val="both"/>
      </w:pPr>
    </w:p>
    <w:p w14:paraId="3D110CC8" w14:textId="77777777" w:rsidR="00AD3E92" w:rsidRDefault="00AD3E92" w:rsidP="00C4106C">
      <w:pPr>
        <w:jc w:val="both"/>
      </w:pPr>
    </w:p>
    <w:p w14:paraId="4F5B03DA" w14:textId="77777777" w:rsidR="00AD3E92" w:rsidRDefault="00AD3E92" w:rsidP="00C4106C">
      <w:pPr>
        <w:jc w:val="both"/>
      </w:pPr>
    </w:p>
    <w:p w14:paraId="7CADCCA6" w14:textId="77777777" w:rsidR="00AD3E92" w:rsidRDefault="00AD3E92" w:rsidP="00C4106C">
      <w:pPr>
        <w:jc w:val="both"/>
      </w:pPr>
    </w:p>
    <w:p w14:paraId="7E6AA206" w14:textId="77777777" w:rsidR="00AD3E92" w:rsidRDefault="00AD3E92" w:rsidP="00C4106C">
      <w:pPr>
        <w:jc w:val="both"/>
      </w:pPr>
    </w:p>
    <w:p w14:paraId="56D635D6" w14:textId="77777777" w:rsidR="00AD3E92" w:rsidRDefault="00AD3E92" w:rsidP="00C4106C">
      <w:pPr>
        <w:jc w:val="both"/>
      </w:pPr>
    </w:p>
    <w:p w14:paraId="458F597A" w14:textId="77777777" w:rsidR="00AD3E92" w:rsidRDefault="00AD3E92" w:rsidP="00C4106C">
      <w:pPr>
        <w:jc w:val="both"/>
      </w:pPr>
    </w:p>
    <w:p w14:paraId="4DBBDFD5" w14:textId="5E3C8CDD" w:rsidR="00DB029B" w:rsidRDefault="00DB029B" w:rsidP="00C4106C">
      <w:pPr>
        <w:jc w:val="both"/>
      </w:pPr>
      <w:r>
        <w:lastRenderedPageBreak/>
        <w:t xml:space="preserve">Section 3: brochure </w:t>
      </w:r>
    </w:p>
    <w:p w14:paraId="73DF1142" w14:textId="52F84D04" w:rsidR="00DB029B" w:rsidRDefault="00DB029B" w:rsidP="00C4106C">
      <w:pPr>
        <w:jc w:val="both"/>
      </w:pPr>
      <w:r w:rsidRPr="00DB029B">
        <w:drawing>
          <wp:inline distT="0" distB="0" distL="0" distR="0" wp14:anchorId="1AAF6806" wp14:editId="3B2DF0E6">
            <wp:extent cx="5943600" cy="4523105"/>
            <wp:effectExtent l="0" t="0" r="0" b="0"/>
            <wp:docPr id="777741354" name="Picture 1" descr="A collage of a football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41354" name="Picture 1" descr="A collage of a football helmet&#10;&#10;Description automatically generated"/>
                    <pic:cNvPicPr/>
                  </pic:nvPicPr>
                  <pic:blipFill>
                    <a:blip r:embed="rId7"/>
                    <a:stretch>
                      <a:fillRect/>
                    </a:stretch>
                  </pic:blipFill>
                  <pic:spPr>
                    <a:xfrm>
                      <a:off x="0" y="0"/>
                      <a:ext cx="5943600" cy="4523105"/>
                    </a:xfrm>
                    <a:prstGeom prst="rect">
                      <a:avLst/>
                    </a:prstGeom>
                  </pic:spPr>
                </pic:pic>
              </a:graphicData>
            </a:graphic>
          </wp:inline>
        </w:drawing>
      </w:r>
    </w:p>
    <w:p w14:paraId="6DC62DBE" w14:textId="77777777" w:rsidR="00DB029B" w:rsidRDefault="00DB029B" w:rsidP="00C4106C">
      <w:pPr>
        <w:jc w:val="both"/>
      </w:pPr>
    </w:p>
    <w:p w14:paraId="3239E07A" w14:textId="77777777" w:rsidR="00DB029B" w:rsidRDefault="00DB029B" w:rsidP="00C4106C">
      <w:pPr>
        <w:jc w:val="both"/>
      </w:pPr>
    </w:p>
    <w:p w14:paraId="5B5C71CD" w14:textId="77777777" w:rsidR="00DB029B" w:rsidRDefault="00DB029B" w:rsidP="00C4106C">
      <w:pPr>
        <w:jc w:val="both"/>
      </w:pPr>
    </w:p>
    <w:p w14:paraId="3F0A2A29" w14:textId="77777777" w:rsidR="00DB029B" w:rsidRDefault="00DB029B" w:rsidP="00C4106C">
      <w:pPr>
        <w:jc w:val="both"/>
      </w:pPr>
    </w:p>
    <w:p w14:paraId="196CB636" w14:textId="77777777" w:rsidR="00DB029B" w:rsidRDefault="00DB029B" w:rsidP="00C4106C">
      <w:pPr>
        <w:jc w:val="both"/>
      </w:pPr>
    </w:p>
    <w:p w14:paraId="0D982B71" w14:textId="77777777" w:rsidR="00DB029B" w:rsidRDefault="00DB029B" w:rsidP="00C4106C">
      <w:pPr>
        <w:jc w:val="both"/>
      </w:pPr>
    </w:p>
    <w:p w14:paraId="74E1A16F" w14:textId="77777777" w:rsidR="00DB029B" w:rsidRDefault="00DB029B" w:rsidP="00C4106C">
      <w:pPr>
        <w:jc w:val="both"/>
      </w:pPr>
    </w:p>
    <w:p w14:paraId="539C084A" w14:textId="77777777" w:rsidR="00DB029B" w:rsidRDefault="00DB029B" w:rsidP="00C4106C">
      <w:pPr>
        <w:jc w:val="both"/>
      </w:pPr>
    </w:p>
    <w:p w14:paraId="683485D5" w14:textId="77777777" w:rsidR="00AD3E92" w:rsidRDefault="00AD3E92" w:rsidP="00C4106C">
      <w:pPr>
        <w:jc w:val="both"/>
      </w:pPr>
    </w:p>
    <w:p w14:paraId="4F8BE6E3" w14:textId="77777777" w:rsidR="00DB029B" w:rsidRDefault="00DB029B" w:rsidP="00C4106C">
      <w:pPr>
        <w:jc w:val="both"/>
      </w:pPr>
    </w:p>
    <w:p w14:paraId="7C89AF79" w14:textId="48F42C04" w:rsidR="00D73FE8" w:rsidRDefault="00D73FE8" w:rsidP="00C4106C">
      <w:pPr>
        <w:jc w:val="both"/>
      </w:pPr>
      <w:r>
        <w:lastRenderedPageBreak/>
        <w:t>Reference list:</w:t>
      </w:r>
    </w:p>
    <w:p w14:paraId="5C51D967" w14:textId="45A927EE" w:rsidR="00D73FE8" w:rsidRDefault="00D73FE8" w:rsidP="00C4106C">
      <w:pPr>
        <w:jc w:val="both"/>
      </w:pPr>
      <w:r>
        <w:t>Baugh, C. M., Kroshus, E., Daneshvar, D. H., &amp; Stern, R. A. (2020). Perceived coach support and concussion symptom-reporting: Differences between freshmen and non-freshmen college football players. Journal of Sport and Health Science, 9(5), 498–504.</w:t>
      </w:r>
      <w:r w:rsidR="005A0E46">
        <w:t xml:space="preserve"> </w:t>
      </w:r>
      <w:r w:rsidR="005A0E46">
        <w:rPr>
          <w:rStyle w:val="id-label"/>
          <w:rFonts w:ascii="Segoe UI" w:hAnsi="Segoe UI" w:cs="Segoe UI"/>
          <w:color w:val="212121"/>
          <w:shd w:val="clear" w:color="auto" w:fill="FFFFFF"/>
        </w:rPr>
        <w:t>DOI: </w:t>
      </w:r>
      <w:hyperlink r:id="rId8" w:tgtFrame="_blank" w:history="1">
        <w:r w:rsidR="005A0E46">
          <w:rPr>
            <w:rStyle w:val="Hyperlink"/>
            <w:rFonts w:ascii="Segoe UI" w:hAnsi="Segoe UI" w:cs="Segoe UI"/>
            <w:color w:val="0071BC"/>
            <w:shd w:val="clear" w:color="auto" w:fill="FFFFFF"/>
          </w:rPr>
          <w:t>10.1111/jlme.12148</w:t>
        </w:r>
      </w:hyperlink>
    </w:p>
    <w:p w14:paraId="4B0E3A34" w14:textId="77777777" w:rsidR="00D73FE8" w:rsidRDefault="00D73FE8" w:rsidP="00C4106C">
      <w:pPr>
        <w:jc w:val="both"/>
      </w:pPr>
    </w:p>
    <w:p w14:paraId="7BDBCB68" w14:textId="5ECE2852" w:rsidR="00D73FE8" w:rsidRDefault="00D73FE8" w:rsidP="00C4106C">
      <w:pPr>
        <w:jc w:val="both"/>
      </w:pPr>
      <w:r>
        <w:t>Broglio, S. P., McCrea, M., McAllister, T., Harezlak, J., Katz, B., Hack, D., … CARE Consortium Investigators. (2018). A national study on the effects of concussion in collegiate athletes and US military service academy members: The NCAA-DoD Concussion Assessment, Research and Education (CARE) Consortium Structure and Methods. Sports Medicine, 48(4), 997–1009.</w:t>
      </w:r>
      <w:r w:rsidR="006B67A7">
        <w:t xml:space="preserve"> </w:t>
      </w:r>
      <w:r w:rsidR="006B67A7">
        <w:rPr>
          <w:rStyle w:val="id-label"/>
          <w:rFonts w:ascii="Segoe UI" w:hAnsi="Segoe UI" w:cs="Segoe UI"/>
          <w:color w:val="212121"/>
          <w:shd w:val="clear" w:color="auto" w:fill="FFFFFF"/>
        </w:rPr>
        <w:t>DOI: </w:t>
      </w:r>
      <w:hyperlink r:id="rId9" w:tgtFrame="_blank" w:history="1">
        <w:r w:rsidR="006B67A7">
          <w:rPr>
            <w:rStyle w:val="Hyperlink"/>
            <w:rFonts w:ascii="Segoe UI" w:hAnsi="Segoe UI" w:cs="Segoe UI"/>
            <w:color w:val="0071BC"/>
            <w:shd w:val="clear" w:color="auto" w:fill="FFFFFF"/>
          </w:rPr>
          <w:t>10.1007/s40279-017-0707-1</w:t>
        </w:r>
      </w:hyperlink>
    </w:p>
    <w:p w14:paraId="3A1751EA" w14:textId="77777777" w:rsidR="00D73FE8" w:rsidRDefault="00D73FE8" w:rsidP="00C4106C">
      <w:pPr>
        <w:jc w:val="both"/>
      </w:pPr>
    </w:p>
    <w:p w14:paraId="2BAE3EAC" w14:textId="7C3334CF" w:rsidR="00D73FE8" w:rsidRDefault="00D73FE8" w:rsidP="00C4106C">
      <w:pPr>
        <w:jc w:val="both"/>
      </w:pPr>
      <w:r>
        <w:t>Giza, C. C., Kutcher, J. S., Ashwal, S., Barth, J., Getchius, T. S. D., Gioia, G. A., … Zafonte, R. (2013). Summary of evidence-based guideline update: Evaluation and management of concussion in sports: Report of the Guideline Development Subcommittee of the American Academy of Neurology. Neurology, 80(24), 2250–2257.</w:t>
      </w:r>
      <w:r w:rsidR="00CB1C44">
        <w:t xml:space="preserve"> </w:t>
      </w:r>
      <w:r w:rsidR="00CB1C44">
        <w:rPr>
          <w:rFonts w:ascii="Helvetica" w:hAnsi="Helvetica" w:cs="Helvetica"/>
          <w:color w:val="212121"/>
          <w:shd w:val="clear" w:color="auto" w:fill="FFFFFF"/>
        </w:rPr>
        <w:t>DOI: </w:t>
      </w:r>
      <w:hyperlink r:id="rId10" w:tgtFrame="_blank" w:history="1">
        <w:r w:rsidR="00CB1C44">
          <w:rPr>
            <w:rStyle w:val="Hyperlink"/>
            <w:rFonts w:ascii="Helvetica" w:hAnsi="Helvetica" w:cs="Helvetica"/>
            <w:color w:val="376FAA"/>
            <w:shd w:val="clear" w:color="auto" w:fill="FFFFFF"/>
          </w:rPr>
          <w:t>10.1212/WNL.0b013e31828d57dd</w:t>
        </w:r>
      </w:hyperlink>
    </w:p>
    <w:p w14:paraId="56A71CF5" w14:textId="77777777" w:rsidR="00D73FE8" w:rsidRDefault="00D73FE8" w:rsidP="00C4106C">
      <w:pPr>
        <w:jc w:val="both"/>
      </w:pPr>
    </w:p>
    <w:p w14:paraId="640EBFFD" w14:textId="651CF9B3" w:rsidR="00D73FE8" w:rsidRDefault="00D73FE8" w:rsidP="00C4106C">
      <w:pPr>
        <w:jc w:val="both"/>
      </w:pPr>
      <w:r>
        <w:t>Guskiewicz, K. M., McCrea, M., Marshall, S. W., Cantu, R. C., Randolph, C., Barr, W., … Kelly, J. P. (2000). Cumulative effects associated with recurrent concussion in collegiate football players: The NCAA Concussion Study. JAMA, 284(6), 755–757.</w:t>
      </w:r>
      <w:r w:rsidR="00951916">
        <w:t xml:space="preserve"> </w:t>
      </w:r>
      <w:r w:rsidR="00951916">
        <w:rPr>
          <w:rStyle w:val="id-label"/>
          <w:rFonts w:ascii="Segoe UI" w:hAnsi="Segoe UI" w:cs="Segoe UI"/>
          <w:color w:val="212121"/>
          <w:shd w:val="clear" w:color="auto" w:fill="FFFFFF"/>
        </w:rPr>
        <w:t>DOI: </w:t>
      </w:r>
      <w:hyperlink r:id="rId11" w:tgtFrame="_blank" w:history="1">
        <w:r w:rsidR="00951916">
          <w:rPr>
            <w:rStyle w:val="Hyperlink"/>
            <w:rFonts w:ascii="Segoe UI" w:hAnsi="Segoe UI" w:cs="Segoe UI"/>
            <w:color w:val="0071BC"/>
            <w:shd w:val="clear" w:color="auto" w:fill="FFFFFF"/>
          </w:rPr>
          <w:t>10.1001/jama.290.19.2549</w:t>
        </w:r>
      </w:hyperlink>
    </w:p>
    <w:p w14:paraId="24E836B6" w14:textId="77777777" w:rsidR="00D73FE8" w:rsidRDefault="00D73FE8" w:rsidP="00C4106C">
      <w:pPr>
        <w:jc w:val="both"/>
      </w:pPr>
    </w:p>
    <w:p w14:paraId="7B87A9DF" w14:textId="42AE7C3C" w:rsidR="00D73FE8" w:rsidRDefault="00D73FE8" w:rsidP="00C4106C">
      <w:pPr>
        <w:jc w:val="both"/>
      </w:pPr>
      <w:r>
        <w:t>Kerr, Z. Y., Register-Mihalik, J. K., Marshall, S. W., Evenson, K. R., Mihalik, J. P., &amp; Guskiewicz, K. M. (2015). Disclosure and non-disclosure of concussion and concussion symptoms in athletes: Review and application of the socio-ecological framework. Brain Injury, 29(5), 589–598.</w:t>
      </w:r>
      <w:r w:rsidR="00122EDB">
        <w:t xml:space="preserve"> </w:t>
      </w:r>
      <w:r w:rsidR="00122EDB">
        <w:rPr>
          <w:rStyle w:val="id-label"/>
          <w:rFonts w:ascii="Segoe UI" w:hAnsi="Segoe UI" w:cs="Segoe UI"/>
          <w:color w:val="212121"/>
          <w:shd w:val="clear" w:color="auto" w:fill="FFFFFF"/>
        </w:rPr>
        <w:t>DOI: </w:t>
      </w:r>
      <w:hyperlink r:id="rId12" w:tgtFrame="_blank" w:history="1">
        <w:r w:rsidR="00122EDB">
          <w:rPr>
            <w:rStyle w:val="Hyperlink"/>
            <w:rFonts w:ascii="Segoe UI" w:hAnsi="Segoe UI" w:cs="Segoe UI"/>
            <w:color w:val="0071BC"/>
            <w:shd w:val="clear" w:color="auto" w:fill="FFFFFF"/>
          </w:rPr>
          <w:t>10.3109/02699052.2014.904049</w:t>
        </w:r>
      </w:hyperlink>
    </w:p>
    <w:p w14:paraId="1E8CD456" w14:textId="77777777" w:rsidR="00D73FE8" w:rsidRDefault="00D73FE8" w:rsidP="00C4106C">
      <w:pPr>
        <w:jc w:val="both"/>
      </w:pPr>
    </w:p>
    <w:p w14:paraId="1BBAB8B1" w14:textId="7C9E887B" w:rsidR="00D73FE8" w:rsidRDefault="00D73FE8" w:rsidP="00C4106C">
      <w:pPr>
        <w:jc w:val="both"/>
      </w:pPr>
      <w:r>
        <w:t>Lincoln, A. E., Caswell, S. V., Almquist, J. L., Dunn, R. E., Norris, J. B., &amp; Hinton, R. Y. (2011). Trends in concussion incidence in high school sports: A prospective 11-year study. The American Journal of Sports Medicine, 39(5), 958–963.</w:t>
      </w:r>
      <w:r w:rsidR="005E20DD">
        <w:t xml:space="preserve"> </w:t>
      </w:r>
      <w:r w:rsidR="005E20DD">
        <w:rPr>
          <w:rStyle w:val="id-label"/>
          <w:rFonts w:ascii="Segoe UI" w:hAnsi="Segoe UI" w:cs="Segoe UI"/>
          <w:color w:val="212121"/>
          <w:shd w:val="clear" w:color="auto" w:fill="FFFFFF"/>
        </w:rPr>
        <w:t>DOI: </w:t>
      </w:r>
      <w:hyperlink r:id="rId13" w:tgtFrame="_blank" w:history="1">
        <w:r w:rsidR="005E20DD">
          <w:rPr>
            <w:rStyle w:val="Hyperlink"/>
            <w:rFonts w:ascii="Segoe UI" w:hAnsi="Segoe UI" w:cs="Segoe UI"/>
            <w:color w:val="0071BC"/>
            <w:shd w:val="clear" w:color="auto" w:fill="FFFFFF"/>
          </w:rPr>
          <w:t>10.1177/0363546510392326</w:t>
        </w:r>
      </w:hyperlink>
    </w:p>
    <w:p w14:paraId="654C22C9" w14:textId="77777777" w:rsidR="00D73FE8" w:rsidRDefault="00D73FE8" w:rsidP="00C4106C">
      <w:pPr>
        <w:jc w:val="both"/>
      </w:pPr>
    </w:p>
    <w:p w14:paraId="2C0BB73A" w14:textId="5C8E1440" w:rsidR="002A656F" w:rsidRDefault="00D73FE8" w:rsidP="00C4106C">
      <w:pPr>
        <w:jc w:val="both"/>
      </w:pPr>
      <w:r>
        <w:lastRenderedPageBreak/>
        <w:t>McCrory, P., Meeuwisse, W., Dvořák, J., Aubry, M., Bailes, J., Broglio, S., … Vos, P. E. (2017). Consensus statement on concussion in sport—the 5th international conference on concussion in sport held in Berlin, October 2016. British Journal of Sports Medicine, 51(11), 838–847.</w:t>
      </w:r>
      <w:r w:rsidR="002A656F">
        <w:t xml:space="preserve"> </w:t>
      </w:r>
      <w:r w:rsidR="002A656F">
        <w:rPr>
          <w:rStyle w:val="id-label"/>
          <w:rFonts w:ascii="Segoe UI" w:hAnsi="Segoe UI" w:cs="Segoe UI"/>
          <w:color w:val="212121"/>
          <w:shd w:val="clear" w:color="auto" w:fill="FFFFFF"/>
        </w:rPr>
        <w:t>DOI: </w:t>
      </w:r>
      <w:hyperlink r:id="rId14" w:tgtFrame="_blank" w:history="1">
        <w:r w:rsidR="002A656F">
          <w:rPr>
            <w:rStyle w:val="Hyperlink"/>
            <w:rFonts w:ascii="Segoe UI" w:hAnsi="Segoe UI" w:cs="Segoe UI"/>
            <w:color w:val="0071BC"/>
            <w:shd w:val="clear" w:color="auto" w:fill="FFFFFF"/>
          </w:rPr>
          <w:t>10.1136/bjsports-2017-097699</w:t>
        </w:r>
      </w:hyperlink>
    </w:p>
    <w:p w14:paraId="7697524C" w14:textId="77777777" w:rsidR="00D73FE8" w:rsidRDefault="00D73FE8" w:rsidP="00C4106C">
      <w:pPr>
        <w:jc w:val="both"/>
      </w:pPr>
    </w:p>
    <w:p w14:paraId="4F47D605" w14:textId="66626F3D" w:rsidR="00D73FE8" w:rsidRDefault="00D73FE8" w:rsidP="00C4106C">
      <w:pPr>
        <w:jc w:val="both"/>
      </w:pPr>
      <w:r>
        <w:t xml:space="preserve">McKee, A. C., Daneshvar, D. H., Alvarez, V. E., &amp; Stein, T. D. (2016). The neuropathology of sport. Acta </w:t>
      </w:r>
      <w:r w:rsidR="002F3E54">
        <w:t>Neuropathological</w:t>
      </w:r>
      <w:r>
        <w:t>, 133(5), 819–840.</w:t>
      </w:r>
      <w:r w:rsidR="004A671F">
        <w:t xml:space="preserve"> </w:t>
      </w:r>
      <w:r w:rsidR="004A671F">
        <w:rPr>
          <w:rStyle w:val="id-label"/>
          <w:rFonts w:ascii="Segoe UI" w:hAnsi="Segoe UI" w:cs="Segoe UI"/>
          <w:color w:val="212121"/>
          <w:shd w:val="clear" w:color="auto" w:fill="FFFFFF"/>
        </w:rPr>
        <w:t>DOI: </w:t>
      </w:r>
      <w:hyperlink r:id="rId15" w:tgtFrame="_blank" w:history="1">
        <w:r w:rsidR="004A671F">
          <w:rPr>
            <w:rStyle w:val="Hyperlink"/>
            <w:rFonts w:ascii="Segoe UI" w:hAnsi="Segoe UI" w:cs="Segoe UI"/>
            <w:color w:val="0071BC"/>
            <w:shd w:val="clear" w:color="auto" w:fill="FFFFFF"/>
          </w:rPr>
          <w:t>10.1007/s00401-013-1230-6</w:t>
        </w:r>
      </w:hyperlink>
    </w:p>
    <w:sectPr w:rsidR="00D73F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JmUIfzMj5pJCob" int2:id="aLWo8BC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59513E"/>
    <w:multiLevelType w:val="hybridMultilevel"/>
    <w:tmpl w:val="D848F17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43B5B63"/>
    <w:multiLevelType w:val="hybridMultilevel"/>
    <w:tmpl w:val="0BA04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71961">
    <w:abstractNumId w:val="1"/>
  </w:num>
  <w:num w:numId="2" w16cid:durableId="1863929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9494F4"/>
    <w:rsid w:val="0000033D"/>
    <w:rsid w:val="000143B9"/>
    <w:rsid w:val="00032A78"/>
    <w:rsid w:val="00067300"/>
    <w:rsid w:val="000A78C2"/>
    <w:rsid w:val="000C71C1"/>
    <w:rsid w:val="000E23E6"/>
    <w:rsid w:val="000F1601"/>
    <w:rsid w:val="00113958"/>
    <w:rsid w:val="00122EDB"/>
    <w:rsid w:val="00173251"/>
    <w:rsid w:val="00186E0F"/>
    <w:rsid w:val="0019134A"/>
    <w:rsid w:val="001932B1"/>
    <w:rsid w:val="00195B01"/>
    <w:rsid w:val="001A1FE2"/>
    <w:rsid w:val="001A3192"/>
    <w:rsid w:val="001C60D3"/>
    <w:rsid w:val="001E3134"/>
    <w:rsid w:val="002A0CF3"/>
    <w:rsid w:val="002A656F"/>
    <w:rsid w:val="002B08D1"/>
    <w:rsid w:val="002B7F28"/>
    <w:rsid w:val="002F3E54"/>
    <w:rsid w:val="003309A5"/>
    <w:rsid w:val="00372CF4"/>
    <w:rsid w:val="003741A6"/>
    <w:rsid w:val="003958DA"/>
    <w:rsid w:val="003D5E2D"/>
    <w:rsid w:val="003E3013"/>
    <w:rsid w:val="00451823"/>
    <w:rsid w:val="004A02E5"/>
    <w:rsid w:val="004A671F"/>
    <w:rsid w:val="004C5D4C"/>
    <w:rsid w:val="004E1FA3"/>
    <w:rsid w:val="00504AD6"/>
    <w:rsid w:val="00531522"/>
    <w:rsid w:val="00557608"/>
    <w:rsid w:val="005633B1"/>
    <w:rsid w:val="00572A98"/>
    <w:rsid w:val="005853A9"/>
    <w:rsid w:val="005903EA"/>
    <w:rsid w:val="005A0E46"/>
    <w:rsid w:val="005A41F0"/>
    <w:rsid w:val="005D1333"/>
    <w:rsid w:val="005E20DD"/>
    <w:rsid w:val="00613988"/>
    <w:rsid w:val="0061713C"/>
    <w:rsid w:val="006317F7"/>
    <w:rsid w:val="00633216"/>
    <w:rsid w:val="006467AC"/>
    <w:rsid w:val="006615A5"/>
    <w:rsid w:val="0067284F"/>
    <w:rsid w:val="00695BAF"/>
    <w:rsid w:val="00695DB6"/>
    <w:rsid w:val="006A2C6B"/>
    <w:rsid w:val="006B67A7"/>
    <w:rsid w:val="00704E39"/>
    <w:rsid w:val="00722E99"/>
    <w:rsid w:val="007556E5"/>
    <w:rsid w:val="00782E3D"/>
    <w:rsid w:val="00785740"/>
    <w:rsid w:val="007B69E0"/>
    <w:rsid w:val="007D1D18"/>
    <w:rsid w:val="007D2B09"/>
    <w:rsid w:val="00813F58"/>
    <w:rsid w:val="00826298"/>
    <w:rsid w:val="0083462B"/>
    <w:rsid w:val="00841999"/>
    <w:rsid w:val="00842EC8"/>
    <w:rsid w:val="00872929"/>
    <w:rsid w:val="008C5C22"/>
    <w:rsid w:val="008E4CEF"/>
    <w:rsid w:val="008E6179"/>
    <w:rsid w:val="008F5CE0"/>
    <w:rsid w:val="00911CE6"/>
    <w:rsid w:val="009169AC"/>
    <w:rsid w:val="0092687D"/>
    <w:rsid w:val="00951916"/>
    <w:rsid w:val="0099054D"/>
    <w:rsid w:val="00996CB8"/>
    <w:rsid w:val="009B1464"/>
    <w:rsid w:val="00A03A63"/>
    <w:rsid w:val="00A50F2D"/>
    <w:rsid w:val="00AB0F8B"/>
    <w:rsid w:val="00AC3C0A"/>
    <w:rsid w:val="00AC3D38"/>
    <w:rsid w:val="00AD3E92"/>
    <w:rsid w:val="00AD6603"/>
    <w:rsid w:val="00AD66C7"/>
    <w:rsid w:val="00B20D29"/>
    <w:rsid w:val="00B304F5"/>
    <w:rsid w:val="00B4650F"/>
    <w:rsid w:val="00B47D95"/>
    <w:rsid w:val="00B77A93"/>
    <w:rsid w:val="00B81AF5"/>
    <w:rsid w:val="00BC5FAF"/>
    <w:rsid w:val="00BE2FA2"/>
    <w:rsid w:val="00BF213F"/>
    <w:rsid w:val="00C05096"/>
    <w:rsid w:val="00C10EC3"/>
    <w:rsid w:val="00C20703"/>
    <w:rsid w:val="00C4106C"/>
    <w:rsid w:val="00C41DD0"/>
    <w:rsid w:val="00C462AE"/>
    <w:rsid w:val="00C713E5"/>
    <w:rsid w:val="00C75C2B"/>
    <w:rsid w:val="00CA2877"/>
    <w:rsid w:val="00CB1C44"/>
    <w:rsid w:val="00CB6D49"/>
    <w:rsid w:val="00CD66E9"/>
    <w:rsid w:val="00D309DF"/>
    <w:rsid w:val="00D73FE8"/>
    <w:rsid w:val="00DA3F54"/>
    <w:rsid w:val="00DB029B"/>
    <w:rsid w:val="00DB3039"/>
    <w:rsid w:val="00DE1290"/>
    <w:rsid w:val="00DE5037"/>
    <w:rsid w:val="00DE69C7"/>
    <w:rsid w:val="00E02135"/>
    <w:rsid w:val="00E50DDD"/>
    <w:rsid w:val="00E96447"/>
    <w:rsid w:val="00EA37C5"/>
    <w:rsid w:val="00EC5F81"/>
    <w:rsid w:val="00F20015"/>
    <w:rsid w:val="00F448F6"/>
    <w:rsid w:val="03078D7C"/>
    <w:rsid w:val="03624C73"/>
    <w:rsid w:val="093C22F3"/>
    <w:rsid w:val="0E45D762"/>
    <w:rsid w:val="0F2F4C62"/>
    <w:rsid w:val="1419BAD3"/>
    <w:rsid w:val="14A3F221"/>
    <w:rsid w:val="156A3A56"/>
    <w:rsid w:val="159494F4"/>
    <w:rsid w:val="17EA593B"/>
    <w:rsid w:val="1DFF5EE1"/>
    <w:rsid w:val="1F2C47CF"/>
    <w:rsid w:val="2056E77E"/>
    <w:rsid w:val="24940BFC"/>
    <w:rsid w:val="2ACE13D5"/>
    <w:rsid w:val="315912CC"/>
    <w:rsid w:val="31E22EF9"/>
    <w:rsid w:val="3233C039"/>
    <w:rsid w:val="3281F9E1"/>
    <w:rsid w:val="35B99AA3"/>
    <w:rsid w:val="36A0B51E"/>
    <w:rsid w:val="3701036C"/>
    <w:rsid w:val="3D07481A"/>
    <w:rsid w:val="3EBC49D1"/>
    <w:rsid w:val="3EF91AE4"/>
    <w:rsid w:val="43EB7ECA"/>
    <w:rsid w:val="44F35D6F"/>
    <w:rsid w:val="53F43A1F"/>
    <w:rsid w:val="5D30A35F"/>
    <w:rsid w:val="68FC9C41"/>
    <w:rsid w:val="6A5642D0"/>
    <w:rsid w:val="6CC9175A"/>
    <w:rsid w:val="6E4CA26F"/>
    <w:rsid w:val="76509F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494F4"/>
  <w15:chartTrackingRefBased/>
  <w15:docId w15:val="{961A708F-F56C-4998-9A98-DB783634C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6A0B51E"/>
    <w:rPr>
      <w:lang w:val="en-GB"/>
    </w:rPr>
  </w:style>
  <w:style w:type="paragraph" w:styleId="Heading1">
    <w:name w:val="heading 1"/>
    <w:basedOn w:val="Normal"/>
    <w:next w:val="Normal"/>
    <w:link w:val="Heading1Char"/>
    <w:uiPriority w:val="9"/>
    <w:qFormat/>
    <w:rsid w:val="36A0B5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6A0B5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6A0B5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6A0B5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6A0B5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6A0B5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6A0B5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6A0B51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6A0B51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36A0B51E"/>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36A0B51E"/>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36A0B51E"/>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36A0B51E"/>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36A0B51E"/>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36A0B51E"/>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36A0B51E"/>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36A0B51E"/>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36A0B51E"/>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36A0B51E"/>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36A0B51E"/>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36A0B51E"/>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36A0B51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36A0B51E"/>
    <w:rPr>
      <w:i/>
      <w:iCs/>
      <w:noProof w:val="0"/>
      <w:color w:val="404040" w:themeColor="text1" w:themeTint="BF"/>
      <w:lang w:val="en-GB"/>
    </w:rPr>
  </w:style>
  <w:style w:type="paragraph" w:styleId="Quote">
    <w:name w:val="Quote"/>
    <w:basedOn w:val="Normal"/>
    <w:next w:val="Normal"/>
    <w:link w:val="QuoteChar"/>
    <w:uiPriority w:val="29"/>
    <w:qFormat/>
    <w:rsid w:val="36A0B51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36A0B51E"/>
    <w:rPr>
      <w:i/>
      <w:iCs/>
      <w:noProof w:val="0"/>
      <w:color w:val="0F4761" w:themeColor="accent1" w:themeShade="BF"/>
      <w:lang w:val="en-GB"/>
    </w:rPr>
  </w:style>
  <w:style w:type="paragraph" w:styleId="IntenseQuote">
    <w:name w:val="Intense Quote"/>
    <w:basedOn w:val="Normal"/>
    <w:next w:val="Normal"/>
    <w:link w:val="IntenseQuoteChar"/>
    <w:uiPriority w:val="30"/>
    <w:qFormat/>
    <w:rsid w:val="36A0B51E"/>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6A0B51E"/>
    <w:pPr>
      <w:ind w:left="720"/>
      <w:contextualSpacing/>
    </w:pPr>
  </w:style>
  <w:style w:type="paragraph" w:styleId="TOC1">
    <w:name w:val="toc 1"/>
    <w:basedOn w:val="Normal"/>
    <w:next w:val="Normal"/>
    <w:uiPriority w:val="39"/>
    <w:unhideWhenUsed/>
    <w:rsid w:val="36A0B51E"/>
    <w:pPr>
      <w:spacing w:after="100"/>
    </w:pPr>
  </w:style>
  <w:style w:type="paragraph" w:styleId="TOC2">
    <w:name w:val="toc 2"/>
    <w:basedOn w:val="Normal"/>
    <w:next w:val="Normal"/>
    <w:uiPriority w:val="39"/>
    <w:unhideWhenUsed/>
    <w:rsid w:val="36A0B51E"/>
    <w:pPr>
      <w:spacing w:after="100"/>
      <w:ind w:left="220"/>
    </w:pPr>
  </w:style>
  <w:style w:type="paragraph" w:styleId="TOC3">
    <w:name w:val="toc 3"/>
    <w:basedOn w:val="Normal"/>
    <w:next w:val="Normal"/>
    <w:uiPriority w:val="39"/>
    <w:unhideWhenUsed/>
    <w:rsid w:val="36A0B51E"/>
    <w:pPr>
      <w:spacing w:after="100"/>
      <w:ind w:left="440"/>
    </w:pPr>
  </w:style>
  <w:style w:type="paragraph" w:styleId="TOC4">
    <w:name w:val="toc 4"/>
    <w:basedOn w:val="Normal"/>
    <w:next w:val="Normal"/>
    <w:uiPriority w:val="39"/>
    <w:unhideWhenUsed/>
    <w:rsid w:val="36A0B51E"/>
    <w:pPr>
      <w:spacing w:after="100"/>
      <w:ind w:left="660"/>
    </w:pPr>
  </w:style>
  <w:style w:type="paragraph" w:styleId="TOC5">
    <w:name w:val="toc 5"/>
    <w:basedOn w:val="Normal"/>
    <w:next w:val="Normal"/>
    <w:uiPriority w:val="39"/>
    <w:unhideWhenUsed/>
    <w:rsid w:val="36A0B51E"/>
    <w:pPr>
      <w:spacing w:after="100"/>
      <w:ind w:left="880"/>
    </w:pPr>
  </w:style>
  <w:style w:type="paragraph" w:styleId="TOC6">
    <w:name w:val="toc 6"/>
    <w:basedOn w:val="Normal"/>
    <w:next w:val="Normal"/>
    <w:uiPriority w:val="39"/>
    <w:unhideWhenUsed/>
    <w:rsid w:val="36A0B51E"/>
    <w:pPr>
      <w:spacing w:after="100"/>
      <w:ind w:left="1100"/>
    </w:pPr>
  </w:style>
  <w:style w:type="paragraph" w:styleId="TOC7">
    <w:name w:val="toc 7"/>
    <w:basedOn w:val="Normal"/>
    <w:next w:val="Normal"/>
    <w:uiPriority w:val="39"/>
    <w:unhideWhenUsed/>
    <w:rsid w:val="36A0B51E"/>
    <w:pPr>
      <w:spacing w:after="100"/>
      <w:ind w:left="1320"/>
    </w:pPr>
  </w:style>
  <w:style w:type="paragraph" w:styleId="TOC8">
    <w:name w:val="toc 8"/>
    <w:basedOn w:val="Normal"/>
    <w:next w:val="Normal"/>
    <w:uiPriority w:val="39"/>
    <w:unhideWhenUsed/>
    <w:rsid w:val="36A0B51E"/>
    <w:pPr>
      <w:spacing w:after="100"/>
      <w:ind w:left="1540"/>
    </w:pPr>
  </w:style>
  <w:style w:type="paragraph" w:styleId="TOC9">
    <w:name w:val="toc 9"/>
    <w:basedOn w:val="Normal"/>
    <w:next w:val="Normal"/>
    <w:uiPriority w:val="39"/>
    <w:unhideWhenUsed/>
    <w:rsid w:val="36A0B51E"/>
    <w:pPr>
      <w:spacing w:after="100"/>
      <w:ind w:left="1760"/>
    </w:pPr>
  </w:style>
  <w:style w:type="paragraph" w:styleId="EndnoteText">
    <w:name w:val="endnote text"/>
    <w:basedOn w:val="Normal"/>
    <w:link w:val="EndnoteTextChar"/>
    <w:uiPriority w:val="99"/>
    <w:semiHidden/>
    <w:unhideWhenUsed/>
    <w:rsid w:val="36A0B51E"/>
    <w:pPr>
      <w:spacing w:after="0"/>
    </w:pPr>
    <w:rPr>
      <w:sz w:val="20"/>
      <w:szCs w:val="20"/>
    </w:rPr>
  </w:style>
  <w:style w:type="character" w:customStyle="1" w:styleId="EndnoteTextChar">
    <w:name w:val="Endnote Text Char"/>
    <w:basedOn w:val="DefaultParagraphFont"/>
    <w:link w:val="EndnoteText"/>
    <w:uiPriority w:val="99"/>
    <w:semiHidden/>
    <w:rsid w:val="36A0B51E"/>
    <w:rPr>
      <w:noProof w:val="0"/>
      <w:sz w:val="20"/>
      <w:szCs w:val="20"/>
      <w:lang w:val="en-GB"/>
    </w:rPr>
  </w:style>
  <w:style w:type="paragraph" w:styleId="Footer">
    <w:name w:val="footer"/>
    <w:basedOn w:val="Normal"/>
    <w:link w:val="FooterChar"/>
    <w:uiPriority w:val="99"/>
    <w:unhideWhenUsed/>
    <w:rsid w:val="36A0B51E"/>
    <w:pPr>
      <w:tabs>
        <w:tab w:val="center" w:pos="4680"/>
        <w:tab w:val="right" w:pos="9360"/>
      </w:tabs>
      <w:spacing w:after="0"/>
    </w:pPr>
  </w:style>
  <w:style w:type="character" w:customStyle="1" w:styleId="FooterChar">
    <w:name w:val="Footer Char"/>
    <w:basedOn w:val="DefaultParagraphFont"/>
    <w:link w:val="Footer"/>
    <w:uiPriority w:val="99"/>
    <w:rsid w:val="36A0B51E"/>
    <w:rPr>
      <w:noProof w:val="0"/>
      <w:lang w:val="en-GB"/>
    </w:rPr>
  </w:style>
  <w:style w:type="paragraph" w:styleId="FootnoteText">
    <w:name w:val="footnote text"/>
    <w:basedOn w:val="Normal"/>
    <w:link w:val="FootnoteTextChar"/>
    <w:uiPriority w:val="99"/>
    <w:semiHidden/>
    <w:unhideWhenUsed/>
    <w:rsid w:val="36A0B51E"/>
    <w:pPr>
      <w:spacing w:after="0"/>
    </w:pPr>
    <w:rPr>
      <w:sz w:val="20"/>
      <w:szCs w:val="20"/>
    </w:rPr>
  </w:style>
  <w:style w:type="character" w:customStyle="1" w:styleId="FootnoteTextChar">
    <w:name w:val="Footnote Text Char"/>
    <w:basedOn w:val="DefaultParagraphFont"/>
    <w:link w:val="FootnoteText"/>
    <w:uiPriority w:val="99"/>
    <w:semiHidden/>
    <w:rsid w:val="36A0B51E"/>
    <w:rPr>
      <w:noProof w:val="0"/>
      <w:sz w:val="20"/>
      <w:szCs w:val="20"/>
      <w:lang w:val="en-GB"/>
    </w:rPr>
  </w:style>
  <w:style w:type="paragraph" w:styleId="Header">
    <w:name w:val="header"/>
    <w:basedOn w:val="Normal"/>
    <w:link w:val="HeaderChar"/>
    <w:uiPriority w:val="99"/>
    <w:unhideWhenUsed/>
    <w:rsid w:val="36A0B51E"/>
    <w:pPr>
      <w:tabs>
        <w:tab w:val="center" w:pos="4680"/>
        <w:tab w:val="right" w:pos="9360"/>
      </w:tabs>
      <w:spacing w:after="0"/>
    </w:pPr>
  </w:style>
  <w:style w:type="character" w:customStyle="1" w:styleId="HeaderChar">
    <w:name w:val="Header Char"/>
    <w:basedOn w:val="DefaultParagraphFont"/>
    <w:link w:val="Header"/>
    <w:uiPriority w:val="99"/>
    <w:rsid w:val="36A0B51E"/>
    <w:rPr>
      <w:noProof w:val="0"/>
      <w:lang w:val="en-GB"/>
    </w:rPr>
  </w:style>
  <w:style w:type="character" w:customStyle="1" w:styleId="id-label">
    <w:name w:val="id-label"/>
    <w:basedOn w:val="DefaultParagraphFont"/>
    <w:rsid w:val="002A656F"/>
  </w:style>
  <w:style w:type="character" w:styleId="Hyperlink">
    <w:name w:val="Hyperlink"/>
    <w:basedOn w:val="DefaultParagraphFont"/>
    <w:uiPriority w:val="99"/>
    <w:semiHidden/>
    <w:unhideWhenUsed/>
    <w:rsid w:val="002A656F"/>
    <w:rPr>
      <w:color w:val="0000FF"/>
      <w:u w:val="single"/>
    </w:rPr>
  </w:style>
  <w:style w:type="character" w:styleId="FollowedHyperlink">
    <w:name w:val="FollowedHyperlink"/>
    <w:basedOn w:val="DefaultParagraphFont"/>
    <w:uiPriority w:val="99"/>
    <w:semiHidden/>
    <w:unhideWhenUsed/>
    <w:rsid w:val="004A671F"/>
    <w:rPr>
      <w:color w:val="96607D" w:themeColor="followedHyperlink"/>
      <w:u w:val="single"/>
    </w:rPr>
  </w:style>
  <w:style w:type="paragraph" w:styleId="TOCHeading">
    <w:name w:val="TOC Heading"/>
    <w:basedOn w:val="Heading1"/>
    <w:next w:val="Normal"/>
    <w:uiPriority w:val="39"/>
    <w:unhideWhenUsed/>
    <w:qFormat/>
    <w:rsid w:val="00067300"/>
    <w:pPr>
      <w:spacing w:before="240" w:after="0" w:line="259" w:lineRule="auto"/>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003227">
      <w:bodyDiv w:val="1"/>
      <w:marLeft w:val="0"/>
      <w:marRight w:val="0"/>
      <w:marTop w:val="0"/>
      <w:marBottom w:val="0"/>
      <w:divBdr>
        <w:top w:val="none" w:sz="0" w:space="0" w:color="auto"/>
        <w:left w:val="none" w:sz="0" w:space="0" w:color="auto"/>
        <w:bottom w:val="none" w:sz="0" w:space="0" w:color="auto"/>
        <w:right w:val="none" w:sz="0" w:space="0" w:color="auto"/>
      </w:divBdr>
    </w:div>
    <w:div w:id="1222015168">
      <w:bodyDiv w:val="1"/>
      <w:marLeft w:val="0"/>
      <w:marRight w:val="0"/>
      <w:marTop w:val="0"/>
      <w:marBottom w:val="0"/>
      <w:divBdr>
        <w:top w:val="none" w:sz="0" w:space="0" w:color="auto"/>
        <w:left w:val="none" w:sz="0" w:space="0" w:color="auto"/>
        <w:bottom w:val="none" w:sz="0" w:space="0" w:color="auto"/>
        <w:right w:val="none" w:sz="0" w:space="0" w:color="auto"/>
      </w:divBdr>
    </w:div>
    <w:div w:id="1405302378">
      <w:bodyDiv w:val="1"/>
      <w:marLeft w:val="0"/>
      <w:marRight w:val="0"/>
      <w:marTop w:val="0"/>
      <w:marBottom w:val="0"/>
      <w:divBdr>
        <w:top w:val="none" w:sz="0" w:space="0" w:color="auto"/>
        <w:left w:val="none" w:sz="0" w:space="0" w:color="auto"/>
        <w:bottom w:val="none" w:sz="0" w:space="0" w:color="auto"/>
        <w:right w:val="none" w:sz="0" w:space="0" w:color="auto"/>
      </w:divBdr>
    </w:div>
    <w:div w:id="1456097763">
      <w:bodyDiv w:val="1"/>
      <w:marLeft w:val="0"/>
      <w:marRight w:val="0"/>
      <w:marTop w:val="0"/>
      <w:marBottom w:val="0"/>
      <w:divBdr>
        <w:top w:val="none" w:sz="0" w:space="0" w:color="auto"/>
        <w:left w:val="none" w:sz="0" w:space="0" w:color="auto"/>
        <w:bottom w:val="none" w:sz="0" w:space="0" w:color="auto"/>
        <w:right w:val="none" w:sz="0" w:space="0" w:color="auto"/>
      </w:divBdr>
    </w:div>
    <w:div w:id="1764455332">
      <w:bodyDiv w:val="1"/>
      <w:marLeft w:val="0"/>
      <w:marRight w:val="0"/>
      <w:marTop w:val="0"/>
      <w:marBottom w:val="0"/>
      <w:divBdr>
        <w:top w:val="none" w:sz="0" w:space="0" w:color="auto"/>
        <w:left w:val="none" w:sz="0" w:space="0" w:color="auto"/>
        <w:bottom w:val="none" w:sz="0" w:space="0" w:color="auto"/>
        <w:right w:val="none" w:sz="0" w:space="0" w:color="auto"/>
      </w:divBdr>
    </w:div>
    <w:div w:id="195370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lme.12148" TargetMode="External"/><Relationship Id="rId13" Type="http://schemas.openxmlformats.org/officeDocument/2006/relationships/hyperlink" Target="https://doi.org/10.1177/0363546510392326"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3109/02699052.2014.90404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1/jama.290.19.2549" TargetMode="External"/><Relationship Id="rId5" Type="http://schemas.openxmlformats.org/officeDocument/2006/relationships/webSettings" Target="webSettings.xml"/><Relationship Id="rId15" Type="http://schemas.openxmlformats.org/officeDocument/2006/relationships/hyperlink" Target="https://doi.org/10.1007/s00401-013-1230-6" TargetMode="External"/><Relationship Id="rId10" Type="http://schemas.openxmlformats.org/officeDocument/2006/relationships/hyperlink" Target="https://doi.org/10.1212%2FWNL.0b013e31828d57dd" TargetMode="External"/><Relationship Id="rId4" Type="http://schemas.openxmlformats.org/officeDocument/2006/relationships/settings" Target="settings.xml"/><Relationship Id="rId9" Type="http://schemas.openxmlformats.org/officeDocument/2006/relationships/hyperlink" Target="https://doi.org/10.1007/s40279-017-0707-1" TargetMode="External"/><Relationship Id="rId14" Type="http://schemas.openxmlformats.org/officeDocument/2006/relationships/hyperlink" Target="https://doi.org/10.1136/bjsports-2017-0976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99B57-81F7-47A6-9622-F6B6175F5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1423</Words>
  <Characters>8499</Characters>
  <Application>Microsoft Office Word</Application>
  <DocSecurity>0</DocSecurity>
  <Lines>177</Lines>
  <Paragraphs>49</Paragraphs>
  <ScaleCrop>false</ScaleCrop>
  <Company/>
  <LinksUpToDate>false</LinksUpToDate>
  <CharactersWithSpaces>9873</CharactersWithSpaces>
  <SharedDoc>false</SharedDoc>
  <HLinks>
    <vt:vector size="48" baseType="variant">
      <vt:variant>
        <vt:i4>655389</vt:i4>
      </vt:variant>
      <vt:variant>
        <vt:i4>21</vt:i4>
      </vt:variant>
      <vt:variant>
        <vt:i4>0</vt:i4>
      </vt:variant>
      <vt:variant>
        <vt:i4>5</vt:i4>
      </vt:variant>
      <vt:variant>
        <vt:lpwstr>https://doi.org/10.1007/s00401-013-1230-6</vt:lpwstr>
      </vt:variant>
      <vt:variant>
        <vt:lpwstr/>
      </vt:variant>
      <vt:variant>
        <vt:i4>1245251</vt:i4>
      </vt:variant>
      <vt:variant>
        <vt:i4>18</vt:i4>
      </vt:variant>
      <vt:variant>
        <vt:i4>0</vt:i4>
      </vt:variant>
      <vt:variant>
        <vt:i4>5</vt:i4>
      </vt:variant>
      <vt:variant>
        <vt:lpwstr>https://doi.org/10.1136/bjsports-2017-097699</vt:lpwstr>
      </vt:variant>
      <vt:variant>
        <vt:lpwstr/>
      </vt:variant>
      <vt:variant>
        <vt:i4>1638491</vt:i4>
      </vt:variant>
      <vt:variant>
        <vt:i4>15</vt:i4>
      </vt:variant>
      <vt:variant>
        <vt:i4>0</vt:i4>
      </vt:variant>
      <vt:variant>
        <vt:i4>5</vt:i4>
      </vt:variant>
      <vt:variant>
        <vt:lpwstr>https://doi.org/10.1177/0363546510392326</vt:lpwstr>
      </vt:variant>
      <vt:variant>
        <vt:lpwstr/>
      </vt:variant>
      <vt:variant>
        <vt:i4>786507</vt:i4>
      </vt:variant>
      <vt:variant>
        <vt:i4>12</vt:i4>
      </vt:variant>
      <vt:variant>
        <vt:i4>0</vt:i4>
      </vt:variant>
      <vt:variant>
        <vt:i4>5</vt:i4>
      </vt:variant>
      <vt:variant>
        <vt:lpwstr>https://doi.org/10.3109/02699052.2014.904049</vt:lpwstr>
      </vt:variant>
      <vt:variant>
        <vt:lpwstr/>
      </vt:variant>
      <vt:variant>
        <vt:i4>131162</vt:i4>
      </vt:variant>
      <vt:variant>
        <vt:i4>9</vt:i4>
      </vt:variant>
      <vt:variant>
        <vt:i4>0</vt:i4>
      </vt:variant>
      <vt:variant>
        <vt:i4>5</vt:i4>
      </vt:variant>
      <vt:variant>
        <vt:lpwstr>https://doi.org/10.1001/jama.290.19.2549</vt:lpwstr>
      </vt:variant>
      <vt:variant>
        <vt:lpwstr/>
      </vt:variant>
      <vt:variant>
        <vt:i4>3932194</vt:i4>
      </vt:variant>
      <vt:variant>
        <vt:i4>6</vt:i4>
      </vt:variant>
      <vt:variant>
        <vt:i4>0</vt:i4>
      </vt:variant>
      <vt:variant>
        <vt:i4>5</vt:i4>
      </vt:variant>
      <vt:variant>
        <vt:lpwstr>https://doi.org/10.1212%2FWNL.0b013e31828d57dd</vt:lpwstr>
      </vt:variant>
      <vt:variant>
        <vt:lpwstr/>
      </vt:variant>
      <vt:variant>
        <vt:i4>393240</vt:i4>
      </vt:variant>
      <vt:variant>
        <vt:i4>3</vt:i4>
      </vt:variant>
      <vt:variant>
        <vt:i4>0</vt:i4>
      </vt:variant>
      <vt:variant>
        <vt:i4>5</vt:i4>
      </vt:variant>
      <vt:variant>
        <vt:lpwstr>https://doi.org/10.1007/s40279-017-0707-1</vt:lpwstr>
      </vt:variant>
      <vt:variant>
        <vt:lpwstr/>
      </vt:variant>
      <vt:variant>
        <vt:i4>2293877</vt:i4>
      </vt:variant>
      <vt:variant>
        <vt:i4>0</vt:i4>
      </vt:variant>
      <vt:variant>
        <vt:i4>0</vt:i4>
      </vt:variant>
      <vt:variant>
        <vt:i4>5</vt:i4>
      </vt:variant>
      <vt:variant>
        <vt:lpwstr>https://doi.org/10.1111/jlme.12148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Parry (2203614)</dc:creator>
  <cp:keywords/>
  <dc:description/>
  <cp:lastModifiedBy>Alfie Parry</cp:lastModifiedBy>
  <cp:revision>2</cp:revision>
  <dcterms:created xsi:type="dcterms:W3CDTF">2024-03-31T22:44:00Z</dcterms:created>
  <dcterms:modified xsi:type="dcterms:W3CDTF">2024-03-31T22:44:00Z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ef257270bdaae85ad26667b74a7171ef49c81bc4128172202fe44013fbc619ef</vt:lpwstr>
  </property>
</Properties>
</file>