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A9AED" w14:textId="4C4B9547" w:rsidR="00310899" w:rsidRDefault="00310899" w:rsidP="00282414">
      <w:pPr>
        <w:tabs>
          <w:tab w:val="left" w:pos="0"/>
        </w:tabs>
        <w:spacing w:line="360" w:lineRule="auto"/>
        <w:jc w:val="center"/>
        <w:rPr>
          <w:rFonts w:eastAsia="Arial"/>
          <w:b/>
          <w:bCs/>
          <w:sz w:val="22"/>
        </w:rPr>
      </w:pPr>
      <w:r w:rsidRPr="000A6921">
        <w:rPr>
          <w:noProof/>
          <w:sz w:val="22"/>
        </w:rPr>
        <w:drawing>
          <wp:inline distT="0" distB="0" distL="0" distR="0" wp14:anchorId="1D8A112F" wp14:editId="54C2003B">
            <wp:extent cx="2298700" cy="876300"/>
            <wp:effectExtent l="0" t="0" r="635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8700" cy="876300"/>
                    </a:xfrm>
                    <a:prstGeom prst="rect">
                      <a:avLst/>
                    </a:prstGeom>
                    <a:noFill/>
                    <a:ln>
                      <a:noFill/>
                    </a:ln>
                  </pic:spPr>
                </pic:pic>
              </a:graphicData>
            </a:graphic>
          </wp:inline>
        </w:drawing>
      </w:r>
    </w:p>
    <w:p w14:paraId="74C02745" w14:textId="246AEAE5" w:rsidR="00764C56" w:rsidRDefault="00764C56" w:rsidP="00555FAE">
      <w:pPr>
        <w:spacing w:line="360" w:lineRule="auto"/>
        <w:rPr>
          <w:rFonts w:eastAsia="Arial"/>
          <w:b/>
          <w:bCs/>
          <w:sz w:val="22"/>
        </w:rPr>
      </w:pPr>
    </w:p>
    <w:p w14:paraId="2D983C32" w14:textId="77777777" w:rsidR="009D61A1" w:rsidRPr="000A6921" w:rsidRDefault="009D61A1" w:rsidP="00555FAE">
      <w:pPr>
        <w:spacing w:line="360" w:lineRule="auto"/>
        <w:rPr>
          <w:rFonts w:eastAsia="Arial"/>
          <w:b/>
          <w:bCs/>
          <w:sz w:val="22"/>
        </w:rPr>
      </w:pPr>
    </w:p>
    <w:p w14:paraId="1480E79A" w14:textId="38F246B3" w:rsidR="00310899" w:rsidRPr="000A6921" w:rsidRDefault="009D61A1" w:rsidP="009D61A1">
      <w:pPr>
        <w:tabs>
          <w:tab w:val="left" w:pos="5620"/>
        </w:tabs>
        <w:spacing w:line="360" w:lineRule="auto"/>
        <w:rPr>
          <w:rFonts w:eastAsia="Arial"/>
          <w:b/>
          <w:bCs/>
          <w:sz w:val="22"/>
        </w:rPr>
      </w:pPr>
      <w:r>
        <w:rPr>
          <w:rFonts w:eastAsia="Arial"/>
          <w:b/>
          <w:bCs/>
          <w:sz w:val="22"/>
        </w:rPr>
        <w:tab/>
      </w:r>
    </w:p>
    <w:p w14:paraId="62FA5EB5" w14:textId="630BF1DD" w:rsidR="008A6B62" w:rsidRPr="002806AE" w:rsidRDefault="74BD053C" w:rsidP="00BD1751">
      <w:pPr>
        <w:spacing w:line="360" w:lineRule="auto"/>
        <w:jc w:val="both"/>
        <w:rPr>
          <w:rFonts w:eastAsia="Arial"/>
          <w:b/>
          <w:bCs/>
          <w:sz w:val="40"/>
          <w:szCs w:val="40"/>
        </w:rPr>
      </w:pPr>
      <w:r w:rsidRPr="002806AE">
        <w:rPr>
          <w:rFonts w:eastAsia="Arial"/>
          <w:b/>
          <w:bCs/>
          <w:sz w:val="40"/>
          <w:szCs w:val="40"/>
        </w:rPr>
        <w:t>University of Wales Trinity Saint David (London)</w:t>
      </w:r>
    </w:p>
    <w:p w14:paraId="7F6E3873" w14:textId="62C24340" w:rsidR="00BB536C" w:rsidRPr="002806AE" w:rsidRDefault="00BB536C" w:rsidP="006128AF">
      <w:pPr>
        <w:tabs>
          <w:tab w:val="left" w:pos="5500"/>
        </w:tabs>
        <w:spacing w:line="360" w:lineRule="auto"/>
        <w:jc w:val="both"/>
        <w:rPr>
          <w:rFonts w:eastAsia="Arial"/>
          <w:b/>
          <w:bCs/>
          <w:sz w:val="40"/>
          <w:szCs w:val="40"/>
        </w:rPr>
      </w:pPr>
      <w:r w:rsidRPr="002806AE">
        <w:rPr>
          <w:rFonts w:eastAsia="Arial"/>
          <w:b/>
          <w:bCs/>
          <w:sz w:val="40"/>
          <w:szCs w:val="40"/>
        </w:rPr>
        <w:t xml:space="preserve">Module: </w:t>
      </w:r>
      <w:r w:rsidR="006128AF">
        <w:rPr>
          <w:rFonts w:eastAsia="Arial"/>
          <w:sz w:val="40"/>
          <w:szCs w:val="40"/>
        </w:rPr>
        <w:t>Project Management</w:t>
      </w:r>
    </w:p>
    <w:p w14:paraId="42788EA9" w14:textId="3C0E095E" w:rsidR="00BB536C" w:rsidRPr="002806AE" w:rsidRDefault="00BB536C" w:rsidP="00BD1751">
      <w:pPr>
        <w:spacing w:line="360" w:lineRule="auto"/>
        <w:jc w:val="both"/>
        <w:rPr>
          <w:rFonts w:eastAsia="Arial"/>
          <w:b/>
          <w:bCs/>
          <w:sz w:val="40"/>
          <w:szCs w:val="40"/>
        </w:rPr>
      </w:pPr>
      <w:r w:rsidRPr="002806AE">
        <w:rPr>
          <w:rFonts w:eastAsia="Arial"/>
          <w:b/>
          <w:bCs/>
          <w:sz w:val="40"/>
          <w:szCs w:val="40"/>
        </w:rPr>
        <w:t>Module code:</w:t>
      </w:r>
      <w:r w:rsidR="006128AF">
        <w:rPr>
          <w:rFonts w:eastAsia="Arial"/>
          <w:b/>
          <w:bCs/>
          <w:sz w:val="40"/>
          <w:szCs w:val="40"/>
        </w:rPr>
        <w:t xml:space="preserve"> LCBB5005</w:t>
      </w:r>
    </w:p>
    <w:p w14:paraId="2605BF0A" w14:textId="186CCEF2" w:rsidR="00BB536C" w:rsidRPr="002806AE" w:rsidRDefault="00BB536C" w:rsidP="00BD1751">
      <w:pPr>
        <w:spacing w:line="360" w:lineRule="auto"/>
        <w:jc w:val="both"/>
        <w:rPr>
          <w:rFonts w:eastAsia="Arial"/>
          <w:b/>
          <w:bCs/>
          <w:sz w:val="40"/>
          <w:szCs w:val="40"/>
        </w:rPr>
      </w:pPr>
      <w:r w:rsidRPr="002806AE">
        <w:rPr>
          <w:rFonts w:eastAsia="Arial"/>
          <w:b/>
          <w:bCs/>
          <w:sz w:val="40"/>
          <w:szCs w:val="40"/>
        </w:rPr>
        <w:t xml:space="preserve">Lecturer: </w:t>
      </w:r>
      <w:proofErr w:type="spellStart"/>
      <w:r w:rsidR="006128AF">
        <w:rPr>
          <w:sz w:val="40"/>
          <w:szCs w:val="40"/>
        </w:rPr>
        <w:t>Sadeque</w:t>
      </w:r>
      <w:proofErr w:type="spellEnd"/>
      <w:r w:rsidR="006128AF">
        <w:rPr>
          <w:sz w:val="40"/>
          <w:szCs w:val="40"/>
        </w:rPr>
        <w:t xml:space="preserve"> Shaikh </w:t>
      </w:r>
    </w:p>
    <w:p w14:paraId="27DAF91C" w14:textId="19A1B69D" w:rsidR="00BB536C" w:rsidRPr="002806AE" w:rsidRDefault="00BB536C" w:rsidP="00BD1751">
      <w:pPr>
        <w:spacing w:line="360" w:lineRule="auto"/>
        <w:jc w:val="both"/>
        <w:rPr>
          <w:rFonts w:eastAsia="Arial"/>
          <w:b/>
          <w:bCs/>
          <w:sz w:val="40"/>
          <w:szCs w:val="40"/>
        </w:rPr>
      </w:pPr>
      <w:r w:rsidRPr="002806AE">
        <w:rPr>
          <w:rFonts w:eastAsia="Arial"/>
          <w:b/>
          <w:bCs/>
          <w:sz w:val="40"/>
          <w:szCs w:val="40"/>
        </w:rPr>
        <w:t>Assignment Title:</w:t>
      </w:r>
      <w:r w:rsidR="00D340B7">
        <w:rPr>
          <w:rFonts w:eastAsia="Arial"/>
          <w:sz w:val="40"/>
          <w:szCs w:val="40"/>
        </w:rPr>
        <w:t xml:space="preserve"> </w:t>
      </w:r>
      <w:r w:rsidR="00DC45C2" w:rsidRPr="002806AE">
        <w:rPr>
          <w:rFonts w:eastAsia="Arial"/>
          <w:sz w:val="40"/>
          <w:szCs w:val="40"/>
        </w:rPr>
        <w:t xml:space="preserve">Assessment </w:t>
      </w:r>
      <w:r w:rsidR="00D311B8">
        <w:rPr>
          <w:rFonts w:eastAsia="Arial"/>
          <w:sz w:val="40"/>
          <w:szCs w:val="40"/>
        </w:rPr>
        <w:t>2</w:t>
      </w:r>
      <w:r w:rsidR="00271925">
        <w:rPr>
          <w:rFonts w:eastAsia="Arial"/>
          <w:sz w:val="40"/>
          <w:szCs w:val="40"/>
        </w:rPr>
        <w:t xml:space="preserve"> </w:t>
      </w:r>
      <w:r w:rsidR="006128AF">
        <w:rPr>
          <w:rFonts w:eastAsia="Arial"/>
          <w:sz w:val="40"/>
          <w:szCs w:val="40"/>
        </w:rPr>
        <w:t xml:space="preserve">Essay 2500 words </w:t>
      </w:r>
      <w:r w:rsidR="00271925">
        <w:rPr>
          <w:sz w:val="40"/>
          <w:szCs w:val="40"/>
        </w:rPr>
        <w:t xml:space="preserve"> </w:t>
      </w:r>
    </w:p>
    <w:p w14:paraId="520789C7" w14:textId="3E1E80FB" w:rsidR="00A87963" w:rsidRPr="002806AE" w:rsidRDefault="00A87963" w:rsidP="00BD1751">
      <w:pPr>
        <w:spacing w:line="360" w:lineRule="auto"/>
        <w:jc w:val="both"/>
        <w:rPr>
          <w:rFonts w:eastAsia="Arial"/>
          <w:b/>
          <w:bCs/>
          <w:sz w:val="40"/>
          <w:szCs w:val="40"/>
        </w:rPr>
      </w:pPr>
      <w:r w:rsidRPr="002806AE">
        <w:rPr>
          <w:rFonts w:eastAsia="Arial"/>
          <w:b/>
          <w:bCs/>
          <w:sz w:val="40"/>
          <w:szCs w:val="40"/>
        </w:rPr>
        <w:t>By:</w:t>
      </w:r>
      <w:r w:rsidR="00DC45C2" w:rsidRPr="002806AE">
        <w:rPr>
          <w:rFonts w:eastAsia="Arial"/>
          <w:b/>
          <w:bCs/>
          <w:sz w:val="40"/>
          <w:szCs w:val="40"/>
        </w:rPr>
        <w:t xml:space="preserve"> Kristina D. Ralcheva</w:t>
      </w:r>
    </w:p>
    <w:p w14:paraId="063D7987" w14:textId="0CFA7DDA" w:rsidR="00A87963" w:rsidRPr="002806AE" w:rsidRDefault="008A6B62" w:rsidP="00BD1751">
      <w:pPr>
        <w:spacing w:line="360" w:lineRule="auto"/>
        <w:jc w:val="both"/>
        <w:rPr>
          <w:rFonts w:eastAsia="Arial"/>
          <w:sz w:val="40"/>
          <w:szCs w:val="40"/>
        </w:rPr>
      </w:pPr>
      <w:r w:rsidRPr="002806AE">
        <w:rPr>
          <w:rFonts w:eastAsia="Arial"/>
          <w:b/>
          <w:bCs/>
          <w:sz w:val="40"/>
          <w:szCs w:val="40"/>
        </w:rPr>
        <w:t>Date:</w:t>
      </w:r>
      <w:r w:rsidR="00DC45C2" w:rsidRPr="002806AE">
        <w:rPr>
          <w:rFonts w:eastAsia="Arial"/>
          <w:b/>
          <w:bCs/>
          <w:sz w:val="40"/>
          <w:szCs w:val="40"/>
        </w:rPr>
        <w:t xml:space="preserve"> </w:t>
      </w:r>
      <w:r w:rsidR="00D311B8">
        <w:rPr>
          <w:rFonts w:eastAsia="Arial"/>
          <w:b/>
          <w:bCs/>
          <w:sz w:val="40"/>
          <w:szCs w:val="40"/>
        </w:rPr>
        <w:t xml:space="preserve">December </w:t>
      </w:r>
      <w:r w:rsidR="00271925" w:rsidRPr="002806AE">
        <w:rPr>
          <w:rFonts w:eastAsia="Arial"/>
          <w:sz w:val="40"/>
          <w:szCs w:val="40"/>
        </w:rPr>
        <w:t>202</w:t>
      </w:r>
      <w:r w:rsidR="00282414">
        <w:rPr>
          <w:rFonts w:eastAsia="Arial"/>
          <w:sz w:val="40"/>
          <w:szCs w:val="40"/>
        </w:rPr>
        <w:t>3</w:t>
      </w:r>
    </w:p>
    <w:p w14:paraId="32A83DC5" w14:textId="3D8D4A6D" w:rsidR="00DC45C2" w:rsidRDefault="00DC45C2" w:rsidP="00BD1751">
      <w:pPr>
        <w:spacing w:line="360" w:lineRule="auto"/>
        <w:jc w:val="both"/>
        <w:rPr>
          <w:rFonts w:eastAsia="Arial"/>
          <w:b/>
          <w:bCs/>
          <w:sz w:val="40"/>
          <w:szCs w:val="40"/>
        </w:rPr>
      </w:pPr>
    </w:p>
    <w:p w14:paraId="706D1927" w14:textId="246ADA0A" w:rsidR="00611AAE" w:rsidRDefault="00611AAE" w:rsidP="00BD1751">
      <w:pPr>
        <w:spacing w:line="360" w:lineRule="auto"/>
        <w:jc w:val="both"/>
        <w:rPr>
          <w:rFonts w:eastAsia="Arial"/>
          <w:b/>
          <w:bCs/>
          <w:sz w:val="40"/>
          <w:szCs w:val="40"/>
        </w:rPr>
      </w:pPr>
    </w:p>
    <w:p w14:paraId="323B88A0" w14:textId="30F5378B" w:rsidR="00611AAE" w:rsidRDefault="00611AAE" w:rsidP="00BD1751">
      <w:pPr>
        <w:spacing w:line="360" w:lineRule="auto"/>
        <w:jc w:val="both"/>
        <w:rPr>
          <w:rFonts w:eastAsia="Arial"/>
          <w:b/>
          <w:bCs/>
          <w:sz w:val="40"/>
          <w:szCs w:val="40"/>
        </w:rPr>
      </w:pPr>
    </w:p>
    <w:p w14:paraId="4A60AC08" w14:textId="79B49541" w:rsidR="00611AAE" w:rsidRDefault="00611AAE" w:rsidP="00BD1751">
      <w:pPr>
        <w:spacing w:line="360" w:lineRule="auto"/>
        <w:jc w:val="both"/>
        <w:rPr>
          <w:rFonts w:eastAsia="Arial"/>
          <w:b/>
          <w:bCs/>
          <w:sz w:val="40"/>
          <w:szCs w:val="40"/>
        </w:rPr>
      </w:pPr>
    </w:p>
    <w:p w14:paraId="1FCEE377" w14:textId="5EF901A7" w:rsidR="00611AAE" w:rsidRDefault="00611AAE" w:rsidP="00BD1751">
      <w:pPr>
        <w:spacing w:line="360" w:lineRule="auto"/>
        <w:jc w:val="both"/>
        <w:rPr>
          <w:rFonts w:eastAsia="Arial"/>
          <w:b/>
          <w:bCs/>
          <w:sz w:val="40"/>
          <w:szCs w:val="40"/>
        </w:rPr>
      </w:pPr>
    </w:p>
    <w:p w14:paraId="11C15111" w14:textId="77777777" w:rsidR="00611AAE" w:rsidRPr="002806AE" w:rsidRDefault="00611AAE" w:rsidP="00BD1751">
      <w:pPr>
        <w:spacing w:line="360" w:lineRule="auto"/>
        <w:jc w:val="both"/>
        <w:rPr>
          <w:rFonts w:eastAsia="Arial"/>
          <w:b/>
          <w:bCs/>
          <w:sz w:val="40"/>
          <w:szCs w:val="40"/>
        </w:rPr>
      </w:pPr>
    </w:p>
    <w:p w14:paraId="7F6BE889" w14:textId="77777777" w:rsidR="00A87963" w:rsidRPr="000A6921" w:rsidRDefault="00A87963" w:rsidP="00BD1751">
      <w:pPr>
        <w:spacing w:line="360" w:lineRule="auto"/>
        <w:jc w:val="both"/>
        <w:rPr>
          <w:rFonts w:eastAsia="Arial"/>
          <w:sz w:val="22"/>
        </w:rPr>
      </w:pPr>
    </w:p>
    <w:p w14:paraId="69C4CE52" w14:textId="77777777" w:rsidR="00A87963" w:rsidRPr="000A6921" w:rsidRDefault="00A87963" w:rsidP="00BD1751">
      <w:pPr>
        <w:spacing w:line="360" w:lineRule="auto"/>
        <w:jc w:val="both"/>
        <w:rPr>
          <w:rFonts w:eastAsia="Arial"/>
          <w:sz w:val="22"/>
        </w:rPr>
      </w:pPr>
    </w:p>
    <w:p w14:paraId="16006726" w14:textId="77777777" w:rsidR="00700763" w:rsidRPr="000A6921" w:rsidRDefault="00700763" w:rsidP="00BD1751">
      <w:pPr>
        <w:spacing w:line="360" w:lineRule="auto"/>
        <w:jc w:val="both"/>
        <w:rPr>
          <w:rFonts w:eastAsia="Arial"/>
          <w:sz w:val="22"/>
        </w:rPr>
      </w:pPr>
    </w:p>
    <w:p w14:paraId="1C06DA48" w14:textId="017C6DF9" w:rsidR="008A6B62" w:rsidRDefault="008A6B62" w:rsidP="00BD1751">
      <w:pPr>
        <w:spacing w:line="360" w:lineRule="auto"/>
        <w:jc w:val="both"/>
        <w:rPr>
          <w:rFonts w:eastAsia="Arial"/>
          <w:sz w:val="22"/>
        </w:rPr>
      </w:pPr>
    </w:p>
    <w:p w14:paraId="1D938A0E" w14:textId="4023EF16" w:rsidR="00D407BC" w:rsidRPr="00C17D8A" w:rsidRDefault="00D407BC" w:rsidP="00BD1751">
      <w:pPr>
        <w:spacing w:line="360" w:lineRule="auto"/>
        <w:jc w:val="both"/>
        <w:rPr>
          <w:rFonts w:eastAsia="Arial"/>
          <w:sz w:val="20"/>
          <w:szCs w:val="20"/>
        </w:rPr>
      </w:pPr>
    </w:p>
    <w:p w14:paraId="1F67B7D2" w14:textId="0FF5C8BE" w:rsidR="00221F94" w:rsidRPr="00C17D8A" w:rsidRDefault="00D90BA3" w:rsidP="00221F94">
      <w:pPr>
        <w:spacing w:line="360" w:lineRule="auto"/>
        <w:rPr>
          <w:rFonts w:eastAsia="Arial"/>
          <w:sz w:val="20"/>
          <w:szCs w:val="20"/>
        </w:rPr>
      </w:pPr>
      <w:r w:rsidRPr="00C17D8A">
        <w:rPr>
          <w:rFonts w:eastAsia="Arial"/>
          <w:sz w:val="20"/>
          <w:szCs w:val="20"/>
        </w:rPr>
        <w:t xml:space="preserve">Table of Content: </w:t>
      </w:r>
    </w:p>
    <w:p w14:paraId="6903AC02" w14:textId="7C4220EB" w:rsidR="00221F94" w:rsidRPr="00C17D8A" w:rsidRDefault="00221F94" w:rsidP="00221F94">
      <w:pPr>
        <w:spacing w:line="360" w:lineRule="auto"/>
        <w:rPr>
          <w:rFonts w:eastAsia="Arial"/>
          <w:sz w:val="20"/>
          <w:szCs w:val="20"/>
        </w:rPr>
      </w:pPr>
      <w:r w:rsidRPr="00C17D8A">
        <w:rPr>
          <w:rFonts w:eastAsia="Arial"/>
          <w:sz w:val="20"/>
          <w:szCs w:val="20"/>
        </w:rPr>
        <w:t>1. Introduction</w:t>
      </w:r>
    </w:p>
    <w:p w14:paraId="4CEAB5D2"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Background and Objectives of the Analysis</w:t>
      </w:r>
    </w:p>
    <w:p w14:paraId="634E251C"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Overview of the Google Headquarters Project in London</w:t>
      </w:r>
    </w:p>
    <w:p w14:paraId="47F28B9F" w14:textId="77777777" w:rsidR="00221F94" w:rsidRPr="00C17D8A" w:rsidRDefault="00221F94" w:rsidP="00221F94">
      <w:pPr>
        <w:spacing w:line="360" w:lineRule="auto"/>
        <w:rPr>
          <w:rFonts w:eastAsia="Arial"/>
          <w:sz w:val="20"/>
          <w:szCs w:val="20"/>
        </w:rPr>
      </w:pPr>
    </w:p>
    <w:p w14:paraId="3EE3348B" w14:textId="788B2FD9" w:rsidR="00221F94" w:rsidRPr="00C17D8A" w:rsidRDefault="00221F94" w:rsidP="00221F94">
      <w:pPr>
        <w:spacing w:line="360" w:lineRule="auto"/>
        <w:rPr>
          <w:rFonts w:eastAsia="Arial"/>
          <w:sz w:val="20"/>
          <w:szCs w:val="20"/>
        </w:rPr>
      </w:pPr>
      <w:r w:rsidRPr="00C17D8A">
        <w:rPr>
          <w:rFonts w:eastAsia="Arial"/>
          <w:sz w:val="20"/>
          <w:szCs w:val="20"/>
        </w:rPr>
        <w:t>2. Main Body</w:t>
      </w:r>
    </w:p>
    <w:p w14:paraId="2D6393E9" w14:textId="75833DC1" w:rsidR="00221F94" w:rsidRPr="00C17D8A" w:rsidRDefault="00221F94" w:rsidP="00221F94">
      <w:pPr>
        <w:spacing w:line="360" w:lineRule="auto"/>
        <w:rPr>
          <w:rFonts w:eastAsia="Arial"/>
          <w:sz w:val="20"/>
          <w:szCs w:val="20"/>
        </w:rPr>
      </w:pPr>
      <w:r w:rsidRPr="00C17D8A">
        <w:rPr>
          <w:rFonts w:eastAsia="Arial"/>
          <w:sz w:val="20"/>
          <w:szCs w:val="20"/>
        </w:rPr>
        <w:t xml:space="preserve">    - Employee-Centric Design</w:t>
      </w:r>
    </w:p>
    <w:p w14:paraId="602E1C32"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Redefining Workspace Paradigms</w:t>
      </w:r>
    </w:p>
    <w:p w14:paraId="63FCA019"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Emphasis on Employee Well-being</w:t>
      </w:r>
    </w:p>
    <w:p w14:paraId="6D96DB89" w14:textId="24207093" w:rsidR="00221F94" w:rsidRPr="00C17D8A" w:rsidRDefault="00221F94" w:rsidP="00221F94">
      <w:pPr>
        <w:spacing w:line="360" w:lineRule="auto"/>
        <w:rPr>
          <w:rFonts w:eastAsia="Arial"/>
          <w:sz w:val="20"/>
          <w:szCs w:val="20"/>
        </w:rPr>
      </w:pPr>
      <w:r w:rsidRPr="00C17D8A">
        <w:rPr>
          <w:rFonts w:eastAsia="Arial"/>
          <w:sz w:val="20"/>
          <w:szCs w:val="20"/>
        </w:rPr>
        <w:t xml:space="preserve">    - Sustainable Practices and Technology</w:t>
      </w:r>
    </w:p>
    <w:p w14:paraId="4F710BA8"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Integration of Eco-Friendly Technologies</w:t>
      </w:r>
    </w:p>
    <w:p w14:paraId="3ED913A8"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Environmental Consciousness and Responsibility</w:t>
      </w:r>
    </w:p>
    <w:p w14:paraId="28D3F5E4" w14:textId="514EDF1E" w:rsidR="00221F94" w:rsidRPr="00C17D8A" w:rsidRDefault="00221F94" w:rsidP="00221F94">
      <w:pPr>
        <w:spacing w:line="360" w:lineRule="auto"/>
        <w:rPr>
          <w:rFonts w:eastAsia="Arial"/>
          <w:sz w:val="20"/>
          <w:szCs w:val="20"/>
        </w:rPr>
      </w:pPr>
      <w:r w:rsidRPr="00C17D8A">
        <w:rPr>
          <w:rFonts w:eastAsia="Arial"/>
          <w:sz w:val="20"/>
          <w:szCs w:val="20"/>
        </w:rPr>
        <w:t xml:space="preserve">    - Industry Influence and Benchmark Setting</w:t>
      </w:r>
    </w:p>
    <w:p w14:paraId="668CE7D8"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Technological Advancements and Inspirations</w:t>
      </w:r>
    </w:p>
    <w:p w14:paraId="46A73644"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Influence Beyond the IT Sector</w:t>
      </w:r>
    </w:p>
    <w:p w14:paraId="17D99EA8" w14:textId="77777777" w:rsidR="00221F94" w:rsidRPr="00C17D8A" w:rsidRDefault="00221F94" w:rsidP="00221F94">
      <w:pPr>
        <w:spacing w:line="360" w:lineRule="auto"/>
        <w:rPr>
          <w:rFonts w:eastAsia="Arial"/>
          <w:sz w:val="20"/>
          <w:szCs w:val="20"/>
        </w:rPr>
      </w:pPr>
    </w:p>
    <w:p w14:paraId="12A83F3E" w14:textId="20A6EF1B" w:rsidR="00221F94" w:rsidRPr="00C17D8A" w:rsidRDefault="00221F94" w:rsidP="00221F94">
      <w:pPr>
        <w:spacing w:line="360" w:lineRule="auto"/>
        <w:rPr>
          <w:rFonts w:eastAsia="Arial"/>
          <w:sz w:val="20"/>
          <w:szCs w:val="20"/>
        </w:rPr>
      </w:pPr>
      <w:r w:rsidRPr="00C17D8A">
        <w:rPr>
          <w:rFonts w:eastAsia="Arial"/>
          <w:sz w:val="20"/>
          <w:szCs w:val="20"/>
        </w:rPr>
        <w:t>3. Failures or Shortcomings</w:t>
      </w:r>
    </w:p>
    <w:p w14:paraId="5B8EE771"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Challenges Faced by the Project</w:t>
      </w:r>
    </w:p>
    <w:p w14:paraId="1451C38E"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Importance of Quality Control and Project Management</w:t>
      </w:r>
    </w:p>
    <w:p w14:paraId="1FC7C879" w14:textId="77777777" w:rsidR="00221F94" w:rsidRPr="00C17D8A" w:rsidRDefault="00221F94" w:rsidP="00221F94">
      <w:pPr>
        <w:spacing w:line="360" w:lineRule="auto"/>
        <w:rPr>
          <w:rFonts w:eastAsia="Arial"/>
          <w:sz w:val="20"/>
          <w:szCs w:val="20"/>
        </w:rPr>
      </w:pPr>
    </w:p>
    <w:p w14:paraId="4E62920A" w14:textId="4FEC0CB0" w:rsidR="00221F94" w:rsidRPr="00C17D8A" w:rsidRDefault="00221F94" w:rsidP="00221F94">
      <w:pPr>
        <w:spacing w:line="360" w:lineRule="auto"/>
        <w:rPr>
          <w:rFonts w:eastAsia="Arial"/>
          <w:sz w:val="20"/>
          <w:szCs w:val="20"/>
        </w:rPr>
      </w:pPr>
      <w:r w:rsidRPr="00C17D8A">
        <w:rPr>
          <w:rFonts w:eastAsia="Arial"/>
          <w:sz w:val="20"/>
          <w:szCs w:val="20"/>
        </w:rPr>
        <w:t>4. Assessment: Success or Failure for the Future IT Sector of the UK</w:t>
      </w:r>
    </w:p>
    <w:p w14:paraId="3689596F"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Nuanced Evaluation of Project Success</w:t>
      </w:r>
    </w:p>
    <w:p w14:paraId="4E38BBF5"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Long-Term Impact and Lessons Learned</w:t>
      </w:r>
    </w:p>
    <w:p w14:paraId="718F8E87" w14:textId="77777777" w:rsidR="00221F94" w:rsidRPr="00C17D8A" w:rsidRDefault="00221F94" w:rsidP="00221F94">
      <w:pPr>
        <w:spacing w:line="360" w:lineRule="auto"/>
        <w:rPr>
          <w:rFonts w:eastAsia="Arial"/>
          <w:sz w:val="20"/>
          <w:szCs w:val="20"/>
        </w:rPr>
      </w:pPr>
    </w:p>
    <w:p w14:paraId="2B5BB9CB" w14:textId="377E36C0" w:rsidR="00221F94" w:rsidRPr="00C17D8A" w:rsidRDefault="00221F94" w:rsidP="00221F94">
      <w:pPr>
        <w:spacing w:line="360" w:lineRule="auto"/>
        <w:rPr>
          <w:rFonts w:eastAsia="Arial"/>
          <w:sz w:val="20"/>
          <w:szCs w:val="20"/>
        </w:rPr>
      </w:pPr>
      <w:r w:rsidRPr="00C17D8A">
        <w:rPr>
          <w:rFonts w:eastAsia="Arial"/>
          <w:sz w:val="20"/>
          <w:szCs w:val="20"/>
        </w:rPr>
        <w:t>5. Conclusion</w:t>
      </w:r>
    </w:p>
    <w:p w14:paraId="78F3782F"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Significance of the Google Headquarters Project</w:t>
      </w:r>
    </w:p>
    <w:p w14:paraId="2F56A24E"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Multifaceted Influence and Precedent Set</w:t>
      </w:r>
    </w:p>
    <w:p w14:paraId="299D4E4C"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Recommendations for Future IT-Centric Projects</w:t>
      </w:r>
    </w:p>
    <w:p w14:paraId="12D189C9" w14:textId="77777777" w:rsidR="00221F94" w:rsidRPr="00C17D8A" w:rsidRDefault="00221F94" w:rsidP="00221F94">
      <w:pPr>
        <w:spacing w:line="360" w:lineRule="auto"/>
        <w:rPr>
          <w:rFonts w:eastAsia="Arial"/>
          <w:sz w:val="20"/>
          <w:szCs w:val="20"/>
        </w:rPr>
      </w:pPr>
    </w:p>
    <w:p w14:paraId="0B9FA523" w14:textId="7332434A" w:rsidR="00221F94" w:rsidRPr="00C17D8A" w:rsidRDefault="00221F94" w:rsidP="00221F94">
      <w:pPr>
        <w:spacing w:line="360" w:lineRule="auto"/>
        <w:rPr>
          <w:rFonts w:eastAsia="Arial"/>
          <w:sz w:val="20"/>
          <w:szCs w:val="20"/>
        </w:rPr>
      </w:pPr>
      <w:r w:rsidRPr="00C17D8A">
        <w:rPr>
          <w:rFonts w:eastAsia="Arial"/>
          <w:sz w:val="20"/>
          <w:szCs w:val="20"/>
        </w:rPr>
        <w:t>6. Final Note</w:t>
      </w:r>
    </w:p>
    <w:p w14:paraId="068EDD46" w14:textId="77777777" w:rsidR="00221F94" w:rsidRPr="00C17D8A" w:rsidRDefault="00221F94" w:rsidP="00221F94">
      <w:pPr>
        <w:spacing w:line="360" w:lineRule="auto"/>
        <w:rPr>
          <w:rFonts w:eastAsia="Arial"/>
          <w:sz w:val="20"/>
          <w:szCs w:val="20"/>
        </w:rPr>
      </w:pPr>
      <w:r w:rsidRPr="00C17D8A">
        <w:rPr>
          <w:rFonts w:eastAsia="Arial"/>
          <w:sz w:val="20"/>
          <w:szCs w:val="20"/>
        </w:rPr>
        <w:t xml:space="preserve">    - Recapitulation of Project Achievements and Challenges</w:t>
      </w:r>
    </w:p>
    <w:p w14:paraId="48191AB7" w14:textId="13455AEF" w:rsidR="00221F94" w:rsidRDefault="00221F94" w:rsidP="00D90BA3">
      <w:pPr>
        <w:spacing w:line="360" w:lineRule="auto"/>
        <w:rPr>
          <w:rFonts w:eastAsia="Arial"/>
          <w:sz w:val="20"/>
          <w:szCs w:val="20"/>
        </w:rPr>
      </w:pPr>
      <w:r w:rsidRPr="00C17D8A">
        <w:rPr>
          <w:rFonts w:eastAsia="Arial"/>
          <w:sz w:val="20"/>
          <w:szCs w:val="20"/>
        </w:rPr>
        <w:t xml:space="preserve">    - Insights and Lessons for Future Initiatives</w:t>
      </w:r>
    </w:p>
    <w:p w14:paraId="66BE4728" w14:textId="77777777" w:rsidR="00C17D8A" w:rsidRPr="00C17D8A" w:rsidRDefault="00C17D8A" w:rsidP="00D90BA3">
      <w:pPr>
        <w:spacing w:line="360" w:lineRule="auto"/>
        <w:rPr>
          <w:rFonts w:eastAsia="Arial"/>
          <w:sz w:val="20"/>
          <w:szCs w:val="20"/>
        </w:rPr>
      </w:pPr>
    </w:p>
    <w:p w14:paraId="3391FCA9" w14:textId="33B52A00" w:rsidR="00D90BA3" w:rsidRPr="00C17D8A" w:rsidRDefault="00221F94" w:rsidP="00D90BA3">
      <w:pPr>
        <w:spacing w:line="360" w:lineRule="auto"/>
        <w:rPr>
          <w:rFonts w:eastAsia="Arial"/>
          <w:sz w:val="20"/>
          <w:szCs w:val="20"/>
        </w:rPr>
      </w:pPr>
      <w:r w:rsidRPr="00C17D8A">
        <w:rPr>
          <w:rFonts w:eastAsia="Arial"/>
          <w:sz w:val="20"/>
          <w:szCs w:val="20"/>
        </w:rPr>
        <w:t xml:space="preserve">7. </w:t>
      </w:r>
      <w:r w:rsidR="00D90BA3" w:rsidRPr="00C17D8A">
        <w:rPr>
          <w:rFonts w:eastAsia="Arial"/>
          <w:sz w:val="20"/>
          <w:szCs w:val="20"/>
        </w:rPr>
        <w:t>References</w:t>
      </w:r>
    </w:p>
    <w:p w14:paraId="4580B632" w14:textId="77777777" w:rsidR="00D90BA3" w:rsidRPr="00D90BA3" w:rsidRDefault="00D90BA3" w:rsidP="00D90BA3">
      <w:pPr>
        <w:spacing w:line="360" w:lineRule="auto"/>
        <w:rPr>
          <w:rFonts w:eastAsia="Arial"/>
          <w:sz w:val="22"/>
        </w:rPr>
      </w:pPr>
    </w:p>
    <w:p w14:paraId="4D7DAEF3" w14:textId="77777777" w:rsidR="00221F94" w:rsidRDefault="00221F94" w:rsidP="00221F94"/>
    <w:p w14:paraId="69AD7AB7" w14:textId="6A4C5941" w:rsidR="00221F94" w:rsidRPr="00FD6C3F" w:rsidRDefault="00221F94" w:rsidP="00221F94">
      <w:pPr>
        <w:spacing w:line="360" w:lineRule="auto"/>
        <w:rPr>
          <w:b/>
          <w:bCs/>
          <w:sz w:val="22"/>
          <w:szCs w:val="22"/>
        </w:rPr>
      </w:pPr>
      <w:r w:rsidRPr="00FD6C3F">
        <w:rPr>
          <w:b/>
          <w:bCs/>
          <w:sz w:val="22"/>
          <w:szCs w:val="22"/>
        </w:rPr>
        <w:t>Introduction</w:t>
      </w:r>
    </w:p>
    <w:p w14:paraId="529C4B94" w14:textId="77777777" w:rsidR="006821AE" w:rsidRPr="006821AE" w:rsidRDefault="006821AE" w:rsidP="006821AE">
      <w:pPr>
        <w:spacing w:line="360" w:lineRule="auto"/>
        <w:rPr>
          <w:sz w:val="22"/>
          <w:szCs w:val="22"/>
        </w:rPr>
      </w:pPr>
      <w:r w:rsidRPr="006821AE">
        <w:rPr>
          <w:sz w:val="22"/>
          <w:szCs w:val="22"/>
        </w:rPr>
        <w:t>The development of the Google Headquarters project in London serves as a distinguishing landmark, symbolising the United Kingdom's combination of architectural creativity with technology growth. This story goes on an in-depth investigation, with the goal of methodically dissecting and evaluating the crucial role of this revolutionary initiative in influencing the trajectory of the UK's Information Technology (IT) sector. The effort to distil an intelligent perspective on the project's categorization as either a resounding achievement or a potential disaster, given its substantial consequences for the nation's IT industry, is central to this assessment.</w:t>
      </w:r>
    </w:p>
    <w:p w14:paraId="0A20C42F" w14:textId="77777777" w:rsidR="00E215FE" w:rsidRPr="00221F94" w:rsidRDefault="00E215FE" w:rsidP="006821AE">
      <w:pPr>
        <w:spacing w:line="360" w:lineRule="auto"/>
        <w:rPr>
          <w:sz w:val="22"/>
          <w:szCs w:val="22"/>
        </w:rPr>
      </w:pPr>
    </w:p>
    <w:p w14:paraId="50C82102" w14:textId="38257340" w:rsidR="006821AE" w:rsidRPr="006821AE" w:rsidRDefault="006821AE" w:rsidP="006821AE">
      <w:pPr>
        <w:spacing w:line="360" w:lineRule="auto"/>
        <w:rPr>
          <w:sz w:val="22"/>
          <w:szCs w:val="22"/>
        </w:rPr>
      </w:pPr>
      <w:r w:rsidRPr="006821AE">
        <w:rPr>
          <w:sz w:val="22"/>
          <w:szCs w:val="22"/>
        </w:rPr>
        <w:t xml:space="preserve">Building on the granular insights gleaned from the meticulous evaluation report in Assessment 1, this comprehensive analysis seeks to dissect the underlying lessons that could shape the course of future technology initiatives, rather than simply encapsulate the project's surface triumphs and inherent challenges. This review </w:t>
      </w:r>
      <w:r w:rsidRPr="006821AE">
        <w:rPr>
          <w:sz w:val="22"/>
          <w:szCs w:val="22"/>
        </w:rPr>
        <w:t>looks</w:t>
      </w:r>
      <w:r w:rsidRPr="006821AE">
        <w:rPr>
          <w:sz w:val="22"/>
          <w:szCs w:val="22"/>
        </w:rPr>
        <w:t xml:space="preserve"> to uncover the multidimensional influence of this pioneering effort beyond analysing its immediate triumphs and potential weaknesses. It aims to elicit significant ideas while weaving a tapestry of subtle consequences for the UK's IT ecosystem.</w:t>
      </w:r>
    </w:p>
    <w:p w14:paraId="4217DB0F" w14:textId="77777777" w:rsidR="00E215FE" w:rsidRPr="00221F94" w:rsidRDefault="00E215FE" w:rsidP="006821AE">
      <w:pPr>
        <w:spacing w:line="360" w:lineRule="auto"/>
        <w:rPr>
          <w:sz w:val="22"/>
          <w:szCs w:val="22"/>
        </w:rPr>
      </w:pPr>
    </w:p>
    <w:p w14:paraId="1225D282" w14:textId="0D250E69" w:rsidR="00E215FE" w:rsidRDefault="006821AE" w:rsidP="006821AE">
      <w:pPr>
        <w:spacing w:line="360" w:lineRule="auto"/>
        <w:rPr>
          <w:sz w:val="22"/>
          <w:szCs w:val="22"/>
        </w:rPr>
      </w:pPr>
      <w:r w:rsidRPr="006821AE">
        <w:rPr>
          <w:sz w:val="22"/>
          <w:szCs w:val="22"/>
        </w:rPr>
        <w:t xml:space="preserve">The goal of this investigation is to </w:t>
      </w:r>
      <w:r w:rsidRPr="006821AE">
        <w:rPr>
          <w:sz w:val="22"/>
          <w:szCs w:val="22"/>
        </w:rPr>
        <w:t>understand</w:t>
      </w:r>
      <w:r w:rsidRPr="006821AE">
        <w:rPr>
          <w:sz w:val="22"/>
          <w:szCs w:val="22"/>
        </w:rPr>
        <w:t xml:space="preserve"> the project's consequences for innovation, talent development, and the larger digital ecosystem, rather than only analyse its successes. It aims to </w:t>
      </w:r>
      <w:r w:rsidRPr="006821AE">
        <w:rPr>
          <w:sz w:val="22"/>
          <w:szCs w:val="22"/>
        </w:rPr>
        <w:t>supply</w:t>
      </w:r>
      <w:r w:rsidRPr="006821AE">
        <w:rPr>
          <w:sz w:val="22"/>
          <w:szCs w:val="22"/>
        </w:rPr>
        <w:t xml:space="preserve"> light on the project's repercussions on the technical infrastructure, job prospects, and competitiveness of the UK's IT sector. This introspective trip through the Google Headquarters project aims to discover crucial insights that will guide future endeavours and strengthen the country's position at the forefront of technological advancement.</w:t>
      </w:r>
    </w:p>
    <w:p w14:paraId="475F0927" w14:textId="77777777" w:rsidR="006821AE" w:rsidRPr="00221F94" w:rsidRDefault="006821AE" w:rsidP="006821AE">
      <w:pPr>
        <w:spacing w:line="360" w:lineRule="auto"/>
        <w:rPr>
          <w:sz w:val="22"/>
          <w:szCs w:val="22"/>
        </w:rPr>
      </w:pPr>
    </w:p>
    <w:p w14:paraId="00A89ED1" w14:textId="4E99FB25" w:rsidR="006821AE" w:rsidRPr="006821AE" w:rsidRDefault="006821AE" w:rsidP="006821AE">
      <w:pPr>
        <w:spacing w:line="360" w:lineRule="auto"/>
        <w:rPr>
          <w:sz w:val="22"/>
          <w:szCs w:val="22"/>
        </w:rPr>
      </w:pPr>
      <w:r w:rsidRPr="006821AE">
        <w:rPr>
          <w:sz w:val="22"/>
          <w:szCs w:val="22"/>
        </w:rPr>
        <w:t xml:space="preserve">This story will begin by looking at the project's accomplishments and areas where it excelled. It will next examine the hazards or places where the project may have fallen short of expectations. The results of this research will </w:t>
      </w:r>
      <w:r w:rsidRPr="006821AE">
        <w:rPr>
          <w:sz w:val="22"/>
          <w:szCs w:val="22"/>
        </w:rPr>
        <w:t>after</w:t>
      </w:r>
      <w:r w:rsidRPr="006821AE">
        <w:rPr>
          <w:sz w:val="22"/>
          <w:szCs w:val="22"/>
        </w:rPr>
        <w:t xml:space="preserve"> </w:t>
      </w:r>
      <w:r w:rsidRPr="006821AE">
        <w:rPr>
          <w:sz w:val="22"/>
          <w:szCs w:val="22"/>
        </w:rPr>
        <w:t>be being</w:t>
      </w:r>
      <w:r w:rsidRPr="006821AE">
        <w:rPr>
          <w:sz w:val="22"/>
          <w:szCs w:val="22"/>
        </w:rPr>
        <w:t xml:space="preserve"> used to </w:t>
      </w:r>
      <w:r w:rsidRPr="006821AE">
        <w:rPr>
          <w:sz w:val="22"/>
          <w:szCs w:val="22"/>
        </w:rPr>
        <w:t>figure out</w:t>
      </w:r>
      <w:r w:rsidRPr="006821AE">
        <w:rPr>
          <w:sz w:val="22"/>
          <w:szCs w:val="22"/>
        </w:rPr>
        <w:t xml:space="preserve"> whether the project was a success or a failure in terms of its consequences for the UK's IT sector. Furthermore, recommendations based on the project's findings will be </w:t>
      </w:r>
      <w:r w:rsidRPr="006821AE">
        <w:rPr>
          <w:sz w:val="22"/>
          <w:szCs w:val="22"/>
        </w:rPr>
        <w:t>supplied</w:t>
      </w:r>
      <w:r w:rsidRPr="006821AE">
        <w:rPr>
          <w:sz w:val="22"/>
          <w:szCs w:val="22"/>
        </w:rPr>
        <w:t xml:space="preserve"> to help define the strategy for any future endeavours </w:t>
      </w:r>
      <w:r w:rsidRPr="006821AE">
        <w:rPr>
          <w:sz w:val="22"/>
          <w:szCs w:val="22"/>
        </w:rPr>
        <w:t>like</w:t>
      </w:r>
      <w:r w:rsidRPr="006821AE">
        <w:rPr>
          <w:sz w:val="22"/>
          <w:szCs w:val="22"/>
        </w:rPr>
        <w:t xml:space="preserve"> the Google Headquarters initiative.</w:t>
      </w:r>
    </w:p>
    <w:p w14:paraId="5FE16E8C" w14:textId="77777777" w:rsidR="006821AE" w:rsidRPr="006821AE" w:rsidRDefault="006821AE" w:rsidP="006821AE">
      <w:pPr>
        <w:spacing w:line="360" w:lineRule="auto"/>
        <w:rPr>
          <w:sz w:val="22"/>
          <w:szCs w:val="22"/>
        </w:rPr>
      </w:pPr>
    </w:p>
    <w:p w14:paraId="23C6FBEB" w14:textId="23BB3BA4" w:rsidR="000F1EA0" w:rsidRDefault="000F1EA0" w:rsidP="00221F94">
      <w:pPr>
        <w:spacing w:line="360" w:lineRule="auto"/>
        <w:rPr>
          <w:sz w:val="22"/>
          <w:szCs w:val="22"/>
        </w:rPr>
      </w:pPr>
    </w:p>
    <w:p w14:paraId="60EBD12D" w14:textId="04448E4A" w:rsidR="000F1EA0" w:rsidRDefault="000F1EA0" w:rsidP="00221F94">
      <w:pPr>
        <w:spacing w:line="360" w:lineRule="auto"/>
        <w:rPr>
          <w:sz w:val="22"/>
          <w:szCs w:val="22"/>
        </w:rPr>
      </w:pPr>
    </w:p>
    <w:p w14:paraId="55136A2C" w14:textId="64DD0A26" w:rsidR="006821AE" w:rsidRDefault="006821AE" w:rsidP="00221F94">
      <w:pPr>
        <w:spacing w:line="360" w:lineRule="auto"/>
        <w:rPr>
          <w:sz w:val="22"/>
          <w:szCs w:val="22"/>
        </w:rPr>
      </w:pPr>
    </w:p>
    <w:p w14:paraId="0EDB50CA" w14:textId="0EB707F6" w:rsidR="006821AE" w:rsidRDefault="006821AE" w:rsidP="00221F94">
      <w:pPr>
        <w:spacing w:line="360" w:lineRule="auto"/>
        <w:rPr>
          <w:sz w:val="22"/>
          <w:szCs w:val="22"/>
        </w:rPr>
      </w:pPr>
    </w:p>
    <w:p w14:paraId="1EB93326" w14:textId="41EBF6EC" w:rsidR="006821AE" w:rsidRDefault="006821AE" w:rsidP="00221F94">
      <w:pPr>
        <w:spacing w:line="360" w:lineRule="auto"/>
        <w:rPr>
          <w:sz w:val="22"/>
          <w:szCs w:val="22"/>
        </w:rPr>
      </w:pPr>
    </w:p>
    <w:p w14:paraId="146C8578" w14:textId="77777777" w:rsidR="006821AE" w:rsidRPr="00221F94" w:rsidRDefault="006821AE" w:rsidP="00221F94">
      <w:pPr>
        <w:spacing w:line="360" w:lineRule="auto"/>
        <w:rPr>
          <w:sz w:val="22"/>
          <w:szCs w:val="22"/>
        </w:rPr>
      </w:pPr>
    </w:p>
    <w:p w14:paraId="7A3A2207" w14:textId="77777777" w:rsidR="00221F94" w:rsidRPr="00CE1A8C" w:rsidRDefault="00221F94" w:rsidP="00221F94">
      <w:pPr>
        <w:spacing w:line="360" w:lineRule="auto"/>
        <w:rPr>
          <w:b/>
          <w:bCs/>
          <w:sz w:val="22"/>
          <w:szCs w:val="22"/>
        </w:rPr>
      </w:pPr>
      <w:r w:rsidRPr="00CE1A8C">
        <w:rPr>
          <w:b/>
          <w:bCs/>
          <w:sz w:val="22"/>
          <w:szCs w:val="22"/>
        </w:rPr>
        <w:t xml:space="preserve">Main body. </w:t>
      </w:r>
    </w:p>
    <w:p w14:paraId="4D8C4319" w14:textId="07F6F8AC" w:rsidR="00CE1A8C" w:rsidRDefault="00CE1A8C" w:rsidP="00221F94">
      <w:pPr>
        <w:spacing w:line="360" w:lineRule="auto"/>
        <w:rPr>
          <w:sz w:val="22"/>
          <w:szCs w:val="22"/>
        </w:rPr>
      </w:pPr>
      <w:r w:rsidRPr="00CE1A8C">
        <w:rPr>
          <w:sz w:val="22"/>
          <w:szCs w:val="22"/>
        </w:rPr>
        <w:t xml:space="preserve">The Google Headquarters project in London </w:t>
      </w:r>
      <w:r w:rsidRPr="00CE1A8C">
        <w:rPr>
          <w:sz w:val="22"/>
          <w:szCs w:val="22"/>
        </w:rPr>
        <w:t>stands for</w:t>
      </w:r>
      <w:r w:rsidRPr="00CE1A8C">
        <w:rPr>
          <w:sz w:val="22"/>
          <w:szCs w:val="22"/>
        </w:rPr>
        <w:t xml:space="preserve"> a watershed point in office design and corporate infrastructure innovation. This ambitious company has effectively changed traditional concepts of workplace spaces by including cutting-edge facilities and emphasising the well-being of its personnel. The painstaking planning and implementation of the project, which spans an astonishing 60,400 square metres, represent a strategic goal aimed at transforming the working environment.</w:t>
      </w:r>
    </w:p>
    <w:p w14:paraId="1C96D12C" w14:textId="77777777" w:rsidR="00CE1A8C" w:rsidRPr="00221F94" w:rsidRDefault="00CE1A8C" w:rsidP="00221F94">
      <w:pPr>
        <w:spacing w:line="360" w:lineRule="auto"/>
        <w:rPr>
          <w:sz w:val="22"/>
          <w:szCs w:val="22"/>
        </w:rPr>
      </w:pPr>
    </w:p>
    <w:p w14:paraId="0B3743CE" w14:textId="5EF4115F" w:rsidR="00CE1A8C" w:rsidRDefault="00CE1A8C" w:rsidP="00221F94">
      <w:pPr>
        <w:spacing w:line="360" w:lineRule="auto"/>
        <w:rPr>
          <w:sz w:val="22"/>
          <w:szCs w:val="22"/>
        </w:rPr>
      </w:pPr>
      <w:r w:rsidRPr="00CE1A8C">
        <w:rPr>
          <w:sz w:val="22"/>
          <w:szCs w:val="22"/>
        </w:rPr>
        <w:t xml:space="preserve">The headquarters' design concept is based on a blend of utility, innovation, and employee-centricity. The incorporation of </w:t>
      </w:r>
      <w:r w:rsidRPr="00CE1A8C">
        <w:rPr>
          <w:sz w:val="22"/>
          <w:szCs w:val="22"/>
        </w:rPr>
        <w:t>many</w:t>
      </w:r>
      <w:r w:rsidRPr="00CE1A8C">
        <w:rPr>
          <w:sz w:val="22"/>
          <w:szCs w:val="22"/>
        </w:rPr>
        <w:t xml:space="preserve"> places inside the large complex, such as vast office rooms, retail zones, exercise facilities, and recreational amenities such as the roof-level jogging track and multi-use sports area, </w:t>
      </w:r>
      <w:r w:rsidRPr="00CE1A8C">
        <w:rPr>
          <w:sz w:val="22"/>
          <w:szCs w:val="22"/>
        </w:rPr>
        <w:t>proves</w:t>
      </w:r>
      <w:r w:rsidRPr="00CE1A8C">
        <w:rPr>
          <w:sz w:val="22"/>
          <w:szCs w:val="22"/>
        </w:rPr>
        <w:t xml:space="preserve"> a holistic approach to fulfilling the workforce's various demands. These thoughtful additions </w:t>
      </w:r>
      <w:r w:rsidRPr="00CE1A8C">
        <w:rPr>
          <w:sz w:val="22"/>
          <w:szCs w:val="22"/>
        </w:rPr>
        <w:t>prove</w:t>
      </w:r>
      <w:r w:rsidRPr="00CE1A8C">
        <w:rPr>
          <w:sz w:val="22"/>
          <w:szCs w:val="22"/>
        </w:rPr>
        <w:t xml:space="preserve"> Google's commitment to creating an atmosphere that fosters not only job productivity, but also overall well-being.</w:t>
      </w:r>
    </w:p>
    <w:p w14:paraId="0928B71A" w14:textId="77777777" w:rsidR="00CE1A8C" w:rsidRDefault="00CE1A8C" w:rsidP="00221F94">
      <w:pPr>
        <w:spacing w:line="360" w:lineRule="auto"/>
        <w:rPr>
          <w:sz w:val="22"/>
          <w:szCs w:val="22"/>
        </w:rPr>
      </w:pPr>
    </w:p>
    <w:p w14:paraId="7ECB5A30" w14:textId="6B2EE0AE" w:rsidR="00221F94" w:rsidRDefault="00D0526A" w:rsidP="00221F94">
      <w:pPr>
        <w:spacing w:line="360" w:lineRule="auto"/>
        <w:rPr>
          <w:sz w:val="22"/>
          <w:szCs w:val="22"/>
        </w:rPr>
      </w:pPr>
      <w:r w:rsidRPr="00D0526A">
        <w:rPr>
          <w:sz w:val="22"/>
          <w:szCs w:val="22"/>
        </w:rPr>
        <w:t xml:space="preserve">This project's careful integration of environmental techniques and energy-efficient infrastructure is one of its most admirable features. (Burke, 2013) This is more than simply a structure; </w:t>
      </w:r>
      <w:r w:rsidRPr="00D0526A">
        <w:rPr>
          <w:sz w:val="22"/>
          <w:szCs w:val="22"/>
        </w:rPr>
        <w:t>it is</w:t>
      </w:r>
      <w:r w:rsidRPr="00D0526A">
        <w:rPr>
          <w:sz w:val="22"/>
          <w:szCs w:val="22"/>
        </w:rPr>
        <w:t xml:space="preserve"> a statement about Google's dedication to environmental care. The combination of eco-friendly technology, energy-efficient systems, and sustainable materials </w:t>
      </w:r>
      <w:r w:rsidRPr="00D0526A">
        <w:rPr>
          <w:sz w:val="22"/>
          <w:szCs w:val="22"/>
        </w:rPr>
        <w:t>sets up</w:t>
      </w:r>
      <w:r w:rsidRPr="00D0526A">
        <w:rPr>
          <w:sz w:val="22"/>
          <w:szCs w:val="22"/>
        </w:rPr>
        <w:t xml:space="preserve"> a powerful precedent for future technical breakthroughs and infrastructure projects in the United Kingdom. It emphasises the critical need for enterprises to adopt environmentally conscious practices and </w:t>
      </w:r>
      <w:r w:rsidRPr="00D0526A">
        <w:rPr>
          <w:sz w:val="22"/>
          <w:szCs w:val="22"/>
        </w:rPr>
        <w:t>shows</w:t>
      </w:r>
      <w:r w:rsidRPr="00D0526A">
        <w:rPr>
          <w:sz w:val="22"/>
          <w:szCs w:val="22"/>
        </w:rPr>
        <w:t xml:space="preserve"> how large-scale projects may be carried out while minimising their ecological imprint.</w:t>
      </w:r>
    </w:p>
    <w:p w14:paraId="36820F00" w14:textId="77777777" w:rsidR="00D0526A" w:rsidRPr="00221F94" w:rsidRDefault="00D0526A" w:rsidP="00221F94">
      <w:pPr>
        <w:spacing w:line="360" w:lineRule="auto"/>
        <w:rPr>
          <w:sz w:val="22"/>
          <w:szCs w:val="22"/>
        </w:rPr>
      </w:pPr>
    </w:p>
    <w:p w14:paraId="2F18BAFC" w14:textId="77548EB4" w:rsidR="00221F94" w:rsidRDefault="00D0526A" w:rsidP="00221F94">
      <w:pPr>
        <w:spacing w:line="360" w:lineRule="auto"/>
        <w:rPr>
          <w:sz w:val="22"/>
          <w:szCs w:val="22"/>
        </w:rPr>
      </w:pPr>
      <w:r w:rsidRPr="00D0526A">
        <w:rPr>
          <w:sz w:val="22"/>
          <w:szCs w:val="22"/>
        </w:rPr>
        <w:t xml:space="preserve">Furthermore, the initiative acts as a source of inspiration for future technological improvements in the United Kingdom. Its unique design choices, along with a strong emphasis on employee welfare and environmental sustainability, serve as a model for ambitious businesses looking to integrate utility, aesthetics, and ethical issues. The Google Headquarters initiative sets the bar not only within the IT industry, but also across sectors, </w:t>
      </w:r>
      <w:r w:rsidRPr="00D0526A">
        <w:rPr>
          <w:sz w:val="22"/>
          <w:szCs w:val="22"/>
        </w:rPr>
        <w:t>showing</w:t>
      </w:r>
      <w:r w:rsidRPr="00D0526A">
        <w:rPr>
          <w:sz w:val="22"/>
          <w:szCs w:val="22"/>
        </w:rPr>
        <w:t xml:space="preserve"> how corporate spaces may grow into dynamic, inclusive, and ecologically responsible ecosystems.</w:t>
      </w:r>
    </w:p>
    <w:p w14:paraId="787F2EBF" w14:textId="77777777" w:rsidR="00D0526A" w:rsidRPr="00221F94" w:rsidRDefault="00D0526A" w:rsidP="00221F94">
      <w:pPr>
        <w:spacing w:line="360" w:lineRule="auto"/>
        <w:rPr>
          <w:sz w:val="22"/>
          <w:szCs w:val="22"/>
        </w:rPr>
      </w:pPr>
    </w:p>
    <w:p w14:paraId="03F76D22" w14:textId="14D1E0EC" w:rsidR="00221F94" w:rsidRDefault="00D0526A" w:rsidP="00221F94">
      <w:pPr>
        <w:spacing w:line="360" w:lineRule="auto"/>
        <w:rPr>
          <w:sz w:val="22"/>
          <w:szCs w:val="22"/>
        </w:rPr>
      </w:pPr>
      <w:r w:rsidRPr="00D0526A">
        <w:rPr>
          <w:sz w:val="22"/>
          <w:szCs w:val="22"/>
        </w:rPr>
        <w:t xml:space="preserve">Overall, the Google Headquarters project in London is more than just a physical building; it represents a vision—a paradigm </w:t>
      </w:r>
      <w:r w:rsidRPr="00D0526A">
        <w:rPr>
          <w:sz w:val="22"/>
          <w:szCs w:val="22"/>
        </w:rPr>
        <w:t>changes</w:t>
      </w:r>
      <w:r w:rsidRPr="00D0526A">
        <w:rPr>
          <w:sz w:val="22"/>
          <w:szCs w:val="22"/>
        </w:rPr>
        <w:t xml:space="preserve"> in how workplaces are conceptualised, planned, and implemented. Its creative approach to space utilisation, devotion to staff well-being, and attention to environmental </w:t>
      </w:r>
      <w:r w:rsidRPr="00D0526A">
        <w:rPr>
          <w:sz w:val="22"/>
          <w:szCs w:val="22"/>
        </w:rPr>
        <w:lastRenderedPageBreak/>
        <w:t>conscience all contribute to this project's status as a symbol of forward-thinking excellence in the UK's IT and corporate landscape.</w:t>
      </w:r>
    </w:p>
    <w:p w14:paraId="52AE69B7" w14:textId="77777777" w:rsidR="00D0526A" w:rsidRPr="00221F94" w:rsidRDefault="00D0526A" w:rsidP="00221F94">
      <w:pPr>
        <w:spacing w:line="360" w:lineRule="auto"/>
        <w:rPr>
          <w:sz w:val="22"/>
          <w:szCs w:val="22"/>
        </w:rPr>
      </w:pPr>
    </w:p>
    <w:p w14:paraId="18653599" w14:textId="77777777" w:rsidR="00221F94" w:rsidRPr="00521B7F" w:rsidRDefault="00221F94" w:rsidP="00221F94">
      <w:pPr>
        <w:spacing w:line="360" w:lineRule="auto"/>
        <w:rPr>
          <w:i/>
          <w:iCs/>
          <w:sz w:val="22"/>
          <w:szCs w:val="22"/>
        </w:rPr>
      </w:pPr>
      <w:r w:rsidRPr="00521B7F">
        <w:rPr>
          <w:i/>
          <w:iCs/>
          <w:sz w:val="22"/>
          <w:szCs w:val="22"/>
        </w:rPr>
        <w:t>Failures or Shortcomings</w:t>
      </w:r>
    </w:p>
    <w:p w14:paraId="7DC5E221" w14:textId="57EBFB7B" w:rsidR="00221F94" w:rsidRPr="00221F94" w:rsidRDefault="00D0526A" w:rsidP="00221F94">
      <w:pPr>
        <w:spacing w:line="360" w:lineRule="auto"/>
        <w:rPr>
          <w:sz w:val="22"/>
          <w:szCs w:val="22"/>
        </w:rPr>
      </w:pPr>
      <w:r w:rsidRPr="00D0526A">
        <w:rPr>
          <w:sz w:val="22"/>
          <w:szCs w:val="22"/>
        </w:rPr>
        <w:t xml:space="preserve">Despite its amazing successes, the Google Headquarters project </w:t>
      </w:r>
      <w:r w:rsidRPr="00D0526A">
        <w:rPr>
          <w:sz w:val="22"/>
          <w:szCs w:val="22"/>
        </w:rPr>
        <w:t>met</w:t>
      </w:r>
      <w:r w:rsidRPr="00D0526A">
        <w:rPr>
          <w:sz w:val="22"/>
          <w:szCs w:val="22"/>
        </w:rPr>
        <w:t xml:space="preserve"> significant obstacles that demand addressing. Delays in fulfilling construction milestones, as well as the impending threat of cost overruns, looked to be significant roadblocks. Although these failures were to be expected in a project of this </w:t>
      </w:r>
      <w:r w:rsidRPr="00D0526A">
        <w:rPr>
          <w:sz w:val="22"/>
          <w:szCs w:val="22"/>
        </w:rPr>
        <w:t>size</w:t>
      </w:r>
      <w:r w:rsidRPr="00D0526A">
        <w:rPr>
          <w:sz w:val="22"/>
          <w:szCs w:val="22"/>
        </w:rPr>
        <w:t xml:space="preserve">, they highlight the crucial relevance of employing rigorous project management procedures and the need for proactive risk mitigation strategies. The presence of these issues </w:t>
      </w:r>
      <w:r>
        <w:rPr>
          <w:sz w:val="22"/>
          <w:szCs w:val="22"/>
        </w:rPr>
        <w:t xml:space="preserve">requires </w:t>
      </w:r>
      <w:r w:rsidRPr="00D0526A">
        <w:rPr>
          <w:sz w:val="22"/>
          <w:szCs w:val="22"/>
        </w:rPr>
        <w:t xml:space="preserve">the need for a more agile and responsive strategy to quickly adjust to unanticipated conditions, </w:t>
      </w:r>
      <w:r w:rsidRPr="00D0526A">
        <w:rPr>
          <w:sz w:val="22"/>
          <w:szCs w:val="22"/>
        </w:rPr>
        <w:t>helping</w:t>
      </w:r>
      <w:r w:rsidRPr="00D0526A">
        <w:rPr>
          <w:sz w:val="22"/>
          <w:szCs w:val="22"/>
        </w:rPr>
        <w:t xml:space="preserve"> easier project execution. </w:t>
      </w:r>
      <w:r w:rsidR="006E56A3" w:rsidRPr="006E56A3">
        <w:rPr>
          <w:sz w:val="22"/>
          <w:szCs w:val="22"/>
        </w:rPr>
        <w:t>(Flyvbjerg, 2014)</w:t>
      </w:r>
    </w:p>
    <w:p w14:paraId="0618F11F" w14:textId="6FBB1DE9" w:rsidR="00221F94" w:rsidRDefault="00D0526A" w:rsidP="00221F94">
      <w:pPr>
        <w:spacing w:line="360" w:lineRule="auto"/>
        <w:rPr>
          <w:sz w:val="22"/>
          <w:szCs w:val="22"/>
        </w:rPr>
      </w:pPr>
      <w:r w:rsidRPr="00D0526A">
        <w:rPr>
          <w:sz w:val="22"/>
          <w:szCs w:val="22"/>
        </w:rPr>
        <w:t xml:space="preserve">Furthermore, any compromise in keeping high quality requirements throughout the project's lifespan might have far-reaching consequences. The success of such historic achievements is inextricably linked to the quality of the finished product. In cases when quality is reduced or not fulfilled as expected, there may be long-term consequences, not only on the project's immediate success but also on the </w:t>
      </w:r>
      <w:r w:rsidRPr="00D0526A">
        <w:rPr>
          <w:sz w:val="22"/>
          <w:szCs w:val="22"/>
        </w:rPr>
        <w:t>belief</w:t>
      </w:r>
      <w:r w:rsidRPr="00D0526A">
        <w:rPr>
          <w:sz w:val="22"/>
          <w:szCs w:val="22"/>
        </w:rPr>
        <w:t xml:space="preserve"> of future large-scale endeavours within the industry. As a result, careful quality control procedures and adherence to </w:t>
      </w:r>
      <w:r w:rsidRPr="00D0526A">
        <w:rPr>
          <w:sz w:val="22"/>
          <w:szCs w:val="22"/>
        </w:rPr>
        <w:t>set up</w:t>
      </w:r>
      <w:r w:rsidRPr="00D0526A">
        <w:rPr>
          <w:sz w:val="22"/>
          <w:szCs w:val="22"/>
        </w:rPr>
        <w:t xml:space="preserve"> benchmarks are critical for </w:t>
      </w:r>
      <w:r w:rsidRPr="00D0526A">
        <w:rPr>
          <w:sz w:val="22"/>
          <w:szCs w:val="22"/>
        </w:rPr>
        <w:t>keeping</w:t>
      </w:r>
      <w:r w:rsidRPr="00D0526A">
        <w:rPr>
          <w:sz w:val="22"/>
          <w:szCs w:val="22"/>
        </w:rPr>
        <w:t xml:space="preserve"> the project's integrity and effect within the IT industry environment.</w:t>
      </w:r>
    </w:p>
    <w:p w14:paraId="787774BE" w14:textId="77777777" w:rsidR="00D0526A" w:rsidRPr="00521B7F" w:rsidRDefault="00D0526A" w:rsidP="00221F94">
      <w:pPr>
        <w:spacing w:line="360" w:lineRule="auto"/>
        <w:rPr>
          <w:i/>
          <w:iCs/>
          <w:sz w:val="22"/>
          <w:szCs w:val="22"/>
        </w:rPr>
      </w:pPr>
    </w:p>
    <w:p w14:paraId="108F879F" w14:textId="77777777" w:rsidR="00221F94" w:rsidRPr="00521B7F" w:rsidRDefault="00221F94" w:rsidP="00221F94">
      <w:pPr>
        <w:spacing w:line="360" w:lineRule="auto"/>
        <w:rPr>
          <w:i/>
          <w:iCs/>
          <w:sz w:val="22"/>
          <w:szCs w:val="22"/>
        </w:rPr>
      </w:pPr>
      <w:r w:rsidRPr="00521B7F">
        <w:rPr>
          <w:i/>
          <w:iCs/>
          <w:sz w:val="22"/>
          <w:szCs w:val="22"/>
        </w:rPr>
        <w:t>Assessment: Success or Failure for the Future IT Sector of the UK</w:t>
      </w:r>
    </w:p>
    <w:p w14:paraId="131D2735" w14:textId="2536552A" w:rsidR="00221F94" w:rsidRDefault="00870A0E" w:rsidP="00221F94">
      <w:pPr>
        <w:spacing w:line="360" w:lineRule="auto"/>
        <w:rPr>
          <w:sz w:val="22"/>
          <w:szCs w:val="22"/>
        </w:rPr>
      </w:pPr>
      <w:r w:rsidRPr="00870A0E">
        <w:rPr>
          <w:sz w:val="22"/>
          <w:szCs w:val="22"/>
        </w:rPr>
        <w:t xml:space="preserve">According to Bennett and Axelos (2017), </w:t>
      </w:r>
      <w:r w:rsidRPr="00870A0E">
        <w:rPr>
          <w:sz w:val="22"/>
          <w:szCs w:val="22"/>
        </w:rPr>
        <w:t>deciding</w:t>
      </w:r>
      <w:r w:rsidRPr="00870A0E">
        <w:rPr>
          <w:sz w:val="22"/>
          <w:szCs w:val="22"/>
        </w:rPr>
        <w:t xml:space="preserve"> whether the Google Headquarters project is a success or failure for the UK's IT economy </w:t>
      </w:r>
      <w:r w:rsidRPr="00870A0E">
        <w:rPr>
          <w:sz w:val="22"/>
          <w:szCs w:val="22"/>
        </w:rPr>
        <w:t>needs</w:t>
      </w:r>
      <w:r w:rsidRPr="00870A0E">
        <w:rPr>
          <w:sz w:val="22"/>
          <w:szCs w:val="22"/>
        </w:rPr>
        <w:t xml:space="preserve"> a nuanced perspective. The project undoubtedly set impressive records in creative office design and environmental conscience, </w:t>
      </w:r>
      <w:r w:rsidRPr="00870A0E">
        <w:rPr>
          <w:sz w:val="22"/>
          <w:szCs w:val="22"/>
        </w:rPr>
        <w:t>proving</w:t>
      </w:r>
      <w:r w:rsidRPr="00870A0E">
        <w:rPr>
          <w:sz w:val="22"/>
          <w:szCs w:val="22"/>
        </w:rPr>
        <w:t xml:space="preserve"> a pioneering vision. However, the difficulties experienced, notably the delays and probable cost overruns, raise serious concerns. These barriers might jeopardise its immediate success and perhaps limit its long-term impact. As a result, categorising it just as a success or failure oversimplifies its far-reaching repercussions. It is vital to investigate how, if managed correctly, these issues may serve as vital lessons, influencing the sector's adaptation and resilience. The project's final influence will be </w:t>
      </w:r>
      <w:r w:rsidRPr="00870A0E">
        <w:rPr>
          <w:sz w:val="22"/>
          <w:szCs w:val="22"/>
        </w:rPr>
        <w:t>found</w:t>
      </w:r>
      <w:r w:rsidRPr="00870A0E">
        <w:rPr>
          <w:sz w:val="22"/>
          <w:szCs w:val="22"/>
        </w:rPr>
        <w:t xml:space="preserve"> not just by its successes and failures, but also by how the IT industry responds to, learns from, and incorporates these lessons into future projects. A thorough evaluation must include the project's long-term impact on the evolution of the industry, as well as its role in encouraging innovation and adaptation.</w:t>
      </w:r>
    </w:p>
    <w:p w14:paraId="306DF278" w14:textId="04FBA0A4" w:rsidR="00870A0E" w:rsidRDefault="00870A0E" w:rsidP="00221F94">
      <w:pPr>
        <w:spacing w:line="360" w:lineRule="auto"/>
        <w:rPr>
          <w:sz w:val="22"/>
          <w:szCs w:val="22"/>
        </w:rPr>
      </w:pPr>
    </w:p>
    <w:p w14:paraId="444E6C26" w14:textId="0F97CCF8" w:rsidR="00870A0E" w:rsidRDefault="00870A0E" w:rsidP="00221F94">
      <w:pPr>
        <w:spacing w:line="360" w:lineRule="auto"/>
        <w:rPr>
          <w:sz w:val="22"/>
          <w:szCs w:val="22"/>
        </w:rPr>
      </w:pPr>
    </w:p>
    <w:p w14:paraId="4D9EED6E" w14:textId="77777777" w:rsidR="00870A0E" w:rsidRPr="00221F94" w:rsidRDefault="00870A0E" w:rsidP="00221F94">
      <w:pPr>
        <w:spacing w:line="360" w:lineRule="auto"/>
        <w:rPr>
          <w:sz w:val="22"/>
          <w:szCs w:val="22"/>
        </w:rPr>
      </w:pPr>
    </w:p>
    <w:p w14:paraId="6B464838" w14:textId="77777777" w:rsidR="00870A0E" w:rsidRDefault="00870A0E" w:rsidP="00221F94">
      <w:pPr>
        <w:spacing w:line="360" w:lineRule="auto"/>
        <w:rPr>
          <w:sz w:val="22"/>
          <w:szCs w:val="22"/>
        </w:rPr>
      </w:pPr>
    </w:p>
    <w:p w14:paraId="6EFF8343" w14:textId="77777777" w:rsidR="00870A0E" w:rsidRDefault="00870A0E" w:rsidP="00221F94">
      <w:pPr>
        <w:spacing w:line="360" w:lineRule="auto"/>
        <w:rPr>
          <w:sz w:val="22"/>
          <w:szCs w:val="22"/>
        </w:rPr>
      </w:pPr>
    </w:p>
    <w:p w14:paraId="6075D413" w14:textId="024D6A9C" w:rsidR="00221F94" w:rsidRPr="00521B7F" w:rsidRDefault="00221F94" w:rsidP="00221F94">
      <w:pPr>
        <w:spacing w:line="360" w:lineRule="auto"/>
        <w:rPr>
          <w:i/>
          <w:iCs/>
          <w:sz w:val="22"/>
          <w:szCs w:val="22"/>
        </w:rPr>
      </w:pPr>
      <w:r w:rsidRPr="00521B7F">
        <w:rPr>
          <w:i/>
          <w:iCs/>
          <w:sz w:val="22"/>
          <w:szCs w:val="22"/>
        </w:rPr>
        <w:t>Employee-Centric Design</w:t>
      </w:r>
    </w:p>
    <w:p w14:paraId="2355C31B" w14:textId="71CC1BEC" w:rsidR="00221F94" w:rsidRDefault="00C33B76" w:rsidP="00221F94">
      <w:pPr>
        <w:spacing w:line="360" w:lineRule="auto"/>
        <w:rPr>
          <w:sz w:val="22"/>
          <w:szCs w:val="22"/>
        </w:rPr>
      </w:pPr>
      <w:r w:rsidRPr="00C33B76">
        <w:rPr>
          <w:sz w:val="22"/>
          <w:szCs w:val="22"/>
        </w:rPr>
        <w:t xml:space="preserve">The Google Headquarters project in London is a tribute to the IT sector's pioneering achievements. It effectively changed traditional office paradigms by including forward-thinking facilities and emphasising employee well-being. The painstaking planning and implementation of the project, which spans an astonishing 60,400 square metres, represent a strategic goal aimed at transforming the working environment. The headquarters' design concept is based on a blend of utility, innovation, and employee-centricity. The incorporation of numerous places inside the large complex, such as vast office rooms, retail zones, exercise facilities, and recreational amenities such as the roof-level jogging track and multi-use sports area, demonstrates a holistic approach to fulfilling the workforce's various demands. These thoughtful additions </w:t>
      </w:r>
      <w:r w:rsidRPr="00C33B76">
        <w:rPr>
          <w:sz w:val="22"/>
          <w:szCs w:val="22"/>
        </w:rPr>
        <w:t>show</w:t>
      </w:r>
      <w:r w:rsidRPr="00C33B76">
        <w:rPr>
          <w:sz w:val="22"/>
          <w:szCs w:val="22"/>
        </w:rPr>
        <w:t xml:space="preserve"> Google's commitment to creating an atmosphere that fosters not only job productivity, but also overall well-being.</w:t>
      </w:r>
      <w:r w:rsidR="000F1EA0">
        <w:rPr>
          <w:sz w:val="22"/>
          <w:szCs w:val="22"/>
        </w:rPr>
        <w:t xml:space="preserve"> (Cole, 1999) </w:t>
      </w:r>
    </w:p>
    <w:p w14:paraId="7E529048" w14:textId="77777777" w:rsidR="000F1EA0" w:rsidRPr="00521B7F" w:rsidRDefault="000F1EA0" w:rsidP="00221F94">
      <w:pPr>
        <w:spacing w:line="360" w:lineRule="auto"/>
        <w:rPr>
          <w:i/>
          <w:iCs/>
          <w:sz w:val="22"/>
          <w:szCs w:val="22"/>
        </w:rPr>
      </w:pPr>
    </w:p>
    <w:p w14:paraId="2C2AB35C" w14:textId="77777777" w:rsidR="00221F94" w:rsidRPr="00521B7F" w:rsidRDefault="00221F94" w:rsidP="00221F94">
      <w:pPr>
        <w:spacing w:line="360" w:lineRule="auto"/>
        <w:rPr>
          <w:i/>
          <w:iCs/>
          <w:sz w:val="22"/>
          <w:szCs w:val="22"/>
        </w:rPr>
      </w:pPr>
      <w:r w:rsidRPr="00521B7F">
        <w:rPr>
          <w:i/>
          <w:iCs/>
          <w:sz w:val="22"/>
          <w:szCs w:val="22"/>
        </w:rPr>
        <w:t>Sustainable Practices and Technology</w:t>
      </w:r>
    </w:p>
    <w:p w14:paraId="33F93A6E" w14:textId="60D2D918" w:rsidR="00C33B76" w:rsidRDefault="00C33B76" w:rsidP="00221F94">
      <w:pPr>
        <w:spacing w:line="360" w:lineRule="auto"/>
        <w:rPr>
          <w:sz w:val="22"/>
          <w:szCs w:val="22"/>
        </w:rPr>
      </w:pPr>
      <w:r w:rsidRPr="00C33B76">
        <w:rPr>
          <w:sz w:val="22"/>
          <w:szCs w:val="22"/>
        </w:rPr>
        <w:t xml:space="preserve">The project's concentration on sustainable techniques and eco-efficient infrastructure stands out as a trailblazing initiative that goes beyond traditional architectural marvels. Aside from its architectural splendour, this endeavour acts as a light blazing a route towards corporate environmental responsibility and long-term success. Its deliberate use of environmentally beneficial technology, such as energy-efficient systems and new materials, highlights a bigger paradigm change. By establishing a precedent for future technical initiatives in the UK, it not only redefines industry norms but also </w:t>
      </w:r>
      <w:r w:rsidRPr="00C33B76">
        <w:rPr>
          <w:sz w:val="22"/>
          <w:szCs w:val="22"/>
        </w:rPr>
        <w:t>proves</w:t>
      </w:r>
      <w:r w:rsidRPr="00C33B76">
        <w:rPr>
          <w:sz w:val="22"/>
          <w:szCs w:val="22"/>
        </w:rPr>
        <w:t xml:space="preserve"> the feasibility of large-scale projects in terms of minimising environmental impacts. </w:t>
      </w:r>
    </w:p>
    <w:p w14:paraId="615DF572" w14:textId="4AB3C8C2" w:rsidR="00221F94" w:rsidRDefault="00C33B76" w:rsidP="00221F94">
      <w:pPr>
        <w:spacing w:line="360" w:lineRule="auto"/>
        <w:rPr>
          <w:sz w:val="22"/>
          <w:szCs w:val="22"/>
        </w:rPr>
      </w:pPr>
      <w:r w:rsidRPr="00C33B76">
        <w:rPr>
          <w:sz w:val="22"/>
          <w:szCs w:val="22"/>
        </w:rPr>
        <w:t>Furthermore, this pledge is in line with Sustainable Development Goal 17, which emphasises collaborative partnerships with suppliers, contractors, and local communities to encourage sustainability. This comprehensive strategy promotes a narrative of collective responsibility, emphasising the critical role that firms play in fostering a more sustainable and environmentally conscious future.</w:t>
      </w:r>
    </w:p>
    <w:p w14:paraId="6E2986FA" w14:textId="77777777" w:rsidR="00C33B76" w:rsidRPr="00221F94" w:rsidRDefault="00C33B76" w:rsidP="00221F94">
      <w:pPr>
        <w:spacing w:line="360" w:lineRule="auto"/>
        <w:rPr>
          <w:sz w:val="22"/>
          <w:szCs w:val="22"/>
        </w:rPr>
      </w:pPr>
    </w:p>
    <w:p w14:paraId="2C1A33F4" w14:textId="0447F17C" w:rsidR="00221F94" w:rsidRPr="00521B7F" w:rsidRDefault="00221F94" w:rsidP="00221F94">
      <w:pPr>
        <w:spacing w:line="360" w:lineRule="auto"/>
        <w:rPr>
          <w:i/>
          <w:iCs/>
          <w:sz w:val="22"/>
          <w:szCs w:val="22"/>
        </w:rPr>
      </w:pPr>
      <w:r w:rsidRPr="00521B7F">
        <w:rPr>
          <w:i/>
          <w:iCs/>
          <w:sz w:val="22"/>
          <w:szCs w:val="22"/>
        </w:rPr>
        <w:t>Industry Influence and Benchmark Setting</w:t>
      </w:r>
    </w:p>
    <w:p w14:paraId="45410F0A" w14:textId="2C5D661E" w:rsidR="00221F94" w:rsidRDefault="00C33B76" w:rsidP="00221F94">
      <w:pPr>
        <w:spacing w:line="360" w:lineRule="auto"/>
        <w:rPr>
          <w:sz w:val="22"/>
          <w:szCs w:val="22"/>
        </w:rPr>
      </w:pPr>
      <w:r w:rsidRPr="00C33B76">
        <w:rPr>
          <w:sz w:val="22"/>
          <w:szCs w:val="22"/>
        </w:rPr>
        <w:t xml:space="preserve">The Google Headquarters project in London has emerged as a transformational force in several aspects, not only as a </w:t>
      </w:r>
      <w:r w:rsidR="00521B7F" w:rsidRPr="00C33B76">
        <w:rPr>
          <w:sz w:val="22"/>
          <w:szCs w:val="22"/>
        </w:rPr>
        <w:t>ground-breaking</w:t>
      </w:r>
      <w:r w:rsidRPr="00C33B76">
        <w:rPr>
          <w:sz w:val="22"/>
          <w:szCs w:val="22"/>
        </w:rPr>
        <w:t xml:space="preserve"> architectural effort. Its unique architectural decisions, as well as its persistent dedication to employee welfare and environmental sustainability, have set an example for future projects. Aside from its physical presence, this project has been a technology trailblazer, stimulating the incorporation of cutting-edge systems and adaptable technologies in workstation design. Its tremendous impact goes beyond the IT sector, changing business cultures via an emphasis on inclusion </w:t>
      </w:r>
      <w:r w:rsidRPr="00C33B76">
        <w:rPr>
          <w:sz w:val="22"/>
          <w:szCs w:val="22"/>
        </w:rPr>
        <w:lastRenderedPageBreak/>
        <w:t xml:space="preserve">and innovation. Furthermore, it has spurred discussions </w:t>
      </w:r>
      <w:r w:rsidRPr="00C33B76">
        <w:rPr>
          <w:sz w:val="22"/>
          <w:szCs w:val="22"/>
        </w:rPr>
        <w:t>on</w:t>
      </w:r>
      <w:r w:rsidRPr="00C33B76">
        <w:rPr>
          <w:sz w:val="22"/>
          <w:szCs w:val="22"/>
        </w:rPr>
        <w:t xml:space="preserve"> the symbiotic link between corporate structures and city planning within urban development discourse. Academically, it is an excellent case study in design and sustainability, and its economic ramifications have resulted in regional growth and job prospects. The project's strict commitment to sustainability standards has also had an impact on municipal legislation, arguing for a more ecologically responsible approach to future constructions. Its global prominence has encouraged international collaborations, promoting projects aimed at emulating its success in a variety of global tech hotspots. The significance of the Google Headquarters project spans technical, cultural, urban, intellectual, economic, and policy sectors, </w:t>
      </w:r>
      <w:r w:rsidRPr="00C33B76">
        <w:rPr>
          <w:sz w:val="22"/>
          <w:szCs w:val="22"/>
        </w:rPr>
        <w:t>proving</w:t>
      </w:r>
      <w:r w:rsidRPr="00C33B76">
        <w:rPr>
          <w:sz w:val="22"/>
          <w:szCs w:val="22"/>
        </w:rPr>
        <w:t xml:space="preserve"> its unique importance as a revolutionary model for future undertakings.</w:t>
      </w:r>
    </w:p>
    <w:p w14:paraId="6A92CCFC" w14:textId="77777777" w:rsidR="00C33B76" w:rsidRPr="00221F94" w:rsidRDefault="00C33B76" w:rsidP="00221F94">
      <w:pPr>
        <w:spacing w:line="360" w:lineRule="auto"/>
        <w:rPr>
          <w:sz w:val="22"/>
          <w:szCs w:val="22"/>
        </w:rPr>
      </w:pPr>
    </w:p>
    <w:p w14:paraId="22F9AA57" w14:textId="77777777" w:rsidR="00221F94" w:rsidRPr="00521B7F" w:rsidRDefault="00221F94" w:rsidP="00221F94">
      <w:pPr>
        <w:spacing w:line="360" w:lineRule="auto"/>
        <w:rPr>
          <w:b/>
          <w:bCs/>
          <w:sz w:val="22"/>
          <w:szCs w:val="22"/>
        </w:rPr>
      </w:pPr>
      <w:r w:rsidRPr="00521B7F">
        <w:rPr>
          <w:b/>
          <w:bCs/>
          <w:sz w:val="22"/>
          <w:szCs w:val="22"/>
        </w:rPr>
        <w:t>Conclusion</w:t>
      </w:r>
    </w:p>
    <w:p w14:paraId="1FDEAFFC" w14:textId="4B04A585" w:rsidR="00521B7F" w:rsidRPr="00521B7F" w:rsidRDefault="00521B7F" w:rsidP="00521B7F">
      <w:pPr>
        <w:spacing w:line="360" w:lineRule="auto"/>
        <w:rPr>
          <w:sz w:val="22"/>
          <w:szCs w:val="22"/>
        </w:rPr>
      </w:pPr>
      <w:r w:rsidRPr="00521B7F">
        <w:rPr>
          <w:sz w:val="22"/>
          <w:szCs w:val="22"/>
        </w:rPr>
        <w:t xml:space="preserve">The Google Headquarters project in London is more than just a physical structure; it </w:t>
      </w:r>
      <w:r w:rsidRPr="00521B7F">
        <w:rPr>
          <w:sz w:val="22"/>
          <w:szCs w:val="22"/>
        </w:rPr>
        <w:t>stands for</w:t>
      </w:r>
      <w:r w:rsidRPr="00521B7F">
        <w:rPr>
          <w:sz w:val="22"/>
          <w:szCs w:val="22"/>
        </w:rPr>
        <w:t xml:space="preserve"> a forward-thinking convergence of innovation, sustainability, and progressive corporate principles. Its significance extends beyond architectural brilliance, acting as a catalyst for dramatic change inside the IT sector and beyond. This paradigm shift promotes innovative approaches to office design while also advancing environmental consciousness. However, it also emphasises the importance of thorough project management and unwavering quality standards </w:t>
      </w:r>
      <w:r w:rsidRPr="00521B7F">
        <w:rPr>
          <w:sz w:val="22"/>
          <w:szCs w:val="22"/>
        </w:rPr>
        <w:t>to</w:t>
      </w:r>
      <w:r w:rsidRPr="00521B7F">
        <w:rPr>
          <w:sz w:val="22"/>
          <w:szCs w:val="22"/>
        </w:rPr>
        <w:t xml:space="preserve"> traverse possible stumbling blocks. To dismiss this enterprise as either successful or failing would be to ignore its complex ramifications for the UK's IT ecosystem.</w:t>
      </w:r>
    </w:p>
    <w:p w14:paraId="5A8FAA7B" w14:textId="6027EA01" w:rsidR="00521B7F" w:rsidRPr="00521B7F" w:rsidRDefault="00521B7F" w:rsidP="00521B7F">
      <w:pPr>
        <w:spacing w:line="360" w:lineRule="auto"/>
        <w:rPr>
          <w:sz w:val="22"/>
          <w:szCs w:val="22"/>
        </w:rPr>
      </w:pPr>
      <w:r w:rsidRPr="00521B7F">
        <w:rPr>
          <w:sz w:val="22"/>
          <w:szCs w:val="22"/>
        </w:rPr>
        <w:t xml:space="preserve">This initiative is an exciting story of innovation, revolutionising traditional workplace paradigms with an emphasis on people and environmental responsibility. Its dedication to creating collaborations and shared sustainability goals is </w:t>
      </w:r>
      <w:r w:rsidRPr="00521B7F">
        <w:rPr>
          <w:sz w:val="22"/>
          <w:szCs w:val="22"/>
        </w:rPr>
        <w:t>clear</w:t>
      </w:r>
      <w:r w:rsidRPr="00521B7F">
        <w:rPr>
          <w:sz w:val="22"/>
          <w:szCs w:val="22"/>
        </w:rPr>
        <w:t>, and it is well aligned with Sustainable Development Goal 17. Its widespread impact affects architectural trends, promotes urban development conversations, and stimulates worldwide cooperation beyond sectoral lines. This broad impact strengthens its standing as a model for transformational greatness.</w:t>
      </w:r>
    </w:p>
    <w:p w14:paraId="548C147D" w14:textId="77777777" w:rsidR="00521B7F" w:rsidRPr="00521B7F" w:rsidRDefault="00521B7F" w:rsidP="00521B7F">
      <w:pPr>
        <w:spacing w:line="360" w:lineRule="auto"/>
        <w:rPr>
          <w:sz w:val="22"/>
          <w:szCs w:val="22"/>
        </w:rPr>
      </w:pPr>
    </w:p>
    <w:p w14:paraId="15A76B43" w14:textId="0107F18E" w:rsidR="006E56A3" w:rsidRDefault="00521B7F" w:rsidP="00521B7F">
      <w:pPr>
        <w:spacing w:line="360" w:lineRule="auto"/>
        <w:rPr>
          <w:sz w:val="22"/>
          <w:szCs w:val="22"/>
        </w:rPr>
      </w:pPr>
      <w:r>
        <w:rPr>
          <w:sz w:val="22"/>
          <w:szCs w:val="22"/>
        </w:rPr>
        <w:t xml:space="preserve">To sum up, </w:t>
      </w:r>
      <w:r w:rsidRPr="00221F94">
        <w:rPr>
          <w:sz w:val="22"/>
          <w:szCs w:val="22"/>
        </w:rPr>
        <w:t>The</w:t>
      </w:r>
      <w:r w:rsidRPr="00521B7F">
        <w:rPr>
          <w:sz w:val="22"/>
          <w:szCs w:val="22"/>
        </w:rPr>
        <w:t xml:space="preserve"> Google Headquarters project in London is a shining example of innovation, sustainability, and corporate responsibility. Its broad reach, encompassing technical, cultural, urban, intellectual, economic, and policy domains, demonstrates its unique significance, </w:t>
      </w:r>
      <w:r w:rsidRPr="00521B7F">
        <w:rPr>
          <w:sz w:val="22"/>
          <w:szCs w:val="22"/>
        </w:rPr>
        <w:t>setting up</w:t>
      </w:r>
      <w:r w:rsidRPr="00521B7F">
        <w:rPr>
          <w:sz w:val="22"/>
          <w:szCs w:val="22"/>
        </w:rPr>
        <w:t xml:space="preserve"> a lasting pattern for future projects. It encourages companies to embrace innovation, foster sustainable practices, and support transformational greatness, paving the way for a more progressive, inclusive, and imaginative future.</w:t>
      </w:r>
    </w:p>
    <w:p w14:paraId="63B171BE" w14:textId="2965724C" w:rsidR="00C33B76" w:rsidRDefault="00C33B76" w:rsidP="00521B7F">
      <w:pPr>
        <w:spacing w:line="360" w:lineRule="auto"/>
        <w:rPr>
          <w:sz w:val="22"/>
          <w:szCs w:val="22"/>
        </w:rPr>
      </w:pPr>
    </w:p>
    <w:p w14:paraId="33DE9325" w14:textId="7CBFBB7E" w:rsidR="00C33B76" w:rsidRDefault="00C33B76" w:rsidP="00221F94">
      <w:pPr>
        <w:spacing w:line="360" w:lineRule="auto"/>
        <w:rPr>
          <w:sz w:val="22"/>
          <w:szCs w:val="22"/>
        </w:rPr>
      </w:pPr>
    </w:p>
    <w:p w14:paraId="6288D4CC" w14:textId="77777777" w:rsidR="00C33B76" w:rsidRPr="00221F94" w:rsidRDefault="00C33B76" w:rsidP="00221F94">
      <w:pPr>
        <w:spacing w:line="360" w:lineRule="auto"/>
        <w:rPr>
          <w:sz w:val="22"/>
          <w:szCs w:val="22"/>
        </w:rPr>
      </w:pPr>
    </w:p>
    <w:p w14:paraId="6F346CCC" w14:textId="77777777" w:rsidR="00221F94" w:rsidRPr="00521B7F" w:rsidRDefault="00221F94" w:rsidP="00221F94">
      <w:pPr>
        <w:spacing w:line="360" w:lineRule="auto"/>
        <w:rPr>
          <w:i/>
          <w:iCs/>
          <w:sz w:val="22"/>
          <w:szCs w:val="22"/>
        </w:rPr>
      </w:pPr>
      <w:r w:rsidRPr="00521B7F">
        <w:rPr>
          <w:i/>
          <w:iCs/>
          <w:sz w:val="22"/>
          <w:szCs w:val="22"/>
        </w:rPr>
        <w:t>Recommendations</w:t>
      </w:r>
    </w:p>
    <w:p w14:paraId="3B846A9D" w14:textId="11958B54" w:rsidR="00521B7F" w:rsidRDefault="00521B7F" w:rsidP="00221F94">
      <w:pPr>
        <w:spacing w:line="360" w:lineRule="auto"/>
        <w:rPr>
          <w:sz w:val="22"/>
          <w:szCs w:val="22"/>
        </w:rPr>
      </w:pPr>
      <w:r w:rsidRPr="00521B7F">
        <w:rPr>
          <w:sz w:val="22"/>
          <w:szCs w:val="22"/>
        </w:rPr>
        <w:t xml:space="preserve">A strict strategy combining both commercial efficacy and societal accountability is </w:t>
      </w:r>
      <w:r w:rsidRPr="00521B7F">
        <w:rPr>
          <w:sz w:val="22"/>
          <w:szCs w:val="22"/>
        </w:rPr>
        <w:t>needed</w:t>
      </w:r>
      <w:r w:rsidRPr="00521B7F">
        <w:rPr>
          <w:sz w:val="22"/>
          <w:szCs w:val="22"/>
        </w:rPr>
        <w:t xml:space="preserve"> to build the foundation of future IT-centric undertakings. Meticulous planning, supported by strong risk management frameworks, builds the platform for success. It is also critical to emphasise open communication among stakeholders, to use agile approaches for adaptation, and to </w:t>
      </w:r>
      <w:r w:rsidRPr="00521B7F">
        <w:rPr>
          <w:sz w:val="22"/>
          <w:szCs w:val="22"/>
        </w:rPr>
        <w:t>keep</w:t>
      </w:r>
      <w:r w:rsidRPr="00521B7F">
        <w:rPr>
          <w:sz w:val="22"/>
          <w:szCs w:val="22"/>
        </w:rPr>
        <w:t xml:space="preserve"> consistent quality assurance throughout each project phase. In addition, including the priceless lessons learned from this project acts as a beacon for a culture of continual development, strengthening the trajectory of future undertakings.</w:t>
      </w:r>
    </w:p>
    <w:p w14:paraId="4E576BAB" w14:textId="19B96A76" w:rsidR="00221F94" w:rsidRPr="00221F94" w:rsidRDefault="00521B7F" w:rsidP="00221F94">
      <w:pPr>
        <w:spacing w:line="360" w:lineRule="auto"/>
        <w:rPr>
          <w:sz w:val="22"/>
          <w:szCs w:val="22"/>
        </w:rPr>
      </w:pPr>
      <w:r w:rsidRPr="00521B7F">
        <w:rPr>
          <w:sz w:val="22"/>
          <w:szCs w:val="22"/>
        </w:rPr>
        <w:t xml:space="preserve">Google, as a business leader, has a duty to society and the environment in addition to profit. This includes aggressively cultivating collaborations and alliances that </w:t>
      </w:r>
      <w:r w:rsidRPr="00521B7F">
        <w:rPr>
          <w:sz w:val="22"/>
          <w:szCs w:val="22"/>
        </w:rPr>
        <w:t>give</w:t>
      </w:r>
      <w:r w:rsidRPr="00521B7F">
        <w:rPr>
          <w:sz w:val="22"/>
          <w:szCs w:val="22"/>
        </w:rPr>
        <w:t xml:space="preserve"> with the ideals of Sustainable Development Goal 17 ('Partnerships for the Goals'). Incorporating Corporate Social Responsibility into the project structure assures ethical and long-term activities that </w:t>
      </w:r>
      <w:r w:rsidRPr="00521B7F">
        <w:rPr>
          <w:sz w:val="22"/>
          <w:szCs w:val="22"/>
        </w:rPr>
        <w:t>help</w:t>
      </w:r>
      <w:r w:rsidRPr="00521B7F">
        <w:rPr>
          <w:sz w:val="22"/>
          <w:szCs w:val="22"/>
        </w:rPr>
        <w:t xml:space="preserve"> both society and the environment. The Triple Bottom Line approach, which considers success not just in terms of financial gain but also in terms of social and environmental effect, is critical. Maintaining this concept can help to balance profit, people, and the planet, making it easier to build a more resilient and socially aware IT ecosystem in the future.</w:t>
      </w:r>
    </w:p>
    <w:p w14:paraId="0ACA6DCB" w14:textId="77777777" w:rsidR="00221F94" w:rsidRPr="00221F94" w:rsidRDefault="00221F94" w:rsidP="00221F94">
      <w:pPr>
        <w:spacing w:line="360" w:lineRule="auto"/>
        <w:rPr>
          <w:sz w:val="22"/>
          <w:szCs w:val="22"/>
        </w:rPr>
      </w:pPr>
    </w:p>
    <w:p w14:paraId="114240C7" w14:textId="77777777" w:rsidR="00221F94" w:rsidRPr="00221F94" w:rsidRDefault="00221F94" w:rsidP="00221F94">
      <w:pPr>
        <w:spacing w:line="360" w:lineRule="auto"/>
        <w:rPr>
          <w:sz w:val="22"/>
          <w:szCs w:val="22"/>
        </w:rPr>
      </w:pPr>
    </w:p>
    <w:p w14:paraId="35BBCA1E" w14:textId="77777777" w:rsidR="00221F94" w:rsidRPr="00521B7F" w:rsidRDefault="00221F94" w:rsidP="00221F94">
      <w:pPr>
        <w:spacing w:line="360" w:lineRule="auto"/>
        <w:rPr>
          <w:i/>
          <w:iCs/>
          <w:sz w:val="22"/>
          <w:szCs w:val="22"/>
        </w:rPr>
      </w:pPr>
      <w:r w:rsidRPr="00521B7F">
        <w:rPr>
          <w:i/>
          <w:iCs/>
          <w:sz w:val="22"/>
          <w:szCs w:val="22"/>
        </w:rPr>
        <w:t>Final Note</w:t>
      </w:r>
    </w:p>
    <w:p w14:paraId="65449914" w14:textId="57802B6F" w:rsidR="00521B7F" w:rsidRDefault="00521B7F" w:rsidP="00221F94">
      <w:pPr>
        <w:spacing w:line="360" w:lineRule="auto"/>
        <w:rPr>
          <w:sz w:val="22"/>
          <w:szCs w:val="22"/>
        </w:rPr>
      </w:pPr>
      <w:r w:rsidRPr="00521B7F">
        <w:rPr>
          <w:sz w:val="22"/>
          <w:szCs w:val="22"/>
        </w:rPr>
        <w:t xml:space="preserve">The Google Headquarters project </w:t>
      </w:r>
      <w:r w:rsidRPr="00521B7F">
        <w:rPr>
          <w:sz w:val="22"/>
          <w:szCs w:val="22"/>
        </w:rPr>
        <w:t>appears</w:t>
      </w:r>
      <w:r w:rsidRPr="00521B7F">
        <w:rPr>
          <w:sz w:val="22"/>
          <w:szCs w:val="22"/>
        </w:rPr>
        <w:t xml:space="preserve"> as a hallmark of innovation in the IT sector, revolutionising traditional workstation paradigms. Its path, despite setbacks, </w:t>
      </w:r>
      <w:r w:rsidRPr="00521B7F">
        <w:rPr>
          <w:sz w:val="22"/>
          <w:szCs w:val="22"/>
        </w:rPr>
        <w:t>holds</w:t>
      </w:r>
      <w:r w:rsidRPr="00521B7F">
        <w:rPr>
          <w:sz w:val="22"/>
          <w:szCs w:val="22"/>
        </w:rPr>
        <w:t xml:space="preserve"> a plethora of knowledge critical for influencing the course of future endeavours. Rather than overshadowing its significance, these problems serve as essential lessons in directing future initiatives towards increased efficacy and success within the evolving context of the UK's IT sector.</w:t>
      </w:r>
    </w:p>
    <w:p w14:paraId="4FEB0453" w14:textId="14B1F19D" w:rsidR="00D11AAC" w:rsidRDefault="00521B7F" w:rsidP="00221F94">
      <w:pPr>
        <w:spacing w:line="360" w:lineRule="auto"/>
        <w:rPr>
          <w:rFonts w:eastAsia="Arial"/>
          <w:sz w:val="22"/>
          <w:szCs w:val="22"/>
        </w:rPr>
      </w:pPr>
      <w:r w:rsidRPr="00521B7F">
        <w:rPr>
          <w:sz w:val="22"/>
          <w:szCs w:val="22"/>
        </w:rPr>
        <w:t xml:space="preserve">The above conclusion </w:t>
      </w:r>
      <w:r w:rsidRPr="00521B7F">
        <w:rPr>
          <w:sz w:val="22"/>
          <w:szCs w:val="22"/>
        </w:rPr>
        <w:t>tries</w:t>
      </w:r>
      <w:r w:rsidRPr="00521B7F">
        <w:rPr>
          <w:sz w:val="22"/>
          <w:szCs w:val="22"/>
        </w:rPr>
        <w:t xml:space="preserve"> to distil the varied substance of the assessment report, noting both the project's accomplishments and the challenges it met. It echoes the project's position as a learning environment, exposing the complexities that future ventures must manage with forethought and skill. This conclusion </w:t>
      </w:r>
      <w:r w:rsidRPr="00521B7F">
        <w:rPr>
          <w:sz w:val="22"/>
          <w:szCs w:val="22"/>
        </w:rPr>
        <w:t>supplies</w:t>
      </w:r>
      <w:r w:rsidRPr="00521B7F">
        <w:rPr>
          <w:sz w:val="22"/>
          <w:szCs w:val="22"/>
        </w:rPr>
        <w:t xml:space="preserve"> a roadmap—a blueprint that embraces the project's triumphs and tribulations as invaluable teachings for steering future initiatives towards a more robust and successful trajectory within the realm of the UK's IT sector—by acknowledging the pitfalls encountered and the mitigation strategies employed.</w:t>
      </w:r>
    </w:p>
    <w:p w14:paraId="3A4ED1B3" w14:textId="7CCF985D" w:rsidR="009209EB" w:rsidRDefault="009209EB" w:rsidP="00221F94">
      <w:pPr>
        <w:spacing w:line="360" w:lineRule="auto"/>
        <w:rPr>
          <w:rFonts w:eastAsia="Arial"/>
          <w:sz w:val="22"/>
          <w:szCs w:val="22"/>
        </w:rPr>
      </w:pPr>
    </w:p>
    <w:p w14:paraId="43152DE8" w14:textId="1E8EFC84" w:rsidR="009209EB" w:rsidRDefault="009209EB" w:rsidP="00221F94">
      <w:pPr>
        <w:spacing w:line="360" w:lineRule="auto"/>
        <w:rPr>
          <w:rFonts w:eastAsia="Arial"/>
          <w:sz w:val="22"/>
          <w:szCs w:val="22"/>
        </w:rPr>
      </w:pPr>
    </w:p>
    <w:p w14:paraId="6E7A289F" w14:textId="5F753F57" w:rsidR="009209EB" w:rsidRDefault="009209EB" w:rsidP="00221F94">
      <w:pPr>
        <w:spacing w:line="360" w:lineRule="auto"/>
        <w:rPr>
          <w:rFonts w:eastAsia="Arial"/>
          <w:sz w:val="22"/>
          <w:szCs w:val="22"/>
        </w:rPr>
      </w:pPr>
    </w:p>
    <w:p w14:paraId="300BD5E2" w14:textId="5118FA72" w:rsidR="009209EB" w:rsidRDefault="009209EB" w:rsidP="00221F94">
      <w:pPr>
        <w:spacing w:line="360" w:lineRule="auto"/>
        <w:rPr>
          <w:rFonts w:eastAsia="Arial"/>
          <w:sz w:val="22"/>
          <w:szCs w:val="22"/>
        </w:rPr>
      </w:pPr>
    </w:p>
    <w:p w14:paraId="464CBBDC" w14:textId="08CFB59A" w:rsidR="009209EB" w:rsidRDefault="009209EB" w:rsidP="00221F94">
      <w:pPr>
        <w:spacing w:line="360" w:lineRule="auto"/>
        <w:rPr>
          <w:rFonts w:eastAsia="Arial"/>
          <w:sz w:val="22"/>
          <w:szCs w:val="22"/>
        </w:rPr>
      </w:pPr>
    </w:p>
    <w:p w14:paraId="51564E16" w14:textId="76FE9527" w:rsidR="00424B23" w:rsidRDefault="00424B23" w:rsidP="00221F94">
      <w:pPr>
        <w:spacing w:line="360" w:lineRule="auto"/>
        <w:rPr>
          <w:rFonts w:eastAsia="Arial"/>
          <w:sz w:val="22"/>
          <w:szCs w:val="22"/>
        </w:rPr>
      </w:pPr>
    </w:p>
    <w:p w14:paraId="1FAD0057" w14:textId="77777777" w:rsidR="00424B23" w:rsidRPr="00221F94" w:rsidRDefault="00424B23" w:rsidP="00221F94">
      <w:pPr>
        <w:spacing w:line="360" w:lineRule="auto"/>
        <w:rPr>
          <w:rFonts w:eastAsia="Arial"/>
          <w:sz w:val="22"/>
          <w:szCs w:val="22"/>
        </w:rPr>
      </w:pPr>
    </w:p>
    <w:p w14:paraId="47D5E029" w14:textId="1165BC7A" w:rsidR="00D90BA3" w:rsidRDefault="00D90BA3" w:rsidP="00D90BA3">
      <w:pPr>
        <w:spacing w:line="360" w:lineRule="auto"/>
        <w:rPr>
          <w:rFonts w:eastAsia="Arial"/>
          <w:sz w:val="22"/>
        </w:rPr>
      </w:pPr>
      <w:r w:rsidRPr="00D90BA3">
        <w:rPr>
          <w:rFonts w:eastAsia="Arial"/>
          <w:sz w:val="22"/>
        </w:rPr>
        <w:t>References</w:t>
      </w:r>
      <w:r w:rsidR="00107CF4">
        <w:rPr>
          <w:rFonts w:eastAsia="Arial"/>
          <w:sz w:val="22"/>
        </w:rPr>
        <w:t xml:space="preserve">. </w:t>
      </w:r>
    </w:p>
    <w:p w14:paraId="06FC4195" w14:textId="166C9985" w:rsidR="00107CF4" w:rsidRDefault="00107CF4" w:rsidP="00D90BA3">
      <w:pPr>
        <w:spacing w:line="360" w:lineRule="auto"/>
        <w:rPr>
          <w:rFonts w:eastAsia="Arial"/>
          <w:sz w:val="22"/>
        </w:rPr>
      </w:pPr>
    </w:p>
    <w:p w14:paraId="5F4A331E" w14:textId="6E997C75" w:rsidR="00107CF4" w:rsidRPr="009209EB" w:rsidRDefault="00107CF4" w:rsidP="00107CF4">
      <w:pPr>
        <w:pStyle w:val="ListParagraph"/>
        <w:numPr>
          <w:ilvl w:val="0"/>
          <w:numId w:val="36"/>
        </w:numPr>
        <w:spacing w:line="360" w:lineRule="auto"/>
        <w:rPr>
          <w:rFonts w:eastAsia="Arial"/>
          <w:sz w:val="22"/>
        </w:rPr>
      </w:pPr>
      <w:r>
        <w:t xml:space="preserve">Bennett. N, Axelos, (2017), PRINCE2 Handbook (Managing Successful Projects </w:t>
      </w:r>
      <w:r w:rsidR="0091150B">
        <w:t>with</w:t>
      </w:r>
      <w:r>
        <w:t xml:space="preserve"> Prince)</w:t>
      </w:r>
    </w:p>
    <w:p w14:paraId="11489456" w14:textId="142AA515" w:rsidR="009209EB" w:rsidRPr="009209EB" w:rsidRDefault="009209EB" w:rsidP="009209EB">
      <w:pPr>
        <w:pStyle w:val="ListParagraph"/>
        <w:numPr>
          <w:ilvl w:val="0"/>
          <w:numId w:val="36"/>
        </w:numPr>
        <w:spacing w:line="360" w:lineRule="auto"/>
      </w:pPr>
      <w:r>
        <w:t>Bresnen, M., Edelman, L., Newell, S., Scarbrough, H., &amp; Swan, J. (2003). Social practices and the management of knowledge in project environments. International Journal of Project Management, 21(3), 157-166.</w:t>
      </w:r>
    </w:p>
    <w:p w14:paraId="570F36BA" w14:textId="502BF119" w:rsidR="0091150B" w:rsidRPr="009209EB" w:rsidRDefault="00107CF4" w:rsidP="0091150B">
      <w:pPr>
        <w:pStyle w:val="ListParagraph"/>
        <w:numPr>
          <w:ilvl w:val="0"/>
          <w:numId w:val="36"/>
        </w:numPr>
        <w:spacing w:line="360" w:lineRule="auto"/>
        <w:rPr>
          <w:rFonts w:eastAsia="Arial"/>
          <w:sz w:val="22"/>
        </w:rPr>
      </w:pPr>
      <w:r>
        <w:t>Burke, R. (2013), Project Management Planning and Control Techniques, 5th ed. Wiley: West Sussex</w:t>
      </w:r>
    </w:p>
    <w:p w14:paraId="40CD2C5D" w14:textId="36AABEE1" w:rsidR="009209EB" w:rsidRPr="009209EB" w:rsidRDefault="009209EB" w:rsidP="009209EB">
      <w:pPr>
        <w:pStyle w:val="ListParagraph"/>
        <w:numPr>
          <w:ilvl w:val="0"/>
          <w:numId w:val="36"/>
        </w:numPr>
        <w:spacing w:line="360" w:lineRule="auto"/>
        <w:rPr>
          <w:rFonts w:eastAsia="Arial"/>
          <w:sz w:val="22"/>
        </w:rPr>
      </w:pPr>
      <w:r>
        <w:t xml:space="preserve">Cao, M., Zhang, L., &amp; Niu, Y. (2019). Agile practices in the construction industry: A systematic literature review. Automation in Construction, 107, 102940. </w:t>
      </w:r>
    </w:p>
    <w:p w14:paraId="299F332E" w14:textId="641CB7DF" w:rsidR="009209EB" w:rsidRPr="009209EB" w:rsidRDefault="009209EB" w:rsidP="009209EB">
      <w:pPr>
        <w:pStyle w:val="ListParagraph"/>
        <w:numPr>
          <w:ilvl w:val="0"/>
          <w:numId w:val="36"/>
        </w:numPr>
        <w:spacing w:line="360" w:lineRule="auto"/>
        <w:rPr>
          <w:rFonts w:eastAsia="Arial"/>
          <w:sz w:val="22"/>
        </w:rPr>
      </w:pPr>
      <w:r>
        <w:t xml:space="preserve">Carmona, M. (2010). The place-shaping continuum: A theory of urban design process. Journal of Urban Design, 15(4), 459-490. </w:t>
      </w:r>
    </w:p>
    <w:p w14:paraId="431D08D5" w14:textId="72BB5B01" w:rsidR="009209EB" w:rsidRPr="009209EB" w:rsidRDefault="0091150B" w:rsidP="009209EB">
      <w:pPr>
        <w:pStyle w:val="ListParagraph"/>
        <w:numPr>
          <w:ilvl w:val="0"/>
          <w:numId w:val="36"/>
        </w:numPr>
        <w:spacing w:line="360" w:lineRule="auto"/>
        <w:rPr>
          <w:rFonts w:eastAsia="Arial"/>
          <w:sz w:val="22"/>
        </w:rPr>
      </w:pPr>
      <w:r>
        <w:t>Cole, R. J. (1999). Building environmental assessment methods: Redefining intentions and roles. Building Research &amp; Information, 27(4-5), 260-271.</w:t>
      </w:r>
    </w:p>
    <w:p w14:paraId="2FB4B8A9" w14:textId="64FC257C" w:rsidR="009209EB" w:rsidRPr="009209EB" w:rsidRDefault="009209EB" w:rsidP="009209EB">
      <w:pPr>
        <w:pStyle w:val="ListParagraph"/>
        <w:numPr>
          <w:ilvl w:val="0"/>
          <w:numId w:val="36"/>
        </w:numPr>
        <w:spacing w:line="360" w:lineRule="auto"/>
        <w:rPr>
          <w:rFonts w:eastAsia="Arial"/>
          <w:sz w:val="22"/>
        </w:rPr>
      </w:pPr>
      <w:r>
        <w:t xml:space="preserve">De Been, I., Beijer, M., &amp; Boer, H. (2014). The influence of the work environment on entrepreneurial employees’ well-being and performance. Journal of Facilities Management, 12(2), 142-155. </w:t>
      </w:r>
    </w:p>
    <w:p w14:paraId="3836FD7C" w14:textId="2EAC2FD3" w:rsidR="009209EB" w:rsidRPr="009209EB" w:rsidRDefault="009209EB" w:rsidP="009209EB">
      <w:pPr>
        <w:pStyle w:val="ListParagraph"/>
        <w:numPr>
          <w:ilvl w:val="0"/>
          <w:numId w:val="36"/>
        </w:numPr>
        <w:spacing w:line="360" w:lineRule="auto"/>
      </w:pPr>
      <w:r>
        <w:t>Elkington, J. (1999). Cannibals with forks: The triple bottom line of 21st-century business. New Society Publishers.</w:t>
      </w:r>
    </w:p>
    <w:p w14:paraId="7B04E7AD" w14:textId="77777777" w:rsidR="00C84D95" w:rsidRPr="00C84D95" w:rsidRDefault="0091150B" w:rsidP="0091150B">
      <w:pPr>
        <w:pStyle w:val="ListParagraph"/>
        <w:numPr>
          <w:ilvl w:val="0"/>
          <w:numId w:val="36"/>
        </w:numPr>
        <w:spacing w:line="360" w:lineRule="auto"/>
        <w:rPr>
          <w:rFonts w:eastAsia="Arial"/>
          <w:sz w:val="22"/>
        </w:rPr>
      </w:pPr>
      <w:r>
        <w:t>Flyvbjerg, B. (2014). What you should know about megaprojects and why: An overview. Project Management Journal, 45(2), 6-19.</w:t>
      </w:r>
    </w:p>
    <w:p w14:paraId="2CC98239" w14:textId="4AA23129" w:rsidR="0091150B" w:rsidRPr="00C84D95" w:rsidRDefault="0091150B" w:rsidP="0091150B">
      <w:pPr>
        <w:pStyle w:val="ListParagraph"/>
        <w:numPr>
          <w:ilvl w:val="0"/>
          <w:numId w:val="36"/>
        </w:numPr>
        <w:spacing w:line="360" w:lineRule="auto"/>
        <w:rPr>
          <w:rFonts w:eastAsia="Arial"/>
          <w:sz w:val="22"/>
        </w:rPr>
      </w:pPr>
      <w:r>
        <w:t>Rasche, A., Waddock, S., &amp; McIntosh, M. (2013).</w:t>
      </w:r>
      <w:r w:rsidR="00C84D95">
        <w:t xml:space="preserve"> </w:t>
      </w:r>
      <w:r>
        <w:t>The United Nations Global Compact: Retrospect and prospect. Business &amp; Society, 52(1), 6-30.</w:t>
      </w:r>
      <w:r w:rsidR="00C84D95">
        <w:t xml:space="preserve"> </w:t>
      </w:r>
    </w:p>
    <w:p w14:paraId="27857146" w14:textId="0555B45E" w:rsidR="00C84D95" w:rsidRPr="009209EB" w:rsidRDefault="00C84D95" w:rsidP="00C84D95">
      <w:pPr>
        <w:pStyle w:val="ListParagraph"/>
        <w:numPr>
          <w:ilvl w:val="0"/>
          <w:numId w:val="36"/>
        </w:numPr>
        <w:spacing w:line="360" w:lineRule="auto"/>
        <w:rPr>
          <w:rFonts w:eastAsia="Arial"/>
          <w:sz w:val="22"/>
        </w:rPr>
      </w:pPr>
      <w:r>
        <w:t>Sun, H., &amp; Guo, H. L. (2020). Review of research on corporate social responsibility in construction projects. Frontiers of Engineering Management, 7(2), 232-240.</w:t>
      </w:r>
    </w:p>
    <w:p w14:paraId="319BF103" w14:textId="77777777" w:rsidR="009209EB" w:rsidRPr="0091150B" w:rsidRDefault="009209EB" w:rsidP="009209EB">
      <w:pPr>
        <w:pStyle w:val="ListParagraph"/>
        <w:numPr>
          <w:ilvl w:val="0"/>
          <w:numId w:val="36"/>
        </w:numPr>
        <w:spacing w:line="360" w:lineRule="auto"/>
        <w:rPr>
          <w:rFonts w:eastAsia="Arial"/>
          <w:sz w:val="22"/>
        </w:rPr>
      </w:pPr>
      <w:r>
        <w:t>Sundstrom, E., Town, J. P., Rice, R. W., Osborn, D. P., &amp; Brill, M. (1994). Office noise, satisfaction, and performance. Environment and behaviour, 26(2), 195-222.</w:t>
      </w:r>
    </w:p>
    <w:p w14:paraId="49959182" w14:textId="77777777" w:rsidR="0091150B" w:rsidRDefault="0091150B" w:rsidP="0091150B">
      <w:pPr>
        <w:spacing w:line="360" w:lineRule="auto"/>
      </w:pPr>
    </w:p>
    <w:p w14:paraId="24F36BD3" w14:textId="77777777" w:rsidR="0091150B" w:rsidRDefault="0091150B" w:rsidP="0091150B">
      <w:pPr>
        <w:spacing w:line="360" w:lineRule="auto"/>
      </w:pPr>
    </w:p>
    <w:p w14:paraId="4D83DAA3" w14:textId="566775AE" w:rsidR="000A4B7A" w:rsidRPr="00A14E3E" w:rsidRDefault="000A4B7A" w:rsidP="00A14E3E">
      <w:pPr>
        <w:spacing w:line="360" w:lineRule="auto"/>
      </w:pPr>
    </w:p>
    <w:p w14:paraId="5A1A8594" w14:textId="468351C9" w:rsidR="000A4B7A" w:rsidRPr="00A14E3E" w:rsidRDefault="000A4B7A" w:rsidP="00A14E3E">
      <w:pPr>
        <w:spacing w:line="360" w:lineRule="auto"/>
        <w:jc w:val="both"/>
      </w:pPr>
    </w:p>
    <w:p w14:paraId="36E56FC0" w14:textId="77777777" w:rsidR="000A4B7A" w:rsidRPr="00A14E3E" w:rsidRDefault="000A4B7A" w:rsidP="00A14E3E">
      <w:pPr>
        <w:spacing w:line="360" w:lineRule="auto"/>
        <w:jc w:val="both"/>
      </w:pPr>
    </w:p>
    <w:p w14:paraId="11B43EBD" w14:textId="1EC0C4AD" w:rsidR="000A4B7A" w:rsidRPr="00A14E3E" w:rsidRDefault="000A4B7A" w:rsidP="00A14E3E">
      <w:pPr>
        <w:spacing w:line="360" w:lineRule="auto"/>
        <w:jc w:val="both"/>
      </w:pPr>
    </w:p>
    <w:p w14:paraId="66A08E12" w14:textId="77777777" w:rsidR="003E7B0E" w:rsidRPr="000A6921" w:rsidRDefault="003E7B0E" w:rsidP="000A4B7A">
      <w:pPr>
        <w:spacing w:line="360" w:lineRule="auto"/>
        <w:jc w:val="both"/>
        <w:rPr>
          <w:sz w:val="22"/>
        </w:rPr>
      </w:pPr>
    </w:p>
    <w:sectPr w:rsidR="003E7B0E" w:rsidRPr="000A6921" w:rsidSect="00116098">
      <w:headerReference w:type="default" r:id="rId12"/>
      <w:footerReference w:type="default" r:id="rId13"/>
      <w:footerReference w:type="first" r:id="rId14"/>
      <w:pgSz w:w="12240" w:h="15840"/>
      <w:pgMar w:top="1440" w:right="1440" w:bottom="1440" w:left="1440" w:header="227" w:footer="283"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20495" w14:textId="77777777" w:rsidR="000C091D" w:rsidRDefault="000C091D" w:rsidP="00A87963">
      <w:r>
        <w:separator/>
      </w:r>
    </w:p>
  </w:endnote>
  <w:endnote w:type="continuationSeparator" w:id="0">
    <w:p w14:paraId="0A5023A6" w14:textId="77777777" w:rsidR="000C091D" w:rsidRDefault="000C091D" w:rsidP="00A87963">
      <w:r>
        <w:continuationSeparator/>
      </w:r>
    </w:p>
  </w:endnote>
  <w:endnote w:type="continuationNotice" w:id="1">
    <w:p w14:paraId="6E2E8C41" w14:textId="77777777" w:rsidR="000C091D" w:rsidRDefault="000C09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08F15" w14:textId="77777777" w:rsidR="00116098" w:rsidRDefault="00116098">
    <w:pPr>
      <w:tabs>
        <w:tab w:val="center" w:pos="4550"/>
        <w:tab w:val="left" w:pos="5818"/>
      </w:tabs>
      <w:ind w:right="260"/>
      <w:jc w:val="right"/>
      <w:rPr>
        <w:color w:val="222A35" w:themeColor="text2" w:themeShade="80"/>
      </w:rPr>
    </w:pPr>
    <w:r>
      <w:rPr>
        <w:color w:val="8496B0" w:themeColor="text2" w:themeTint="99"/>
        <w:spacing w:val="60"/>
      </w:rPr>
      <w:t>Page</w:t>
    </w:r>
    <w:r>
      <w:rPr>
        <w:color w:val="8496B0" w:themeColor="text2" w:themeTint="99"/>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p>
  <w:p w14:paraId="55899264" w14:textId="21B221A4" w:rsidR="74BD053C" w:rsidRDefault="74BD053C" w:rsidP="74BD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B7AF" w14:textId="7B854D89" w:rsidR="00601E4F" w:rsidRDefault="00601E4F">
    <w:pPr>
      <w:pStyle w:val="Footer"/>
      <w:jc w:val="center"/>
    </w:pPr>
  </w:p>
  <w:p w14:paraId="4C5D3A01" w14:textId="77777777" w:rsidR="00BB536C" w:rsidRDefault="00BB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7AEB5" w14:textId="77777777" w:rsidR="000C091D" w:rsidRDefault="000C091D" w:rsidP="00A87963">
      <w:r>
        <w:separator/>
      </w:r>
    </w:p>
  </w:footnote>
  <w:footnote w:type="continuationSeparator" w:id="0">
    <w:p w14:paraId="3C4AC4C7" w14:textId="77777777" w:rsidR="000C091D" w:rsidRDefault="000C091D" w:rsidP="00A87963">
      <w:r>
        <w:continuationSeparator/>
      </w:r>
    </w:p>
  </w:footnote>
  <w:footnote w:type="continuationNotice" w:id="1">
    <w:p w14:paraId="14F824B9" w14:textId="77777777" w:rsidR="000C091D" w:rsidRDefault="000C09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BD053C" w14:paraId="1D97139F" w14:textId="77777777" w:rsidTr="74BD053C">
      <w:tc>
        <w:tcPr>
          <w:tcW w:w="3120" w:type="dxa"/>
        </w:tcPr>
        <w:p w14:paraId="72A2F87C" w14:textId="63693207" w:rsidR="74BD053C" w:rsidRDefault="74BD053C" w:rsidP="74BD053C">
          <w:pPr>
            <w:pStyle w:val="Header"/>
            <w:ind w:left="-115"/>
          </w:pPr>
        </w:p>
      </w:tc>
      <w:tc>
        <w:tcPr>
          <w:tcW w:w="3120" w:type="dxa"/>
        </w:tcPr>
        <w:p w14:paraId="33C1D15D" w14:textId="657C915E" w:rsidR="74BD053C" w:rsidRDefault="74BD053C" w:rsidP="74BD053C">
          <w:pPr>
            <w:pStyle w:val="Header"/>
            <w:jc w:val="center"/>
          </w:pPr>
        </w:p>
      </w:tc>
      <w:tc>
        <w:tcPr>
          <w:tcW w:w="3120" w:type="dxa"/>
        </w:tcPr>
        <w:p w14:paraId="3400447E" w14:textId="0BC7A9AD" w:rsidR="74BD053C" w:rsidRDefault="74BD053C" w:rsidP="74BD053C">
          <w:pPr>
            <w:pStyle w:val="Header"/>
            <w:ind w:right="-115"/>
            <w:jc w:val="right"/>
          </w:pPr>
        </w:p>
      </w:tc>
    </w:tr>
  </w:tbl>
  <w:p w14:paraId="63FAF347" w14:textId="180275EB" w:rsidR="74BD053C" w:rsidRDefault="00116098" w:rsidP="00116098">
    <w:pPr>
      <w:pStyle w:val="Header"/>
      <w:jc w:val="center"/>
    </w:pPr>
    <w:r>
      <w:rPr>
        <w:noProof/>
      </w:rPr>
      <w:drawing>
        <wp:inline distT="0" distB="0" distL="0" distR="0" wp14:anchorId="31727D02" wp14:editId="43491611">
          <wp:extent cx="1296000" cy="54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03094336-2004318071 493140745-2004318071 1013455249-2004318071 11119767-2004318071 139385172-2004318071 1660575413-2004318071 1425116926-1745492803 559881443-1859744991 2101623145-999996779 1376225735-1523198263 1357439339-2004318071 287089181-2004318071 310632990-2004318071 106219979-1753635196 104692103-131743665 2137778313-2004318071 1774505554-2004318071 369125158-2004318071 470211144-2004318071 1255790014-2004318071 339506990-145540541 2052508550-2014269687 1858779982-1579963413 1921024324-1980379445 1189869345-1309355733 1702131287-30096985 1857345684-1831047732 531324846-2004318071 406257481-1021341612 153682186-2004318071 283925709-519259544 1454436524-2044397703 1659049582-2004318071 1561193541-904639020 2049835413-48470423 1560512028-1399542227 1462695705-2004318071 1375710786-568752901 571089541-2004318071 1489830144-1175199296 1024255942-2119475300 1074321532-729208286 433909848-2004318071 1208664227-2004318071 1061569002-2004318071 756618683-1013126182 1088590345-2004318071 912484959-2004318071 1799222858-184430433 2146778615-1572008485 1022874499-1471970663 298149341-1039530064 1564222640-1387758581 207298724-1392831996 794879986-1464064786 352913070-2138241200 1753743584-1718862557 31836886-149396402 1798453325-714834372 2030877707-670495640 1430657334-1326000468 763580157-2004318071 1942932576-2004318071 1602448510-506055572 1340478486-2031227222 714489955-2055190653 482717073-1303894142 686290250-830742755 1313730016-15815430 1149808069-234486676 1719497237-2004318071"/>
  </int:OnDemandWorkflows>
  <int:IntelligenceSettings/>
  <int:Manifest>
    <int:WordHash hashCode="uXHvcrK11VIgh3" id="1lMPXoFS"/>
    <int:WordHash hashCode="roJNPHFd9w71yg" id="B01BLzWC"/>
    <int:WordHash hashCode="zd5IZhcd5I/b91" id="W1MpCNQt"/>
    <int:WordHash hashCode="XyN9b+E8o1uuAc" id="wOzfCtnB"/>
    <int:WordHash hashCode="1iWLdJtZUpy8t1" id="wv38BZin"/>
    <int:WordHash hashCode="oJ5Bgp+hdxLAfO" id="fJafhBow"/>
  </int:Manifest>
  <int:Observations>
    <int:Content id="1lMPXoFS">
      <int:Rejection type="LegacyProofing"/>
    </int:Content>
    <int:Content id="B01BLzWC">
      <int:Rejection type="LegacyProofing"/>
    </int:Content>
    <int:Content id="W1MpCNQt">
      <int:Rejection type="LegacyProofing"/>
    </int:Content>
    <int:Content id="wOzfCtnB">
      <int:Rejection type="LegacyProofing"/>
    </int:Content>
    <int:Content id="wv38BZin">
      <int:Rejection type="LegacyProofing"/>
    </int:Content>
    <int:Content id="fJafhBo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8EB"/>
    <w:multiLevelType w:val="hybridMultilevel"/>
    <w:tmpl w:val="76EE2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B47314"/>
    <w:multiLevelType w:val="hybridMultilevel"/>
    <w:tmpl w:val="24788E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2129C"/>
    <w:multiLevelType w:val="hybridMultilevel"/>
    <w:tmpl w:val="86FAC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FD685D"/>
    <w:multiLevelType w:val="multilevel"/>
    <w:tmpl w:val="1D18814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06552C"/>
    <w:multiLevelType w:val="hybridMultilevel"/>
    <w:tmpl w:val="5D725586"/>
    <w:lvl w:ilvl="0" w:tplc="70DAFEC4">
      <w:start w:val="1"/>
      <w:numFmt w:val="bullet"/>
      <w:lvlText w:val=""/>
      <w:lvlJc w:val="left"/>
      <w:pPr>
        <w:ind w:left="720" w:hanging="360"/>
      </w:pPr>
      <w:rPr>
        <w:rFonts w:ascii="Symbol" w:hAnsi="Symbol" w:hint="default"/>
      </w:rPr>
    </w:lvl>
    <w:lvl w:ilvl="1" w:tplc="31A88844">
      <w:start w:val="1"/>
      <w:numFmt w:val="bullet"/>
      <w:lvlText w:val=""/>
      <w:lvlJc w:val="left"/>
      <w:pPr>
        <w:ind w:left="1440" w:hanging="360"/>
      </w:pPr>
      <w:rPr>
        <w:rFonts w:ascii="Symbol" w:hAnsi="Symbol" w:hint="default"/>
      </w:rPr>
    </w:lvl>
    <w:lvl w:ilvl="2" w:tplc="3E5E174C">
      <w:start w:val="1"/>
      <w:numFmt w:val="bullet"/>
      <w:lvlText w:val=""/>
      <w:lvlJc w:val="left"/>
      <w:pPr>
        <w:ind w:left="2160" w:hanging="360"/>
      </w:pPr>
      <w:rPr>
        <w:rFonts w:ascii="Wingdings" w:hAnsi="Wingdings" w:hint="default"/>
      </w:rPr>
    </w:lvl>
    <w:lvl w:ilvl="3" w:tplc="05B41DF2">
      <w:start w:val="1"/>
      <w:numFmt w:val="bullet"/>
      <w:lvlText w:val=""/>
      <w:lvlJc w:val="left"/>
      <w:pPr>
        <w:ind w:left="2880" w:hanging="360"/>
      </w:pPr>
      <w:rPr>
        <w:rFonts w:ascii="Symbol" w:hAnsi="Symbol" w:hint="default"/>
      </w:rPr>
    </w:lvl>
    <w:lvl w:ilvl="4" w:tplc="527267E2">
      <w:start w:val="1"/>
      <w:numFmt w:val="bullet"/>
      <w:lvlText w:val="o"/>
      <w:lvlJc w:val="left"/>
      <w:pPr>
        <w:ind w:left="3600" w:hanging="360"/>
      </w:pPr>
      <w:rPr>
        <w:rFonts w:ascii="Courier New" w:hAnsi="Courier New" w:hint="default"/>
      </w:rPr>
    </w:lvl>
    <w:lvl w:ilvl="5" w:tplc="A7E46472">
      <w:start w:val="1"/>
      <w:numFmt w:val="bullet"/>
      <w:lvlText w:val=""/>
      <w:lvlJc w:val="left"/>
      <w:pPr>
        <w:ind w:left="4320" w:hanging="360"/>
      </w:pPr>
      <w:rPr>
        <w:rFonts w:ascii="Wingdings" w:hAnsi="Wingdings" w:hint="default"/>
      </w:rPr>
    </w:lvl>
    <w:lvl w:ilvl="6" w:tplc="0A00DD1E">
      <w:start w:val="1"/>
      <w:numFmt w:val="bullet"/>
      <w:lvlText w:val=""/>
      <w:lvlJc w:val="left"/>
      <w:pPr>
        <w:ind w:left="5040" w:hanging="360"/>
      </w:pPr>
      <w:rPr>
        <w:rFonts w:ascii="Symbol" w:hAnsi="Symbol" w:hint="default"/>
      </w:rPr>
    </w:lvl>
    <w:lvl w:ilvl="7" w:tplc="7F2C2A16">
      <w:start w:val="1"/>
      <w:numFmt w:val="bullet"/>
      <w:lvlText w:val="o"/>
      <w:lvlJc w:val="left"/>
      <w:pPr>
        <w:ind w:left="5760" w:hanging="360"/>
      </w:pPr>
      <w:rPr>
        <w:rFonts w:ascii="Courier New" w:hAnsi="Courier New" w:hint="default"/>
      </w:rPr>
    </w:lvl>
    <w:lvl w:ilvl="8" w:tplc="0ED69CB8">
      <w:start w:val="1"/>
      <w:numFmt w:val="bullet"/>
      <w:lvlText w:val=""/>
      <w:lvlJc w:val="left"/>
      <w:pPr>
        <w:ind w:left="6480" w:hanging="360"/>
      </w:pPr>
      <w:rPr>
        <w:rFonts w:ascii="Wingdings" w:hAnsi="Wingdings" w:hint="default"/>
      </w:rPr>
    </w:lvl>
  </w:abstractNum>
  <w:abstractNum w:abstractNumId="5" w15:restartNumberingAfterBreak="0">
    <w:nsid w:val="0D6A59E7"/>
    <w:multiLevelType w:val="hybridMultilevel"/>
    <w:tmpl w:val="CAE89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CE6743"/>
    <w:multiLevelType w:val="multilevel"/>
    <w:tmpl w:val="8F10CA26"/>
    <w:lvl w:ilvl="0">
      <w:start w:val="2"/>
      <w:numFmt w:val="decimal"/>
      <w:lvlText w:val="%1"/>
      <w:lvlJc w:val="left"/>
      <w:pPr>
        <w:ind w:left="360" w:hanging="360"/>
      </w:pPr>
      <w:rPr>
        <w:rFonts w:hint="default"/>
      </w:rPr>
    </w:lvl>
    <w:lvl w:ilvl="1">
      <w:start w:val="5"/>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7" w15:restartNumberingAfterBreak="0">
    <w:nsid w:val="17E96C08"/>
    <w:multiLevelType w:val="multilevel"/>
    <w:tmpl w:val="8406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F128AF"/>
    <w:multiLevelType w:val="hybridMultilevel"/>
    <w:tmpl w:val="EC76F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D73FE"/>
    <w:multiLevelType w:val="hybridMultilevel"/>
    <w:tmpl w:val="BBF67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C60A7A"/>
    <w:multiLevelType w:val="hybridMultilevel"/>
    <w:tmpl w:val="157E0520"/>
    <w:lvl w:ilvl="0" w:tplc="FD24062A">
      <w:start w:val="1"/>
      <w:numFmt w:val="bullet"/>
      <w:lvlText w:val=""/>
      <w:lvlJc w:val="left"/>
      <w:pPr>
        <w:ind w:left="720" w:hanging="360"/>
      </w:pPr>
      <w:rPr>
        <w:rFonts w:ascii="Symbol" w:hAnsi="Symbol" w:hint="default"/>
      </w:rPr>
    </w:lvl>
    <w:lvl w:ilvl="1" w:tplc="E0162E8A">
      <w:start w:val="1"/>
      <w:numFmt w:val="bullet"/>
      <w:lvlText w:val=""/>
      <w:lvlJc w:val="left"/>
      <w:pPr>
        <w:ind w:left="1440" w:hanging="360"/>
      </w:pPr>
      <w:rPr>
        <w:rFonts w:ascii="Symbol" w:hAnsi="Symbol" w:hint="default"/>
      </w:rPr>
    </w:lvl>
    <w:lvl w:ilvl="2" w:tplc="C90EAD38">
      <w:start w:val="1"/>
      <w:numFmt w:val="bullet"/>
      <w:lvlText w:val=""/>
      <w:lvlJc w:val="left"/>
      <w:pPr>
        <w:ind w:left="2160" w:hanging="360"/>
      </w:pPr>
      <w:rPr>
        <w:rFonts w:ascii="Wingdings" w:hAnsi="Wingdings" w:hint="default"/>
      </w:rPr>
    </w:lvl>
    <w:lvl w:ilvl="3" w:tplc="AAAE826C">
      <w:start w:val="1"/>
      <w:numFmt w:val="bullet"/>
      <w:lvlText w:val=""/>
      <w:lvlJc w:val="left"/>
      <w:pPr>
        <w:ind w:left="2880" w:hanging="360"/>
      </w:pPr>
      <w:rPr>
        <w:rFonts w:ascii="Symbol" w:hAnsi="Symbol" w:hint="default"/>
      </w:rPr>
    </w:lvl>
    <w:lvl w:ilvl="4" w:tplc="E41C828E">
      <w:start w:val="1"/>
      <w:numFmt w:val="bullet"/>
      <w:lvlText w:val="o"/>
      <w:lvlJc w:val="left"/>
      <w:pPr>
        <w:ind w:left="3600" w:hanging="360"/>
      </w:pPr>
      <w:rPr>
        <w:rFonts w:ascii="Courier New" w:hAnsi="Courier New" w:hint="default"/>
      </w:rPr>
    </w:lvl>
    <w:lvl w:ilvl="5" w:tplc="E5547CCA">
      <w:start w:val="1"/>
      <w:numFmt w:val="bullet"/>
      <w:lvlText w:val=""/>
      <w:lvlJc w:val="left"/>
      <w:pPr>
        <w:ind w:left="4320" w:hanging="360"/>
      </w:pPr>
      <w:rPr>
        <w:rFonts w:ascii="Wingdings" w:hAnsi="Wingdings" w:hint="default"/>
      </w:rPr>
    </w:lvl>
    <w:lvl w:ilvl="6" w:tplc="F9946C28">
      <w:start w:val="1"/>
      <w:numFmt w:val="bullet"/>
      <w:lvlText w:val=""/>
      <w:lvlJc w:val="left"/>
      <w:pPr>
        <w:ind w:left="5040" w:hanging="360"/>
      </w:pPr>
      <w:rPr>
        <w:rFonts w:ascii="Symbol" w:hAnsi="Symbol" w:hint="default"/>
      </w:rPr>
    </w:lvl>
    <w:lvl w:ilvl="7" w:tplc="D9424AC2">
      <w:start w:val="1"/>
      <w:numFmt w:val="bullet"/>
      <w:lvlText w:val="o"/>
      <w:lvlJc w:val="left"/>
      <w:pPr>
        <w:ind w:left="5760" w:hanging="360"/>
      </w:pPr>
      <w:rPr>
        <w:rFonts w:ascii="Courier New" w:hAnsi="Courier New" w:hint="default"/>
      </w:rPr>
    </w:lvl>
    <w:lvl w:ilvl="8" w:tplc="78EA25C6">
      <w:start w:val="1"/>
      <w:numFmt w:val="bullet"/>
      <w:lvlText w:val=""/>
      <w:lvlJc w:val="left"/>
      <w:pPr>
        <w:ind w:left="6480" w:hanging="360"/>
      </w:pPr>
      <w:rPr>
        <w:rFonts w:ascii="Wingdings" w:hAnsi="Wingdings" w:hint="default"/>
      </w:rPr>
    </w:lvl>
  </w:abstractNum>
  <w:abstractNum w:abstractNumId="11" w15:restartNumberingAfterBreak="0">
    <w:nsid w:val="28A57813"/>
    <w:multiLevelType w:val="hybridMultilevel"/>
    <w:tmpl w:val="6694A328"/>
    <w:lvl w:ilvl="0" w:tplc="B6EC1A88">
      <w:start w:val="1"/>
      <w:numFmt w:val="decimal"/>
      <w:lvlText w:val="%1."/>
      <w:lvlJc w:val="left"/>
      <w:pPr>
        <w:tabs>
          <w:tab w:val="num" w:pos="720"/>
        </w:tabs>
        <w:ind w:left="720" w:hanging="360"/>
      </w:pPr>
    </w:lvl>
    <w:lvl w:ilvl="1" w:tplc="1A1041DC" w:tentative="1">
      <w:start w:val="1"/>
      <w:numFmt w:val="decimal"/>
      <w:lvlText w:val="%2."/>
      <w:lvlJc w:val="left"/>
      <w:pPr>
        <w:tabs>
          <w:tab w:val="num" w:pos="1440"/>
        </w:tabs>
        <w:ind w:left="1440" w:hanging="360"/>
      </w:pPr>
    </w:lvl>
    <w:lvl w:ilvl="2" w:tplc="25F21EC6" w:tentative="1">
      <w:start w:val="1"/>
      <w:numFmt w:val="decimal"/>
      <w:lvlText w:val="%3."/>
      <w:lvlJc w:val="left"/>
      <w:pPr>
        <w:tabs>
          <w:tab w:val="num" w:pos="2160"/>
        </w:tabs>
        <w:ind w:left="2160" w:hanging="360"/>
      </w:pPr>
    </w:lvl>
    <w:lvl w:ilvl="3" w:tplc="D69A8030" w:tentative="1">
      <w:start w:val="1"/>
      <w:numFmt w:val="decimal"/>
      <w:lvlText w:val="%4."/>
      <w:lvlJc w:val="left"/>
      <w:pPr>
        <w:tabs>
          <w:tab w:val="num" w:pos="2880"/>
        </w:tabs>
        <w:ind w:left="2880" w:hanging="360"/>
      </w:pPr>
    </w:lvl>
    <w:lvl w:ilvl="4" w:tplc="120843A8" w:tentative="1">
      <w:start w:val="1"/>
      <w:numFmt w:val="decimal"/>
      <w:lvlText w:val="%5."/>
      <w:lvlJc w:val="left"/>
      <w:pPr>
        <w:tabs>
          <w:tab w:val="num" w:pos="3600"/>
        </w:tabs>
        <w:ind w:left="3600" w:hanging="360"/>
      </w:pPr>
    </w:lvl>
    <w:lvl w:ilvl="5" w:tplc="D5C0C98A" w:tentative="1">
      <w:start w:val="1"/>
      <w:numFmt w:val="decimal"/>
      <w:lvlText w:val="%6."/>
      <w:lvlJc w:val="left"/>
      <w:pPr>
        <w:tabs>
          <w:tab w:val="num" w:pos="4320"/>
        </w:tabs>
        <w:ind w:left="4320" w:hanging="360"/>
      </w:pPr>
    </w:lvl>
    <w:lvl w:ilvl="6" w:tplc="715A1674" w:tentative="1">
      <w:start w:val="1"/>
      <w:numFmt w:val="decimal"/>
      <w:lvlText w:val="%7."/>
      <w:lvlJc w:val="left"/>
      <w:pPr>
        <w:tabs>
          <w:tab w:val="num" w:pos="5040"/>
        </w:tabs>
        <w:ind w:left="5040" w:hanging="360"/>
      </w:pPr>
    </w:lvl>
    <w:lvl w:ilvl="7" w:tplc="A18600DC" w:tentative="1">
      <w:start w:val="1"/>
      <w:numFmt w:val="decimal"/>
      <w:lvlText w:val="%8."/>
      <w:lvlJc w:val="left"/>
      <w:pPr>
        <w:tabs>
          <w:tab w:val="num" w:pos="5760"/>
        </w:tabs>
        <w:ind w:left="5760" w:hanging="360"/>
      </w:pPr>
    </w:lvl>
    <w:lvl w:ilvl="8" w:tplc="408E0680" w:tentative="1">
      <w:start w:val="1"/>
      <w:numFmt w:val="decimal"/>
      <w:lvlText w:val="%9."/>
      <w:lvlJc w:val="left"/>
      <w:pPr>
        <w:tabs>
          <w:tab w:val="num" w:pos="6480"/>
        </w:tabs>
        <w:ind w:left="6480" w:hanging="360"/>
      </w:pPr>
    </w:lvl>
  </w:abstractNum>
  <w:abstractNum w:abstractNumId="12" w15:restartNumberingAfterBreak="0">
    <w:nsid w:val="294D3AE8"/>
    <w:multiLevelType w:val="multilevel"/>
    <w:tmpl w:val="DA02129E"/>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F160906"/>
    <w:multiLevelType w:val="hybridMultilevel"/>
    <w:tmpl w:val="751A0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6716D4"/>
    <w:multiLevelType w:val="multilevel"/>
    <w:tmpl w:val="E83A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A820A2"/>
    <w:multiLevelType w:val="hybridMultilevel"/>
    <w:tmpl w:val="206A07DC"/>
    <w:lvl w:ilvl="0" w:tplc="E7D45E0E">
      <w:start w:val="1"/>
      <w:numFmt w:val="decimal"/>
      <w:lvlText w:val="%1."/>
      <w:lvlJc w:val="left"/>
      <w:pPr>
        <w:tabs>
          <w:tab w:val="num" w:pos="720"/>
        </w:tabs>
        <w:ind w:left="720" w:hanging="360"/>
      </w:pPr>
    </w:lvl>
    <w:lvl w:ilvl="1" w:tplc="A35A50F0" w:tentative="1">
      <w:start w:val="1"/>
      <w:numFmt w:val="decimal"/>
      <w:lvlText w:val="%2."/>
      <w:lvlJc w:val="left"/>
      <w:pPr>
        <w:tabs>
          <w:tab w:val="num" w:pos="1440"/>
        </w:tabs>
        <w:ind w:left="1440" w:hanging="360"/>
      </w:pPr>
    </w:lvl>
    <w:lvl w:ilvl="2" w:tplc="9474CA76" w:tentative="1">
      <w:start w:val="1"/>
      <w:numFmt w:val="decimal"/>
      <w:lvlText w:val="%3."/>
      <w:lvlJc w:val="left"/>
      <w:pPr>
        <w:tabs>
          <w:tab w:val="num" w:pos="2160"/>
        </w:tabs>
        <w:ind w:left="2160" w:hanging="360"/>
      </w:pPr>
    </w:lvl>
    <w:lvl w:ilvl="3" w:tplc="C9A8D7D4" w:tentative="1">
      <w:start w:val="1"/>
      <w:numFmt w:val="decimal"/>
      <w:lvlText w:val="%4."/>
      <w:lvlJc w:val="left"/>
      <w:pPr>
        <w:tabs>
          <w:tab w:val="num" w:pos="2880"/>
        </w:tabs>
        <w:ind w:left="2880" w:hanging="360"/>
      </w:pPr>
    </w:lvl>
    <w:lvl w:ilvl="4" w:tplc="5B342D0A" w:tentative="1">
      <w:start w:val="1"/>
      <w:numFmt w:val="decimal"/>
      <w:lvlText w:val="%5."/>
      <w:lvlJc w:val="left"/>
      <w:pPr>
        <w:tabs>
          <w:tab w:val="num" w:pos="3600"/>
        </w:tabs>
        <w:ind w:left="3600" w:hanging="360"/>
      </w:pPr>
    </w:lvl>
    <w:lvl w:ilvl="5" w:tplc="5A26F354" w:tentative="1">
      <w:start w:val="1"/>
      <w:numFmt w:val="decimal"/>
      <w:lvlText w:val="%6."/>
      <w:lvlJc w:val="left"/>
      <w:pPr>
        <w:tabs>
          <w:tab w:val="num" w:pos="4320"/>
        </w:tabs>
        <w:ind w:left="4320" w:hanging="360"/>
      </w:pPr>
    </w:lvl>
    <w:lvl w:ilvl="6" w:tplc="9586C7B0" w:tentative="1">
      <w:start w:val="1"/>
      <w:numFmt w:val="decimal"/>
      <w:lvlText w:val="%7."/>
      <w:lvlJc w:val="left"/>
      <w:pPr>
        <w:tabs>
          <w:tab w:val="num" w:pos="5040"/>
        </w:tabs>
        <w:ind w:left="5040" w:hanging="360"/>
      </w:pPr>
    </w:lvl>
    <w:lvl w:ilvl="7" w:tplc="597ED028" w:tentative="1">
      <w:start w:val="1"/>
      <w:numFmt w:val="decimal"/>
      <w:lvlText w:val="%8."/>
      <w:lvlJc w:val="left"/>
      <w:pPr>
        <w:tabs>
          <w:tab w:val="num" w:pos="5760"/>
        </w:tabs>
        <w:ind w:left="5760" w:hanging="360"/>
      </w:pPr>
    </w:lvl>
    <w:lvl w:ilvl="8" w:tplc="400A26B2" w:tentative="1">
      <w:start w:val="1"/>
      <w:numFmt w:val="decimal"/>
      <w:lvlText w:val="%9."/>
      <w:lvlJc w:val="left"/>
      <w:pPr>
        <w:tabs>
          <w:tab w:val="num" w:pos="6480"/>
        </w:tabs>
        <w:ind w:left="6480" w:hanging="360"/>
      </w:pPr>
    </w:lvl>
  </w:abstractNum>
  <w:abstractNum w:abstractNumId="16" w15:restartNumberingAfterBreak="0">
    <w:nsid w:val="3481670B"/>
    <w:multiLevelType w:val="multilevel"/>
    <w:tmpl w:val="989A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E81989"/>
    <w:multiLevelType w:val="multilevel"/>
    <w:tmpl w:val="AE94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0735F6"/>
    <w:multiLevelType w:val="multilevel"/>
    <w:tmpl w:val="9A96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232D87"/>
    <w:multiLevelType w:val="hybridMultilevel"/>
    <w:tmpl w:val="69C4F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34121B"/>
    <w:multiLevelType w:val="multilevel"/>
    <w:tmpl w:val="705E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A93880"/>
    <w:multiLevelType w:val="hybridMultilevel"/>
    <w:tmpl w:val="733AF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B84CDE"/>
    <w:multiLevelType w:val="multilevel"/>
    <w:tmpl w:val="2DEC3A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80C0CEE"/>
    <w:multiLevelType w:val="hybridMultilevel"/>
    <w:tmpl w:val="CC1CF5D0"/>
    <w:lvl w:ilvl="0" w:tplc="DE363C1C">
      <w:start w:val="1"/>
      <w:numFmt w:val="decimal"/>
      <w:lvlText w:val="%1."/>
      <w:lvlJc w:val="left"/>
      <w:pPr>
        <w:ind w:left="720" w:hanging="360"/>
      </w:pPr>
      <w:rPr>
        <w:rFonts w:cstheme="minorBidi" w:hint="default"/>
        <w:i w:val="0"/>
        <w:iCs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6E41F6"/>
    <w:multiLevelType w:val="hybridMultilevel"/>
    <w:tmpl w:val="8ADC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154C6C"/>
    <w:multiLevelType w:val="hybridMultilevel"/>
    <w:tmpl w:val="EA5A26DE"/>
    <w:lvl w:ilvl="0" w:tplc="22B0430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8137D2E"/>
    <w:multiLevelType w:val="multilevel"/>
    <w:tmpl w:val="5CFA56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3711E3"/>
    <w:multiLevelType w:val="multilevel"/>
    <w:tmpl w:val="EBD2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2100F6E"/>
    <w:multiLevelType w:val="multilevel"/>
    <w:tmpl w:val="7708DFD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40D5850"/>
    <w:multiLevelType w:val="multilevel"/>
    <w:tmpl w:val="5C1408B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421558C"/>
    <w:multiLevelType w:val="hybridMultilevel"/>
    <w:tmpl w:val="9B64C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343EC1"/>
    <w:multiLevelType w:val="hybridMultilevel"/>
    <w:tmpl w:val="C7DE0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0643CC"/>
    <w:multiLevelType w:val="multilevel"/>
    <w:tmpl w:val="7AD0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6D0A06"/>
    <w:multiLevelType w:val="multilevel"/>
    <w:tmpl w:val="8E4C9082"/>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color w:val="000000" w:themeColor="text1"/>
      </w:rPr>
    </w:lvl>
    <w:lvl w:ilvl="2">
      <w:start w:val="1"/>
      <w:numFmt w:val="decimal"/>
      <w:isLgl/>
      <w:lvlText w:val="%1.%2.%3"/>
      <w:lvlJc w:val="left"/>
      <w:pPr>
        <w:ind w:left="1800" w:hanging="720"/>
      </w:pPr>
      <w:rPr>
        <w:rFonts w:hint="default"/>
        <w:color w:val="000000" w:themeColor="text1"/>
      </w:rPr>
    </w:lvl>
    <w:lvl w:ilvl="3">
      <w:start w:val="1"/>
      <w:numFmt w:val="decimal"/>
      <w:isLgl/>
      <w:lvlText w:val="%1.%2.%3.%4"/>
      <w:lvlJc w:val="left"/>
      <w:pPr>
        <w:ind w:left="2160" w:hanging="720"/>
      </w:pPr>
      <w:rPr>
        <w:rFonts w:hint="default"/>
        <w:color w:val="000000" w:themeColor="text1"/>
      </w:rPr>
    </w:lvl>
    <w:lvl w:ilvl="4">
      <w:start w:val="1"/>
      <w:numFmt w:val="decimal"/>
      <w:isLgl/>
      <w:lvlText w:val="%1.%2.%3.%4.%5"/>
      <w:lvlJc w:val="left"/>
      <w:pPr>
        <w:ind w:left="2880" w:hanging="1080"/>
      </w:pPr>
      <w:rPr>
        <w:rFonts w:hint="default"/>
        <w:color w:val="000000" w:themeColor="text1"/>
      </w:rPr>
    </w:lvl>
    <w:lvl w:ilvl="5">
      <w:start w:val="1"/>
      <w:numFmt w:val="decimal"/>
      <w:isLgl/>
      <w:lvlText w:val="%1.%2.%3.%4.%5.%6"/>
      <w:lvlJc w:val="left"/>
      <w:pPr>
        <w:ind w:left="3240" w:hanging="1080"/>
      </w:pPr>
      <w:rPr>
        <w:rFonts w:hint="default"/>
        <w:color w:val="000000" w:themeColor="text1"/>
      </w:rPr>
    </w:lvl>
    <w:lvl w:ilvl="6">
      <w:start w:val="1"/>
      <w:numFmt w:val="decimal"/>
      <w:isLgl/>
      <w:lvlText w:val="%1.%2.%3.%4.%5.%6.%7"/>
      <w:lvlJc w:val="left"/>
      <w:pPr>
        <w:ind w:left="3960" w:hanging="1440"/>
      </w:pPr>
      <w:rPr>
        <w:rFonts w:hint="default"/>
        <w:color w:val="000000" w:themeColor="text1"/>
      </w:rPr>
    </w:lvl>
    <w:lvl w:ilvl="7">
      <w:start w:val="1"/>
      <w:numFmt w:val="decimal"/>
      <w:isLgl/>
      <w:lvlText w:val="%1.%2.%3.%4.%5.%6.%7.%8"/>
      <w:lvlJc w:val="left"/>
      <w:pPr>
        <w:ind w:left="4320" w:hanging="1440"/>
      </w:pPr>
      <w:rPr>
        <w:rFonts w:hint="default"/>
        <w:color w:val="000000" w:themeColor="text1"/>
      </w:rPr>
    </w:lvl>
    <w:lvl w:ilvl="8">
      <w:start w:val="1"/>
      <w:numFmt w:val="decimal"/>
      <w:isLgl/>
      <w:lvlText w:val="%1.%2.%3.%4.%5.%6.%7.%8.%9"/>
      <w:lvlJc w:val="left"/>
      <w:pPr>
        <w:ind w:left="5040" w:hanging="1800"/>
      </w:pPr>
      <w:rPr>
        <w:rFonts w:hint="default"/>
        <w:color w:val="000000" w:themeColor="text1"/>
      </w:rPr>
    </w:lvl>
  </w:abstractNum>
  <w:abstractNum w:abstractNumId="34" w15:restartNumberingAfterBreak="0">
    <w:nsid w:val="7CFF1FFE"/>
    <w:multiLevelType w:val="hybridMultilevel"/>
    <w:tmpl w:val="48183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2F4531"/>
    <w:multiLevelType w:val="multilevel"/>
    <w:tmpl w:val="6C32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10"/>
  </w:num>
  <w:num w:numId="3">
    <w:abstractNumId w:val="4"/>
  </w:num>
  <w:num w:numId="4">
    <w:abstractNumId w:val="0"/>
  </w:num>
  <w:num w:numId="5">
    <w:abstractNumId w:val="24"/>
  </w:num>
  <w:num w:numId="6">
    <w:abstractNumId w:val="2"/>
  </w:num>
  <w:num w:numId="7">
    <w:abstractNumId w:val="12"/>
  </w:num>
  <w:num w:numId="8">
    <w:abstractNumId w:val="16"/>
  </w:num>
  <w:num w:numId="9">
    <w:abstractNumId w:val="17"/>
  </w:num>
  <w:num w:numId="10">
    <w:abstractNumId w:val="14"/>
  </w:num>
  <w:num w:numId="11">
    <w:abstractNumId w:val="30"/>
  </w:num>
  <w:num w:numId="12">
    <w:abstractNumId w:val="27"/>
  </w:num>
  <w:num w:numId="13">
    <w:abstractNumId w:val="6"/>
  </w:num>
  <w:num w:numId="14">
    <w:abstractNumId w:val="25"/>
  </w:num>
  <w:num w:numId="15">
    <w:abstractNumId w:val="5"/>
  </w:num>
  <w:num w:numId="16">
    <w:abstractNumId w:val="21"/>
  </w:num>
  <w:num w:numId="17">
    <w:abstractNumId w:val="9"/>
  </w:num>
  <w:num w:numId="18">
    <w:abstractNumId w:val="19"/>
  </w:num>
  <w:num w:numId="19">
    <w:abstractNumId w:val="11"/>
  </w:num>
  <w:num w:numId="20">
    <w:abstractNumId w:val="15"/>
  </w:num>
  <w:num w:numId="21">
    <w:abstractNumId w:val="23"/>
  </w:num>
  <w:num w:numId="22">
    <w:abstractNumId w:val="35"/>
  </w:num>
  <w:num w:numId="23">
    <w:abstractNumId w:val="32"/>
  </w:num>
  <w:num w:numId="24">
    <w:abstractNumId w:val="20"/>
  </w:num>
  <w:num w:numId="25">
    <w:abstractNumId w:val="7"/>
  </w:num>
  <w:num w:numId="26">
    <w:abstractNumId w:val="18"/>
  </w:num>
  <w:num w:numId="27">
    <w:abstractNumId w:val="26"/>
  </w:num>
  <w:num w:numId="28">
    <w:abstractNumId w:val="8"/>
  </w:num>
  <w:num w:numId="29">
    <w:abstractNumId w:val="34"/>
  </w:num>
  <w:num w:numId="30">
    <w:abstractNumId w:val="13"/>
  </w:num>
  <w:num w:numId="31">
    <w:abstractNumId w:val="33"/>
  </w:num>
  <w:num w:numId="32">
    <w:abstractNumId w:val="22"/>
  </w:num>
  <w:num w:numId="33">
    <w:abstractNumId w:val="3"/>
  </w:num>
  <w:num w:numId="34">
    <w:abstractNumId w:val="31"/>
  </w:num>
  <w:num w:numId="35">
    <w:abstractNumId w:val="29"/>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08"/>
    <w:rsid w:val="00010B2A"/>
    <w:rsid w:val="00011F3F"/>
    <w:rsid w:val="00013370"/>
    <w:rsid w:val="0001736C"/>
    <w:rsid w:val="000207E9"/>
    <w:rsid w:val="00020870"/>
    <w:rsid w:val="000219F2"/>
    <w:rsid w:val="0002655F"/>
    <w:rsid w:val="00026EA8"/>
    <w:rsid w:val="00031499"/>
    <w:rsid w:val="00032FC4"/>
    <w:rsid w:val="000330E8"/>
    <w:rsid w:val="000340BD"/>
    <w:rsid w:val="00044EE9"/>
    <w:rsid w:val="000500C2"/>
    <w:rsid w:val="00050D5D"/>
    <w:rsid w:val="00060A48"/>
    <w:rsid w:val="00065F43"/>
    <w:rsid w:val="0008646A"/>
    <w:rsid w:val="00097B61"/>
    <w:rsid w:val="000A4B7A"/>
    <w:rsid w:val="000A6921"/>
    <w:rsid w:val="000B1253"/>
    <w:rsid w:val="000B160A"/>
    <w:rsid w:val="000B61FC"/>
    <w:rsid w:val="000C091D"/>
    <w:rsid w:val="000C4E8F"/>
    <w:rsid w:val="000C6399"/>
    <w:rsid w:val="000D0DED"/>
    <w:rsid w:val="000D4BF0"/>
    <w:rsid w:val="000D5318"/>
    <w:rsid w:val="000E1930"/>
    <w:rsid w:val="000F1EA0"/>
    <w:rsid w:val="000F2DB0"/>
    <w:rsid w:val="000F5BB0"/>
    <w:rsid w:val="00104CC3"/>
    <w:rsid w:val="0010600C"/>
    <w:rsid w:val="00107CF4"/>
    <w:rsid w:val="00107D16"/>
    <w:rsid w:val="00107F4D"/>
    <w:rsid w:val="0011587E"/>
    <w:rsid w:val="00115957"/>
    <w:rsid w:val="00116098"/>
    <w:rsid w:val="00117499"/>
    <w:rsid w:val="0012288B"/>
    <w:rsid w:val="00126520"/>
    <w:rsid w:val="00132827"/>
    <w:rsid w:val="00133716"/>
    <w:rsid w:val="0014308E"/>
    <w:rsid w:val="001438BB"/>
    <w:rsid w:val="00153707"/>
    <w:rsid w:val="00153F5D"/>
    <w:rsid w:val="001559D7"/>
    <w:rsid w:val="001609A0"/>
    <w:rsid w:val="001675C2"/>
    <w:rsid w:val="00173721"/>
    <w:rsid w:val="001768D1"/>
    <w:rsid w:val="00180D03"/>
    <w:rsid w:val="00185694"/>
    <w:rsid w:val="00192D4B"/>
    <w:rsid w:val="00194AC7"/>
    <w:rsid w:val="001A4238"/>
    <w:rsid w:val="001B4502"/>
    <w:rsid w:val="001B4DE0"/>
    <w:rsid w:val="001C2408"/>
    <w:rsid w:val="001C7879"/>
    <w:rsid w:val="001D5659"/>
    <w:rsid w:val="001D6BE4"/>
    <w:rsid w:val="001E1473"/>
    <w:rsid w:val="001E267C"/>
    <w:rsid w:val="001F1483"/>
    <w:rsid w:val="0020165E"/>
    <w:rsid w:val="00201C0A"/>
    <w:rsid w:val="00216F25"/>
    <w:rsid w:val="0022106D"/>
    <w:rsid w:val="00221F94"/>
    <w:rsid w:val="00226BAE"/>
    <w:rsid w:val="00230353"/>
    <w:rsid w:val="00230458"/>
    <w:rsid w:val="00231DF2"/>
    <w:rsid w:val="00243106"/>
    <w:rsid w:val="00253142"/>
    <w:rsid w:val="00257FE2"/>
    <w:rsid w:val="00262300"/>
    <w:rsid w:val="002708FC"/>
    <w:rsid w:val="00271925"/>
    <w:rsid w:val="002806AE"/>
    <w:rsid w:val="00282414"/>
    <w:rsid w:val="0028412E"/>
    <w:rsid w:val="002856CB"/>
    <w:rsid w:val="002B121E"/>
    <w:rsid w:val="002B22EE"/>
    <w:rsid w:val="002C69EF"/>
    <w:rsid w:val="002D5ACA"/>
    <w:rsid w:val="002D7B33"/>
    <w:rsid w:val="002E6FE8"/>
    <w:rsid w:val="002F1A98"/>
    <w:rsid w:val="00306B9D"/>
    <w:rsid w:val="00307751"/>
    <w:rsid w:val="00307949"/>
    <w:rsid w:val="00310899"/>
    <w:rsid w:val="00317574"/>
    <w:rsid w:val="0034056A"/>
    <w:rsid w:val="00343A0C"/>
    <w:rsid w:val="0034551D"/>
    <w:rsid w:val="0035332F"/>
    <w:rsid w:val="00362F83"/>
    <w:rsid w:val="0036685E"/>
    <w:rsid w:val="0036727C"/>
    <w:rsid w:val="00367809"/>
    <w:rsid w:val="003726C9"/>
    <w:rsid w:val="003726E1"/>
    <w:rsid w:val="003800F5"/>
    <w:rsid w:val="00384EF6"/>
    <w:rsid w:val="00392740"/>
    <w:rsid w:val="00392FEF"/>
    <w:rsid w:val="003B7F86"/>
    <w:rsid w:val="003C54E6"/>
    <w:rsid w:val="003C58EC"/>
    <w:rsid w:val="003C5970"/>
    <w:rsid w:val="003C6E04"/>
    <w:rsid w:val="003D329E"/>
    <w:rsid w:val="003E6421"/>
    <w:rsid w:val="003E719E"/>
    <w:rsid w:val="003E7B0E"/>
    <w:rsid w:val="003F01B0"/>
    <w:rsid w:val="003F0645"/>
    <w:rsid w:val="003F2841"/>
    <w:rsid w:val="003F5F96"/>
    <w:rsid w:val="003F65D5"/>
    <w:rsid w:val="003F701B"/>
    <w:rsid w:val="0040091A"/>
    <w:rsid w:val="00402481"/>
    <w:rsid w:val="00404CE3"/>
    <w:rsid w:val="004111AB"/>
    <w:rsid w:val="0041478E"/>
    <w:rsid w:val="00416F39"/>
    <w:rsid w:val="00420F79"/>
    <w:rsid w:val="00424B23"/>
    <w:rsid w:val="00426862"/>
    <w:rsid w:val="00431B2A"/>
    <w:rsid w:val="004342AC"/>
    <w:rsid w:val="00435158"/>
    <w:rsid w:val="0043780F"/>
    <w:rsid w:val="00452213"/>
    <w:rsid w:val="004535BE"/>
    <w:rsid w:val="00460A6D"/>
    <w:rsid w:val="00460C20"/>
    <w:rsid w:val="00460DC8"/>
    <w:rsid w:val="00466872"/>
    <w:rsid w:val="004676BB"/>
    <w:rsid w:val="00470194"/>
    <w:rsid w:val="004729B7"/>
    <w:rsid w:val="00474149"/>
    <w:rsid w:val="00475F63"/>
    <w:rsid w:val="0048115B"/>
    <w:rsid w:val="0048688B"/>
    <w:rsid w:val="00491412"/>
    <w:rsid w:val="0049723B"/>
    <w:rsid w:val="004A0AA7"/>
    <w:rsid w:val="004A2082"/>
    <w:rsid w:val="004A399E"/>
    <w:rsid w:val="004A43C9"/>
    <w:rsid w:val="004B5865"/>
    <w:rsid w:val="004C0F23"/>
    <w:rsid w:val="004C699A"/>
    <w:rsid w:val="004C7795"/>
    <w:rsid w:val="004D1491"/>
    <w:rsid w:val="004E6889"/>
    <w:rsid w:val="004F462A"/>
    <w:rsid w:val="004F6C36"/>
    <w:rsid w:val="00504BD9"/>
    <w:rsid w:val="0050790A"/>
    <w:rsid w:val="005167CD"/>
    <w:rsid w:val="00521B7F"/>
    <w:rsid w:val="00531327"/>
    <w:rsid w:val="00533FCF"/>
    <w:rsid w:val="00542089"/>
    <w:rsid w:val="00555665"/>
    <w:rsid w:val="00555890"/>
    <w:rsid w:val="00555C63"/>
    <w:rsid w:val="00555FAE"/>
    <w:rsid w:val="0055617A"/>
    <w:rsid w:val="00556619"/>
    <w:rsid w:val="0055668B"/>
    <w:rsid w:val="00560F55"/>
    <w:rsid w:val="005615A6"/>
    <w:rsid w:val="00582705"/>
    <w:rsid w:val="00594554"/>
    <w:rsid w:val="00596F29"/>
    <w:rsid w:val="00597744"/>
    <w:rsid w:val="005A2F4D"/>
    <w:rsid w:val="005A4F8A"/>
    <w:rsid w:val="005A6E1E"/>
    <w:rsid w:val="005A7862"/>
    <w:rsid w:val="005B5EEC"/>
    <w:rsid w:val="005B64B9"/>
    <w:rsid w:val="005B6ECE"/>
    <w:rsid w:val="005C27C2"/>
    <w:rsid w:val="005C27CC"/>
    <w:rsid w:val="005D6F31"/>
    <w:rsid w:val="005E34F8"/>
    <w:rsid w:val="00601E4F"/>
    <w:rsid w:val="0060599E"/>
    <w:rsid w:val="006071CD"/>
    <w:rsid w:val="006107B1"/>
    <w:rsid w:val="00611AAE"/>
    <w:rsid w:val="00611D07"/>
    <w:rsid w:val="006128AF"/>
    <w:rsid w:val="00613081"/>
    <w:rsid w:val="006133F5"/>
    <w:rsid w:val="00633307"/>
    <w:rsid w:val="006378A5"/>
    <w:rsid w:val="0064572C"/>
    <w:rsid w:val="0064586F"/>
    <w:rsid w:val="00647916"/>
    <w:rsid w:val="0065468E"/>
    <w:rsid w:val="00654984"/>
    <w:rsid w:val="0065581F"/>
    <w:rsid w:val="00661593"/>
    <w:rsid w:val="00667152"/>
    <w:rsid w:val="00667169"/>
    <w:rsid w:val="00676E16"/>
    <w:rsid w:val="00677EE8"/>
    <w:rsid w:val="006821AE"/>
    <w:rsid w:val="006827E5"/>
    <w:rsid w:val="00683773"/>
    <w:rsid w:val="00685CC4"/>
    <w:rsid w:val="0069104D"/>
    <w:rsid w:val="00691F2F"/>
    <w:rsid w:val="00695342"/>
    <w:rsid w:val="0069704C"/>
    <w:rsid w:val="006A2552"/>
    <w:rsid w:val="006A7C06"/>
    <w:rsid w:val="006B107E"/>
    <w:rsid w:val="006C07B5"/>
    <w:rsid w:val="006D2973"/>
    <w:rsid w:val="006D4549"/>
    <w:rsid w:val="006D7105"/>
    <w:rsid w:val="006E3C61"/>
    <w:rsid w:val="006E55CF"/>
    <w:rsid w:val="006E56A3"/>
    <w:rsid w:val="006E6208"/>
    <w:rsid w:val="00700763"/>
    <w:rsid w:val="00710FC6"/>
    <w:rsid w:val="00711C5F"/>
    <w:rsid w:val="00715205"/>
    <w:rsid w:val="00716C8E"/>
    <w:rsid w:val="00717BAE"/>
    <w:rsid w:val="00723011"/>
    <w:rsid w:val="00724A9B"/>
    <w:rsid w:val="00744763"/>
    <w:rsid w:val="00746CB3"/>
    <w:rsid w:val="00753D24"/>
    <w:rsid w:val="00756C62"/>
    <w:rsid w:val="00764C56"/>
    <w:rsid w:val="007658E7"/>
    <w:rsid w:val="00767266"/>
    <w:rsid w:val="0076766E"/>
    <w:rsid w:val="00770EFD"/>
    <w:rsid w:val="00780D5C"/>
    <w:rsid w:val="007821AE"/>
    <w:rsid w:val="007846F1"/>
    <w:rsid w:val="00785C79"/>
    <w:rsid w:val="007906E8"/>
    <w:rsid w:val="0079244F"/>
    <w:rsid w:val="00793502"/>
    <w:rsid w:val="007A676F"/>
    <w:rsid w:val="007B2E88"/>
    <w:rsid w:val="007B44F4"/>
    <w:rsid w:val="007B620D"/>
    <w:rsid w:val="007C0146"/>
    <w:rsid w:val="007C4170"/>
    <w:rsid w:val="007D6C87"/>
    <w:rsid w:val="007E1C9F"/>
    <w:rsid w:val="007F6A4A"/>
    <w:rsid w:val="00800FF0"/>
    <w:rsid w:val="008064AE"/>
    <w:rsid w:val="00810278"/>
    <w:rsid w:val="00813B25"/>
    <w:rsid w:val="0082472A"/>
    <w:rsid w:val="0082523B"/>
    <w:rsid w:val="00831F77"/>
    <w:rsid w:val="00833325"/>
    <w:rsid w:val="008364E7"/>
    <w:rsid w:val="0084204F"/>
    <w:rsid w:val="008548E2"/>
    <w:rsid w:val="00855D0F"/>
    <w:rsid w:val="0086401D"/>
    <w:rsid w:val="008641D0"/>
    <w:rsid w:val="00864C8A"/>
    <w:rsid w:val="00867874"/>
    <w:rsid w:val="0087005B"/>
    <w:rsid w:val="00870232"/>
    <w:rsid w:val="00870A0E"/>
    <w:rsid w:val="00871F3C"/>
    <w:rsid w:val="0087338F"/>
    <w:rsid w:val="00876458"/>
    <w:rsid w:val="00877048"/>
    <w:rsid w:val="00885824"/>
    <w:rsid w:val="00885E60"/>
    <w:rsid w:val="008868E6"/>
    <w:rsid w:val="008941D2"/>
    <w:rsid w:val="008A6B62"/>
    <w:rsid w:val="008B0DFB"/>
    <w:rsid w:val="008B1B91"/>
    <w:rsid w:val="008B1BEC"/>
    <w:rsid w:val="008B3FB5"/>
    <w:rsid w:val="008B7FC1"/>
    <w:rsid w:val="008D2FD0"/>
    <w:rsid w:val="008D6EE7"/>
    <w:rsid w:val="008E554C"/>
    <w:rsid w:val="008F0010"/>
    <w:rsid w:val="008F08C5"/>
    <w:rsid w:val="008F0D93"/>
    <w:rsid w:val="008F2B65"/>
    <w:rsid w:val="008F4795"/>
    <w:rsid w:val="008F62D5"/>
    <w:rsid w:val="008F674A"/>
    <w:rsid w:val="008F6BBD"/>
    <w:rsid w:val="00901B91"/>
    <w:rsid w:val="00901C15"/>
    <w:rsid w:val="009104B8"/>
    <w:rsid w:val="0091150B"/>
    <w:rsid w:val="009140DF"/>
    <w:rsid w:val="009209EB"/>
    <w:rsid w:val="00925965"/>
    <w:rsid w:val="00926851"/>
    <w:rsid w:val="009348DC"/>
    <w:rsid w:val="009365D0"/>
    <w:rsid w:val="009416C3"/>
    <w:rsid w:val="009442C6"/>
    <w:rsid w:val="0094573F"/>
    <w:rsid w:val="009524E6"/>
    <w:rsid w:val="00953071"/>
    <w:rsid w:val="0095636B"/>
    <w:rsid w:val="00962B40"/>
    <w:rsid w:val="0097087D"/>
    <w:rsid w:val="009735CA"/>
    <w:rsid w:val="00973683"/>
    <w:rsid w:val="00973865"/>
    <w:rsid w:val="00974956"/>
    <w:rsid w:val="00974DA5"/>
    <w:rsid w:val="0097779A"/>
    <w:rsid w:val="00983AC8"/>
    <w:rsid w:val="009849E1"/>
    <w:rsid w:val="009868C5"/>
    <w:rsid w:val="009916EA"/>
    <w:rsid w:val="00995D74"/>
    <w:rsid w:val="0099692B"/>
    <w:rsid w:val="009B28DE"/>
    <w:rsid w:val="009C0DBB"/>
    <w:rsid w:val="009C22F5"/>
    <w:rsid w:val="009D10BB"/>
    <w:rsid w:val="009D285F"/>
    <w:rsid w:val="009D61A1"/>
    <w:rsid w:val="009D737E"/>
    <w:rsid w:val="009E5434"/>
    <w:rsid w:val="009F0475"/>
    <w:rsid w:val="009F0671"/>
    <w:rsid w:val="009F2719"/>
    <w:rsid w:val="009F2884"/>
    <w:rsid w:val="009F3209"/>
    <w:rsid w:val="009F3B67"/>
    <w:rsid w:val="009F6116"/>
    <w:rsid w:val="00A06628"/>
    <w:rsid w:val="00A14E3E"/>
    <w:rsid w:val="00A23EEE"/>
    <w:rsid w:val="00A26DE6"/>
    <w:rsid w:val="00A270EE"/>
    <w:rsid w:val="00A30C04"/>
    <w:rsid w:val="00A453FA"/>
    <w:rsid w:val="00A477C2"/>
    <w:rsid w:val="00A60769"/>
    <w:rsid w:val="00A62499"/>
    <w:rsid w:val="00A65C90"/>
    <w:rsid w:val="00A75073"/>
    <w:rsid w:val="00A77ECA"/>
    <w:rsid w:val="00A82EC5"/>
    <w:rsid w:val="00A8515A"/>
    <w:rsid w:val="00A87963"/>
    <w:rsid w:val="00A91F67"/>
    <w:rsid w:val="00A9315A"/>
    <w:rsid w:val="00AA03F7"/>
    <w:rsid w:val="00AA3726"/>
    <w:rsid w:val="00AA4C83"/>
    <w:rsid w:val="00AA4D52"/>
    <w:rsid w:val="00AB4283"/>
    <w:rsid w:val="00AB63D9"/>
    <w:rsid w:val="00AB6E6B"/>
    <w:rsid w:val="00AB7979"/>
    <w:rsid w:val="00AC23CF"/>
    <w:rsid w:val="00AC7598"/>
    <w:rsid w:val="00AD2F7B"/>
    <w:rsid w:val="00AE1303"/>
    <w:rsid w:val="00AE3594"/>
    <w:rsid w:val="00AE63AA"/>
    <w:rsid w:val="00AE6810"/>
    <w:rsid w:val="00AE6BDE"/>
    <w:rsid w:val="00AF30C4"/>
    <w:rsid w:val="00AF40B5"/>
    <w:rsid w:val="00B03068"/>
    <w:rsid w:val="00B12CDF"/>
    <w:rsid w:val="00B13488"/>
    <w:rsid w:val="00B163C1"/>
    <w:rsid w:val="00B16797"/>
    <w:rsid w:val="00B20ABB"/>
    <w:rsid w:val="00B2244A"/>
    <w:rsid w:val="00B24099"/>
    <w:rsid w:val="00B25373"/>
    <w:rsid w:val="00B26081"/>
    <w:rsid w:val="00B3120E"/>
    <w:rsid w:val="00B31CB4"/>
    <w:rsid w:val="00B36ADE"/>
    <w:rsid w:val="00B472F3"/>
    <w:rsid w:val="00B47777"/>
    <w:rsid w:val="00B64B1E"/>
    <w:rsid w:val="00B65F4E"/>
    <w:rsid w:val="00B66314"/>
    <w:rsid w:val="00B70DD8"/>
    <w:rsid w:val="00B769D8"/>
    <w:rsid w:val="00B7780D"/>
    <w:rsid w:val="00B8629E"/>
    <w:rsid w:val="00B86661"/>
    <w:rsid w:val="00B870D3"/>
    <w:rsid w:val="00B879B2"/>
    <w:rsid w:val="00B911F8"/>
    <w:rsid w:val="00B94685"/>
    <w:rsid w:val="00BA39CA"/>
    <w:rsid w:val="00BB5124"/>
    <w:rsid w:val="00BB536C"/>
    <w:rsid w:val="00BB6CA9"/>
    <w:rsid w:val="00BC7953"/>
    <w:rsid w:val="00BD1751"/>
    <w:rsid w:val="00BD7A9F"/>
    <w:rsid w:val="00BE3944"/>
    <w:rsid w:val="00BE73A1"/>
    <w:rsid w:val="00BF23F0"/>
    <w:rsid w:val="00BF2C22"/>
    <w:rsid w:val="00C00B06"/>
    <w:rsid w:val="00C04291"/>
    <w:rsid w:val="00C05E71"/>
    <w:rsid w:val="00C07487"/>
    <w:rsid w:val="00C13F70"/>
    <w:rsid w:val="00C14836"/>
    <w:rsid w:val="00C152AA"/>
    <w:rsid w:val="00C173AD"/>
    <w:rsid w:val="00C17D8A"/>
    <w:rsid w:val="00C21534"/>
    <w:rsid w:val="00C23A79"/>
    <w:rsid w:val="00C2776C"/>
    <w:rsid w:val="00C315D9"/>
    <w:rsid w:val="00C33B76"/>
    <w:rsid w:val="00C36101"/>
    <w:rsid w:val="00C40626"/>
    <w:rsid w:val="00C433B6"/>
    <w:rsid w:val="00C466B0"/>
    <w:rsid w:val="00C47575"/>
    <w:rsid w:val="00C52EAE"/>
    <w:rsid w:val="00C6322B"/>
    <w:rsid w:val="00C70956"/>
    <w:rsid w:val="00C752BB"/>
    <w:rsid w:val="00C75BAF"/>
    <w:rsid w:val="00C8000A"/>
    <w:rsid w:val="00C8196E"/>
    <w:rsid w:val="00C84D95"/>
    <w:rsid w:val="00C85BB1"/>
    <w:rsid w:val="00C86520"/>
    <w:rsid w:val="00C974E9"/>
    <w:rsid w:val="00CA6A3B"/>
    <w:rsid w:val="00CB40B2"/>
    <w:rsid w:val="00CB6E47"/>
    <w:rsid w:val="00CC43B1"/>
    <w:rsid w:val="00CC57CE"/>
    <w:rsid w:val="00CD3A72"/>
    <w:rsid w:val="00CD4A12"/>
    <w:rsid w:val="00CD551F"/>
    <w:rsid w:val="00CD7520"/>
    <w:rsid w:val="00CE1A8C"/>
    <w:rsid w:val="00CE43CB"/>
    <w:rsid w:val="00CF1C3B"/>
    <w:rsid w:val="00CF1F68"/>
    <w:rsid w:val="00CF25C0"/>
    <w:rsid w:val="00CF31F6"/>
    <w:rsid w:val="00D04EC7"/>
    <w:rsid w:val="00D0526A"/>
    <w:rsid w:val="00D07142"/>
    <w:rsid w:val="00D11AAC"/>
    <w:rsid w:val="00D1600B"/>
    <w:rsid w:val="00D160B6"/>
    <w:rsid w:val="00D167C7"/>
    <w:rsid w:val="00D1685F"/>
    <w:rsid w:val="00D22EB9"/>
    <w:rsid w:val="00D30350"/>
    <w:rsid w:val="00D311B8"/>
    <w:rsid w:val="00D32B26"/>
    <w:rsid w:val="00D340B7"/>
    <w:rsid w:val="00D377B0"/>
    <w:rsid w:val="00D37AE7"/>
    <w:rsid w:val="00D407BC"/>
    <w:rsid w:val="00D41112"/>
    <w:rsid w:val="00D4154C"/>
    <w:rsid w:val="00D445D9"/>
    <w:rsid w:val="00D44DD3"/>
    <w:rsid w:val="00D5235F"/>
    <w:rsid w:val="00D524F2"/>
    <w:rsid w:val="00D576EA"/>
    <w:rsid w:val="00D63D07"/>
    <w:rsid w:val="00D63F71"/>
    <w:rsid w:val="00D721E1"/>
    <w:rsid w:val="00D86284"/>
    <w:rsid w:val="00D90BA3"/>
    <w:rsid w:val="00D91616"/>
    <w:rsid w:val="00D93E22"/>
    <w:rsid w:val="00D948AE"/>
    <w:rsid w:val="00D971B3"/>
    <w:rsid w:val="00DA5CDC"/>
    <w:rsid w:val="00DA5DC7"/>
    <w:rsid w:val="00DB601E"/>
    <w:rsid w:val="00DC4202"/>
    <w:rsid w:val="00DC45C2"/>
    <w:rsid w:val="00DD03EF"/>
    <w:rsid w:val="00DD1C25"/>
    <w:rsid w:val="00DD7325"/>
    <w:rsid w:val="00DD74CE"/>
    <w:rsid w:val="00DE3293"/>
    <w:rsid w:val="00DE574F"/>
    <w:rsid w:val="00DF197C"/>
    <w:rsid w:val="00DF25C3"/>
    <w:rsid w:val="00DF3F2F"/>
    <w:rsid w:val="00DF607F"/>
    <w:rsid w:val="00DF615F"/>
    <w:rsid w:val="00E0003C"/>
    <w:rsid w:val="00E03A4F"/>
    <w:rsid w:val="00E12080"/>
    <w:rsid w:val="00E168E4"/>
    <w:rsid w:val="00E175BE"/>
    <w:rsid w:val="00E215FE"/>
    <w:rsid w:val="00E2719F"/>
    <w:rsid w:val="00E3196E"/>
    <w:rsid w:val="00E33285"/>
    <w:rsid w:val="00E3521E"/>
    <w:rsid w:val="00E36A68"/>
    <w:rsid w:val="00E434D0"/>
    <w:rsid w:val="00E50C0D"/>
    <w:rsid w:val="00E50CA9"/>
    <w:rsid w:val="00E60944"/>
    <w:rsid w:val="00E651B5"/>
    <w:rsid w:val="00E679E1"/>
    <w:rsid w:val="00E710C1"/>
    <w:rsid w:val="00E72FDB"/>
    <w:rsid w:val="00E82652"/>
    <w:rsid w:val="00E8353D"/>
    <w:rsid w:val="00E910C2"/>
    <w:rsid w:val="00E9149E"/>
    <w:rsid w:val="00EA1F70"/>
    <w:rsid w:val="00EA286F"/>
    <w:rsid w:val="00EA578E"/>
    <w:rsid w:val="00EA5E18"/>
    <w:rsid w:val="00EA72D7"/>
    <w:rsid w:val="00EB1A1E"/>
    <w:rsid w:val="00EB4157"/>
    <w:rsid w:val="00EB6BD9"/>
    <w:rsid w:val="00EC24F9"/>
    <w:rsid w:val="00EC5E2C"/>
    <w:rsid w:val="00ED76EC"/>
    <w:rsid w:val="00EE31F4"/>
    <w:rsid w:val="00EE3895"/>
    <w:rsid w:val="00EE4934"/>
    <w:rsid w:val="00EE6A55"/>
    <w:rsid w:val="00EE6FFE"/>
    <w:rsid w:val="00EF254A"/>
    <w:rsid w:val="00EF2F3C"/>
    <w:rsid w:val="00EF455E"/>
    <w:rsid w:val="00EF498B"/>
    <w:rsid w:val="00EF4D45"/>
    <w:rsid w:val="00F015F8"/>
    <w:rsid w:val="00F04F2D"/>
    <w:rsid w:val="00F056C4"/>
    <w:rsid w:val="00F12C8E"/>
    <w:rsid w:val="00F13B33"/>
    <w:rsid w:val="00F144D6"/>
    <w:rsid w:val="00F20AD3"/>
    <w:rsid w:val="00F3430C"/>
    <w:rsid w:val="00F4081A"/>
    <w:rsid w:val="00F41D13"/>
    <w:rsid w:val="00F42962"/>
    <w:rsid w:val="00F44656"/>
    <w:rsid w:val="00F4586D"/>
    <w:rsid w:val="00F45D28"/>
    <w:rsid w:val="00F4785E"/>
    <w:rsid w:val="00F47E21"/>
    <w:rsid w:val="00F5346E"/>
    <w:rsid w:val="00F633B9"/>
    <w:rsid w:val="00F64C57"/>
    <w:rsid w:val="00F6792E"/>
    <w:rsid w:val="00F73B3F"/>
    <w:rsid w:val="00F75099"/>
    <w:rsid w:val="00F94451"/>
    <w:rsid w:val="00F97281"/>
    <w:rsid w:val="00FA0B02"/>
    <w:rsid w:val="00FA2DE5"/>
    <w:rsid w:val="00FA32F8"/>
    <w:rsid w:val="00FA6965"/>
    <w:rsid w:val="00FB2921"/>
    <w:rsid w:val="00FB6AEC"/>
    <w:rsid w:val="00FC0AB4"/>
    <w:rsid w:val="00FC32F4"/>
    <w:rsid w:val="00FC42C4"/>
    <w:rsid w:val="00FC6442"/>
    <w:rsid w:val="00FD6C3F"/>
    <w:rsid w:val="00FDBB01"/>
    <w:rsid w:val="00FE086B"/>
    <w:rsid w:val="00FE1D96"/>
    <w:rsid w:val="00FE277C"/>
    <w:rsid w:val="00FE3F62"/>
    <w:rsid w:val="00FE7DF6"/>
    <w:rsid w:val="00FF0F42"/>
    <w:rsid w:val="00FF4751"/>
    <w:rsid w:val="00FF679E"/>
    <w:rsid w:val="00FF6A61"/>
    <w:rsid w:val="0190E36F"/>
    <w:rsid w:val="01D9D66D"/>
    <w:rsid w:val="025A06C0"/>
    <w:rsid w:val="0304D6B5"/>
    <w:rsid w:val="0309CEE3"/>
    <w:rsid w:val="03643926"/>
    <w:rsid w:val="03A01252"/>
    <w:rsid w:val="03F5D721"/>
    <w:rsid w:val="0405EF9F"/>
    <w:rsid w:val="0458AF41"/>
    <w:rsid w:val="046D901D"/>
    <w:rsid w:val="049A1B51"/>
    <w:rsid w:val="04D5D0DF"/>
    <w:rsid w:val="062A4B19"/>
    <w:rsid w:val="066136AF"/>
    <w:rsid w:val="06637EBB"/>
    <w:rsid w:val="0742FF97"/>
    <w:rsid w:val="07ADE25F"/>
    <w:rsid w:val="07BE6307"/>
    <w:rsid w:val="08250C7C"/>
    <w:rsid w:val="0825CADA"/>
    <w:rsid w:val="086234BB"/>
    <w:rsid w:val="08A141F5"/>
    <w:rsid w:val="0912F807"/>
    <w:rsid w:val="09858D39"/>
    <w:rsid w:val="099BF554"/>
    <w:rsid w:val="0AC02A7D"/>
    <w:rsid w:val="0AD952DA"/>
    <w:rsid w:val="0B1E2E19"/>
    <w:rsid w:val="0B250A1B"/>
    <w:rsid w:val="0BD2EDCD"/>
    <w:rsid w:val="0C21FC6D"/>
    <w:rsid w:val="0CC0DA7C"/>
    <w:rsid w:val="0D251E2F"/>
    <w:rsid w:val="0D6A79C5"/>
    <w:rsid w:val="0D94CBE1"/>
    <w:rsid w:val="0E2796DB"/>
    <w:rsid w:val="0E355CFE"/>
    <w:rsid w:val="0F995FD3"/>
    <w:rsid w:val="0FA3FD0C"/>
    <w:rsid w:val="0FD860B9"/>
    <w:rsid w:val="104E2900"/>
    <w:rsid w:val="10C4A660"/>
    <w:rsid w:val="10FEF9CB"/>
    <w:rsid w:val="11AE6F23"/>
    <w:rsid w:val="11AFD795"/>
    <w:rsid w:val="11CBD2D1"/>
    <w:rsid w:val="12615730"/>
    <w:rsid w:val="13474140"/>
    <w:rsid w:val="13598156"/>
    <w:rsid w:val="13AD9D40"/>
    <w:rsid w:val="13BA6E85"/>
    <w:rsid w:val="13E12FD0"/>
    <w:rsid w:val="13FFFA35"/>
    <w:rsid w:val="148BAB38"/>
    <w:rsid w:val="148F4F2C"/>
    <w:rsid w:val="1496D85F"/>
    <w:rsid w:val="14A8B63C"/>
    <w:rsid w:val="14D12942"/>
    <w:rsid w:val="15981783"/>
    <w:rsid w:val="15C23F0A"/>
    <w:rsid w:val="16277B99"/>
    <w:rsid w:val="162F013B"/>
    <w:rsid w:val="1644869D"/>
    <w:rsid w:val="1645C970"/>
    <w:rsid w:val="16E579D9"/>
    <w:rsid w:val="1733E7E4"/>
    <w:rsid w:val="1748A3F8"/>
    <w:rsid w:val="17EA5984"/>
    <w:rsid w:val="1803AA98"/>
    <w:rsid w:val="180F5851"/>
    <w:rsid w:val="18546CAC"/>
    <w:rsid w:val="187DC0ED"/>
    <w:rsid w:val="19285379"/>
    <w:rsid w:val="19A39E89"/>
    <w:rsid w:val="19B930CD"/>
    <w:rsid w:val="19E09316"/>
    <w:rsid w:val="19F9FECA"/>
    <w:rsid w:val="1A262BC1"/>
    <w:rsid w:val="1A2CC463"/>
    <w:rsid w:val="1A69CEC7"/>
    <w:rsid w:val="1B3F6EEA"/>
    <w:rsid w:val="1B8D5C5B"/>
    <w:rsid w:val="1C22535A"/>
    <w:rsid w:val="1C717713"/>
    <w:rsid w:val="1C7693F7"/>
    <w:rsid w:val="1C8C1DA2"/>
    <w:rsid w:val="1D3B5729"/>
    <w:rsid w:val="1D59E5A4"/>
    <w:rsid w:val="1DA32968"/>
    <w:rsid w:val="1DA78B14"/>
    <w:rsid w:val="1DDBDE1E"/>
    <w:rsid w:val="1EEBBC60"/>
    <w:rsid w:val="1F3F78CE"/>
    <w:rsid w:val="1FE7863C"/>
    <w:rsid w:val="20406974"/>
    <w:rsid w:val="20878CC1"/>
    <w:rsid w:val="215CFC53"/>
    <w:rsid w:val="2183569D"/>
    <w:rsid w:val="21CBF1D4"/>
    <w:rsid w:val="21DC39D5"/>
    <w:rsid w:val="22272851"/>
    <w:rsid w:val="2242F8D1"/>
    <w:rsid w:val="225DBC20"/>
    <w:rsid w:val="226576D5"/>
    <w:rsid w:val="2364D721"/>
    <w:rsid w:val="23FDFB57"/>
    <w:rsid w:val="242AB50C"/>
    <w:rsid w:val="242CFFF9"/>
    <w:rsid w:val="24C7993A"/>
    <w:rsid w:val="25039296"/>
    <w:rsid w:val="25955CE2"/>
    <w:rsid w:val="25A9CF04"/>
    <w:rsid w:val="25AEBA52"/>
    <w:rsid w:val="2654DF6C"/>
    <w:rsid w:val="26E2396F"/>
    <w:rsid w:val="282D69A1"/>
    <w:rsid w:val="2893E4B7"/>
    <w:rsid w:val="28F811B6"/>
    <w:rsid w:val="294E4E6D"/>
    <w:rsid w:val="29882F92"/>
    <w:rsid w:val="2A03C689"/>
    <w:rsid w:val="2A19DA31"/>
    <w:rsid w:val="2A23BB39"/>
    <w:rsid w:val="2A5B07E2"/>
    <w:rsid w:val="2B80F3C6"/>
    <w:rsid w:val="2BEB7609"/>
    <w:rsid w:val="2C7D10C2"/>
    <w:rsid w:val="2CE6B6E4"/>
    <w:rsid w:val="2CF0A8E6"/>
    <w:rsid w:val="2D5810B9"/>
    <w:rsid w:val="2E2B58C4"/>
    <w:rsid w:val="2E49F75C"/>
    <w:rsid w:val="2E979ADB"/>
    <w:rsid w:val="2E9DF82C"/>
    <w:rsid w:val="2E9EE99D"/>
    <w:rsid w:val="2F2316CB"/>
    <w:rsid w:val="2FAEA85D"/>
    <w:rsid w:val="306DE5EA"/>
    <w:rsid w:val="30B12109"/>
    <w:rsid w:val="30DD5C92"/>
    <w:rsid w:val="3161EA78"/>
    <w:rsid w:val="318DB01C"/>
    <w:rsid w:val="329AF270"/>
    <w:rsid w:val="32E6491F"/>
    <w:rsid w:val="336758EB"/>
    <w:rsid w:val="338B1CFA"/>
    <w:rsid w:val="34848ADB"/>
    <w:rsid w:val="34F2C44C"/>
    <w:rsid w:val="3503294C"/>
    <w:rsid w:val="350EADAF"/>
    <w:rsid w:val="3536E6B6"/>
    <w:rsid w:val="3537D8A7"/>
    <w:rsid w:val="353BDE02"/>
    <w:rsid w:val="3624FD01"/>
    <w:rsid w:val="364D0255"/>
    <w:rsid w:val="37A50AB7"/>
    <w:rsid w:val="3912A40E"/>
    <w:rsid w:val="3A0B49CA"/>
    <w:rsid w:val="3A37EB81"/>
    <w:rsid w:val="3A8EA92C"/>
    <w:rsid w:val="3A915856"/>
    <w:rsid w:val="3BE3A181"/>
    <w:rsid w:val="3C0199D3"/>
    <w:rsid w:val="3C2D28B7"/>
    <w:rsid w:val="3CAFB5EF"/>
    <w:rsid w:val="3D30B309"/>
    <w:rsid w:val="3D65520C"/>
    <w:rsid w:val="3D7F71E2"/>
    <w:rsid w:val="3D9D6A34"/>
    <w:rsid w:val="3DF0C3BD"/>
    <w:rsid w:val="3E5A9958"/>
    <w:rsid w:val="3E70207B"/>
    <w:rsid w:val="3F0A944C"/>
    <w:rsid w:val="3F1B4243"/>
    <w:rsid w:val="3F8C941E"/>
    <w:rsid w:val="3FF3E49B"/>
    <w:rsid w:val="40C3F2CE"/>
    <w:rsid w:val="40FA3893"/>
    <w:rsid w:val="40FD6A59"/>
    <w:rsid w:val="41F09A9D"/>
    <w:rsid w:val="41FC4161"/>
    <w:rsid w:val="42993ABA"/>
    <w:rsid w:val="432585D9"/>
    <w:rsid w:val="436EADC8"/>
    <w:rsid w:val="4371C8A8"/>
    <w:rsid w:val="43E64A18"/>
    <w:rsid w:val="44F2A888"/>
    <w:rsid w:val="4507A205"/>
    <w:rsid w:val="458B58A8"/>
    <w:rsid w:val="45B09EB2"/>
    <w:rsid w:val="4684459F"/>
    <w:rsid w:val="474C6F13"/>
    <w:rsid w:val="4753F4B5"/>
    <w:rsid w:val="4822C017"/>
    <w:rsid w:val="48E62B89"/>
    <w:rsid w:val="48E80A61"/>
    <w:rsid w:val="48E83F74"/>
    <w:rsid w:val="49A2B467"/>
    <w:rsid w:val="49C27226"/>
    <w:rsid w:val="4A604837"/>
    <w:rsid w:val="4B2698EB"/>
    <w:rsid w:val="4C1FE036"/>
    <w:rsid w:val="4C774E00"/>
    <w:rsid w:val="4D30AE2D"/>
    <w:rsid w:val="4EF45964"/>
    <w:rsid w:val="4FB63C52"/>
    <w:rsid w:val="500144B4"/>
    <w:rsid w:val="50BC9DA7"/>
    <w:rsid w:val="51343D6E"/>
    <w:rsid w:val="515514ED"/>
    <w:rsid w:val="52059BF7"/>
    <w:rsid w:val="522012DB"/>
    <w:rsid w:val="5282F87A"/>
    <w:rsid w:val="528F21BA"/>
    <w:rsid w:val="53CC07E5"/>
    <w:rsid w:val="5403843F"/>
    <w:rsid w:val="551FA358"/>
    <w:rsid w:val="5532F21D"/>
    <w:rsid w:val="560249A9"/>
    <w:rsid w:val="563C2083"/>
    <w:rsid w:val="56DBD1E6"/>
    <w:rsid w:val="5722C3B0"/>
    <w:rsid w:val="572CB991"/>
    <w:rsid w:val="576292DD"/>
    <w:rsid w:val="57A910D3"/>
    <w:rsid w:val="57C070E4"/>
    <w:rsid w:val="5814D058"/>
    <w:rsid w:val="5999EA9D"/>
    <w:rsid w:val="59DF7BC4"/>
    <w:rsid w:val="59E08376"/>
    <w:rsid w:val="59E248BA"/>
    <w:rsid w:val="5A0016A0"/>
    <w:rsid w:val="5A645A53"/>
    <w:rsid w:val="5A74ADE7"/>
    <w:rsid w:val="5B9BE701"/>
    <w:rsid w:val="5C93E207"/>
    <w:rsid w:val="5CC175AF"/>
    <w:rsid w:val="5CD9D5B4"/>
    <w:rsid w:val="5DDAB031"/>
    <w:rsid w:val="5F807F51"/>
    <w:rsid w:val="5FB8DB42"/>
    <w:rsid w:val="5FC9DA6C"/>
    <w:rsid w:val="60DAAEF7"/>
    <w:rsid w:val="613B130C"/>
    <w:rsid w:val="61D61483"/>
    <w:rsid w:val="62429A10"/>
    <w:rsid w:val="626F6C38"/>
    <w:rsid w:val="63017B2E"/>
    <w:rsid w:val="63203331"/>
    <w:rsid w:val="637FAB07"/>
    <w:rsid w:val="64314B6B"/>
    <w:rsid w:val="64D6689C"/>
    <w:rsid w:val="64DFD781"/>
    <w:rsid w:val="6520D5F5"/>
    <w:rsid w:val="65C503FD"/>
    <w:rsid w:val="66409B28"/>
    <w:rsid w:val="6660D17C"/>
    <w:rsid w:val="667BA7E2"/>
    <w:rsid w:val="66B74BC9"/>
    <w:rsid w:val="66B780DC"/>
    <w:rsid w:val="66C2B74C"/>
    <w:rsid w:val="675C1AE8"/>
    <w:rsid w:val="68531C2A"/>
    <w:rsid w:val="6853513D"/>
    <w:rsid w:val="690C801F"/>
    <w:rsid w:val="690DC630"/>
    <w:rsid w:val="69448881"/>
    <w:rsid w:val="69523780"/>
    <w:rsid w:val="6968772C"/>
    <w:rsid w:val="6970BCB2"/>
    <w:rsid w:val="69D1BD95"/>
    <w:rsid w:val="6A3AC94E"/>
    <w:rsid w:val="6A424614"/>
    <w:rsid w:val="6AF721A0"/>
    <w:rsid w:val="6B798457"/>
    <w:rsid w:val="6BB39CA6"/>
    <w:rsid w:val="6BCCB3EB"/>
    <w:rsid w:val="6C07BA7E"/>
    <w:rsid w:val="6C2B3B54"/>
    <w:rsid w:val="6CA85D74"/>
    <w:rsid w:val="6CED94F1"/>
    <w:rsid w:val="6DA808EE"/>
    <w:rsid w:val="6DCA9414"/>
    <w:rsid w:val="6DD4A969"/>
    <w:rsid w:val="6E2E7CEC"/>
    <w:rsid w:val="6EE91930"/>
    <w:rsid w:val="6EEDEC92"/>
    <w:rsid w:val="6F7079CA"/>
    <w:rsid w:val="6F7FA202"/>
    <w:rsid w:val="6FCA92C3"/>
    <w:rsid w:val="6FE9DCB9"/>
    <w:rsid w:val="70AFDBA2"/>
    <w:rsid w:val="7139A4C7"/>
    <w:rsid w:val="729B8019"/>
    <w:rsid w:val="731F8C7E"/>
    <w:rsid w:val="73CFFFFD"/>
    <w:rsid w:val="741E173C"/>
    <w:rsid w:val="745B7E9A"/>
    <w:rsid w:val="7490C51E"/>
    <w:rsid w:val="74BD053C"/>
    <w:rsid w:val="74C1FC88"/>
    <w:rsid w:val="74FBFAF9"/>
    <w:rsid w:val="7541568F"/>
    <w:rsid w:val="76179C02"/>
    <w:rsid w:val="76B2E6D0"/>
    <w:rsid w:val="76DBB28A"/>
    <w:rsid w:val="77444E17"/>
    <w:rsid w:val="782D8476"/>
    <w:rsid w:val="788DDE6C"/>
    <w:rsid w:val="78E01E78"/>
    <w:rsid w:val="798ECE02"/>
    <w:rsid w:val="79FE8490"/>
    <w:rsid w:val="7A37538B"/>
    <w:rsid w:val="7A3B59DE"/>
    <w:rsid w:val="7A7BA86A"/>
    <w:rsid w:val="7A90BC9A"/>
    <w:rsid w:val="7ADC4654"/>
    <w:rsid w:val="7B2A9E63"/>
    <w:rsid w:val="7C82AEA6"/>
    <w:rsid w:val="7CD5C4D1"/>
    <w:rsid w:val="7D2503E1"/>
    <w:rsid w:val="7D6EF44D"/>
    <w:rsid w:val="7D708695"/>
    <w:rsid w:val="7DE98228"/>
    <w:rsid w:val="7E174BAD"/>
    <w:rsid w:val="7EA2DD3F"/>
    <w:rsid w:val="7ED1F5B3"/>
    <w:rsid w:val="7F0AC4AE"/>
    <w:rsid w:val="7F2F716E"/>
    <w:rsid w:val="7FB8769B"/>
    <w:rsid w:val="7FF11106"/>
    <w:rsid w:val="7FFE0F86"/>
    <w:rsid w:val="7FFF1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21BEA"/>
  <w15:chartTrackingRefBased/>
  <w15:docId w15:val="{E9EC7DD7-CE8D-40C4-9DF9-B586856E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370"/>
    <w:pPr>
      <w:spacing w:after="0" w:line="240" w:lineRule="auto"/>
    </w:pPr>
    <w:rPr>
      <w:rFonts w:eastAsia="Times New Roman" w:cs="Times New Roman"/>
      <w:szCs w:val="24"/>
      <w:lang w:val="en-GB" w:eastAsia="en-GB"/>
    </w:rPr>
  </w:style>
  <w:style w:type="paragraph" w:styleId="Heading1">
    <w:name w:val="heading 1"/>
    <w:basedOn w:val="Normal"/>
    <w:next w:val="Normal"/>
    <w:link w:val="Heading1Char"/>
    <w:uiPriority w:val="9"/>
    <w:qFormat/>
    <w:rsid w:val="00D160B6"/>
    <w:pPr>
      <w:keepNext/>
      <w:keepLines/>
      <w:spacing w:before="240"/>
      <w:jc w:val="center"/>
      <w:outlineLvl w:val="0"/>
    </w:pPr>
    <w:rPr>
      <w:rFonts w:ascii="Arial" w:eastAsiaTheme="majorEastAsia" w:hAnsi="Arial" w:cstheme="majorBidi"/>
      <w:b/>
      <w:sz w:val="22"/>
      <w:szCs w:val="32"/>
      <w:u w:val="single"/>
    </w:rPr>
  </w:style>
  <w:style w:type="paragraph" w:styleId="Heading2">
    <w:name w:val="heading 2"/>
    <w:basedOn w:val="Normal"/>
    <w:next w:val="Normal"/>
    <w:link w:val="Heading2Char"/>
    <w:uiPriority w:val="9"/>
    <w:unhideWhenUsed/>
    <w:qFormat/>
    <w:rsid w:val="00107F4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757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963"/>
    <w:pPr>
      <w:tabs>
        <w:tab w:val="center" w:pos="4680"/>
        <w:tab w:val="right" w:pos="9360"/>
      </w:tabs>
    </w:pPr>
  </w:style>
  <w:style w:type="character" w:customStyle="1" w:styleId="HeaderChar">
    <w:name w:val="Header Char"/>
    <w:basedOn w:val="DefaultParagraphFont"/>
    <w:link w:val="Header"/>
    <w:uiPriority w:val="99"/>
    <w:rsid w:val="00A87963"/>
  </w:style>
  <w:style w:type="paragraph" w:styleId="Footer">
    <w:name w:val="footer"/>
    <w:basedOn w:val="Normal"/>
    <w:link w:val="FooterChar"/>
    <w:uiPriority w:val="99"/>
    <w:unhideWhenUsed/>
    <w:rsid w:val="00A87963"/>
    <w:pPr>
      <w:tabs>
        <w:tab w:val="center" w:pos="4680"/>
        <w:tab w:val="right" w:pos="9360"/>
      </w:tabs>
    </w:pPr>
  </w:style>
  <w:style w:type="character" w:customStyle="1" w:styleId="FooterChar">
    <w:name w:val="Footer Char"/>
    <w:basedOn w:val="DefaultParagraphFont"/>
    <w:link w:val="Footer"/>
    <w:uiPriority w:val="99"/>
    <w:rsid w:val="00A87963"/>
  </w:style>
  <w:style w:type="character" w:styleId="Hyperlink">
    <w:name w:val="Hyperlink"/>
    <w:basedOn w:val="DefaultParagraphFont"/>
    <w:uiPriority w:val="99"/>
    <w:unhideWhenUsed/>
    <w:rsid w:val="00555C63"/>
    <w:rPr>
      <w:color w:val="0563C1" w:themeColor="hyperlink"/>
      <w:u w:val="single"/>
    </w:rPr>
  </w:style>
  <w:style w:type="character" w:styleId="UnresolvedMention">
    <w:name w:val="Unresolved Mention"/>
    <w:basedOn w:val="DefaultParagraphFont"/>
    <w:uiPriority w:val="99"/>
    <w:semiHidden/>
    <w:unhideWhenUsed/>
    <w:rsid w:val="009F3209"/>
    <w:rPr>
      <w:color w:val="605E5C"/>
      <w:shd w:val="clear" w:color="auto" w:fill="E1DFDD"/>
    </w:rPr>
  </w:style>
  <w:style w:type="character" w:customStyle="1" w:styleId="Heading1Char">
    <w:name w:val="Heading 1 Char"/>
    <w:basedOn w:val="DefaultParagraphFont"/>
    <w:link w:val="Heading1"/>
    <w:uiPriority w:val="9"/>
    <w:rsid w:val="00D160B6"/>
    <w:rPr>
      <w:rFonts w:ascii="Arial" w:eastAsiaTheme="majorEastAsia" w:hAnsi="Arial" w:cstheme="majorBidi"/>
      <w:b/>
      <w:sz w:val="22"/>
      <w:szCs w:val="32"/>
      <w:u w:val="single"/>
    </w:rPr>
  </w:style>
  <w:style w:type="paragraph" w:styleId="TOCHeading">
    <w:name w:val="TOC Heading"/>
    <w:basedOn w:val="Heading1"/>
    <w:next w:val="Normal"/>
    <w:uiPriority w:val="39"/>
    <w:unhideWhenUsed/>
    <w:qFormat/>
    <w:rsid w:val="00D160B6"/>
    <w:pPr>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810278"/>
    <w:pPr>
      <w:tabs>
        <w:tab w:val="left" w:pos="440"/>
        <w:tab w:val="right" w:leader="dot" w:pos="9350"/>
      </w:tabs>
      <w:spacing w:after="100" w:line="360" w:lineRule="auto"/>
    </w:pPr>
  </w:style>
  <w:style w:type="character" w:styleId="FollowedHyperlink">
    <w:name w:val="FollowedHyperlink"/>
    <w:basedOn w:val="DefaultParagraphFont"/>
    <w:uiPriority w:val="99"/>
    <w:semiHidden/>
    <w:unhideWhenUsed/>
    <w:rsid w:val="000C4E8F"/>
    <w:rPr>
      <w:color w:val="954F72" w:themeColor="followedHyperlink"/>
      <w:u w:val="single"/>
    </w:rPr>
  </w:style>
  <w:style w:type="paragraph" w:styleId="ListParagraph">
    <w:name w:val="List Paragraph"/>
    <w:basedOn w:val="Normal"/>
    <w:uiPriority w:val="34"/>
    <w:qFormat/>
    <w:rsid w:val="00601E4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107F4D"/>
    <w:pPr>
      <w:spacing w:before="100" w:beforeAutospacing="1" w:after="100" w:afterAutospacing="1"/>
    </w:pPr>
  </w:style>
  <w:style w:type="character" w:customStyle="1" w:styleId="Heading2Char">
    <w:name w:val="Heading 2 Char"/>
    <w:basedOn w:val="DefaultParagraphFont"/>
    <w:link w:val="Heading2"/>
    <w:uiPriority w:val="9"/>
    <w:rsid w:val="00107F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17574"/>
    <w:rPr>
      <w:rFonts w:asciiTheme="majorHAnsi" w:eastAsiaTheme="majorEastAsia" w:hAnsiTheme="majorHAnsi" w:cstheme="majorBidi"/>
      <w:color w:val="1F4D78" w:themeColor="accent1" w:themeShade="7F"/>
      <w:szCs w:val="24"/>
    </w:rPr>
  </w:style>
  <w:style w:type="character" w:styleId="Strong">
    <w:name w:val="Strong"/>
    <w:basedOn w:val="DefaultParagraphFont"/>
    <w:uiPriority w:val="22"/>
    <w:qFormat/>
    <w:rsid w:val="00871F3C"/>
    <w:rPr>
      <w:b/>
      <w:bCs/>
    </w:rPr>
  </w:style>
  <w:style w:type="paragraph" w:styleId="NoSpacing">
    <w:name w:val="No Spacing"/>
    <w:uiPriority w:val="1"/>
    <w:qFormat/>
    <w:rsid w:val="00BF23F0"/>
    <w:pPr>
      <w:spacing w:after="0" w:line="240" w:lineRule="auto"/>
    </w:pPr>
  </w:style>
  <w:style w:type="paragraph" w:customStyle="1" w:styleId="root-block-node">
    <w:name w:val="root-block-node"/>
    <w:basedOn w:val="Normal"/>
    <w:rsid w:val="00E82652"/>
    <w:pPr>
      <w:spacing w:before="100" w:beforeAutospacing="1" w:after="100" w:afterAutospacing="1"/>
    </w:pPr>
  </w:style>
  <w:style w:type="paragraph" w:styleId="HTMLPreformatted">
    <w:name w:val="HTML Preformatted"/>
    <w:basedOn w:val="Normal"/>
    <w:link w:val="HTMLPreformattedChar"/>
    <w:uiPriority w:val="99"/>
    <w:semiHidden/>
    <w:unhideWhenUsed/>
    <w:rsid w:val="00E175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175BE"/>
    <w:rPr>
      <w:rFonts w:ascii="Courier New" w:eastAsia="Times New Roman" w:hAnsi="Courier New" w:cs="Courier New"/>
      <w:sz w:val="20"/>
      <w:szCs w:val="20"/>
      <w:lang w:val="en-GB" w:eastAsia="en-GB"/>
    </w:rPr>
  </w:style>
  <w:style w:type="character" w:customStyle="1" w:styleId="y2iqfc">
    <w:name w:val="y2iqfc"/>
    <w:basedOn w:val="DefaultParagraphFont"/>
    <w:rsid w:val="00E175BE"/>
  </w:style>
  <w:style w:type="paragraph" w:customStyle="1" w:styleId="nova-legacy-e-listitem">
    <w:name w:val="nova-legacy-e-list__item"/>
    <w:basedOn w:val="Normal"/>
    <w:rsid w:val="00CB6E47"/>
    <w:pPr>
      <w:spacing w:before="100" w:beforeAutospacing="1" w:after="100" w:afterAutospacing="1"/>
    </w:pPr>
  </w:style>
  <w:style w:type="character" w:styleId="Emphasis">
    <w:name w:val="Emphasis"/>
    <w:basedOn w:val="DefaultParagraphFont"/>
    <w:uiPriority w:val="20"/>
    <w:qFormat/>
    <w:rsid w:val="00A23EEE"/>
    <w:rPr>
      <w:i/>
      <w:iCs/>
    </w:rPr>
  </w:style>
  <w:style w:type="paragraph" w:styleId="Subtitle">
    <w:name w:val="Subtitle"/>
    <w:basedOn w:val="Normal"/>
    <w:next w:val="Normal"/>
    <w:link w:val="SubtitleChar"/>
    <w:uiPriority w:val="11"/>
    <w:qFormat/>
    <w:rsid w:val="0064572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4572C"/>
    <w:rPr>
      <w:rFonts w:asciiTheme="minorHAnsi" w:eastAsiaTheme="minorEastAsia" w:hAnsiTheme="minorHAnsi"/>
      <w:color w:val="5A5A5A" w:themeColor="text1" w:themeTint="A5"/>
      <w:spacing w:val="15"/>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8605">
      <w:bodyDiv w:val="1"/>
      <w:marLeft w:val="0"/>
      <w:marRight w:val="0"/>
      <w:marTop w:val="0"/>
      <w:marBottom w:val="0"/>
      <w:divBdr>
        <w:top w:val="none" w:sz="0" w:space="0" w:color="auto"/>
        <w:left w:val="none" w:sz="0" w:space="0" w:color="auto"/>
        <w:bottom w:val="none" w:sz="0" w:space="0" w:color="auto"/>
        <w:right w:val="none" w:sz="0" w:space="0" w:color="auto"/>
      </w:divBdr>
    </w:div>
    <w:div w:id="33779049">
      <w:bodyDiv w:val="1"/>
      <w:marLeft w:val="0"/>
      <w:marRight w:val="0"/>
      <w:marTop w:val="0"/>
      <w:marBottom w:val="0"/>
      <w:divBdr>
        <w:top w:val="none" w:sz="0" w:space="0" w:color="auto"/>
        <w:left w:val="none" w:sz="0" w:space="0" w:color="auto"/>
        <w:bottom w:val="none" w:sz="0" w:space="0" w:color="auto"/>
        <w:right w:val="none" w:sz="0" w:space="0" w:color="auto"/>
      </w:divBdr>
    </w:div>
    <w:div w:id="80953965">
      <w:bodyDiv w:val="1"/>
      <w:marLeft w:val="0"/>
      <w:marRight w:val="0"/>
      <w:marTop w:val="0"/>
      <w:marBottom w:val="0"/>
      <w:divBdr>
        <w:top w:val="none" w:sz="0" w:space="0" w:color="auto"/>
        <w:left w:val="none" w:sz="0" w:space="0" w:color="auto"/>
        <w:bottom w:val="none" w:sz="0" w:space="0" w:color="auto"/>
        <w:right w:val="none" w:sz="0" w:space="0" w:color="auto"/>
      </w:divBdr>
    </w:div>
    <w:div w:id="96870289">
      <w:bodyDiv w:val="1"/>
      <w:marLeft w:val="0"/>
      <w:marRight w:val="0"/>
      <w:marTop w:val="0"/>
      <w:marBottom w:val="0"/>
      <w:divBdr>
        <w:top w:val="none" w:sz="0" w:space="0" w:color="auto"/>
        <w:left w:val="none" w:sz="0" w:space="0" w:color="auto"/>
        <w:bottom w:val="none" w:sz="0" w:space="0" w:color="auto"/>
        <w:right w:val="none" w:sz="0" w:space="0" w:color="auto"/>
      </w:divBdr>
    </w:div>
    <w:div w:id="131366397">
      <w:bodyDiv w:val="1"/>
      <w:marLeft w:val="0"/>
      <w:marRight w:val="0"/>
      <w:marTop w:val="0"/>
      <w:marBottom w:val="0"/>
      <w:divBdr>
        <w:top w:val="none" w:sz="0" w:space="0" w:color="auto"/>
        <w:left w:val="none" w:sz="0" w:space="0" w:color="auto"/>
        <w:bottom w:val="none" w:sz="0" w:space="0" w:color="auto"/>
        <w:right w:val="none" w:sz="0" w:space="0" w:color="auto"/>
      </w:divBdr>
    </w:div>
    <w:div w:id="142890819">
      <w:bodyDiv w:val="1"/>
      <w:marLeft w:val="0"/>
      <w:marRight w:val="0"/>
      <w:marTop w:val="0"/>
      <w:marBottom w:val="0"/>
      <w:divBdr>
        <w:top w:val="none" w:sz="0" w:space="0" w:color="auto"/>
        <w:left w:val="none" w:sz="0" w:space="0" w:color="auto"/>
        <w:bottom w:val="none" w:sz="0" w:space="0" w:color="auto"/>
        <w:right w:val="none" w:sz="0" w:space="0" w:color="auto"/>
      </w:divBdr>
    </w:div>
    <w:div w:id="184171413">
      <w:bodyDiv w:val="1"/>
      <w:marLeft w:val="0"/>
      <w:marRight w:val="0"/>
      <w:marTop w:val="0"/>
      <w:marBottom w:val="0"/>
      <w:divBdr>
        <w:top w:val="none" w:sz="0" w:space="0" w:color="auto"/>
        <w:left w:val="none" w:sz="0" w:space="0" w:color="auto"/>
        <w:bottom w:val="none" w:sz="0" w:space="0" w:color="auto"/>
        <w:right w:val="none" w:sz="0" w:space="0" w:color="auto"/>
      </w:divBdr>
      <w:divsChild>
        <w:div w:id="1675450053">
          <w:marLeft w:val="806"/>
          <w:marRight w:val="0"/>
          <w:marTop w:val="115"/>
          <w:marBottom w:val="0"/>
          <w:divBdr>
            <w:top w:val="none" w:sz="0" w:space="0" w:color="auto"/>
            <w:left w:val="none" w:sz="0" w:space="0" w:color="auto"/>
            <w:bottom w:val="none" w:sz="0" w:space="0" w:color="auto"/>
            <w:right w:val="none" w:sz="0" w:space="0" w:color="auto"/>
          </w:divBdr>
        </w:div>
        <w:div w:id="928200795">
          <w:marLeft w:val="806"/>
          <w:marRight w:val="0"/>
          <w:marTop w:val="115"/>
          <w:marBottom w:val="0"/>
          <w:divBdr>
            <w:top w:val="none" w:sz="0" w:space="0" w:color="auto"/>
            <w:left w:val="none" w:sz="0" w:space="0" w:color="auto"/>
            <w:bottom w:val="none" w:sz="0" w:space="0" w:color="auto"/>
            <w:right w:val="none" w:sz="0" w:space="0" w:color="auto"/>
          </w:divBdr>
        </w:div>
        <w:div w:id="1457721324">
          <w:marLeft w:val="806"/>
          <w:marRight w:val="0"/>
          <w:marTop w:val="115"/>
          <w:marBottom w:val="0"/>
          <w:divBdr>
            <w:top w:val="none" w:sz="0" w:space="0" w:color="auto"/>
            <w:left w:val="none" w:sz="0" w:space="0" w:color="auto"/>
            <w:bottom w:val="none" w:sz="0" w:space="0" w:color="auto"/>
            <w:right w:val="none" w:sz="0" w:space="0" w:color="auto"/>
          </w:divBdr>
        </w:div>
        <w:div w:id="922645599">
          <w:marLeft w:val="806"/>
          <w:marRight w:val="0"/>
          <w:marTop w:val="115"/>
          <w:marBottom w:val="0"/>
          <w:divBdr>
            <w:top w:val="none" w:sz="0" w:space="0" w:color="auto"/>
            <w:left w:val="none" w:sz="0" w:space="0" w:color="auto"/>
            <w:bottom w:val="none" w:sz="0" w:space="0" w:color="auto"/>
            <w:right w:val="none" w:sz="0" w:space="0" w:color="auto"/>
          </w:divBdr>
        </w:div>
      </w:divsChild>
    </w:div>
    <w:div w:id="186143933">
      <w:bodyDiv w:val="1"/>
      <w:marLeft w:val="0"/>
      <w:marRight w:val="0"/>
      <w:marTop w:val="0"/>
      <w:marBottom w:val="0"/>
      <w:divBdr>
        <w:top w:val="none" w:sz="0" w:space="0" w:color="auto"/>
        <w:left w:val="none" w:sz="0" w:space="0" w:color="auto"/>
        <w:bottom w:val="none" w:sz="0" w:space="0" w:color="auto"/>
        <w:right w:val="none" w:sz="0" w:space="0" w:color="auto"/>
      </w:divBdr>
    </w:div>
    <w:div w:id="259222986">
      <w:bodyDiv w:val="1"/>
      <w:marLeft w:val="0"/>
      <w:marRight w:val="0"/>
      <w:marTop w:val="0"/>
      <w:marBottom w:val="0"/>
      <w:divBdr>
        <w:top w:val="none" w:sz="0" w:space="0" w:color="auto"/>
        <w:left w:val="none" w:sz="0" w:space="0" w:color="auto"/>
        <w:bottom w:val="none" w:sz="0" w:space="0" w:color="auto"/>
        <w:right w:val="none" w:sz="0" w:space="0" w:color="auto"/>
      </w:divBdr>
    </w:div>
    <w:div w:id="318117275">
      <w:bodyDiv w:val="1"/>
      <w:marLeft w:val="0"/>
      <w:marRight w:val="0"/>
      <w:marTop w:val="0"/>
      <w:marBottom w:val="0"/>
      <w:divBdr>
        <w:top w:val="none" w:sz="0" w:space="0" w:color="auto"/>
        <w:left w:val="none" w:sz="0" w:space="0" w:color="auto"/>
        <w:bottom w:val="none" w:sz="0" w:space="0" w:color="auto"/>
        <w:right w:val="none" w:sz="0" w:space="0" w:color="auto"/>
      </w:divBdr>
    </w:div>
    <w:div w:id="372656771">
      <w:bodyDiv w:val="1"/>
      <w:marLeft w:val="0"/>
      <w:marRight w:val="0"/>
      <w:marTop w:val="0"/>
      <w:marBottom w:val="0"/>
      <w:divBdr>
        <w:top w:val="none" w:sz="0" w:space="0" w:color="auto"/>
        <w:left w:val="none" w:sz="0" w:space="0" w:color="auto"/>
        <w:bottom w:val="none" w:sz="0" w:space="0" w:color="auto"/>
        <w:right w:val="none" w:sz="0" w:space="0" w:color="auto"/>
      </w:divBdr>
    </w:div>
    <w:div w:id="526217452">
      <w:bodyDiv w:val="1"/>
      <w:marLeft w:val="0"/>
      <w:marRight w:val="0"/>
      <w:marTop w:val="0"/>
      <w:marBottom w:val="0"/>
      <w:divBdr>
        <w:top w:val="none" w:sz="0" w:space="0" w:color="auto"/>
        <w:left w:val="none" w:sz="0" w:space="0" w:color="auto"/>
        <w:bottom w:val="none" w:sz="0" w:space="0" w:color="auto"/>
        <w:right w:val="none" w:sz="0" w:space="0" w:color="auto"/>
      </w:divBdr>
    </w:div>
    <w:div w:id="531915717">
      <w:bodyDiv w:val="1"/>
      <w:marLeft w:val="0"/>
      <w:marRight w:val="0"/>
      <w:marTop w:val="0"/>
      <w:marBottom w:val="0"/>
      <w:divBdr>
        <w:top w:val="none" w:sz="0" w:space="0" w:color="auto"/>
        <w:left w:val="none" w:sz="0" w:space="0" w:color="auto"/>
        <w:bottom w:val="none" w:sz="0" w:space="0" w:color="auto"/>
        <w:right w:val="none" w:sz="0" w:space="0" w:color="auto"/>
      </w:divBdr>
    </w:div>
    <w:div w:id="559904505">
      <w:bodyDiv w:val="1"/>
      <w:marLeft w:val="0"/>
      <w:marRight w:val="0"/>
      <w:marTop w:val="0"/>
      <w:marBottom w:val="0"/>
      <w:divBdr>
        <w:top w:val="none" w:sz="0" w:space="0" w:color="auto"/>
        <w:left w:val="none" w:sz="0" w:space="0" w:color="auto"/>
        <w:bottom w:val="none" w:sz="0" w:space="0" w:color="auto"/>
        <w:right w:val="none" w:sz="0" w:space="0" w:color="auto"/>
      </w:divBdr>
    </w:div>
    <w:div w:id="635140624">
      <w:bodyDiv w:val="1"/>
      <w:marLeft w:val="0"/>
      <w:marRight w:val="0"/>
      <w:marTop w:val="0"/>
      <w:marBottom w:val="0"/>
      <w:divBdr>
        <w:top w:val="none" w:sz="0" w:space="0" w:color="auto"/>
        <w:left w:val="none" w:sz="0" w:space="0" w:color="auto"/>
        <w:bottom w:val="none" w:sz="0" w:space="0" w:color="auto"/>
        <w:right w:val="none" w:sz="0" w:space="0" w:color="auto"/>
      </w:divBdr>
      <w:divsChild>
        <w:div w:id="779884957">
          <w:marLeft w:val="0"/>
          <w:marRight w:val="0"/>
          <w:marTop w:val="0"/>
          <w:marBottom w:val="0"/>
          <w:divBdr>
            <w:top w:val="none" w:sz="0" w:space="0" w:color="auto"/>
            <w:left w:val="none" w:sz="0" w:space="0" w:color="auto"/>
            <w:bottom w:val="none" w:sz="0" w:space="0" w:color="auto"/>
            <w:right w:val="none" w:sz="0" w:space="0" w:color="auto"/>
          </w:divBdr>
          <w:divsChild>
            <w:div w:id="1827669270">
              <w:marLeft w:val="-150"/>
              <w:marRight w:val="-150"/>
              <w:marTop w:val="0"/>
              <w:marBottom w:val="0"/>
              <w:divBdr>
                <w:top w:val="none" w:sz="0" w:space="0" w:color="auto"/>
                <w:left w:val="none" w:sz="0" w:space="0" w:color="auto"/>
                <w:bottom w:val="none" w:sz="0" w:space="0" w:color="auto"/>
                <w:right w:val="none" w:sz="0" w:space="0" w:color="auto"/>
              </w:divBdr>
              <w:divsChild>
                <w:div w:id="1020468602">
                  <w:marLeft w:val="0"/>
                  <w:marRight w:val="0"/>
                  <w:marTop w:val="0"/>
                  <w:marBottom w:val="0"/>
                  <w:divBdr>
                    <w:top w:val="none" w:sz="0" w:space="0" w:color="auto"/>
                    <w:left w:val="none" w:sz="0" w:space="0" w:color="auto"/>
                    <w:bottom w:val="none" w:sz="0" w:space="0" w:color="auto"/>
                    <w:right w:val="none" w:sz="0" w:space="0" w:color="auto"/>
                  </w:divBdr>
                  <w:divsChild>
                    <w:div w:id="12806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79776">
          <w:marLeft w:val="0"/>
          <w:marRight w:val="0"/>
          <w:marTop w:val="0"/>
          <w:marBottom w:val="0"/>
          <w:divBdr>
            <w:top w:val="none" w:sz="0" w:space="0" w:color="auto"/>
            <w:left w:val="none" w:sz="0" w:space="0" w:color="auto"/>
            <w:bottom w:val="none" w:sz="0" w:space="0" w:color="auto"/>
            <w:right w:val="none" w:sz="0" w:space="0" w:color="auto"/>
          </w:divBdr>
        </w:div>
      </w:divsChild>
    </w:div>
    <w:div w:id="835924883">
      <w:bodyDiv w:val="1"/>
      <w:marLeft w:val="0"/>
      <w:marRight w:val="0"/>
      <w:marTop w:val="0"/>
      <w:marBottom w:val="0"/>
      <w:divBdr>
        <w:top w:val="none" w:sz="0" w:space="0" w:color="auto"/>
        <w:left w:val="none" w:sz="0" w:space="0" w:color="auto"/>
        <w:bottom w:val="none" w:sz="0" w:space="0" w:color="auto"/>
        <w:right w:val="none" w:sz="0" w:space="0" w:color="auto"/>
      </w:divBdr>
    </w:div>
    <w:div w:id="968898707">
      <w:bodyDiv w:val="1"/>
      <w:marLeft w:val="0"/>
      <w:marRight w:val="0"/>
      <w:marTop w:val="0"/>
      <w:marBottom w:val="0"/>
      <w:divBdr>
        <w:top w:val="none" w:sz="0" w:space="0" w:color="auto"/>
        <w:left w:val="none" w:sz="0" w:space="0" w:color="auto"/>
        <w:bottom w:val="none" w:sz="0" w:space="0" w:color="auto"/>
        <w:right w:val="none" w:sz="0" w:space="0" w:color="auto"/>
      </w:divBdr>
    </w:div>
    <w:div w:id="1020162576">
      <w:bodyDiv w:val="1"/>
      <w:marLeft w:val="0"/>
      <w:marRight w:val="0"/>
      <w:marTop w:val="0"/>
      <w:marBottom w:val="0"/>
      <w:divBdr>
        <w:top w:val="none" w:sz="0" w:space="0" w:color="auto"/>
        <w:left w:val="none" w:sz="0" w:space="0" w:color="auto"/>
        <w:bottom w:val="none" w:sz="0" w:space="0" w:color="auto"/>
        <w:right w:val="none" w:sz="0" w:space="0" w:color="auto"/>
      </w:divBdr>
    </w:div>
    <w:div w:id="1047801752">
      <w:bodyDiv w:val="1"/>
      <w:marLeft w:val="0"/>
      <w:marRight w:val="0"/>
      <w:marTop w:val="0"/>
      <w:marBottom w:val="0"/>
      <w:divBdr>
        <w:top w:val="none" w:sz="0" w:space="0" w:color="auto"/>
        <w:left w:val="none" w:sz="0" w:space="0" w:color="auto"/>
        <w:bottom w:val="none" w:sz="0" w:space="0" w:color="auto"/>
        <w:right w:val="none" w:sz="0" w:space="0" w:color="auto"/>
      </w:divBdr>
    </w:div>
    <w:div w:id="1090001454">
      <w:bodyDiv w:val="1"/>
      <w:marLeft w:val="0"/>
      <w:marRight w:val="0"/>
      <w:marTop w:val="0"/>
      <w:marBottom w:val="0"/>
      <w:divBdr>
        <w:top w:val="none" w:sz="0" w:space="0" w:color="auto"/>
        <w:left w:val="none" w:sz="0" w:space="0" w:color="auto"/>
        <w:bottom w:val="none" w:sz="0" w:space="0" w:color="auto"/>
        <w:right w:val="none" w:sz="0" w:space="0" w:color="auto"/>
      </w:divBdr>
    </w:div>
    <w:div w:id="1095856587">
      <w:bodyDiv w:val="1"/>
      <w:marLeft w:val="0"/>
      <w:marRight w:val="0"/>
      <w:marTop w:val="0"/>
      <w:marBottom w:val="0"/>
      <w:divBdr>
        <w:top w:val="none" w:sz="0" w:space="0" w:color="auto"/>
        <w:left w:val="none" w:sz="0" w:space="0" w:color="auto"/>
        <w:bottom w:val="none" w:sz="0" w:space="0" w:color="auto"/>
        <w:right w:val="none" w:sz="0" w:space="0" w:color="auto"/>
      </w:divBdr>
    </w:div>
    <w:div w:id="1179155298">
      <w:bodyDiv w:val="1"/>
      <w:marLeft w:val="0"/>
      <w:marRight w:val="0"/>
      <w:marTop w:val="0"/>
      <w:marBottom w:val="0"/>
      <w:divBdr>
        <w:top w:val="none" w:sz="0" w:space="0" w:color="auto"/>
        <w:left w:val="none" w:sz="0" w:space="0" w:color="auto"/>
        <w:bottom w:val="none" w:sz="0" w:space="0" w:color="auto"/>
        <w:right w:val="none" w:sz="0" w:space="0" w:color="auto"/>
      </w:divBdr>
    </w:div>
    <w:div w:id="1198002614">
      <w:bodyDiv w:val="1"/>
      <w:marLeft w:val="0"/>
      <w:marRight w:val="0"/>
      <w:marTop w:val="0"/>
      <w:marBottom w:val="0"/>
      <w:divBdr>
        <w:top w:val="none" w:sz="0" w:space="0" w:color="auto"/>
        <w:left w:val="none" w:sz="0" w:space="0" w:color="auto"/>
        <w:bottom w:val="none" w:sz="0" w:space="0" w:color="auto"/>
        <w:right w:val="none" w:sz="0" w:space="0" w:color="auto"/>
      </w:divBdr>
    </w:div>
    <w:div w:id="1315570535">
      <w:bodyDiv w:val="1"/>
      <w:marLeft w:val="0"/>
      <w:marRight w:val="0"/>
      <w:marTop w:val="0"/>
      <w:marBottom w:val="0"/>
      <w:divBdr>
        <w:top w:val="none" w:sz="0" w:space="0" w:color="auto"/>
        <w:left w:val="none" w:sz="0" w:space="0" w:color="auto"/>
        <w:bottom w:val="none" w:sz="0" w:space="0" w:color="auto"/>
        <w:right w:val="none" w:sz="0" w:space="0" w:color="auto"/>
      </w:divBdr>
    </w:div>
    <w:div w:id="1357727879">
      <w:bodyDiv w:val="1"/>
      <w:marLeft w:val="0"/>
      <w:marRight w:val="0"/>
      <w:marTop w:val="0"/>
      <w:marBottom w:val="0"/>
      <w:divBdr>
        <w:top w:val="none" w:sz="0" w:space="0" w:color="auto"/>
        <w:left w:val="none" w:sz="0" w:space="0" w:color="auto"/>
        <w:bottom w:val="none" w:sz="0" w:space="0" w:color="auto"/>
        <w:right w:val="none" w:sz="0" w:space="0" w:color="auto"/>
      </w:divBdr>
    </w:div>
    <w:div w:id="1391418182">
      <w:bodyDiv w:val="1"/>
      <w:marLeft w:val="0"/>
      <w:marRight w:val="0"/>
      <w:marTop w:val="0"/>
      <w:marBottom w:val="0"/>
      <w:divBdr>
        <w:top w:val="none" w:sz="0" w:space="0" w:color="auto"/>
        <w:left w:val="none" w:sz="0" w:space="0" w:color="auto"/>
        <w:bottom w:val="none" w:sz="0" w:space="0" w:color="auto"/>
        <w:right w:val="none" w:sz="0" w:space="0" w:color="auto"/>
      </w:divBdr>
    </w:div>
    <w:div w:id="1420718380">
      <w:bodyDiv w:val="1"/>
      <w:marLeft w:val="0"/>
      <w:marRight w:val="0"/>
      <w:marTop w:val="0"/>
      <w:marBottom w:val="0"/>
      <w:divBdr>
        <w:top w:val="none" w:sz="0" w:space="0" w:color="auto"/>
        <w:left w:val="none" w:sz="0" w:space="0" w:color="auto"/>
        <w:bottom w:val="none" w:sz="0" w:space="0" w:color="auto"/>
        <w:right w:val="none" w:sz="0" w:space="0" w:color="auto"/>
      </w:divBdr>
    </w:div>
    <w:div w:id="1488206725">
      <w:bodyDiv w:val="1"/>
      <w:marLeft w:val="0"/>
      <w:marRight w:val="0"/>
      <w:marTop w:val="0"/>
      <w:marBottom w:val="0"/>
      <w:divBdr>
        <w:top w:val="none" w:sz="0" w:space="0" w:color="auto"/>
        <w:left w:val="none" w:sz="0" w:space="0" w:color="auto"/>
        <w:bottom w:val="none" w:sz="0" w:space="0" w:color="auto"/>
        <w:right w:val="none" w:sz="0" w:space="0" w:color="auto"/>
      </w:divBdr>
    </w:div>
    <w:div w:id="1540048123">
      <w:bodyDiv w:val="1"/>
      <w:marLeft w:val="0"/>
      <w:marRight w:val="0"/>
      <w:marTop w:val="0"/>
      <w:marBottom w:val="0"/>
      <w:divBdr>
        <w:top w:val="none" w:sz="0" w:space="0" w:color="auto"/>
        <w:left w:val="none" w:sz="0" w:space="0" w:color="auto"/>
        <w:bottom w:val="none" w:sz="0" w:space="0" w:color="auto"/>
        <w:right w:val="none" w:sz="0" w:space="0" w:color="auto"/>
      </w:divBdr>
    </w:div>
    <w:div w:id="1667393455">
      <w:bodyDiv w:val="1"/>
      <w:marLeft w:val="0"/>
      <w:marRight w:val="0"/>
      <w:marTop w:val="0"/>
      <w:marBottom w:val="0"/>
      <w:divBdr>
        <w:top w:val="none" w:sz="0" w:space="0" w:color="auto"/>
        <w:left w:val="none" w:sz="0" w:space="0" w:color="auto"/>
        <w:bottom w:val="none" w:sz="0" w:space="0" w:color="auto"/>
        <w:right w:val="none" w:sz="0" w:space="0" w:color="auto"/>
      </w:divBdr>
    </w:div>
    <w:div w:id="1694382055">
      <w:bodyDiv w:val="1"/>
      <w:marLeft w:val="0"/>
      <w:marRight w:val="0"/>
      <w:marTop w:val="0"/>
      <w:marBottom w:val="0"/>
      <w:divBdr>
        <w:top w:val="none" w:sz="0" w:space="0" w:color="auto"/>
        <w:left w:val="none" w:sz="0" w:space="0" w:color="auto"/>
        <w:bottom w:val="none" w:sz="0" w:space="0" w:color="auto"/>
        <w:right w:val="none" w:sz="0" w:space="0" w:color="auto"/>
      </w:divBdr>
    </w:div>
    <w:div w:id="1761683614">
      <w:bodyDiv w:val="1"/>
      <w:marLeft w:val="0"/>
      <w:marRight w:val="0"/>
      <w:marTop w:val="0"/>
      <w:marBottom w:val="0"/>
      <w:divBdr>
        <w:top w:val="none" w:sz="0" w:space="0" w:color="auto"/>
        <w:left w:val="none" w:sz="0" w:space="0" w:color="auto"/>
        <w:bottom w:val="none" w:sz="0" w:space="0" w:color="auto"/>
        <w:right w:val="none" w:sz="0" w:space="0" w:color="auto"/>
      </w:divBdr>
    </w:div>
    <w:div w:id="1832864675">
      <w:bodyDiv w:val="1"/>
      <w:marLeft w:val="0"/>
      <w:marRight w:val="0"/>
      <w:marTop w:val="0"/>
      <w:marBottom w:val="0"/>
      <w:divBdr>
        <w:top w:val="none" w:sz="0" w:space="0" w:color="auto"/>
        <w:left w:val="none" w:sz="0" w:space="0" w:color="auto"/>
        <w:bottom w:val="none" w:sz="0" w:space="0" w:color="auto"/>
        <w:right w:val="none" w:sz="0" w:space="0" w:color="auto"/>
      </w:divBdr>
    </w:div>
    <w:div w:id="1838617251">
      <w:bodyDiv w:val="1"/>
      <w:marLeft w:val="0"/>
      <w:marRight w:val="0"/>
      <w:marTop w:val="0"/>
      <w:marBottom w:val="0"/>
      <w:divBdr>
        <w:top w:val="none" w:sz="0" w:space="0" w:color="auto"/>
        <w:left w:val="none" w:sz="0" w:space="0" w:color="auto"/>
        <w:bottom w:val="none" w:sz="0" w:space="0" w:color="auto"/>
        <w:right w:val="none" w:sz="0" w:space="0" w:color="auto"/>
      </w:divBdr>
    </w:div>
    <w:div w:id="1868635550">
      <w:bodyDiv w:val="1"/>
      <w:marLeft w:val="0"/>
      <w:marRight w:val="0"/>
      <w:marTop w:val="0"/>
      <w:marBottom w:val="0"/>
      <w:divBdr>
        <w:top w:val="none" w:sz="0" w:space="0" w:color="auto"/>
        <w:left w:val="none" w:sz="0" w:space="0" w:color="auto"/>
        <w:bottom w:val="none" w:sz="0" w:space="0" w:color="auto"/>
        <w:right w:val="none" w:sz="0" w:space="0" w:color="auto"/>
      </w:divBdr>
      <w:divsChild>
        <w:div w:id="246037229">
          <w:marLeft w:val="806"/>
          <w:marRight w:val="0"/>
          <w:marTop w:val="115"/>
          <w:marBottom w:val="0"/>
          <w:divBdr>
            <w:top w:val="none" w:sz="0" w:space="0" w:color="auto"/>
            <w:left w:val="none" w:sz="0" w:space="0" w:color="auto"/>
            <w:bottom w:val="none" w:sz="0" w:space="0" w:color="auto"/>
            <w:right w:val="none" w:sz="0" w:space="0" w:color="auto"/>
          </w:divBdr>
        </w:div>
        <w:div w:id="1784305872">
          <w:marLeft w:val="806"/>
          <w:marRight w:val="0"/>
          <w:marTop w:val="115"/>
          <w:marBottom w:val="0"/>
          <w:divBdr>
            <w:top w:val="none" w:sz="0" w:space="0" w:color="auto"/>
            <w:left w:val="none" w:sz="0" w:space="0" w:color="auto"/>
            <w:bottom w:val="none" w:sz="0" w:space="0" w:color="auto"/>
            <w:right w:val="none" w:sz="0" w:space="0" w:color="auto"/>
          </w:divBdr>
        </w:div>
        <w:div w:id="314914252">
          <w:marLeft w:val="806"/>
          <w:marRight w:val="0"/>
          <w:marTop w:val="115"/>
          <w:marBottom w:val="0"/>
          <w:divBdr>
            <w:top w:val="none" w:sz="0" w:space="0" w:color="auto"/>
            <w:left w:val="none" w:sz="0" w:space="0" w:color="auto"/>
            <w:bottom w:val="none" w:sz="0" w:space="0" w:color="auto"/>
            <w:right w:val="none" w:sz="0" w:space="0" w:color="auto"/>
          </w:divBdr>
        </w:div>
        <w:div w:id="1786344813">
          <w:marLeft w:val="806"/>
          <w:marRight w:val="0"/>
          <w:marTop w:val="115"/>
          <w:marBottom w:val="0"/>
          <w:divBdr>
            <w:top w:val="none" w:sz="0" w:space="0" w:color="auto"/>
            <w:left w:val="none" w:sz="0" w:space="0" w:color="auto"/>
            <w:bottom w:val="none" w:sz="0" w:space="0" w:color="auto"/>
            <w:right w:val="none" w:sz="0" w:space="0" w:color="auto"/>
          </w:divBdr>
        </w:div>
      </w:divsChild>
    </w:div>
    <w:div w:id="1978216467">
      <w:bodyDiv w:val="1"/>
      <w:marLeft w:val="0"/>
      <w:marRight w:val="0"/>
      <w:marTop w:val="0"/>
      <w:marBottom w:val="0"/>
      <w:divBdr>
        <w:top w:val="none" w:sz="0" w:space="0" w:color="auto"/>
        <w:left w:val="none" w:sz="0" w:space="0" w:color="auto"/>
        <w:bottom w:val="none" w:sz="0" w:space="0" w:color="auto"/>
        <w:right w:val="none" w:sz="0" w:space="0" w:color="auto"/>
      </w:divBdr>
    </w:div>
    <w:div w:id="1991669530">
      <w:bodyDiv w:val="1"/>
      <w:marLeft w:val="0"/>
      <w:marRight w:val="0"/>
      <w:marTop w:val="0"/>
      <w:marBottom w:val="0"/>
      <w:divBdr>
        <w:top w:val="none" w:sz="0" w:space="0" w:color="auto"/>
        <w:left w:val="none" w:sz="0" w:space="0" w:color="auto"/>
        <w:bottom w:val="none" w:sz="0" w:space="0" w:color="auto"/>
        <w:right w:val="none" w:sz="0" w:space="0" w:color="auto"/>
      </w:divBdr>
    </w:div>
    <w:div w:id="2083529342">
      <w:bodyDiv w:val="1"/>
      <w:marLeft w:val="0"/>
      <w:marRight w:val="0"/>
      <w:marTop w:val="0"/>
      <w:marBottom w:val="0"/>
      <w:divBdr>
        <w:top w:val="none" w:sz="0" w:space="0" w:color="auto"/>
        <w:left w:val="none" w:sz="0" w:space="0" w:color="auto"/>
        <w:bottom w:val="none" w:sz="0" w:space="0" w:color="auto"/>
        <w:right w:val="none" w:sz="0" w:space="0" w:color="auto"/>
      </w:divBdr>
    </w:div>
    <w:div w:id="210869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a7455f0c04b346ee" Type="http://schemas.microsoft.com/office/2019/09/relationships/intelligence" Target="intelligenc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6" ma:contentTypeDescription="Create a new document." ma:contentTypeScope="" ma:versionID="9b835e4cb106c41013c67362475dea97">
  <xsd:schema xmlns:xsd="http://www.w3.org/2001/XMLSchema" xmlns:xs="http://www.w3.org/2001/XMLSchema" xmlns:p="http://schemas.microsoft.com/office/2006/metadata/properties" xmlns:ns2="16bfc89a-06a0-41d6-ae50-6ff65b36cb8b" xmlns:ns3="0603a90d-959e-48fe-8252-6d5b018ba160" targetNamespace="http://schemas.microsoft.com/office/2006/metadata/properties" ma:root="true" ma:fieldsID="8cf9b686e71b24b5435a3f55fbe8104a" ns2:_="" ns3:_="">
    <xsd:import namespace="16bfc89a-06a0-41d6-ae50-6ff65b36cb8b"/>
    <xsd:import namespace="0603a90d-959e-48fe-8252-6d5b018ba1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329735-9E91-48AB-9BC7-3D2E37315A52}">
  <ds:schemaRefs>
    <ds:schemaRef ds:uri="http://schemas.openxmlformats.org/officeDocument/2006/bibliography"/>
  </ds:schemaRefs>
</ds:datastoreItem>
</file>

<file path=customXml/itemProps2.xml><?xml version="1.0" encoding="utf-8"?>
<ds:datastoreItem xmlns:ds="http://schemas.openxmlformats.org/officeDocument/2006/customXml" ds:itemID="{35599063-6FBB-49F3-BF02-DBAD679A7AC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066803-A1F6-4CCD-BFA5-53CBE5C3B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fc89a-06a0-41d6-ae50-6ff65b36cb8b"/>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416EF0-2D06-49D1-9623-133C2FF763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2774</Words>
  <Characters>15815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18552</CharactersWithSpaces>
  <SharedDoc>false</SharedDoc>
  <HLinks>
    <vt:vector size="102" baseType="variant">
      <vt:variant>
        <vt:i4>7471198</vt:i4>
      </vt:variant>
      <vt:variant>
        <vt:i4>81</vt:i4>
      </vt:variant>
      <vt:variant>
        <vt:i4>0</vt:i4>
      </vt:variant>
      <vt:variant>
        <vt:i4>5</vt:i4>
      </vt:variant>
      <vt:variant>
        <vt:lpwstr>https://www.researchgate.net/publication/325287860_The_Impact_of_Teamwork_on_Work_Performance_of_Employees_A_Study_of_Faculty_Members_in_Dhofar_University</vt:lpwstr>
      </vt:variant>
      <vt:variant>
        <vt:lpwstr/>
      </vt:variant>
      <vt:variant>
        <vt:i4>3670059</vt:i4>
      </vt:variant>
      <vt:variant>
        <vt:i4>78</vt:i4>
      </vt:variant>
      <vt:variant>
        <vt:i4>0</vt:i4>
      </vt:variant>
      <vt:variant>
        <vt:i4>5</vt:i4>
      </vt:variant>
      <vt:variant>
        <vt:lpwstr>https://medium.com/carl-pullein/why-time-management-is-the-foundation-of-a-successful-life-275a998457cb</vt:lpwstr>
      </vt:variant>
      <vt:variant>
        <vt:lpwstr/>
      </vt:variant>
      <vt:variant>
        <vt:i4>655377</vt:i4>
      </vt:variant>
      <vt:variant>
        <vt:i4>75</vt:i4>
      </vt:variant>
      <vt:variant>
        <vt:i4>0</vt:i4>
      </vt:variant>
      <vt:variant>
        <vt:i4>5</vt:i4>
      </vt:variant>
      <vt:variant>
        <vt:lpwstr>https://b-ok.cc/book/16670554/cf4fd8</vt:lpwstr>
      </vt:variant>
      <vt:variant>
        <vt:lpwstr/>
      </vt:variant>
      <vt:variant>
        <vt:i4>4522011</vt:i4>
      </vt:variant>
      <vt:variant>
        <vt:i4>72</vt:i4>
      </vt:variant>
      <vt:variant>
        <vt:i4>0</vt:i4>
      </vt:variant>
      <vt:variant>
        <vt:i4>5</vt:i4>
      </vt:variant>
      <vt:variant>
        <vt:lpwstr>https://www.researchgate.net/publication/323825275_Time_Management_-_A_Case_Study</vt:lpwstr>
      </vt:variant>
      <vt:variant>
        <vt:lpwstr/>
      </vt:variant>
      <vt:variant>
        <vt:i4>4980797</vt:i4>
      </vt:variant>
      <vt:variant>
        <vt:i4>69</vt:i4>
      </vt:variant>
      <vt:variant>
        <vt:i4>0</vt:i4>
      </vt:variant>
      <vt:variant>
        <vt:i4>5</vt:i4>
      </vt:variant>
      <vt:variant>
        <vt:lpwstr>https://iaeme.com/MasterAdmin/Journal_uploads/JOM/VOLUME_6_ISSUE_4/JOM_06_04_005.pdf</vt:lpwstr>
      </vt:variant>
      <vt:variant>
        <vt:lpwstr/>
      </vt:variant>
      <vt:variant>
        <vt:i4>7405679</vt:i4>
      </vt:variant>
      <vt:variant>
        <vt:i4>66</vt:i4>
      </vt:variant>
      <vt:variant>
        <vt:i4>0</vt:i4>
      </vt:variant>
      <vt:variant>
        <vt:i4>5</vt:i4>
      </vt:variant>
      <vt:variant>
        <vt:lpwstr>https://www.researchgate.net/publication/326651307_Planning_and_Time_Management</vt:lpwstr>
      </vt:variant>
      <vt:variant>
        <vt:lpwstr/>
      </vt:variant>
      <vt:variant>
        <vt:i4>5767208</vt:i4>
      </vt:variant>
      <vt:variant>
        <vt:i4>63</vt:i4>
      </vt:variant>
      <vt:variant>
        <vt:i4>0</vt:i4>
      </vt:variant>
      <vt:variant>
        <vt:i4>5</vt:i4>
      </vt:variant>
      <vt:variant>
        <vt:lpwstr>https://www.google.com/url?sa=t&amp;rct=j&amp;q=&amp;esrc=s&amp;source=web&amp;cd=&amp;ved=2ahUKEwizr_Ods_z2AhXinFwKHTx4CMAQFnoECAcQAQ&amp;url=https%3A%2F%2Fwww.ijbmi.org%2Fpapers%2FVol(7)2%2FVersion-3%2FD0702032840.pdf&amp;usg=AOvVaw19dvoM7G-W_O2JrUaBTtdS</vt:lpwstr>
      </vt:variant>
      <vt:variant>
        <vt:lpwstr/>
      </vt:variant>
      <vt:variant>
        <vt:i4>1441850</vt:i4>
      </vt:variant>
      <vt:variant>
        <vt:i4>56</vt:i4>
      </vt:variant>
      <vt:variant>
        <vt:i4>0</vt:i4>
      </vt:variant>
      <vt:variant>
        <vt:i4>5</vt:i4>
      </vt:variant>
      <vt:variant>
        <vt:lpwstr/>
      </vt:variant>
      <vt:variant>
        <vt:lpwstr>_Toc102908901</vt:lpwstr>
      </vt:variant>
      <vt:variant>
        <vt:i4>1441850</vt:i4>
      </vt:variant>
      <vt:variant>
        <vt:i4>50</vt:i4>
      </vt:variant>
      <vt:variant>
        <vt:i4>0</vt:i4>
      </vt:variant>
      <vt:variant>
        <vt:i4>5</vt:i4>
      </vt:variant>
      <vt:variant>
        <vt:lpwstr/>
      </vt:variant>
      <vt:variant>
        <vt:lpwstr>_Toc102908900</vt:lpwstr>
      </vt:variant>
      <vt:variant>
        <vt:i4>2031675</vt:i4>
      </vt:variant>
      <vt:variant>
        <vt:i4>44</vt:i4>
      </vt:variant>
      <vt:variant>
        <vt:i4>0</vt:i4>
      </vt:variant>
      <vt:variant>
        <vt:i4>5</vt:i4>
      </vt:variant>
      <vt:variant>
        <vt:lpwstr/>
      </vt:variant>
      <vt:variant>
        <vt:lpwstr>_Toc102908899</vt:lpwstr>
      </vt:variant>
      <vt:variant>
        <vt:i4>2031675</vt:i4>
      </vt:variant>
      <vt:variant>
        <vt:i4>38</vt:i4>
      </vt:variant>
      <vt:variant>
        <vt:i4>0</vt:i4>
      </vt:variant>
      <vt:variant>
        <vt:i4>5</vt:i4>
      </vt:variant>
      <vt:variant>
        <vt:lpwstr/>
      </vt:variant>
      <vt:variant>
        <vt:lpwstr>_Toc102908898</vt:lpwstr>
      </vt:variant>
      <vt:variant>
        <vt:i4>2031675</vt:i4>
      </vt:variant>
      <vt:variant>
        <vt:i4>32</vt:i4>
      </vt:variant>
      <vt:variant>
        <vt:i4>0</vt:i4>
      </vt:variant>
      <vt:variant>
        <vt:i4>5</vt:i4>
      </vt:variant>
      <vt:variant>
        <vt:lpwstr/>
      </vt:variant>
      <vt:variant>
        <vt:lpwstr>_Toc102908897</vt:lpwstr>
      </vt:variant>
      <vt:variant>
        <vt:i4>2031675</vt:i4>
      </vt:variant>
      <vt:variant>
        <vt:i4>26</vt:i4>
      </vt:variant>
      <vt:variant>
        <vt:i4>0</vt:i4>
      </vt:variant>
      <vt:variant>
        <vt:i4>5</vt:i4>
      </vt:variant>
      <vt:variant>
        <vt:lpwstr/>
      </vt:variant>
      <vt:variant>
        <vt:lpwstr>_Toc102908896</vt:lpwstr>
      </vt:variant>
      <vt:variant>
        <vt:i4>2031675</vt:i4>
      </vt:variant>
      <vt:variant>
        <vt:i4>20</vt:i4>
      </vt:variant>
      <vt:variant>
        <vt:i4>0</vt:i4>
      </vt:variant>
      <vt:variant>
        <vt:i4>5</vt:i4>
      </vt:variant>
      <vt:variant>
        <vt:lpwstr/>
      </vt:variant>
      <vt:variant>
        <vt:lpwstr>_Toc102908895</vt:lpwstr>
      </vt:variant>
      <vt:variant>
        <vt:i4>2031675</vt:i4>
      </vt:variant>
      <vt:variant>
        <vt:i4>14</vt:i4>
      </vt:variant>
      <vt:variant>
        <vt:i4>0</vt:i4>
      </vt:variant>
      <vt:variant>
        <vt:i4>5</vt:i4>
      </vt:variant>
      <vt:variant>
        <vt:lpwstr/>
      </vt:variant>
      <vt:variant>
        <vt:lpwstr>_Toc102908894</vt:lpwstr>
      </vt:variant>
      <vt:variant>
        <vt:i4>2031675</vt:i4>
      </vt:variant>
      <vt:variant>
        <vt:i4>8</vt:i4>
      </vt:variant>
      <vt:variant>
        <vt:i4>0</vt:i4>
      </vt:variant>
      <vt:variant>
        <vt:i4>5</vt:i4>
      </vt:variant>
      <vt:variant>
        <vt:lpwstr/>
      </vt:variant>
      <vt:variant>
        <vt:lpwstr>_Toc102908893</vt:lpwstr>
      </vt:variant>
      <vt:variant>
        <vt:i4>2031675</vt:i4>
      </vt:variant>
      <vt:variant>
        <vt:i4>2</vt:i4>
      </vt:variant>
      <vt:variant>
        <vt:i4>0</vt:i4>
      </vt:variant>
      <vt:variant>
        <vt:i4>5</vt:i4>
      </vt:variant>
      <vt:variant>
        <vt:lpwstr/>
      </vt:variant>
      <vt:variant>
        <vt:lpwstr>_Toc102908892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Kristina Ralcheva</cp:lastModifiedBy>
  <cp:revision>8</cp:revision>
  <dcterms:created xsi:type="dcterms:W3CDTF">2023-12-28T16:02:00Z</dcterms:created>
  <dcterms:modified xsi:type="dcterms:W3CDTF">2023-12-28T16:21:00Z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