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500" w:type="dxa"/>
        <w:tblInd w:w="-192" w:type="dxa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shd w:val="clear" w:color="auto" w:fill="E6E6E6"/>
        <w:tblLook w:val="0000" w:firstRow="0" w:lastRow="0" w:firstColumn="0" w:lastColumn="0" w:noHBand="0" w:noVBand="0"/>
      </w:tblPr>
      <w:tblGrid>
        <w:gridCol w:w="2500"/>
        <w:gridCol w:w="1000"/>
        <w:gridCol w:w="6000"/>
      </w:tblGrid>
      <w:tr w:rsidR="00C23C2C" w14:paraId="398A173C" w14:textId="77777777">
        <w:trPr>
          <w:cantSplit/>
          <w:trHeight w:val="348"/>
        </w:trPr>
        <w:tc>
          <w:tcPr>
            <w:tcW w:w="2500" w:type="dxa"/>
            <w:vMerge w:val="restart"/>
            <w:tcBorders>
              <w:top w:val="double" w:sz="6" w:space="0" w:color="auto"/>
            </w:tcBorders>
          </w:tcPr>
          <w:p w14:paraId="398A1737" w14:textId="77777777" w:rsidR="00C23C2C" w:rsidRDefault="00C23C2C">
            <w:pPr>
              <w:pStyle w:val="Heading1"/>
            </w:pPr>
            <w:r>
              <w:t xml:space="preserve">Site Specific Activity and Control Measures        </w:t>
            </w:r>
          </w:p>
          <w:p w14:paraId="398A1738" w14:textId="77777777" w:rsidR="00C23C2C" w:rsidRDefault="00C23C2C">
            <w:r>
              <w:t xml:space="preserve">                                     (This section </w:t>
            </w:r>
            <w:r>
              <w:rPr>
                <w:b/>
                <w:bCs/>
              </w:rPr>
              <w:t>must</w:t>
            </w:r>
            <w:r>
              <w:t xml:space="preserve"> be completed)</w:t>
            </w:r>
          </w:p>
          <w:p w14:paraId="398A1739" w14:textId="77777777" w:rsidR="00C23C2C" w:rsidRDefault="00C23C2C"/>
        </w:tc>
        <w:tc>
          <w:tcPr>
            <w:tcW w:w="1000" w:type="dxa"/>
            <w:tcBorders>
              <w:top w:val="double" w:sz="6" w:space="0" w:color="auto"/>
              <w:bottom w:val="nil"/>
              <w:right w:val="nil"/>
            </w:tcBorders>
          </w:tcPr>
          <w:p w14:paraId="398A173A" w14:textId="77777777" w:rsidR="00C23C2C" w:rsidRDefault="00C23C2C">
            <w:pPr>
              <w:pStyle w:val="Heading1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Method</w:t>
            </w:r>
          </w:p>
        </w:tc>
        <w:tc>
          <w:tcPr>
            <w:tcW w:w="6000" w:type="dxa"/>
            <w:tcBorders>
              <w:top w:val="double" w:sz="6" w:space="0" w:color="auto"/>
              <w:left w:val="nil"/>
              <w:bottom w:val="nil"/>
            </w:tcBorders>
          </w:tcPr>
          <w:p w14:paraId="398A173B" w14:textId="77777777" w:rsidR="00C23C2C" w:rsidRDefault="00C23C2C">
            <w:r>
              <w:t>General use. Plant filled from bund protected tank</w:t>
            </w:r>
          </w:p>
        </w:tc>
      </w:tr>
      <w:tr w:rsidR="00C23C2C" w14:paraId="398A1740" w14:textId="77777777">
        <w:trPr>
          <w:cantSplit/>
          <w:trHeight w:val="346"/>
        </w:trPr>
        <w:tc>
          <w:tcPr>
            <w:tcW w:w="2500" w:type="dxa"/>
            <w:vMerge/>
          </w:tcPr>
          <w:p w14:paraId="398A173D" w14:textId="77777777" w:rsidR="00C23C2C" w:rsidRDefault="00C23C2C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398A173E" w14:textId="77777777" w:rsidR="00C23C2C" w:rsidRDefault="00C23C2C">
            <w:pPr>
              <w:pStyle w:val="Header"/>
              <w:tabs>
                <w:tab w:val="clear" w:pos="4153"/>
                <w:tab w:val="clear" w:pos="8306"/>
              </w:tabs>
            </w:pPr>
            <w:r>
              <w:t>Location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398A173F" w14:textId="77777777" w:rsidR="00C23C2C" w:rsidRDefault="00C23C2C">
            <w:r>
              <w:t>Site compound and bowser</w:t>
            </w:r>
          </w:p>
        </w:tc>
      </w:tr>
      <w:tr w:rsidR="00C23C2C" w14:paraId="398A1744" w14:textId="77777777">
        <w:trPr>
          <w:cantSplit/>
          <w:trHeight w:val="346"/>
        </w:trPr>
        <w:tc>
          <w:tcPr>
            <w:tcW w:w="2500" w:type="dxa"/>
            <w:vMerge/>
          </w:tcPr>
          <w:p w14:paraId="398A1741" w14:textId="77777777" w:rsidR="00C23C2C" w:rsidRDefault="00C23C2C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398A1742" w14:textId="77777777" w:rsidR="00C23C2C" w:rsidRDefault="00C23C2C">
            <w:pPr>
              <w:pStyle w:val="Header"/>
              <w:tabs>
                <w:tab w:val="clear" w:pos="4153"/>
                <w:tab w:val="clear" w:pos="8306"/>
              </w:tabs>
            </w:pPr>
            <w:r>
              <w:t>Duration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398A1743" w14:textId="77777777" w:rsidR="00C23C2C" w:rsidRDefault="00C23C2C">
            <w:pPr>
              <w:pStyle w:val="Header"/>
              <w:tabs>
                <w:tab w:val="clear" w:pos="4153"/>
                <w:tab w:val="clear" w:pos="8306"/>
              </w:tabs>
            </w:pPr>
            <w:r>
              <w:t>Duration of contract</w:t>
            </w:r>
          </w:p>
        </w:tc>
      </w:tr>
      <w:tr w:rsidR="00C23C2C" w14:paraId="398A1748" w14:textId="77777777">
        <w:trPr>
          <w:cantSplit/>
          <w:trHeight w:val="346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398A1745" w14:textId="77777777" w:rsidR="00C23C2C" w:rsidRDefault="00C23C2C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398A1746" w14:textId="77777777" w:rsidR="00C23C2C" w:rsidRDefault="00C23C2C">
            <w:pPr>
              <w:pStyle w:val="Header"/>
              <w:tabs>
                <w:tab w:val="clear" w:pos="4153"/>
                <w:tab w:val="clear" w:pos="8306"/>
              </w:tabs>
            </w:pPr>
            <w:r>
              <w:t>Control</w:t>
            </w:r>
          </w:p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398A1747" w14:textId="77777777" w:rsidR="00C23C2C" w:rsidRDefault="00C23C2C">
            <w:r>
              <w:t>Toolbox talk to all plant/machine operators. Tank controlled by storeman.</w:t>
            </w:r>
          </w:p>
        </w:tc>
      </w:tr>
      <w:tr w:rsidR="00C23C2C" w14:paraId="398A174C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398A1749" w14:textId="77777777" w:rsidR="00C23C2C" w:rsidRDefault="00C23C2C">
            <w:pPr>
              <w:pStyle w:val="Heading1"/>
            </w:pPr>
            <w:r>
              <w:t>Exposure Limits</w:t>
            </w:r>
          </w:p>
          <w:p w14:paraId="398A174A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98A174B" w14:textId="77777777" w:rsidR="00C23C2C" w:rsidRDefault="00C23C2C">
            <w:r>
              <w:t>None applicable</w:t>
            </w:r>
          </w:p>
        </w:tc>
      </w:tr>
      <w:tr w:rsidR="00C23C2C" w14:paraId="398A1756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398A174D" w14:textId="77777777" w:rsidR="00C23C2C" w:rsidRDefault="00C23C2C">
            <w:pPr>
              <w:pStyle w:val="Heading1"/>
            </w:pPr>
            <w:r>
              <w:t>Physical Properties</w:t>
            </w:r>
          </w:p>
          <w:p w14:paraId="398A174E" w14:textId="77777777" w:rsidR="00C23C2C" w:rsidRDefault="00C23C2C"/>
          <w:p w14:paraId="398A174F" w14:textId="77777777" w:rsidR="00C23C2C" w:rsidRDefault="009C5B24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eastAsia="en-GB"/>
              </w:rPr>
              <w:drawing>
                <wp:inline distT="0" distB="0" distL="0" distR="0" wp14:anchorId="398A178B" wp14:editId="398A178C">
                  <wp:extent cx="664210" cy="534670"/>
                  <wp:effectExtent l="1905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421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50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98A1751" w14:textId="77777777" w:rsidR="00C23C2C" w:rsidRDefault="00C23C2C">
            <w:r>
              <w:t>Petroleum distillates and hydrocarbons</w:t>
            </w:r>
          </w:p>
          <w:p w14:paraId="398A1752" w14:textId="77777777" w:rsidR="00C23C2C" w:rsidRDefault="00C23C2C"/>
          <w:p w14:paraId="398A1753" w14:textId="77777777" w:rsidR="00C23C2C" w:rsidRDefault="00C23C2C">
            <w:pPr>
              <w:rPr>
                <w:sz w:val="22"/>
              </w:rPr>
            </w:pPr>
            <w:r>
              <w:rPr>
                <w:sz w:val="22"/>
              </w:rPr>
              <w:t>DERV - Clear liquid, flashpoint &gt;56°C, characteristic odour</w:t>
            </w:r>
          </w:p>
          <w:p w14:paraId="398A1754" w14:textId="77777777" w:rsidR="00C23C2C" w:rsidRDefault="00C23C2C">
            <w:pPr>
              <w:rPr>
                <w:sz w:val="22"/>
              </w:rPr>
            </w:pPr>
          </w:p>
          <w:p w14:paraId="398A1755" w14:textId="77777777" w:rsidR="00C23C2C" w:rsidRDefault="00C23C2C">
            <w:r>
              <w:rPr>
                <w:sz w:val="22"/>
              </w:rPr>
              <w:t>GAS OIL - also contains red additives (HM Customs markers)</w:t>
            </w:r>
          </w:p>
        </w:tc>
      </w:tr>
      <w:tr w:rsidR="00C23C2C" w14:paraId="398A175E" w14:textId="77777777">
        <w:trPr>
          <w:cantSplit/>
          <w:trHeight w:val="761"/>
        </w:trPr>
        <w:tc>
          <w:tcPr>
            <w:tcW w:w="2500" w:type="dxa"/>
            <w:vMerge w:val="restart"/>
            <w:tcBorders>
              <w:top w:val="single" w:sz="4" w:space="0" w:color="auto"/>
            </w:tcBorders>
          </w:tcPr>
          <w:p w14:paraId="398A1757" w14:textId="77777777" w:rsidR="00C23C2C" w:rsidRDefault="00C23C2C">
            <w:pPr>
              <w:pStyle w:val="Heading1"/>
            </w:pPr>
            <w:r>
              <w:t>Hazard</w:t>
            </w:r>
          </w:p>
          <w:p w14:paraId="398A1758" w14:textId="77777777" w:rsidR="00C23C2C" w:rsidRDefault="00C23C2C"/>
          <w:p w14:paraId="398A1759" w14:textId="77777777" w:rsidR="00C23C2C" w:rsidRDefault="009C5B24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eastAsia="en-GB"/>
              </w:rPr>
              <w:drawing>
                <wp:inline distT="0" distB="0" distL="0" distR="0" wp14:anchorId="398A178D" wp14:editId="398A178E">
                  <wp:extent cx="673100" cy="526415"/>
                  <wp:effectExtent l="1905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3100" cy="52641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5A" w14:textId="77777777" w:rsidR="00C23C2C" w:rsidRDefault="00C23C2C"/>
        </w:tc>
        <w:tc>
          <w:tcPr>
            <w:tcW w:w="1000" w:type="dxa"/>
            <w:tcBorders>
              <w:top w:val="single" w:sz="4" w:space="0" w:color="auto"/>
              <w:bottom w:val="nil"/>
              <w:right w:val="nil"/>
            </w:tcBorders>
          </w:tcPr>
          <w:p w14:paraId="398A175B" w14:textId="77777777" w:rsidR="00C23C2C" w:rsidRDefault="009C5B24">
            <w:r>
              <w:rPr>
                <w:noProof/>
                <w:sz w:val="19"/>
                <w:lang w:eastAsia="en-GB"/>
              </w:rPr>
              <w:drawing>
                <wp:inline distT="0" distB="0" distL="0" distR="0" wp14:anchorId="398A178F" wp14:editId="398A1790">
                  <wp:extent cx="440055" cy="440055"/>
                  <wp:effectExtent l="19050" t="0" r="0" b="0"/>
                  <wp:docPr id="2" name="Picture 2" descr="ORX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ORX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40055" cy="4400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00" w:type="dxa"/>
            <w:tcBorders>
              <w:top w:val="single" w:sz="4" w:space="0" w:color="auto"/>
              <w:left w:val="nil"/>
              <w:bottom w:val="nil"/>
            </w:tcBorders>
          </w:tcPr>
          <w:p w14:paraId="398A175C" w14:textId="77777777" w:rsidR="00C23C2C" w:rsidRDefault="00C23C2C">
            <w:pPr>
              <w:pStyle w:val="BodyText"/>
              <w:spacing w:after="40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Vapour in high concentrations can lead to nausea, headaches and dizziness.</w:t>
            </w:r>
          </w:p>
          <w:p w14:paraId="398A175D" w14:textId="77777777" w:rsidR="00C23C2C" w:rsidRDefault="00C23C2C">
            <w:pPr>
              <w:spacing w:after="40"/>
            </w:pPr>
            <w:r>
              <w:t xml:space="preserve">Skin contact over prolonged period can lead to skin irritation, dermatitis.  </w:t>
            </w:r>
          </w:p>
        </w:tc>
      </w:tr>
      <w:tr w:rsidR="00C23C2C" w14:paraId="398A1763" w14:textId="77777777">
        <w:trPr>
          <w:cantSplit/>
          <w:trHeight w:val="761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398A175F" w14:textId="77777777" w:rsidR="00C23C2C" w:rsidRDefault="00C23C2C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398A1760" w14:textId="77777777" w:rsidR="00C23C2C" w:rsidRDefault="00C23C2C"/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398A1761" w14:textId="77777777" w:rsidR="00C23C2C" w:rsidRDefault="00C23C2C">
            <w:r>
              <w:t>Warty skin growths can occur which can become cancerous if occupational and personal hygiene standards are poor.</w:t>
            </w:r>
          </w:p>
          <w:p w14:paraId="398A1762" w14:textId="77777777" w:rsidR="00C23C2C" w:rsidRDefault="00C23C2C">
            <w:r>
              <w:t>Ingestion/vomiting can result in aspiration into lungs which can be fatal</w:t>
            </w:r>
          </w:p>
        </w:tc>
      </w:tr>
      <w:tr w:rsidR="00C23C2C" w14:paraId="398A176E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398A1764" w14:textId="77777777" w:rsidR="00C23C2C" w:rsidRDefault="00C23C2C">
            <w:pPr>
              <w:pStyle w:val="BodyText"/>
            </w:pPr>
            <w:r>
              <w:t>Work Procedures/PPE</w:t>
            </w:r>
          </w:p>
          <w:p w14:paraId="398A1765" w14:textId="77777777" w:rsidR="00C23C2C" w:rsidRDefault="00C23C2C">
            <w:pPr>
              <w:pStyle w:val="BodyText"/>
            </w:pPr>
          </w:p>
          <w:p w14:paraId="398A1766" w14:textId="77777777" w:rsidR="00C23C2C" w:rsidRDefault="009C5B24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98A1791" wp14:editId="398A1792">
                  <wp:extent cx="543560" cy="534670"/>
                  <wp:effectExtent l="19050" t="0" r="8890" b="0"/>
                  <wp:docPr id="4" name="Picture 4" descr="BD06720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BD06720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356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67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98A1768" w14:textId="77777777" w:rsidR="00C23C2C" w:rsidRDefault="00C23C2C">
            <w:pPr>
              <w:pStyle w:val="BodyText"/>
              <w:rPr>
                <w:rFonts w:cs="Arial"/>
                <w:b w:val="0"/>
                <w:bCs w:val="0"/>
              </w:rPr>
            </w:pPr>
            <w:r>
              <w:rPr>
                <w:rFonts w:cs="Arial"/>
                <w:b w:val="0"/>
                <w:bCs w:val="0"/>
              </w:rPr>
              <w:t>Avoid contact with skin and eyes</w:t>
            </w:r>
          </w:p>
          <w:p w14:paraId="398A1769" w14:textId="77777777" w:rsidR="00C23C2C" w:rsidRDefault="00C23C2C">
            <w:r>
              <w:rPr>
                <w:rFonts w:cs="Arial"/>
              </w:rPr>
              <w:t xml:space="preserve">Wear impervious gloves </w:t>
            </w:r>
            <w:r>
              <w:t>(impervious heavy duty knitted wrist) to</w:t>
            </w:r>
          </w:p>
          <w:p w14:paraId="398A176A" w14:textId="77777777" w:rsidR="00C23C2C" w:rsidRDefault="00C23C2C">
            <w:r>
              <w:t>BS EN 374.</w:t>
            </w:r>
          </w:p>
          <w:p w14:paraId="398A176B" w14:textId="77777777" w:rsidR="00C23C2C" w:rsidRDefault="00C23C2C">
            <w:r>
              <w:t>No smoking or other sources of ignition during re-fuelling</w:t>
            </w:r>
          </w:p>
          <w:p w14:paraId="398A176C" w14:textId="77777777" w:rsidR="00C23C2C" w:rsidRDefault="00C23C2C">
            <w:pPr>
              <w:pStyle w:val="BodyText"/>
              <w:rPr>
                <w:rFonts w:cs="Arial"/>
                <w:b w:val="0"/>
                <w:bCs w:val="0"/>
              </w:rPr>
            </w:pPr>
            <w:r>
              <w:rPr>
                <w:rFonts w:cs="Arial"/>
                <w:b w:val="0"/>
                <w:bCs w:val="0"/>
              </w:rPr>
              <w:t>Avoid breathing vapour, ensure adequate ventilation</w:t>
            </w:r>
          </w:p>
          <w:p w14:paraId="398A176D" w14:textId="77777777" w:rsidR="00C23C2C" w:rsidRDefault="00C23C2C">
            <w:pPr>
              <w:pStyle w:val="Header"/>
              <w:tabs>
                <w:tab w:val="clear" w:pos="4153"/>
                <w:tab w:val="clear" w:pos="8306"/>
              </w:tabs>
              <w:rPr>
                <w:rFonts w:cs="Arial"/>
              </w:rPr>
            </w:pPr>
          </w:p>
        </w:tc>
      </w:tr>
      <w:tr w:rsidR="00C23C2C" w14:paraId="398A1779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398A176F" w14:textId="77777777" w:rsidR="00C23C2C" w:rsidRDefault="00C23C2C">
            <w:pPr>
              <w:pStyle w:val="Heading1"/>
            </w:pPr>
            <w:r>
              <w:t>First Aid/Fire</w:t>
            </w:r>
          </w:p>
          <w:p w14:paraId="398A1770" w14:textId="77777777" w:rsidR="00C23C2C" w:rsidRDefault="00C23C2C"/>
          <w:p w14:paraId="398A1771" w14:textId="77777777" w:rsidR="00C23C2C" w:rsidRDefault="009C5B24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eastAsia="en-GB"/>
              </w:rPr>
              <w:drawing>
                <wp:inline distT="0" distB="0" distL="0" distR="0" wp14:anchorId="398A1793" wp14:editId="398A1794">
                  <wp:extent cx="681355" cy="560705"/>
                  <wp:effectExtent l="19050" t="0" r="4445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1355" cy="56070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72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98A1773" w14:textId="77777777" w:rsidR="00C23C2C" w:rsidRDefault="00C23C2C">
            <w:r>
              <w:rPr>
                <w:b/>
                <w:bCs/>
              </w:rPr>
              <w:t>Inhalation:</w:t>
            </w:r>
            <w:r>
              <w:t xml:space="preserve"> remove to fresh air and rest</w:t>
            </w:r>
          </w:p>
          <w:p w14:paraId="398A1774" w14:textId="77777777" w:rsidR="00C23C2C" w:rsidRDefault="00C23C2C">
            <w:r>
              <w:rPr>
                <w:b/>
                <w:bCs/>
              </w:rPr>
              <w:t>Ingestion:</w:t>
            </w:r>
            <w:r>
              <w:t xml:space="preserve"> do not induce vomiting – seek immediate medical attention</w:t>
            </w:r>
          </w:p>
          <w:p w14:paraId="398A1775" w14:textId="77777777" w:rsidR="00C23C2C" w:rsidRDefault="00C23C2C">
            <w:r>
              <w:rPr>
                <w:b/>
                <w:bCs/>
              </w:rPr>
              <w:t>Eye Contact:</w:t>
            </w:r>
            <w:r>
              <w:t xml:space="preserve"> irrigate with plenty of water</w:t>
            </w:r>
          </w:p>
          <w:p w14:paraId="398A1776" w14:textId="77777777" w:rsidR="00C23C2C" w:rsidRDefault="00C23C2C">
            <w:r>
              <w:rPr>
                <w:b/>
                <w:bCs/>
              </w:rPr>
              <w:t>Skin Contact:</w:t>
            </w:r>
            <w:r>
              <w:t xml:space="preserve"> wash with soap and water – remove contaminated clothing</w:t>
            </w:r>
          </w:p>
          <w:p w14:paraId="398A1777" w14:textId="77777777" w:rsidR="00C23C2C" w:rsidRDefault="00C23C2C">
            <w:r>
              <w:rPr>
                <w:b/>
                <w:bCs/>
              </w:rPr>
              <w:t>Fire:</w:t>
            </w:r>
            <w:r>
              <w:t xml:space="preserve"> treat as a petroleum fire - use foam / dry powder / CO</w:t>
            </w:r>
            <w:r>
              <w:rPr>
                <w:vertAlign w:val="subscript"/>
              </w:rPr>
              <w:t>2</w:t>
            </w:r>
            <w:r>
              <w:t xml:space="preserve"> </w:t>
            </w:r>
          </w:p>
          <w:p w14:paraId="398A1778" w14:textId="77777777" w:rsidR="00C23C2C" w:rsidRDefault="00C23C2C"/>
        </w:tc>
      </w:tr>
      <w:tr w:rsidR="00C23C2C" w14:paraId="398A1781" w14:textId="77777777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398A177A" w14:textId="77777777" w:rsidR="00C23C2C" w:rsidRDefault="00C23C2C">
            <w:pPr>
              <w:pStyle w:val="Heading1"/>
            </w:pPr>
            <w:r>
              <w:t>Storage/Disposal</w:t>
            </w:r>
          </w:p>
          <w:p w14:paraId="398A177B" w14:textId="77777777" w:rsidR="00C23C2C" w:rsidRDefault="00C23C2C"/>
          <w:p w14:paraId="398A177C" w14:textId="77777777" w:rsidR="00C23C2C" w:rsidRDefault="009C5B24">
            <w:pPr>
              <w:jc w:val="center"/>
              <w:rPr>
                <w:rFonts w:cs="Arial"/>
                <w:color w:val="000000"/>
                <w:szCs w:val="20"/>
                <w:lang w:val="en-US"/>
              </w:rPr>
            </w:pPr>
            <w:r>
              <w:rPr>
                <w:rFonts w:cs="Arial"/>
                <w:noProof/>
                <w:color w:val="000000"/>
                <w:szCs w:val="20"/>
                <w:lang w:eastAsia="en-GB"/>
              </w:rPr>
              <w:drawing>
                <wp:inline distT="0" distB="0" distL="0" distR="0" wp14:anchorId="398A1795" wp14:editId="398A1796">
                  <wp:extent cx="509270" cy="569595"/>
                  <wp:effectExtent l="19050" t="0" r="508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9270" cy="569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7D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98A177E" w14:textId="77777777" w:rsidR="00C23C2C" w:rsidRDefault="00C23C2C">
            <w:r>
              <w:rPr>
                <w:b/>
                <w:bCs/>
              </w:rPr>
              <w:t>Storage:</w:t>
            </w:r>
            <w:r>
              <w:t xml:space="preserve"> clearly labelled (UN No 1202), Flammable liquid diamond warning symbol.  A secondary containment facility must be provided for the storage unit, in accordance with the Control of Pollution (Oil Storage) Regulations 2001</w:t>
            </w:r>
          </w:p>
          <w:p w14:paraId="398A177F" w14:textId="77777777" w:rsidR="00C23C2C" w:rsidRDefault="00C23C2C"/>
          <w:p w14:paraId="398A1780" w14:textId="77777777" w:rsidR="00C23C2C" w:rsidRDefault="00C23C2C">
            <w:r>
              <w:rPr>
                <w:b/>
                <w:bCs/>
              </w:rPr>
              <w:t>Disposal:</w:t>
            </w:r>
            <w:r>
              <w:t xml:space="preserve"> as special waste</w:t>
            </w:r>
          </w:p>
        </w:tc>
      </w:tr>
      <w:tr w:rsidR="00C23C2C" w14:paraId="398A1789" w14:textId="77777777">
        <w:tc>
          <w:tcPr>
            <w:tcW w:w="2500" w:type="dxa"/>
            <w:tcBorders>
              <w:top w:val="single" w:sz="4" w:space="0" w:color="auto"/>
              <w:bottom w:val="double" w:sz="6" w:space="0" w:color="auto"/>
            </w:tcBorders>
          </w:tcPr>
          <w:p w14:paraId="398A1782" w14:textId="77777777" w:rsidR="00C23C2C" w:rsidRDefault="00C23C2C">
            <w:pPr>
              <w:pStyle w:val="Heading1"/>
            </w:pPr>
            <w:r>
              <w:t>Environmental</w:t>
            </w:r>
          </w:p>
          <w:p w14:paraId="398A1783" w14:textId="77777777" w:rsidR="00C23C2C" w:rsidRDefault="00C23C2C"/>
          <w:p w14:paraId="398A1784" w14:textId="77777777" w:rsidR="00C23C2C" w:rsidRDefault="009C5B24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398A1797" wp14:editId="398A1798">
                  <wp:extent cx="551815" cy="534670"/>
                  <wp:effectExtent l="19050" t="0" r="635" b="0"/>
                  <wp:docPr id="7" name="Picture 7" descr="SY00155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SY00155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1815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98A1785" w14:textId="77777777" w:rsidR="00C23C2C" w:rsidRDefault="00C23C2C"/>
        </w:tc>
        <w:tc>
          <w:tcPr>
            <w:tcW w:w="7000" w:type="dxa"/>
            <w:gridSpan w:val="2"/>
            <w:tcBorders>
              <w:top w:val="single" w:sz="4" w:space="0" w:color="auto"/>
              <w:bottom w:val="double" w:sz="6" w:space="0" w:color="auto"/>
            </w:tcBorders>
          </w:tcPr>
          <w:p w14:paraId="398A1786" w14:textId="77777777" w:rsidR="00C23C2C" w:rsidRDefault="00C23C2C">
            <w:r>
              <w:t>Harmful to aquatic organisms, may cause long-term damage in aquatic environment</w:t>
            </w:r>
          </w:p>
          <w:p w14:paraId="398A1787" w14:textId="77777777" w:rsidR="00C23C2C" w:rsidRDefault="00C23C2C">
            <w:pPr>
              <w:rPr>
                <w:u w:val="single"/>
              </w:rPr>
            </w:pPr>
          </w:p>
          <w:p w14:paraId="398A1788" w14:textId="77777777" w:rsidR="00C23C2C" w:rsidRDefault="00C23C2C">
            <w:r>
              <w:rPr>
                <w:b/>
                <w:bCs/>
              </w:rPr>
              <w:t>Spillages:</w:t>
            </w:r>
            <w:r>
              <w:t xml:space="preserve"> remove all ignition sources, absorb with spill kit / sand and prevent entering drains or watercourses, evacuate personnel from area, transfer to suitable containers for disposal</w:t>
            </w:r>
          </w:p>
        </w:tc>
      </w:tr>
    </w:tbl>
    <w:p w14:paraId="398A178A" w14:textId="77777777" w:rsidR="00C23C2C" w:rsidRDefault="00C23C2C"/>
    <w:sectPr w:rsidR="00C23C2C" w:rsidSect="001D72AB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134" w:right="1418" w:bottom="1361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8A179B" w14:textId="77777777" w:rsidR="00651D46" w:rsidRDefault="00651D46">
      <w:r>
        <w:separator/>
      </w:r>
    </w:p>
  </w:endnote>
  <w:endnote w:type="continuationSeparator" w:id="0">
    <w:p w14:paraId="398A179C" w14:textId="77777777" w:rsidR="00651D46" w:rsidRDefault="00651D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25FF0F" w14:textId="77777777" w:rsidR="00371A3F" w:rsidRDefault="00371A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8A17A9" w14:textId="77777777" w:rsidR="00C23C2C" w:rsidRDefault="009C3492">
    <w:pPr>
      <w:pStyle w:val="Footer"/>
    </w:pPr>
    <w:r>
      <w:rPr>
        <w:noProof/>
        <w:lang w:val="en-US"/>
      </w:rPr>
      <w:pict w14:anchorId="398A17B4">
        <v:line id="_x0000_s2060" style="position:absolute;z-index:251660800" from="-5pt,2.25pt" to="455pt,2.25pt"/>
      </w:pict>
    </w:r>
  </w:p>
  <w:p w14:paraId="398A17AA" w14:textId="3D5F4A34" w:rsidR="00C23C2C" w:rsidRDefault="00C23C2C" w:rsidP="00E17F45">
    <w:pPr>
      <w:pStyle w:val="Footer"/>
      <w:jc w:val="center"/>
      <w:rPr>
        <w:rStyle w:val="PageNumber"/>
      </w:rPr>
    </w:pPr>
    <w:r>
      <w:t xml:space="preserve">Page </w:t>
    </w:r>
    <w:r w:rsidR="001D72AB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1D72AB">
      <w:rPr>
        <w:rStyle w:val="PageNumber"/>
      </w:rPr>
      <w:fldChar w:fldCharType="separate"/>
    </w:r>
    <w:r w:rsidR="005C5A0E">
      <w:rPr>
        <w:rStyle w:val="PageNumber"/>
        <w:noProof/>
      </w:rPr>
      <w:t>1</w:t>
    </w:r>
    <w:r w:rsidR="001D72AB">
      <w:rPr>
        <w:rStyle w:val="PageNumber"/>
      </w:rPr>
      <w:fldChar w:fldCharType="end"/>
    </w:r>
    <w:r>
      <w:rPr>
        <w:rStyle w:val="PageNumber"/>
      </w:rPr>
      <w:t xml:space="preserve"> of </w:t>
    </w:r>
    <w:r w:rsidR="001D72AB">
      <w:rPr>
        <w:rStyle w:val="PageNumber"/>
      </w:rPr>
      <w:fldChar w:fldCharType="begin"/>
    </w:r>
    <w:r>
      <w:rPr>
        <w:rStyle w:val="PageNumber"/>
      </w:rPr>
      <w:instrText xml:space="preserve"> NUMPAGES </w:instrText>
    </w:r>
    <w:r w:rsidR="001D72AB">
      <w:rPr>
        <w:rStyle w:val="PageNumber"/>
      </w:rPr>
      <w:fldChar w:fldCharType="separate"/>
    </w:r>
    <w:r w:rsidR="005C5A0E">
      <w:rPr>
        <w:rStyle w:val="PageNumber"/>
        <w:noProof/>
      </w:rPr>
      <w:t>1</w:t>
    </w:r>
    <w:r w:rsidR="001D72AB">
      <w:rPr>
        <w:rStyle w:val="PageNumber"/>
      </w:rPr>
      <w:fldChar w:fldCharType="end"/>
    </w:r>
  </w:p>
  <w:p w14:paraId="398A17AB" w14:textId="77777777" w:rsidR="00C23C2C" w:rsidRDefault="00C23C2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703B38" w14:textId="77777777" w:rsidR="00371A3F" w:rsidRDefault="00371A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8A1799" w14:textId="77777777" w:rsidR="00651D46" w:rsidRDefault="00651D46">
      <w:r>
        <w:separator/>
      </w:r>
    </w:p>
  </w:footnote>
  <w:footnote w:type="continuationSeparator" w:id="0">
    <w:p w14:paraId="398A179A" w14:textId="77777777" w:rsidR="00651D46" w:rsidRDefault="00651D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799459" w14:textId="77777777" w:rsidR="00371A3F" w:rsidRDefault="00371A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527F2E" w14:textId="77777777" w:rsidR="00BC1274" w:rsidRDefault="009C3492" w:rsidP="00BC1274">
    <w:pPr>
      <w:pStyle w:val="Header"/>
      <w:rPr>
        <w:sz w:val="16"/>
      </w:rPr>
    </w:pPr>
    <w:r>
      <w:rPr>
        <w:noProof/>
      </w:rPr>
      <w:pict w14:anchorId="398A17AC">
        <v:shapetype id="_x0000_t202" coordsize="21600,21600" o:spt="202" path="m,l,21600r21600,l21600,xe">
          <v:stroke joinstyle="miter"/>
          <v:path gradientshapeok="t" o:connecttype="rect"/>
        </v:shapetype>
        <v:shape id="_x0000_s2050" type="#_x0000_t202" style="position:absolute;margin-left:115pt;margin-top:.2pt;width:205pt;height:27pt;z-index:251654656" fillcolor="#ddd">
          <v:textbox style="mso-next-textbox:#_x0000_s2050">
            <w:txbxContent>
              <w:p w14:paraId="398A17B5" w14:textId="77777777" w:rsidR="00C23C2C" w:rsidRDefault="00C23C2C">
                <w:pPr>
                  <w:pStyle w:val="Heading5"/>
                  <w:rPr>
                    <w:bCs/>
                    <w:sz w:val="24"/>
                  </w:rPr>
                </w:pPr>
                <w:r>
                  <w:rPr>
                    <w:bCs/>
                    <w:sz w:val="24"/>
                  </w:rPr>
                  <w:t>COSHH ASSESSMENT SHEET</w:t>
                </w:r>
              </w:p>
            </w:txbxContent>
          </v:textbox>
        </v:shape>
      </w:pict>
    </w:r>
  </w:p>
  <w:p w14:paraId="398A179E" w14:textId="44951BA6" w:rsidR="00C23C2C" w:rsidRDefault="009C5B24" w:rsidP="00BC1274">
    <w:pPr>
      <w:pStyle w:val="Header"/>
      <w:rPr>
        <w:sz w:val="16"/>
      </w:rPr>
    </w:pPr>
    <w:r>
      <w:rPr>
        <w:sz w:val="16"/>
      </w:rPr>
      <w:t xml:space="preserve">                                                                                                                                                     </w:t>
    </w:r>
  </w:p>
  <w:p w14:paraId="398A179F" w14:textId="77777777" w:rsidR="00C23C2C" w:rsidRDefault="00C23C2C">
    <w:pPr>
      <w:pStyle w:val="Header"/>
      <w:rPr>
        <w:sz w:val="16"/>
      </w:rPr>
    </w:pPr>
  </w:p>
  <w:p w14:paraId="398A17A0" w14:textId="77777777" w:rsidR="00C23C2C" w:rsidRDefault="009C3492">
    <w:pPr>
      <w:pStyle w:val="Header"/>
      <w:rPr>
        <w:sz w:val="16"/>
      </w:rPr>
    </w:pPr>
    <w:r>
      <w:rPr>
        <w:noProof/>
      </w:rPr>
      <w:pict w14:anchorId="398A17AF">
        <v:shape id="_x0000_s2052" type="#_x0000_t202" style="position:absolute;margin-left:200pt;margin-top:8.6pt;width:240pt;height:18pt;z-index:251656704" fillcolor="#ddd">
          <v:textbox style="mso-next-textbox:#_x0000_s2052">
            <w:txbxContent>
              <w:p w14:paraId="398A17B6" w14:textId="60B6AA8E" w:rsidR="00C23C2C" w:rsidRDefault="0071386E">
                <w:r>
                  <w:t>Site:</w:t>
                </w:r>
                <w:r w:rsidR="005C5A0E">
                  <w:t xml:space="preserve"> </w:t>
                </w:r>
                <w:r w:rsidR="00E17F45">
                  <w:t>Plot E9 Development</w:t>
                </w:r>
              </w:p>
            </w:txbxContent>
          </v:textbox>
        </v:shape>
      </w:pict>
    </w:r>
    <w:r>
      <w:rPr>
        <w:noProof/>
      </w:rPr>
      <w:pict w14:anchorId="398A17B0">
        <v:shape id="_x0000_s2051" type="#_x0000_t202" style="position:absolute;margin-left:-4.95pt;margin-top:8.6pt;width:189.95pt;height:18pt;z-index:251655680" fillcolor="#ddd">
          <v:textbox style="mso-next-textbox:#_x0000_s2051">
            <w:txbxContent>
              <w:p w14:paraId="398A17B7" w14:textId="77777777" w:rsidR="00C23C2C" w:rsidRDefault="00C23C2C">
                <w:r>
                  <w:t>Product: Diesel fuel – DERV / GAS OIL</w:t>
                </w:r>
              </w:p>
              <w:p w14:paraId="398A17B8" w14:textId="77777777" w:rsidR="00C23C2C" w:rsidRDefault="00C23C2C"/>
            </w:txbxContent>
          </v:textbox>
        </v:shape>
      </w:pict>
    </w:r>
  </w:p>
  <w:p w14:paraId="398A17A1" w14:textId="77777777" w:rsidR="00C23C2C" w:rsidRDefault="00C23C2C">
    <w:pPr>
      <w:pStyle w:val="Header"/>
      <w:rPr>
        <w:sz w:val="16"/>
      </w:rPr>
    </w:pPr>
  </w:p>
  <w:p w14:paraId="398A17A2" w14:textId="77777777" w:rsidR="00C23C2C" w:rsidRDefault="00C23C2C">
    <w:pPr>
      <w:pStyle w:val="Header"/>
      <w:rPr>
        <w:sz w:val="16"/>
      </w:rPr>
    </w:pPr>
  </w:p>
  <w:p w14:paraId="398A17A3" w14:textId="77777777" w:rsidR="00C23C2C" w:rsidRDefault="00C23C2C">
    <w:pPr>
      <w:pStyle w:val="Header"/>
      <w:rPr>
        <w:sz w:val="16"/>
      </w:rPr>
    </w:pPr>
  </w:p>
  <w:p w14:paraId="398A17A4" w14:textId="77777777" w:rsidR="00C23C2C" w:rsidRDefault="009C3492">
    <w:pPr>
      <w:pStyle w:val="Header"/>
      <w:rPr>
        <w:sz w:val="16"/>
      </w:rPr>
    </w:pPr>
    <w:r>
      <w:rPr>
        <w:noProof/>
        <w:lang w:val="en-US"/>
      </w:rPr>
      <w:pict w14:anchorId="398A17B1">
        <v:shape id="_x0000_s2057" type="#_x0000_t202" style="position:absolute;margin-left:200pt;margin-top:1.85pt;width:240pt;height:18pt;z-index:251659776" fillcolor="#ddd">
          <v:textbox style="mso-next-textbox:#_x0000_s2057">
            <w:txbxContent>
              <w:p w14:paraId="398A17B9" w14:textId="77777777" w:rsidR="00C23C2C" w:rsidRDefault="00C23C2C">
                <w:r>
                  <w:t xml:space="preserve">Assessment by: </w:t>
                </w:r>
                <w:r w:rsidR="005C5A0E">
                  <w:t>Nathan Hunt</w:t>
                </w:r>
              </w:p>
            </w:txbxContent>
          </v:textbox>
        </v:shape>
      </w:pict>
    </w:r>
    <w:r>
      <w:rPr>
        <w:noProof/>
      </w:rPr>
      <w:pict w14:anchorId="398A17B2">
        <v:shape id="_x0000_s2054" type="#_x0000_t202" style="position:absolute;margin-left:100pt;margin-top:1.85pt;width:85pt;height:18pt;z-index:251658752" fillcolor="#ddd">
          <v:textbox style="mso-next-textbox:#_x0000_s2054">
            <w:txbxContent>
              <w:p w14:paraId="398A17BA" w14:textId="45633E10" w:rsidR="00C23C2C" w:rsidRDefault="0071386E">
                <w:r>
                  <w:t xml:space="preserve">Date: </w:t>
                </w:r>
                <w:r w:rsidR="00371A3F">
                  <w:t>10.03.20</w:t>
                </w:r>
                <w:r w:rsidR="00C23C2C">
                  <w:t xml:space="preserve"> 2m225/05/07002.03.07</w:t>
                </w:r>
              </w:p>
            </w:txbxContent>
          </v:textbox>
        </v:shape>
      </w:pict>
    </w:r>
    <w:r>
      <w:rPr>
        <w:noProof/>
      </w:rPr>
      <w:pict w14:anchorId="398A17B3">
        <v:shape id="_x0000_s2053" type="#_x0000_t202" style="position:absolute;margin-left:-5pt;margin-top:1.85pt;width:90pt;height:18pt;z-index:251657728" fillcolor="#ddd">
          <v:textbox style="mso-next-textbox:#_x0000_s2053">
            <w:txbxContent>
              <w:p w14:paraId="398A17BB" w14:textId="116B940A" w:rsidR="00C23C2C" w:rsidRDefault="00C23C2C">
                <w:r>
                  <w:t>REF No: 00</w:t>
                </w:r>
                <w:r w:rsidR="009C3492">
                  <w:t>7</w:t>
                </w:r>
                <w:bookmarkStart w:id="0" w:name="_GoBack"/>
                <w:bookmarkEnd w:id="0"/>
              </w:p>
            </w:txbxContent>
          </v:textbox>
        </v:shape>
      </w:pict>
    </w:r>
  </w:p>
  <w:p w14:paraId="398A17A5" w14:textId="77777777" w:rsidR="00C23C2C" w:rsidRDefault="00C23C2C">
    <w:pPr>
      <w:pStyle w:val="Header"/>
      <w:rPr>
        <w:sz w:val="16"/>
      </w:rPr>
    </w:pPr>
  </w:p>
  <w:p w14:paraId="398A17A6" w14:textId="77777777" w:rsidR="00C23C2C" w:rsidRDefault="00C23C2C">
    <w:pPr>
      <w:pStyle w:val="Header"/>
    </w:pPr>
  </w:p>
  <w:p w14:paraId="398A17A7" w14:textId="77777777" w:rsidR="00C23C2C" w:rsidRDefault="00C23C2C">
    <w:pPr>
      <w:pStyle w:val="Header"/>
    </w:pPr>
  </w:p>
  <w:p w14:paraId="398A17A8" w14:textId="77777777" w:rsidR="00C23C2C" w:rsidRDefault="00C23C2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84B301" w14:textId="77777777" w:rsidR="00371A3F" w:rsidRDefault="00371A3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00"/>
  <w:displayHorizontalDrawingGridEvery w:val="2"/>
  <w:displayVerticalDrawingGridEvery w:val="2"/>
  <w:noPunctuationKerning/>
  <w:characterSpacingControl w:val="doNotCompress"/>
  <w:hdrShapeDefaults>
    <o:shapedefaults v:ext="edit" spidmax="2062">
      <o:colormru v:ext="edit" colors="#ddd"/>
    </o:shapedefaults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1386E"/>
    <w:rsid w:val="001B3480"/>
    <w:rsid w:val="001D72AB"/>
    <w:rsid w:val="00371A3F"/>
    <w:rsid w:val="003E454A"/>
    <w:rsid w:val="005C5A0E"/>
    <w:rsid w:val="00651D46"/>
    <w:rsid w:val="0071386E"/>
    <w:rsid w:val="00841DAA"/>
    <w:rsid w:val="0087606B"/>
    <w:rsid w:val="009C3492"/>
    <w:rsid w:val="009C5B24"/>
    <w:rsid w:val="00BC1274"/>
    <w:rsid w:val="00C23C2C"/>
    <w:rsid w:val="00E17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62">
      <o:colormru v:ext="edit" colors="#ddd"/>
    </o:shapedefaults>
    <o:shapelayout v:ext="edit">
      <o:idmap v:ext="edit" data="1"/>
    </o:shapelayout>
  </w:shapeDefaults>
  <w:decimalSymbol w:val="."/>
  <w:listSeparator w:val=","/>
  <w14:docId w14:val="398A1737"/>
  <w15:docId w15:val="{99491C0B-7D83-4DF1-A259-B8F7607B2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72AB"/>
    <w:rPr>
      <w:rFonts w:ascii="Arial" w:hAnsi="Arial"/>
      <w:szCs w:val="24"/>
      <w:lang w:val="en-GB"/>
    </w:rPr>
  </w:style>
  <w:style w:type="paragraph" w:styleId="Heading1">
    <w:name w:val="heading 1"/>
    <w:basedOn w:val="Normal"/>
    <w:next w:val="Normal"/>
    <w:qFormat/>
    <w:rsid w:val="001D72AB"/>
    <w:pPr>
      <w:keepNext/>
      <w:outlineLvl w:val="0"/>
    </w:pPr>
    <w:rPr>
      <w:b/>
      <w:bCs/>
    </w:rPr>
  </w:style>
  <w:style w:type="paragraph" w:styleId="Heading5">
    <w:name w:val="heading 5"/>
    <w:basedOn w:val="Normal"/>
    <w:next w:val="Normal"/>
    <w:qFormat/>
    <w:rsid w:val="001D72AB"/>
    <w:pPr>
      <w:keepNext/>
      <w:jc w:val="center"/>
      <w:outlineLvl w:val="4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1D72A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1D72AB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semiHidden/>
    <w:rsid w:val="001D72AB"/>
    <w:rPr>
      <w:b/>
      <w:bCs/>
    </w:rPr>
  </w:style>
  <w:style w:type="character" w:styleId="PageNumber">
    <w:name w:val="page number"/>
    <w:basedOn w:val="DefaultParagraphFont"/>
    <w:semiHidden/>
    <w:rsid w:val="001D72AB"/>
  </w:style>
  <w:style w:type="paragraph" w:styleId="BalloonText">
    <w:name w:val="Balloon Text"/>
    <w:basedOn w:val="Normal"/>
    <w:link w:val="BalloonTextChar"/>
    <w:uiPriority w:val="99"/>
    <w:semiHidden/>
    <w:unhideWhenUsed/>
    <w:rsid w:val="0087606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606B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wmf"/><Relationship Id="rId12" Type="http://schemas.openxmlformats.org/officeDocument/2006/relationships/image" Target="media/image7.wmf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11" Type="http://schemas.openxmlformats.org/officeDocument/2006/relationships/image" Target="media/image6.wmf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wmf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wmf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Exposure Limits</vt:lpstr>
    </vt:vector>
  </TitlesOfParts>
  <Company>Subterra</Company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Exposure Limits</dc:title>
  <dc:subject/>
  <dc:creator>Lynsey Page</dc:creator>
  <cp:keywords/>
  <dc:description/>
  <cp:lastModifiedBy>Hunt, Nathan</cp:lastModifiedBy>
  <cp:revision>5</cp:revision>
  <cp:lastPrinted>2010-07-05T15:43:00Z</cp:lastPrinted>
  <dcterms:created xsi:type="dcterms:W3CDTF">2020-03-10T13:41:00Z</dcterms:created>
  <dcterms:modified xsi:type="dcterms:W3CDTF">2020-03-10T14:28:00Z</dcterms:modified>
</cp:coreProperties>
</file>