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settings.xml" ContentType="application/vnd.openxmlformats-officedocument.wordprocessingml.settings+xml"/>
  <Override PartName="/word/document.xml" ContentType="application/vnd.openxmlformats-officedocument.wordprocessingml.document.main+xml"/>
  <Override PartName="/word/styles.xml" ContentType="application/vnd.openxmlformats-officedocument.wordprocessingml.style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http://schemas.openxmlformats.org/wordprocessingml/2006/main" xmlns:o="urn:schemas-microsoft-com:office:office" xmlns:r="http://schemas.openxmlformats.org/officeDocument/2006/relationships" xmlns:m="http://schemas.openxmlformats.org/officeDocument/2006/math" xmlns:v="urn:schemas-microsoft-com:vml" xmlns:a="http://schemas.openxmlformats.org/drawingml/2006/main" xmlns:wps="http://schemas.microsoft.com/office/word/2010/wordprocessingShape" xmlns:wp="http://schemas.openxmlformats.org/drawingml/2006/wordprocessingDrawing" xmlns:pic="http://schemas.openxmlformats.org/drawingml/2006/picture" xmlns:mc="http://schemas.openxmlformats.org/markup-compatibility/2006" xmlns:wpg="http://schemas.microsoft.com/office/word/2010/wordprocessingGroup" xmlns:wpc="http://schemas.microsoft.com/office/word/2010/wordprocessingCanvas" xmlns:w10="urn:schemas-microsoft-com:office:word" xmlns:w14="http://schemas.microsoft.com/office/word/2010/wordml" xmlns:a14="http://schemas.microsoft.com/office/drawing/2010/main" mc:Ignorable="w14">
  <w:background w:color="FFFFFF"/>
  <w:body>
    <w:p>
      <w:pPr>
        <w:spacing w:line="360" w:lineRule="auto"/>
        <w:jc w:val="center"/>
        <w:rPr>
          <w:rFonts w:ascii="Times New Roman" w:cs="Times New Roman" w:hAnsi="Times New Roman"/>
          <w:sz w:val="24"/>
          <w:szCs w:val="24"/>
        </w:rPr>
      </w:pPr>
      <w:r>
        <w:rPr>
          <w:rFonts w:ascii="Times New Roman" w:cs="Times New Roman" w:hAnsi="Times New Roman"/>
          <w:b/>
          <w:bCs/>
          <w:sz w:val="24"/>
          <w:szCs w:val="24"/>
        </w:rPr>
        <w:drawing>
          <wp:inline distT="0" distB="0" distL="0" distR="0">
            <wp:extent cx="2530059" cy="1074513"/>
            <wp:effectExtent l="0" t="0" r="0" b="0"/>
            <wp:docPr id="1" name="图片 1"/>
            <wp:cNvGraphicFramePr>
              <a:graphicFrameLocks noChangeAspect="1"/>
            </wp:cNvGraphicFramePr>
            <a:graphic>
              <a:graphicData uri="http://schemas.openxmlformats.org/drawingml/2006/picture">
                <pic:pic>
                  <pic:nvPicPr>
                    <pic:cNvPr id="3" name="图片 3"/>
                    <pic:cNvPicPr/>
                  </pic:nvPicPr>
                  <pic:blipFill>
                    <a:blip r:embed="rId2"/>
                    <a:stretch>
                      <a:fillRect/>
                    </a:stretch>
                  </pic:blipFill>
                  <pic:spPr>
                    <a:xfrm rot="0">
                      <a:off x="0" y="0"/>
                      <a:ext cx="2530059" cy="1074513"/>
                    </a:xfrm>
                    <a:prstGeom prst="rect"/>
                    <a:noFill/>
                    <a:ln w="12700" cmpd="sng" cap="flat">
                      <a:noFill/>
                      <a:prstDash val="solid"/>
                      <a:miter/>
                    </a:ln>
                  </pic:spPr>
                </pic:pic>
              </a:graphicData>
            </a:graphic>
          </wp:inline>
        </w:drawing>
      </w:r>
    </w:p>
    <w:p>
      <w:pPr>
        <w:spacing w:line="360" w:lineRule="auto"/>
        <w:jc w:val="center"/>
        <w:rPr>
          <w:rFonts w:ascii="Times New Roman" w:cs="Times New Roman" w:hAnsi="Times New Roman"/>
          <w:b/>
          <w:bCs/>
          <w:sz w:val="24"/>
          <w:szCs w:val="24"/>
        </w:rPr>
      </w:pPr>
    </w:p>
    <w:p>
      <w:pPr>
        <w:spacing w:line="360" w:lineRule="auto"/>
        <w:jc w:val="center"/>
        <w:rPr>
          <w:rFonts w:ascii="Times New Roman" w:cs="Times New Roman" w:hAnsi="Times New Roman"/>
          <w:b/>
          <w:bCs/>
          <w:sz w:val="24"/>
          <w:szCs w:val="24"/>
        </w:rPr>
      </w:pPr>
      <w:r>
        <w:rPr>
          <w:rFonts w:ascii="Times New Roman" w:cs="Times New Roman" w:hAnsi="Times New Roman"/>
          <w:b/>
          <w:bCs/>
          <w:sz w:val="24"/>
          <w:szCs w:val="24"/>
        </w:rPr>
        <w:t>A Strategic Assessment of IKEA Market Expansion into India: International Strategy and Entry Mode Analysis</w:t>
        <w:br w:type="page"/>
        <w:br/>
        <w:br/>
        <w:t>Programme: Master of Business Administration</w:t>
      </w:r>
    </w:p>
    <w:p>
      <w:pPr>
        <w:spacing w:line="360" w:lineRule="auto"/>
        <w:jc w:val="center"/>
        <w:rPr>
          <w:rFonts w:ascii="Times New Roman" w:cs="Times New Roman" w:hAnsi="Times New Roman"/>
          <w:b/>
          <w:bCs/>
          <w:sz w:val="24"/>
          <w:szCs w:val="24"/>
        </w:rPr>
      </w:pPr>
      <w:r>
        <w:rPr>
          <w:rFonts w:ascii="Times New Roman" w:cs="Times New Roman" w:hAnsi="Times New Roman"/>
          <w:b/>
          <w:bCs/>
          <w:sz w:val="24"/>
          <w:szCs w:val="24"/>
        </w:rPr>
        <w:t>Module: International Business Concepts (LCMB7034)</w:t>
      </w:r>
    </w:p>
    <w:p>
      <w:pPr>
        <w:spacing w:line="360" w:lineRule="auto"/>
        <w:jc w:val="center"/>
        <w:rPr>
          <w:rFonts w:ascii="Times New Roman" w:cs="Times New Roman" w:hAnsi="Times New Roman"/>
          <w:b/>
          <w:bCs/>
          <w:sz w:val="24"/>
          <w:szCs w:val="24"/>
        </w:rPr>
      </w:pPr>
    </w:p>
    <w:p>
      <w:pPr>
        <w:spacing w:line="360" w:lineRule="auto"/>
        <w:jc w:val="center"/>
        <w:rPr>
          <w:rFonts w:ascii="Times New Roman" w:cs="Times New Roman" w:hAnsi="Times New Roman"/>
          <w:b/>
          <w:bCs/>
          <w:sz w:val="24"/>
          <w:szCs w:val="24"/>
        </w:rPr>
      </w:pPr>
      <w:r>
        <w:rPr>
          <w:rFonts w:ascii="Times New Roman" w:cs="Times New Roman" w:hAnsi="Times New Roman"/>
          <w:b/>
          <w:bCs/>
          <w:sz w:val="24"/>
          <w:szCs w:val="24"/>
        </w:rPr>
        <w:t>Assignment title: Report</w:t>
      </w:r>
    </w:p>
    <w:p>
      <w:pPr>
        <w:spacing w:line="360" w:lineRule="auto"/>
        <w:jc w:val="center"/>
        <w:rPr>
          <w:rFonts w:ascii="Times New Roman" w:cs="Times New Roman" w:hAnsi="Times New Roman"/>
          <w:b/>
          <w:bCs/>
          <w:sz w:val="24"/>
          <w:szCs w:val="24"/>
        </w:rPr>
      </w:pPr>
      <w:r>
        <w:rPr>
          <w:rFonts w:ascii="Times New Roman" w:cs="Times New Roman" w:hAnsi="Times New Roman"/>
          <w:b/>
          <w:bCs/>
          <w:sz w:val="24"/>
          <w:szCs w:val="24"/>
        </w:rPr>
        <w:t>Student name and ID:Namirabanu Nuruddin Gulam Delawala</w:t>
      </w:r>
    </w:p>
    <w:p>
      <w:pPr>
        <w:spacing w:line="360" w:lineRule="auto"/>
        <w:jc w:val="center"/>
        <w:rPr>
          <w:rFonts w:ascii="Times New Roman" w:cs="Times New Roman" w:hAnsi="Times New Roman"/>
          <w:b/>
          <w:bCs/>
          <w:sz w:val="24"/>
          <w:szCs w:val="24"/>
        </w:rPr>
      </w:pPr>
      <w:r>
        <w:rPr>
          <w:rFonts w:ascii="Times New Roman" w:cs="Times New Roman" w:hAnsi="Times New Roman"/>
          <w:b/>
          <w:bCs/>
          <w:sz w:val="24"/>
          <w:szCs w:val="24"/>
        </w:rPr>
        <w:t>Student ID:2526407</w:t>
      </w:r>
    </w:p>
    <w:p>
      <w:pPr>
        <w:spacing w:line="360" w:lineRule="auto"/>
        <w:jc w:val="center"/>
        <w:rPr>
          <w:rFonts w:ascii="Times New Roman" w:cs="Times New Roman" w:hAnsi="Times New Roman"/>
          <w:b/>
          <w:bCs/>
          <w:sz w:val="24"/>
          <w:szCs w:val="24"/>
        </w:rPr>
      </w:pPr>
    </w:p>
    <w:p>
      <w:pPr>
        <w:spacing w:line="360" w:lineRule="auto"/>
        <w:jc w:val="center"/>
        <w:rPr>
          <w:rFonts w:ascii="Times New Roman" w:cs="Times New Roman" w:hAnsi="Times New Roman"/>
          <w:b/>
          <w:bCs/>
          <w:sz w:val="24"/>
          <w:szCs w:val="24"/>
        </w:rPr>
      </w:pPr>
      <w:r>
        <w:rPr>
          <w:rFonts w:ascii="Times New Roman" w:cs="Times New Roman" w:hAnsi="Times New Roman"/>
          <w:b/>
          <w:bCs/>
          <w:sz w:val="24"/>
          <w:szCs w:val="24"/>
        </w:rPr>
        <w:t>Lecturer name:Akshay Narayanan (London) Mansoob Murshed (Birmingham)</w:t>
      </w:r>
    </w:p>
    <w:p>
      <w:pPr>
        <w:spacing w:line="360" w:lineRule="auto"/>
        <w:jc w:val="center"/>
        <w:rPr>
          <w:rFonts w:ascii="Times New Roman" w:cs="Times New Roman" w:hAnsi="Times New Roman"/>
          <w:b/>
          <w:bCs/>
          <w:sz w:val="24"/>
          <w:szCs w:val="24"/>
        </w:rPr>
      </w:pPr>
    </w:p>
    <w:p>
      <w:pPr>
        <w:spacing w:line="360" w:lineRule="auto"/>
        <w:jc w:val="center"/>
        <w:rPr>
          <w:rFonts w:ascii="Times New Roman" w:cs="Times New Roman" w:hAnsi="Times New Roman"/>
          <w:b/>
          <w:bCs/>
          <w:sz w:val="24"/>
          <w:szCs w:val="24"/>
        </w:rPr>
      </w:pPr>
      <w:r>
        <w:rPr>
          <w:rFonts w:ascii="Times New Roman" w:cs="Times New Roman" w:hAnsi="Times New Roman"/>
          <w:b/>
          <w:bCs/>
          <w:sz w:val="24"/>
          <w:szCs w:val="24"/>
        </w:rPr>
        <w:t>Word count: 5000</w:t>
      </w:r>
    </w:p>
    <w:p>
      <w:pPr>
        <w:spacing w:line="360" w:lineRule="auto"/>
        <w:jc w:val="center"/>
        <w:rPr>
          <w:rFonts w:ascii="Times New Roman" w:cs="Times New Roman" w:hAnsi="Times New Roman"/>
          <w:b/>
          <w:bCs/>
          <w:sz w:val="24"/>
          <w:szCs w:val="24"/>
        </w:rPr>
      </w:pPr>
      <w:r>
        <w:rPr>
          <w:rFonts w:ascii="Times New Roman" w:cs="Times New Roman" w:hAnsi="Times New Roman"/>
          <w:b/>
          <w:bCs/>
          <w:sz w:val="24"/>
          <w:szCs w:val="24"/>
        </w:rPr>
        <w:t>Submission date: 1 August</w:t>
      </w:r>
      <w:bookmarkStart w:id="0" w:name="_GoBack"/>
      <w:bookmarkEnd w:id="0"/>
      <w:r>
        <w:rPr>
          <w:rFonts w:ascii="Times New Roman" w:cs="Times New Roman" w:hAnsi="Times New Roman"/>
          <w:b/>
          <w:bCs/>
          <w:sz w:val="24"/>
          <w:szCs w:val="24"/>
        </w:rPr>
        <w:br/>
      </w:r>
    </w:p>
    <w:p>
      <w:pPr>
        <w:spacing w:line="360" w:lineRule="auto"/>
        <w:rPr>
          <w:rFonts w:ascii="Times New Roman" w:eastAsia="宋体" w:cs="Times New Roman" w:hAnsi="Times New Roman"/>
          <w:color w:val="365F91"/>
          <w:sz w:val="24"/>
          <w:szCs w:val="24"/>
          <w:lang w:val="en-US" w:eastAsia="en-US"/>
        </w:rPr>
      </w:pPr>
      <w:bookmarkStart w:id="1" w:name="_fn8osrte408h"/>
      <w:bookmarkEnd w:id="1"/>
      <w:r>
        <w:rPr>
          <w:rFonts w:ascii="Times New Roman" w:cs="Times New Roman" w:hAnsi="Times New Roman"/>
          <w:sz w:val="24"/>
          <w:szCs w:val="24"/>
        </w:rPr>
        <w:br w:type="page"/>
      </w:r>
    </w:p>
    <w:p>
      <w:pPr>
        <w:pStyle w:val="17"/>
        <w:spacing w:line="360" w:lineRule="auto"/>
        <w:rPr>
          <w:rFonts w:ascii="Times New Roman" w:cs="Times New Roman" w:hAnsi="Times New Roman"/>
          <w:sz w:val="24"/>
          <w:szCs w:val="24"/>
        </w:rPr>
      </w:pPr>
    </w:p>
    <w:p>
      <w:pPr>
        <w:pStyle w:val="17"/>
        <w:spacing w:line="360" w:lineRule="auto"/>
        <w:rPr>
          <w:rFonts w:ascii="Times New Roman" w:cs="Times New Roman" w:hAnsi="Times New Roman"/>
          <w:b/>
          <w:bCs/>
          <w:color w:val="auto"/>
          <w:sz w:val="24"/>
          <w:szCs w:val="24"/>
        </w:rPr>
      </w:pPr>
      <w:r>
        <w:rPr>
          <w:rFonts w:ascii="Times New Roman" w:cs="Times New Roman" w:hAnsi="Times New Roman"/>
          <w:b/>
          <w:bCs/>
          <w:color w:val="auto"/>
          <w:sz w:val="24"/>
          <w:szCs w:val="24"/>
        </w:rPr>
        <w:t>Table of Contents</w:t>
      </w:r>
    </w:p>
    <w:p>
      <w:pPr>
        <w:pStyle w:val="18"/>
        <w:tabs>
          <w:tab w:val="right" w:leader="dot" w:pos="9350"/>
        </w:tabs>
        <w:spacing w:line="360" w:lineRule="auto"/>
        <w:rPr>
          <w:rFonts w:ascii="Times New Roman" w:cs="Times New Roman" w:hAnsi="Times New Roman"/>
          <w:sz w:val="24"/>
          <w:szCs w:val="24"/>
        </w:rPr>
      </w:pPr>
      <w:r>
        <w:rPr>
          <w:rFonts w:ascii="Times New Roman" w:cs="Times New Roman" w:hAnsi="Times New Roman"/>
          <w:sz w:val="24"/>
          <w:szCs w:val="24"/>
        </w:rPr>
        <w:fldChar w:fldCharType="begin"/>
      </w:r>
      <w:r>
        <w:rPr>
          <w:rFonts w:ascii="Times New Roman" w:cs="Times New Roman" w:hAnsi="Times New Roman"/>
          <w:sz w:val="24"/>
          <w:szCs w:val="24"/>
        </w:rPr>
        <w:instrText xml:space="preserve"> TOC \o "1-3" \h \z \u </w:instrText>
      </w:r>
      <w:r>
        <w:rPr>
          <w:rFonts w:ascii="Times New Roman" w:cs="Times New Roman" w:hAnsi="Times New Roman"/>
          <w:sz w:val="24"/>
          <w:szCs w:val="24"/>
        </w:rPr>
        <w:fldChar w:fldCharType="separate"/>
      </w:r>
      <w:r>
        <w:fldChar w:fldCharType="begin"/>
      </w:r>
      <w:r>
        <w:instrText>Hyperlink \l "_Toc234063343"</w:instrText>
      </w:r>
      <w:r>
        <w:fldChar w:fldCharType="separate"/>
      </w:r>
      <w:r>
        <w:rPr>
          <w:rFonts w:ascii="Times New Roman" w:cs="Times New Roman" w:hAnsi="Times New Roman"/>
          <w:sz w:val="24"/>
          <w:szCs w:val="24"/>
        </w:rPr>
        <w:t>Section 1</w:t>
        <w:tab/>
      </w:r>
      <w:r>
        <w:rPr>
          <w:rFonts w:ascii="Times New Roman" w:cs="Times New Roman" w:hAnsi="Times New Roman"/>
          <w:sz w:val="24"/>
          <w:szCs w:val="24"/>
        </w:rPr>
        <w:fldChar w:fldCharType="begin"/>
      </w:r>
      <w:r>
        <w:rPr>
          <w:rFonts w:ascii="Times New Roman" w:cs="Times New Roman" w:hAnsi="Times New Roman"/>
          <w:sz w:val="24"/>
          <w:szCs w:val="24"/>
        </w:rPr>
        <w:instrText xml:space="preserve"> PAGEREF _Toc234063343 \h </w:instrText>
      </w:r>
      <w:r>
        <w:rPr>
          <w:rFonts w:ascii="Times New Roman" w:cs="Times New Roman" w:hAnsi="Times New Roman"/>
          <w:sz w:val="24"/>
          <w:szCs w:val="24"/>
        </w:rPr>
        <w:fldChar w:fldCharType="separate"/>
      </w:r>
      <w:r>
        <w:rPr>
          <w:rFonts w:ascii="Times New Roman" w:cs="Times New Roman" w:hAnsi="Times New Roman"/>
          <w:sz w:val="24"/>
          <w:szCs w:val="24"/>
        </w:rPr>
        <w:t>3</w:t>
      </w:r>
      <w:r>
        <w:rPr>
          <w:rFonts w:ascii="Times New Roman" w:cs="Times New Roman" w:hAnsi="Times New Roman"/>
          <w:sz w:val="24"/>
          <w:szCs w:val="24"/>
        </w:rPr>
        <w:fldChar w:fldCharType="end"/>
      </w:r>
      <w:r>
        <w:fldChar w:fldCharType="end"/>
      </w:r>
    </w:p>
    <w:p>
      <w:pPr>
        <w:pStyle w:val="19"/>
        <w:tabs>
          <w:tab w:val="right" w:leader="dot" w:pos="9350"/>
        </w:tabs>
        <w:spacing w:line="360" w:lineRule="auto"/>
        <w:rPr>
          <w:rFonts w:ascii="Times New Roman" w:cs="Times New Roman" w:hAnsi="Times New Roman"/>
          <w:sz w:val="24"/>
          <w:szCs w:val="24"/>
        </w:rPr>
      </w:pPr>
      <w:r>
        <w:fldChar w:fldCharType="begin"/>
      </w:r>
      <w:r>
        <w:instrText>Hyperlink \l "_Toc234063344"</w:instrText>
      </w:r>
      <w:r>
        <w:fldChar w:fldCharType="separate"/>
      </w:r>
      <w:r>
        <w:rPr>
          <w:rFonts w:ascii="Times New Roman" w:cs="Times New Roman" w:hAnsi="Times New Roman"/>
          <w:sz w:val="24"/>
          <w:szCs w:val="24"/>
        </w:rPr>
        <w:t>1. Organizational Classification and Global Strategy</w:t>
        <w:tab/>
      </w:r>
      <w:r>
        <w:rPr>
          <w:rFonts w:ascii="Times New Roman" w:cs="Times New Roman" w:hAnsi="Times New Roman"/>
          <w:sz w:val="24"/>
          <w:szCs w:val="24"/>
        </w:rPr>
        <w:fldChar w:fldCharType="begin"/>
      </w:r>
      <w:r>
        <w:rPr>
          <w:rFonts w:ascii="Times New Roman" w:cs="Times New Roman" w:hAnsi="Times New Roman"/>
          <w:sz w:val="24"/>
          <w:szCs w:val="24"/>
        </w:rPr>
        <w:instrText xml:space="preserve"> PAGEREF _Toc234063344 \h </w:instrText>
      </w:r>
      <w:r>
        <w:rPr>
          <w:rFonts w:ascii="Times New Roman" w:cs="Times New Roman" w:hAnsi="Times New Roman"/>
          <w:sz w:val="24"/>
          <w:szCs w:val="24"/>
        </w:rPr>
        <w:fldChar w:fldCharType="separate"/>
      </w:r>
      <w:r>
        <w:rPr>
          <w:rFonts w:ascii="Times New Roman" w:cs="Times New Roman" w:hAnsi="Times New Roman"/>
          <w:sz w:val="24"/>
          <w:szCs w:val="24"/>
        </w:rPr>
        <w:t>3</w:t>
      </w:r>
      <w:r>
        <w:rPr>
          <w:rFonts w:ascii="Times New Roman" w:cs="Times New Roman" w:hAnsi="Times New Roman"/>
          <w:sz w:val="24"/>
          <w:szCs w:val="24"/>
        </w:rPr>
        <w:fldChar w:fldCharType="end"/>
      </w:r>
      <w:r>
        <w:fldChar w:fldCharType="end"/>
      </w:r>
    </w:p>
    <w:p>
      <w:pPr>
        <w:pStyle w:val="19"/>
        <w:tabs>
          <w:tab w:val="right" w:leader="dot" w:pos="9350"/>
        </w:tabs>
        <w:spacing w:line="360" w:lineRule="auto"/>
        <w:rPr>
          <w:rFonts w:ascii="Times New Roman" w:cs="Times New Roman" w:hAnsi="Times New Roman"/>
          <w:sz w:val="24"/>
          <w:szCs w:val="24"/>
        </w:rPr>
      </w:pPr>
      <w:r>
        <w:fldChar w:fldCharType="begin"/>
      </w:r>
      <w:r>
        <w:instrText>Hyperlink \l "_Toc234063345"</w:instrText>
      </w:r>
      <w:r>
        <w:fldChar w:fldCharType="separate"/>
      </w:r>
      <w:r>
        <w:rPr>
          <w:rFonts w:ascii="Times New Roman" w:cs="Times New Roman" w:hAnsi="Times New Roman"/>
          <w:sz w:val="24"/>
          <w:szCs w:val="24"/>
        </w:rPr>
        <w:t>2. Macro-Environmental Appraisal and Market Attractiveness</w:t>
        <w:tab/>
      </w:r>
      <w:r>
        <w:rPr>
          <w:rFonts w:ascii="Times New Roman" w:cs="Times New Roman" w:hAnsi="Times New Roman"/>
          <w:sz w:val="24"/>
          <w:szCs w:val="24"/>
        </w:rPr>
        <w:fldChar w:fldCharType="begin"/>
      </w:r>
      <w:r>
        <w:rPr>
          <w:rFonts w:ascii="Times New Roman" w:cs="Times New Roman" w:hAnsi="Times New Roman"/>
          <w:sz w:val="24"/>
          <w:szCs w:val="24"/>
        </w:rPr>
        <w:instrText xml:space="preserve"> PAGEREF _Toc234063345 \h </w:instrText>
      </w:r>
      <w:r>
        <w:rPr>
          <w:rFonts w:ascii="Times New Roman" w:cs="Times New Roman" w:hAnsi="Times New Roman"/>
          <w:sz w:val="24"/>
          <w:szCs w:val="24"/>
        </w:rPr>
        <w:fldChar w:fldCharType="separate"/>
      </w:r>
      <w:r>
        <w:rPr>
          <w:rFonts w:ascii="Times New Roman" w:cs="Times New Roman" w:hAnsi="Times New Roman"/>
          <w:sz w:val="24"/>
          <w:szCs w:val="24"/>
        </w:rPr>
        <w:t>4</w:t>
      </w:r>
      <w:r>
        <w:rPr>
          <w:rFonts w:ascii="Times New Roman" w:cs="Times New Roman" w:hAnsi="Times New Roman"/>
          <w:sz w:val="24"/>
          <w:szCs w:val="24"/>
        </w:rPr>
        <w:fldChar w:fldCharType="end"/>
      </w:r>
      <w:r>
        <w:fldChar w:fldCharType="end"/>
      </w:r>
    </w:p>
    <w:p>
      <w:pPr>
        <w:pStyle w:val="20"/>
        <w:tabs>
          <w:tab w:val="right" w:leader="dot" w:pos="9350"/>
        </w:tabs>
        <w:spacing w:line="360" w:lineRule="auto"/>
        <w:rPr>
          <w:rFonts w:ascii="Times New Roman" w:cs="Times New Roman" w:hAnsi="Times New Roman"/>
          <w:sz w:val="24"/>
          <w:szCs w:val="24"/>
        </w:rPr>
      </w:pPr>
      <w:r>
        <w:fldChar w:fldCharType="begin"/>
      </w:r>
      <w:r>
        <w:instrText>Hyperlink \l "_Toc234063346"</w:instrText>
      </w:r>
      <w:r>
        <w:fldChar w:fldCharType="separate"/>
      </w:r>
      <w:r>
        <w:rPr>
          <w:rFonts w:ascii="Times New Roman" w:cs="Times New Roman" w:hAnsi="Times New Roman"/>
          <w:sz w:val="24"/>
          <w:szCs w:val="24"/>
        </w:rPr>
        <w:t>Political Environment</w:t>
        <w:tab/>
      </w:r>
      <w:r>
        <w:rPr>
          <w:rFonts w:ascii="Times New Roman" w:cs="Times New Roman" w:hAnsi="Times New Roman"/>
          <w:sz w:val="24"/>
          <w:szCs w:val="24"/>
        </w:rPr>
        <w:fldChar w:fldCharType="begin"/>
      </w:r>
      <w:r>
        <w:rPr>
          <w:rFonts w:ascii="Times New Roman" w:cs="Times New Roman" w:hAnsi="Times New Roman"/>
          <w:sz w:val="24"/>
          <w:szCs w:val="24"/>
        </w:rPr>
        <w:instrText xml:space="preserve"> PAGEREF _Toc234063346 \h </w:instrText>
      </w:r>
      <w:r>
        <w:rPr>
          <w:rFonts w:ascii="Times New Roman" w:cs="Times New Roman" w:hAnsi="Times New Roman"/>
          <w:sz w:val="24"/>
          <w:szCs w:val="24"/>
        </w:rPr>
        <w:fldChar w:fldCharType="separate"/>
      </w:r>
      <w:r>
        <w:rPr>
          <w:rFonts w:ascii="Times New Roman" w:cs="Times New Roman" w:hAnsi="Times New Roman"/>
          <w:sz w:val="24"/>
          <w:szCs w:val="24"/>
        </w:rPr>
        <w:t>4</w:t>
      </w:r>
      <w:r>
        <w:rPr>
          <w:rFonts w:ascii="Times New Roman" w:cs="Times New Roman" w:hAnsi="Times New Roman"/>
          <w:sz w:val="24"/>
          <w:szCs w:val="24"/>
        </w:rPr>
        <w:fldChar w:fldCharType="end"/>
      </w:r>
      <w:r>
        <w:fldChar w:fldCharType="end"/>
      </w:r>
    </w:p>
    <w:p>
      <w:pPr>
        <w:pStyle w:val="20"/>
        <w:tabs>
          <w:tab w:val="right" w:leader="dot" w:pos="9350"/>
        </w:tabs>
        <w:spacing w:line="360" w:lineRule="auto"/>
        <w:rPr>
          <w:rFonts w:ascii="Times New Roman" w:cs="Times New Roman" w:hAnsi="Times New Roman"/>
          <w:sz w:val="24"/>
          <w:szCs w:val="24"/>
        </w:rPr>
      </w:pPr>
      <w:r>
        <w:fldChar w:fldCharType="begin"/>
      </w:r>
      <w:r>
        <w:instrText>Hyperlink \l "_Toc234063347"</w:instrText>
      </w:r>
      <w:r>
        <w:fldChar w:fldCharType="separate"/>
      </w:r>
      <w:r>
        <w:rPr>
          <w:rFonts w:ascii="Times New Roman" w:cs="Times New Roman" w:hAnsi="Times New Roman"/>
          <w:sz w:val="24"/>
          <w:szCs w:val="24"/>
        </w:rPr>
        <w:t>Economic Environment</w:t>
        <w:tab/>
      </w:r>
      <w:r>
        <w:rPr>
          <w:rFonts w:ascii="Times New Roman" w:cs="Times New Roman" w:hAnsi="Times New Roman"/>
          <w:sz w:val="24"/>
          <w:szCs w:val="24"/>
        </w:rPr>
        <w:fldChar w:fldCharType="begin"/>
      </w:r>
      <w:r>
        <w:rPr>
          <w:rFonts w:ascii="Times New Roman" w:cs="Times New Roman" w:hAnsi="Times New Roman"/>
          <w:sz w:val="24"/>
          <w:szCs w:val="24"/>
        </w:rPr>
        <w:instrText xml:space="preserve"> PAGEREF _Toc234063347 \h </w:instrText>
      </w:r>
      <w:r>
        <w:rPr>
          <w:rFonts w:ascii="Times New Roman" w:cs="Times New Roman" w:hAnsi="Times New Roman"/>
          <w:sz w:val="24"/>
          <w:szCs w:val="24"/>
        </w:rPr>
        <w:fldChar w:fldCharType="separate"/>
      </w:r>
      <w:r>
        <w:rPr>
          <w:rFonts w:ascii="Times New Roman" w:cs="Times New Roman" w:hAnsi="Times New Roman"/>
          <w:sz w:val="24"/>
          <w:szCs w:val="24"/>
        </w:rPr>
        <w:t>4</w:t>
      </w:r>
      <w:r>
        <w:rPr>
          <w:rFonts w:ascii="Times New Roman" w:cs="Times New Roman" w:hAnsi="Times New Roman"/>
          <w:sz w:val="24"/>
          <w:szCs w:val="24"/>
        </w:rPr>
        <w:fldChar w:fldCharType="end"/>
      </w:r>
      <w:r>
        <w:fldChar w:fldCharType="end"/>
      </w:r>
    </w:p>
    <w:p>
      <w:pPr>
        <w:pStyle w:val="20"/>
        <w:tabs>
          <w:tab w:val="right" w:leader="dot" w:pos="9350"/>
        </w:tabs>
        <w:spacing w:line="360" w:lineRule="auto"/>
        <w:rPr>
          <w:rFonts w:ascii="Times New Roman" w:cs="Times New Roman" w:hAnsi="Times New Roman"/>
          <w:sz w:val="24"/>
          <w:szCs w:val="24"/>
        </w:rPr>
      </w:pPr>
      <w:r>
        <w:fldChar w:fldCharType="begin"/>
      </w:r>
      <w:r>
        <w:instrText>Hyperlink \l "_Toc234063348"</w:instrText>
      </w:r>
      <w:r>
        <w:fldChar w:fldCharType="separate"/>
      </w:r>
      <w:r>
        <w:rPr>
          <w:rFonts w:ascii="Times New Roman" w:cs="Times New Roman" w:hAnsi="Times New Roman"/>
          <w:sz w:val="24"/>
          <w:szCs w:val="24"/>
        </w:rPr>
        <w:t>Legal Environment</w:t>
        <w:tab/>
      </w:r>
      <w:r>
        <w:rPr>
          <w:rFonts w:ascii="Times New Roman" w:cs="Times New Roman" w:hAnsi="Times New Roman"/>
          <w:sz w:val="24"/>
          <w:szCs w:val="24"/>
        </w:rPr>
        <w:fldChar w:fldCharType="begin"/>
      </w:r>
      <w:r>
        <w:rPr>
          <w:rFonts w:ascii="Times New Roman" w:cs="Times New Roman" w:hAnsi="Times New Roman"/>
          <w:sz w:val="24"/>
          <w:szCs w:val="24"/>
        </w:rPr>
        <w:instrText xml:space="preserve"> PAGEREF _Toc234063348 \h </w:instrText>
      </w:r>
      <w:r>
        <w:rPr>
          <w:rFonts w:ascii="Times New Roman" w:cs="Times New Roman" w:hAnsi="Times New Roman"/>
          <w:sz w:val="24"/>
          <w:szCs w:val="24"/>
        </w:rPr>
        <w:fldChar w:fldCharType="separate"/>
      </w:r>
      <w:r>
        <w:rPr>
          <w:rFonts w:ascii="Times New Roman" w:cs="Times New Roman" w:hAnsi="Times New Roman"/>
          <w:sz w:val="24"/>
          <w:szCs w:val="24"/>
        </w:rPr>
        <w:t>4</w:t>
      </w:r>
      <w:r>
        <w:rPr>
          <w:rFonts w:ascii="Times New Roman" w:cs="Times New Roman" w:hAnsi="Times New Roman"/>
          <w:sz w:val="24"/>
          <w:szCs w:val="24"/>
        </w:rPr>
        <w:fldChar w:fldCharType="end"/>
      </w:r>
      <w:r>
        <w:fldChar w:fldCharType="end"/>
      </w:r>
    </w:p>
    <w:p>
      <w:pPr>
        <w:pStyle w:val="20"/>
        <w:tabs>
          <w:tab w:val="right" w:leader="dot" w:pos="9350"/>
        </w:tabs>
        <w:spacing w:line="360" w:lineRule="auto"/>
        <w:rPr>
          <w:rFonts w:ascii="Times New Roman" w:cs="Times New Roman" w:hAnsi="Times New Roman"/>
          <w:sz w:val="24"/>
          <w:szCs w:val="24"/>
        </w:rPr>
      </w:pPr>
      <w:r>
        <w:fldChar w:fldCharType="begin"/>
      </w:r>
      <w:r>
        <w:instrText>Hyperlink \l "_Toc234063349"</w:instrText>
      </w:r>
      <w:r>
        <w:fldChar w:fldCharType="separate"/>
      </w:r>
      <w:r>
        <w:rPr>
          <w:rFonts w:ascii="Times New Roman" w:cs="Times New Roman" w:hAnsi="Times New Roman"/>
          <w:sz w:val="24"/>
          <w:szCs w:val="24"/>
        </w:rPr>
        <w:t>Cultural Environment</w:t>
        <w:tab/>
      </w:r>
      <w:r>
        <w:rPr>
          <w:rFonts w:ascii="Times New Roman" w:cs="Times New Roman" w:hAnsi="Times New Roman"/>
          <w:sz w:val="24"/>
          <w:szCs w:val="24"/>
        </w:rPr>
        <w:fldChar w:fldCharType="begin"/>
      </w:r>
      <w:r>
        <w:rPr>
          <w:rFonts w:ascii="Times New Roman" w:cs="Times New Roman" w:hAnsi="Times New Roman"/>
          <w:sz w:val="24"/>
          <w:szCs w:val="24"/>
        </w:rPr>
        <w:instrText xml:space="preserve"> PAGEREF _Toc234063349 \h </w:instrText>
      </w:r>
      <w:r>
        <w:rPr>
          <w:rFonts w:ascii="Times New Roman" w:cs="Times New Roman" w:hAnsi="Times New Roman"/>
          <w:sz w:val="24"/>
          <w:szCs w:val="24"/>
        </w:rPr>
        <w:fldChar w:fldCharType="separate"/>
      </w:r>
      <w:r>
        <w:rPr>
          <w:rFonts w:ascii="Times New Roman" w:cs="Times New Roman" w:hAnsi="Times New Roman"/>
          <w:sz w:val="24"/>
          <w:szCs w:val="24"/>
        </w:rPr>
        <w:t>4</w:t>
      </w:r>
      <w:r>
        <w:rPr>
          <w:rFonts w:ascii="Times New Roman" w:cs="Times New Roman" w:hAnsi="Times New Roman"/>
          <w:sz w:val="24"/>
          <w:szCs w:val="24"/>
        </w:rPr>
        <w:fldChar w:fldCharType="end"/>
      </w:r>
      <w:r>
        <w:fldChar w:fldCharType="end"/>
      </w:r>
    </w:p>
    <w:p>
      <w:pPr>
        <w:pStyle w:val="20"/>
        <w:tabs>
          <w:tab w:val="right" w:leader="dot" w:pos="9350"/>
        </w:tabs>
        <w:spacing w:line="360" w:lineRule="auto"/>
        <w:rPr>
          <w:rFonts w:ascii="Times New Roman" w:cs="Times New Roman" w:hAnsi="Times New Roman"/>
          <w:sz w:val="24"/>
          <w:szCs w:val="24"/>
        </w:rPr>
      </w:pPr>
      <w:r>
        <w:fldChar w:fldCharType="begin"/>
      </w:r>
      <w:r>
        <w:instrText>Hyperlink \l "_Toc234063350"</w:instrText>
      </w:r>
      <w:r>
        <w:fldChar w:fldCharType="separate"/>
      </w:r>
      <w:r>
        <w:rPr>
          <w:rFonts w:ascii="Times New Roman" w:cs="Times New Roman" w:hAnsi="Times New Roman"/>
          <w:sz w:val="24"/>
          <w:szCs w:val="24"/>
        </w:rPr>
        <w:t>Application of Dunning's OLI Framework</w:t>
        <w:tab/>
      </w:r>
      <w:r>
        <w:rPr>
          <w:rFonts w:ascii="Times New Roman" w:cs="Times New Roman" w:hAnsi="Times New Roman"/>
          <w:sz w:val="24"/>
          <w:szCs w:val="24"/>
        </w:rPr>
        <w:fldChar w:fldCharType="begin"/>
      </w:r>
      <w:r>
        <w:rPr>
          <w:rFonts w:ascii="Times New Roman" w:cs="Times New Roman" w:hAnsi="Times New Roman"/>
          <w:sz w:val="24"/>
          <w:szCs w:val="24"/>
        </w:rPr>
        <w:instrText xml:space="preserve"> PAGEREF _Toc234063350 \h </w:instrText>
      </w:r>
      <w:r>
        <w:rPr>
          <w:rFonts w:ascii="Times New Roman" w:cs="Times New Roman" w:hAnsi="Times New Roman"/>
          <w:sz w:val="24"/>
          <w:szCs w:val="24"/>
        </w:rPr>
        <w:fldChar w:fldCharType="separate"/>
      </w:r>
      <w:r>
        <w:rPr>
          <w:rFonts w:ascii="Times New Roman" w:cs="Times New Roman" w:hAnsi="Times New Roman"/>
          <w:sz w:val="24"/>
          <w:szCs w:val="24"/>
        </w:rPr>
        <w:t>4</w:t>
      </w:r>
      <w:r>
        <w:rPr>
          <w:rFonts w:ascii="Times New Roman" w:cs="Times New Roman" w:hAnsi="Times New Roman"/>
          <w:sz w:val="24"/>
          <w:szCs w:val="24"/>
        </w:rPr>
        <w:fldChar w:fldCharType="end"/>
      </w:r>
      <w:r>
        <w:fldChar w:fldCharType="end"/>
      </w:r>
    </w:p>
    <w:p>
      <w:pPr>
        <w:pStyle w:val="19"/>
        <w:tabs>
          <w:tab w:val="right" w:leader="dot" w:pos="9350"/>
        </w:tabs>
        <w:spacing w:line="360" w:lineRule="auto"/>
        <w:rPr>
          <w:rFonts w:ascii="Times New Roman" w:cs="Times New Roman" w:hAnsi="Times New Roman"/>
          <w:sz w:val="24"/>
          <w:szCs w:val="24"/>
        </w:rPr>
      </w:pPr>
      <w:r>
        <w:fldChar w:fldCharType="begin"/>
      </w:r>
      <w:r>
        <w:instrText>Hyperlink \l "_Toc234063351"</w:instrText>
      </w:r>
      <w:r>
        <w:fldChar w:fldCharType="separate"/>
      </w:r>
      <w:r>
        <w:rPr>
          <w:rFonts w:ascii="Times New Roman" w:cs="Times New Roman" w:hAnsi="Times New Roman"/>
          <w:sz w:val="24"/>
          <w:szCs w:val="24"/>
        </w:rPr>
        <w:t>3. Entry Mode Strategy and Strategic Synthesis</w:t>
        <w:tab/>
      </w:r>
      <w:r>
        <w:rPr>
          <w:rFonts w:ascii="Times New Roman" w:cs="Times New Roman" w:hAnsi="Times New Roman"/>
          <w:sz w:val="24"/>
          <w:szCs w:val="24"/>
        </w:rPr>
        <w:fldChar w:fldCharType="begin"/>
      </w:r>
      <w:r>
        <w:rPr>
          <w:rFonts w:ascii="Times New Roman" w:cs="Times New Roman" w:hAnsi="Times New Roman"/>
          <w:sz w:val="24"/>
          <w:szCs w:val="24"/>
        </w:rPr>
        <w:instrText xml:space="preserve"> PAGEREF _Toc234063351 \h </w:instrText>
      </w:r>
      <w:r>
        <w:rPr>
          <w:rFonts w:ascii="Times New Roman" w:cs="Times New Roman" w:hAnsi="Times New Roman"/>
          <w:sz w:val="24"/>
          <w:szCs w:val="24"/>
        </w:rPr>
        <w:fldChar w:fldCharType="separate"/>
      </w:r>
      <w:r>
        <w:rPr>
          <w:rFonts w:ascii="Times New Roman" w:cs="Times New Roman" w:hAnsi="Times New Roman"/>
          <w:sz w:val="24"/>
          <w:szCs w:val="24"/>
        </w:rPr>
        <w:t>4</w:t>
      </w:r>
      <w:r>
        <w:rPr>
          <w:rFonts w:ascii="Times New Roman" w:cs="Times New Roman" w:hAnsi="Times New Roman"/>
          <w:sz w:val="24"/>
          <w:szCs w:val="24"/>
        </w:rPr>
        <w:fldChar w:fldCharType="end"/>
      </w:r>
      <w:r>
        <w:fldChar w:fldCharType="end"/>
      </w:r>
    </w:p>
    <w:p>
      <w:pPr>
        <w:pStyle w:val="20"/>
        <w:tabs>
          <w:tab w:val="right" w:leader="dot" w:pos="9350"/>
        </w:tabs>
        <w:spacing w:line="360" w:lineRule="auto"/>
        <w:rPr>
          <w:rFonts w:ascii="Times New Roman" w:cs="Times New Roman" w:hAnsi="Times New Roman"/>
          <w:sz w:val="24"/>
          <w:szCs w:val="24"/>
        </w:rPr>
      </w:pPr>
      <w:r>
        <w:fldChar w:fldCharType="begin"/>
      </w:r>
      <w:r>
        <w:instrText>Hyperlink \l "_Toc234063352"</w:instrText>
      </w:r>
      <w:r>
        <w:fldChar w:fldCharType="separate"/>
      </w:r>
      <w:r>
        <w:rPr>
          <w:rFonts w:ascii="Times New Roman" w:cs="Times New Roman" w:hAnsi="Times New Roman"/>
          <w:sz w:val="24"/>
          <w:szCs w:val="24"/>
        </w:rPr>
        <w:t>Historical Pattern Recognition</w:t>
        <w:tab/>
      </w:r>
      <w:r>
        <w:rPr>
          <w:rFonts w:ascii="Times New Roman" w:cs="Times New Roman" w:hAnsi="Times New Roman"/>
          <w:sz w:val="24"/>
          <w:szCs w:val="24"/>
        </w:rPr>
        <w:fldChar w:fldCharType="begin"/>
      </w:r>
      <w:r>
        <w:rPr>
          <w:rFonts w:ascii="Times New Roman" w:cs="Times New Roman" w:hAnsi="Times New Roman"/>
          <w:sz w:val="24"/>
          <w:szCs w:val="24"/>
        </w:rPr>
        <w:instrText xml:space="preserve"> PAGEREF _Toc234063352 \h </w:instrText>
      </w:r>
      <w:r>
        <w:rPr>
          <w:rFonts w:ascii="Times New Roman" w:cs="Times New Roman" w:hAnsi="Times New Roman"/>
          <w:sz w:val="24"/>
          <w:szCs w:val="24"/>
        </w:rPr>
        <w:fldChar w:fldCharType="separate"/>
      </w:r>
      <w:r>
        <w:rPr>
          <w:rFonts w:ascii="Times New Roman" w:cs="Times New Roman" w:hAnsi="Times New Roman"/>
          <w:sz w:val="24"/>
          <w:szCs w:val="24"/>
        </w:rPr>
        <w:t>4</w:t>
      </w:r>
      <w:r>
        <w:rPr>
          <w:rFonts w:ascii="Times New Roman" w:cs="Times New Roman" w:hAnsi="Times New Roman"/>
          <w:sz w:val="24"/>
          <w:szCs w:val="24"/>
        </w:rPr>
        <w:fldChar w:fldCharType="end"/>
      </w:r>
      <w:r>
        <w:fldChar w:fldCharType="end"/>
      </w:r>
    </w:p>
    <w:p>
      <w:pPr>
        <w:pStyle w:val="20"/>
        <w:tabs>
          <w:tab w:val="right" w:leader="dot" w:pos="9350"/>
        </w:tabs>
        <w:spacing w:line="360" w:lineRule="auto"/>
        <w:rPr>
          <w:rFonts w:ascii="Times New Roman" w:cs="Times New Roman" w:hAnsi="Times New Roman"/>
          <w:sz w:val="24"/>
          <w:szCs w:val="24"/>
        </w:rPr>
      </w:pPr>
      <w:r>
        <w:fldChar w:fldCharType="begin"/>
      </w:r>
      <w:r>
        <w:instrText>Hyperlink \l "_Toc234063353"</w:instrText>
      </w:r>
      <w:r>
        <w:fldChar w:fldCharType="separate"/>
      </w:r>
      <w:r>
        <w:rPr>
          <w:rFonts w:ascii="Times New Roman" w:cs="Times New Roman" w:hAnsi="Times New Roman"/>
          <w:sz w:val="24"/>
          <w:szCs w:val="24"/>
        </w:rPr>
        <w:t>Strategic Fit and Justification</w:t>
        <w:tab/>
      </w:r>
      <w:r>
        <w:rPr>
          <w:rFonts w:ascii="Times New Roman" w:cs="Times New Roman" w:hAnsi="Times New Roman"/>
          <w:sz w:val="24"/>
          <w:szCs w:val="24"/>
        </w:rPr>
        <w:fldChar w:fldCharType="begin"/>
      </w:r>
      <w:r>
        <w:rPr>
          <w:rFonts w:ascii="Times New Roman" w:cs="Times New Roman" w:hAnsi="Times New Roman"/>
          <w:sz w:val="24"/>
          <w:szCs w:val="24"/>
        </w:rPr>
        <w:instrText xml:space="preserve"> PAGEREF _Toc234063353 \h </w:instrText>
      </w:r>
      <w:r>
        <w:rPr>
          <w:rFonts w:ascii="Times New Roman" w:cs="Times New Roman" w:hAnsi="Times New Roman"/>
          <w:sz w:val="24"/>
          <w:szCs w:val="24"/>
        </w:rPr>
        <w:fldChar w:fldCharType="separate"/>
      </w:r>
      <w:r>
        <w:rPr>
          <w:rFonts w:ascii="Times New Roman" w:cs="Times New Roman" w:hAnsi="Times New Roman"/>
          <w:sz w:val="24"/>
          <w:szCs w:val="24"/>
        </w:rPr>
        <w:t>4</w:t>
      </w:r>
      <w:r>
        <w:rPr>
          <w:rFonts w:ascii="Times New Roman" w:cs="Times New Roman" w:hAnsi="Times New Roman"/>
          <w:sz w:val="24"/>
          <w:szCs w:val="24"/>
        </w:rPr>
        <w:fldChar w:fldCharType="end"/>
      </w:r>
      <w:r>
        <w:fldChar w:fldCharType="end"/>
      </w:r>
    </w:p>
    <w:p>
      <w:pPr>
        <w:pStyle w:val="20"/>
        <w:tabs>
          <w:tab w:val="right" w:leader="dot" w:pos="9350"/>
        </w:tabs>
        <w:spacing w:line="360" w:lineRule="auto"/>
        <w:rPr>
          <w:rFonts w:ascii="Times New Roman" w:cs="Times New Roman" w:hAnsi="Times New Roman"/>
          <w:sz w:val="24"/>
          <w:szCs w:val="24"/>
        </w:rPr>
      </w:pPr>
      <w:r>
        <w:fldChar w:fldCharType="begin"/>
      </w:r>
      <w:r>
        <w:instrText>Hyperlink \l "_Toc234063354"</w:instrText>
      </w:r>
      <w:r>
        <w:fldChar w:fldCharType="separate"/>
      </w:r>
      <w:r>
        <w:rPr>
          <w:rFonts w:ascii="Times New Roman" w:cs="Times New Roman" w:hAnsi="Times New Roman"/>
          <w:sz w:val="24"/>
          <w:szCs w:val="24"/>
        </w:rPr>
        <w:t>Conclusion and Recommendations</w:t>
        <w:tab/>
      </w:r>
      <w:r>
        <w:rPr>
          <w:rFonts w:ascii="Times New Roman" w:cs="Times New Roman" w:hAnsi="Times New Roman"/>
          <w:sz w:val="24"/>
          <w:szCs w:val="24"/>
        </w:rPr>
        <w:fldChar w:fldCharType="begin"/>
      </w:r>
      <w:r>
        <w:rPr>
          <w:rFonts w:ascii="Times New Roman" w:cs="Times New Roman" w:hAnsi="Times New Roman"/>
          <w:sz w:val="24"/>
          <w:szCs w:val="24"/>
        </w:rPr>
        <w:instrText xml:space="preserve"> PAGEREF _Toc234063354 \h </w:instrText>
      </w:r>
      <w:r>
        <w:rPr>
          <w:rFonts w:ascii="Times New Roman" w:cs="Times New Roman" w:hAnsi="Times New Roman"/>
          <w:sz w:val="24"/>
          <w:szCs w:val="24"/>
        </w:rPr>
        <w:fldChar w:fldCharType="separate"/>
      </w:r>
      <w:r>
        <w:rPr>
          <w:rFonts w:ascii="Times New Roman" w:cs="Times New Roman" w:hAnsi="Times New Roman"/>
          <w:sz w:val="24"/>
          <w:szCs w:val="24"/>
        </w:rPr>
        <w:t>4</w:t>
      </w:r>
      <w:r>
        <w:rPr>
          <w:rFonts w:ascii="Times New Roman" w:cs="Times New Roman" w:hAnsi="Times New Roman"/>
          <w:sz w:val="24"/>
          <w:szCs w:val="24"/>
        </w:rPr>
        <w:fldChar w:fldCharType="end"/>
      </w:r>
      <w:r>
        <w:fldChar w:fldCharType="end"/>
      </w:r>
    </w:p>
    <w:p>
      <w:pPr>
        <w:pStyle w:val="18"/>
        <w:tabs>
          <w:tab w:val="right" w:leader="dot" w:pos="9350"/>
        </w:tabs>
        <w:spacing w:line="360" w:lineRule="auto"/>
        <w:rPr>
          <w:rFonts w:ascii="Times New Roman" w:cs="Times New Roman" w:hAnsi="Times New Roman"/>
          <w:sz w:val="24"/>
          <w:szCs w:val="24"/>
        </w:rPr>
      </w:pPr>
      <w:r>
        <w:fldChar w:fldCharType="begin"/>
      </w:r>
      <w:r>
        <w:instrText>Hyperlink \l "_Toc234063355"</w:instrText>
      </w:r>
      <w:r>
        <w:fldChar w:fldCharType="separate"/>
      </w:r>
      <w:r>
        <w:rPr>
          <w:rFonts w:ascii="Times New Roman" w:cs="Times New Roman" w:hAnsi="Times New Roman"/>
          <w:sz w:val="24"/>
          <w:szCs w:val="24"/>
        </w:rPr>
        <w:t>Section 2: Reflective Account Using Gibbs' Reflective Cycle</w:t>
        <w:tab/>
      </w:r>
      <w:r>
        <w:rPr>
          <w:rFonts w:ascii="Times New Roman" w:cs="Times New Roman" w:hAnsi="Times New Roman"/>
          <w:sz w:val="24"/>
          <w:szCs w:val="24"/>
        </w:rPr>
        <w:fldChar w:fldCharType="begin"/>
      </w:r>
      <w:r>
        <w:rPr>
          <w:rFonts w:ascii="Times New Roman" w:cs="Times New Roman" w:hAnsi="Times New Roman"/>
          <w:sz w:val="24"/>
          <w:szCs w:val="24"/>
        </w:rPr>
        <w:instrText xml:space="preserve"> PAGEREF _Toc234063355 \h </w:instrText>
      </w:r>
      <w:r>
        <w:rPr>
          <w:rFonts w:ascii="Times New Roman" w:cs="Times New Roman" w:hAnsi="Times New Roman"/>
          <w:sz w:val="24"/>
          <w:szCs w:val="24"/>
        </w:rPr>
        <w:fldChar w:fldCharType="separate"/>
      </w:r>
      <w:r>
        <w:rPr>
          <w:rFonts w:ascii="Times New Roman" w:cs="Times New Roman" w:hAnsi="Times New Roman"/>
          <w:sz w:val="24"/>
          <w:szCs w:val="24"/>
        </w:rPr>
        <w:t>4</w:t>
      </w:r>
      <w:r>
        <w:rPr>
          <w:rFonts w:ascii="Times New Roman" w:cs="Times New Roman" w:hAnsi="Times New Roman"/>
          <w:sz w:val="24"/>
          <w:szCs w:val="24"/>
        </w:rPr>
        <w:fldChar w:fldCharType="end"/>
      </w:r>
      <w:r>
        <w:fldChar w:fldCharType="end"/>
      </w:r>
    </w:p>
    <w:p>
      <w:pPr>
        <w:pStyle w:val="19"/>
        <w:tabs>
          <w:tab w:val="right" w:leader="dot" w:pos="9350"/>
        </w:tabs>
        <w:spacing w:line="360" w:lineRule="auto"/>
        <w:rPr>
          <w:rFonts w:ascii="Times New Roman" w:cs="Times New Roman" w:hAnsi="Times New Roman"/>
          <w:sz w:val="24"/>
          <w:szCs w:val="24"/>
        </w:rPr>
      </w:pPr>
      <w:r>
        <w:fldChar w:fldCharType="begin"/>
      </w:r>
      <w:r>
        <w:instrText>Hyperlink \l "_Toc234063356"</w:instrText>
      </w:r>
      <w:r>
        <w:fldChar w:fldCharType="separate"/>
      </w:r>
      <w:r>
        <w:rPr>
          <w:rFonts w:ascii="Times New Roman" w:cs="Times New Roman" w:hAnsi="Times New Roman"/>
          <w:sz w:val="24"/>
          <w:szCs w:val="24"/>
        </w:rPr>
        <w:t>Description</w:t>
        <w:tab/>
      </w:r>
      <w:r>
        <w:rPr>
          <w:rFonts w:ascii="Times New Roman" w:cs="Times New Roman" w:hAnsi="Times New Roman"/>
          <w:sz w:val="24"/>
          <w:szCs w:val="24"/>
        </w:rPr>
        <w:fldChar w:fldCharType="begin"/>
      </w:r>
      <w:r>
        <w:rPr>
          <w:rFonts w:ascii="Times New Roman" w:cs="Times New Roman" w:hAnsi="Times New Roman"/>
          <w:sz w:val="24"/>
          <w:szCs w:val="24"/>
        </w:rPr>
        <w:instrText xml:space="preserve"> PAGEREF _Toc234063356 \h </w:instrText>
      </w:r>
      <w:r>
        <w:rPr>
          <w:rFonts w:ascii="Times New Roman" w:cs="Times New Roman" w:hAnsi="Times New Roman"/>
          <w:sz w:val="24"/>
          <w:szCs w:val="24"/>
        </w:rPr>
        <w:fldChar w:fldCharType="separate"/>
      </w:r>
      <w:r>
        <w:rPr>
          <w:rFonts w:ascii="Times New Roman" w:cs="Times New Roman" w:hAnsi="Times New Roman"/>
          <w:sz w:val="24"/>
          <w:szCs w:val="24"/>
        </w:rPr>
        <w:t>4</w:t>
      </w:r>
      <w:r>
        <w:rPr>
          <w:rFonts w:ascii="Times New Roman" w:cs="Times New Roman" w:hAnsi="Times New Roman"/>
          <w:sz w:val="24"/>
          <w:szCs w:val="24"/>
        </w:rPr>
        <w:fldChar w:fldCharType="end"/>
      </w:r>
      <w:r>
        <w:fldChar w:fldCharType="end"/>
      </w:r>
    </w:p>
    <w:p>
      <w:pPr>
        <w:pStyle w:val="19"/>
        <w:tabs>
          <w:tab w:val="right" w:leader="dot" w:pos="9350"/>
        </w:tabs>
        <w:spacing w:line="360" w:lineRule="auto"/>
        <w:rPr>
          <w:rFonts w:ascii="Times New Roman" w:cs="Times New Roman" w:hAnsi="Times New Roman"/>
          <w:sz w:val="24"/>
          <w:szCs w:val="24"/>
        </w:rPr>
      </w:pPr>
      <w:r>
        <w:fldChar w:fldCharType="begin"/>
      </w:r>
      <w:r>
        <w:instrText>Hyperlink \l "_Toc234063357"</w:instrText>
      </w:r>
      <w:r>
        <w:fldChar w:fldCharType="separate"/>
      </w:r>
      <w:r>
        <w:rPr>
          <w:rFonts w:ascii="Times New Roman" w:cs="Times New Roman" w:hAnsi="Times New Roman"/>
          <w:sz w:val="24"/>
          <w:szCs w:val="24"/>
        </w:rPr>
        <w:t>Feelings</w:t>
        <w:tab/>
      </w:r>
      <w:r>
        <w:rPr>
          <w:rFonts w:ascii="Times New Roman" w:cs="Times New Roman" w:hAnsi="Times New Roman"/>
          <w:sz w:val="24"/>
          <w:szCs w:val="24"/>
        </w:rPr>
        <w:fldChar w:fldCharType="begin"/>
      </w:r>
      <w:r>
        <w:rPr>
          <w:rFonts w:ascii="Times New Roman" w:cs="Times New Roman" w:hAnsi="Times New Roman"/>
          <w:sz w:val="24"/>
          <w:szCs w:val="24"/>
        </w:rPr>
        <w:instrText xml:space="preserve"> PAGEREF _Toc234063357 \h </w:instrText>
      </w:r>
      <w:r>
        <w:rPr>
          <w:rFonts w:ascii="Times New Roman" w:cs="Times New Roman" w:hAnsi="Times New Roman"/>
          <w:sz w:val="24"/>
          <w:szCs w:val="24"/>
        </w:rPr>
        <w:fldChar w:fldCharType="separate"/>
      </w:r>
      <w:r>
        <w:rPr>
          <w:rFonts w:ascii="Times New Roman" w:cs="Times New Roman" w:hAnsi="Times New Roman"/>
          <w:sz w:val="24"/>
          <w:szCs w:val="24"/>
        </w:rPr>
        <w:t>4</w:t>
      </w:r>
      <w:r>
        <w:rPr>
          <w:rFonts w:ascii="Times New Roman" w:cs="Times New Roman" w:hAnsi="Times New Roman"/>
          <w:sz w:val="24"/>
          <w:szCs w:val="24"/>
        </w:rPr>
        <w:fldChar w:fldCharType="end"/>
      </w:r>
      <w:r>
        <w:fldChar w:fldCharType="end"/>
      </w:r>
    </w:p>
    <w:p>
      <w:pPr>
        <w:pStyle w:val="19"/>
        <w:tabs>
          <w:tab w:val="right" w:leader="dot" w:pos="9350"/>
        </w:tabs>
        <w:spacing w:line="360" w:lineRule="auto"/>
        <w:rPr>
          <w:rFonts w:ascii="Times New Roman" w:cs="Times New Roman" w:hAnsi="Times New Roman"/>
          <w:sz w:val="24"/>
          <w:szCs w:val="24"/>
        </w:rPr>
      </w:pPr>
      <w:r>
        <w:fldChar w:fldCharType="begin"/>
      </w:r>
      <w:r>
        <w:instrText>Hyperlink \l "_Toc234063358"</w:instrText>
      </w:r>
      <w:r>
        <w:fldChar w:fldCharType="separate"/>
      </w:r>
      <w:r>
        <w:rPr>
          <w:rFonts w:ascii="Times New Roman" w:cs="Times New Roman" w:hAnsi="Times New Roman"/>
          <w:sz w:val="24"/>
          <w:szCs w:val="24"/>
        </w:rPr>
        <w:t>Evaluation</w:t>
        <w:tab/>
      </w:r>
      <w:r>
        <w:rPr>
          <w:rFonts w:ascii="Times New Roman" w:cs="Times New Roman" w:hAnsi="Times New Roman"/>
          <w:sz w:val="24"/>
          <w:szCs w:val="24"/>
        </w:rPr>
        <w:fldChar w:fldCharType="begin"/>
      </w:r>
      <w:r>
        <w:rPr>
          <w:rFonts w:ascii="Times New Roman" w:cs="Times New Roman" w:hAnsi="Times New Roman"/>
          <w:sz w:val="24"/>
          <w:szCs w:val="24"/>
        </w:rPr>
        <w:instrText xml:space="preserve"> PAGEREF _Toc234063358 \h </w:instrText>
      </w:r>
      <w:r>
        <w:rPr>
          <w:rFonts w:ascii="Times New Roman" w:cs="Times New Roman" w:hAnsi="Times New Roman"/>
          <w:sz w:val="24"/>
          <w:szCs w:val="24"/>
        </w:rPr>
        <w:fldChar w:fldCharType="separate"/>
      </w:r>
      <w:r>
        <w:rPr>
          <w:rFonts w:ascii="Times New Roman" w:cs="Times New Roman" w:hAnsi="Times New Roman"/>
          <w:sz w:val="24"/>
          <w:szCs w:val="24"/>
        </w:rPr>
        <w:t>4</w:t>
      </w:r>
      <w:r>
        <w:rPr>
          <w:rFonts w:ascii="Times New Roman" w:cs="Times New Roman" w:hAnsi="Times New Roman"/>
          <w:sz w:val="24"/>
          <w:szCs w:val="24"/>
        </w:rPr>
        <w:fldChar w:fldCharType="end"/>
      </w:r>
      <w:r>
        <w:fldChar w:fldCharType="end"/>
      </w:r>
    </w:p>
    <w:p>
      <w:pPr>
        <w:pStyle w:val="19"/>
        <w:tabs>
          <w:tab w:val="right" w:leader="dot" w:pos="9350"/>
        </w:tabs>
        <w:spacing w:line="360" w:lineRule="auto"/>
        <w:rPr>
          <w:rFonts w:ascii="Times New Roman" w:cs="Times New Roman" w:hAnsi="Times New Roman"/>
          <w:sz w:val="24"/>
          <w:szCs w:val="24"/>
        </w:rPr>
      </w:pPr>
      <w:r>
        <w:fldChar w:fldCharType="begin"/>
      </w:r>
      <w:r>
        <w:instrText>Hyperlink \l "_Toc234063359"</w:instrText>
      </w:r>
      <w:r>
        <w:fldChar w:fldCharType="separate"/>
      </w:r>
      <w:r>
        <w:rPr>
          <w:rFonts w:ascii="Times New Roman" w:cs="Times New Roman" w:hAnsi="Times New Roman"/>
          <w:sz w:val="24"/>
          <w:szCs w:val="24"/>
        </w:rPr>
        <w:t>Analysis</w:t>
        <w:tab/>
      </w:r>
      <w:r>
        <w:rPr>
          <w:rFonts w:ascii="Times New Roman" w:cs="Times New Roman" w:hAnsi="Times New Roman"/>
          <w:sz w:val="24"/>
          <w:szCs w:val="24"/>
        </w:rPr>
        <w:fldChar w:fldCharType="begin"/>
      </w:r>
      <w:r>
        <w:rPr>
          <w:rFonts w:ascii="Times New Roman" w:cs="Times New Roman" w:hAnsi="Times New Roman"/>
          <w:sz w:val="24"/>
          <w:szCs w:val="24"/>
        </w:rPr>
        <w:instrText xml:space="preserve"> PAGEREF _Toc234063359 \h </w:instrText>
      </w:r>
      <w:r>
        <w:rPr>
          <w:rFonts w:ascii="Times New Roman" w:cs="Times New Roman" w:hAnsi="Times New Roman"/>
          <w:sz w:val="24"/>
          <w:szCs w:val="24"/>
        </w:rPr>
        <w:fldChar w:fldCharType="separate"/>
      </w:r>
      <w:r>
        <w:rPr>
          <w:rFonts w:ascii="Times New Roman" w:cs="Times New Roman" w:hAnsi="Times New Roman"/>
          <w:sz w:val="24"/>
          <w:szCs w:val="24"/>
        </w:rPr>
        <w:t>4</w:t>
      </w:r>
      <w:r>
        <w:rPr>
          <w:rFonts w:ascii="Times New Roman" w:cs="Times New Roman" w:hAnsi="Times New Roman"/>
          <w:sz w:val="24"/>
          <w:szCs w:val="24"/>
        </w:rPr>
        <w:fldChar w:fldCharType="end"/>
      </w:r>
      <w:r>
        <w:fldChar w:fldCharType="end"/>
      </w:r>
    </w:p>
    <w:p>
      <w:pPr>
        <w:pStyle w:val="19"/>
        <w:tabs>
          <w:tab w:val="right" w:leader="dot" w:pos="9350"/>
        </w:tabs>
        <w:spacing w:line="360" w:lineRule="auto"/>
        <w:rPr>
          <w:rFonts w:ascii="Times New Roman" w:cs="Times New Roman" w:hAnsi="Times New Roman"/>
          <w:sz w:val="24"/>
          <w:szCs w:val="24"/>
        </w:rPr>
      </w:pPr>
      <w:r>
        <w:fldChar w:fldCharType="begin"/>
      </w:r>
      <w:r>
        <w:instrText>Hyperlink \l "_Toc234063360"</w:instrText>
      </w:r>
      <w:r>
        <w:fldChar w:fldCharType="separate"/>
      </w:r>
      <w:r>
        <w:rPr>
          <w:rFonts w:ascii="Times New Roman" w:cs="Times New Roman" w:hAnsi="Times New Roman"/>
          <w:sz w:val="24"/>
          <w:szCs w:val="24"/>
        </w:rPr>
        <w:t>Conclusion</w:t>
        <w:tab/>
      </w:r>
      <w:r>
        <w:rPr>
          <w:rFonts w:ascii="Times New Roman" w:cs="Times New Roman" w:hAnsi="Times New Roman"/>
          <w:sz w:val="24"/>
          <w:szCs w:val="24"/>
        </w:rPr>
        <w:fldChar w:fldCharType="begin"/>
      </w:r>
      <w:r>
        <w:rPr>
          <w:rFonts w:ascii="Times New Roman" w:cs="Times New Roman" w:hAnsi="Times New Roman"/>
          <w:sz w:val="24"/>
          <w:szCs w:val="24"/>
        </w:rPr>
        <w:instrText xml:space="preserve"> PAGEREF _Toc234063360 \h </w:instrText>
      </w:r>
      <w:r>
        <w:rPr>
          <w:rFonts w:ascii="Times New Roman" w:cs="Times New Roman" w:hAnsi="Times New Roman"/>
          <w:sz w:val="24"/>
          <w:szCs w:val="24"/>
        </w:rPr>
        <w:fldChar w:fldCharType="separate"/>
      </w:r>
      <w:r>
        <w:rPr>
          <w:rFonts w:ascii="Times New Roman" w:cs="Times New Roman" w:hAnsi="Times New Roman"/>
          <w:sz w:val="24"/>
          <w:szCs w:val="24"/>
        </w:rPr>
        <w:t>4</w:t>
      </w:r>
      <w:r>
        <w:rPr>
          <w:rFonts w:ascii="Times New Roman" w:cs="Times New Roman" w:hAnsi="Times New Roman"/>
          <w:sz w:val="24"/>
          <w:szCs w:val="24"/>
        </w:rPr>
        <w:fldChar w:fldCharType="end"/>
      </w:r>
      <w:r>
        <w:fldChar w:fldCharType="end"/>
      </w:r>
    </w:p>
    <w:p>
      <w:pPr>
        <w:pStyle w:val="19"/>
        <w:tabs>
          <w:tab w:val="right" w:leader="dot" w:pos="9350"/>
        </w:tabs>
        <w:spacing w:line="360" w:lineRule="auto"/>
        <w:rPr>
          <w:rFonts w:ascii="Times New Roman" w:cs="Times New Roman" w:hAnsi="Times New Roman"/>
          <w:sz w:val="24"/>
          <w:szCs w:val="24"/>
        </w:rPr>
      </w:pPr>
      <w:r>
        <w:fldChar w:fldCharType="begin"/>
      </w:r>
      <w:r>
        <w:instrText>Hyperlink \l "_Toc234063361"</w:instrText>
      </w:r>
      <w:r>
        <w:fldChar w:fldCharType="separate"/>
      </w:r>
      <w:r>
        <w:rPr>
          <w:rFonts w:ascii="Times New Roman" w:cs="Times New Roman" w:hAnsi="Times New Roman"/>
          <w:sz w:val="24"/>
          <w:szCs w:val="24"/>
        </w:rPr>
        <w:t>Action Plan</w:t>
        <w:tab/>
      </w:r>
      <w:r>
        <w:rPr>
          <w:rFonts w:ascii="Times New Roman" w:cs="Times New Roman" w:hAnsi="Times New Roman"/>
          <w:sz w:val="24"/>
          <w:szCs w:val="24"/>
        </w:rPr>
        <w:fldChar w:fldCharType="begin"/>
      </w:r>
      <w:r>
        <w:rPr>
          <w:rFonts w:ascii="Times New Roman" w:cs="Times New Roman" w:hAnsi="Times New Roman"/>
          <w:sz w:val="24"/>
          <w:szCs w:val="24"/>
        </w:rPr>
        <w:instrText xml:space="preserve"> PAGEREF _Toc234063361 \h </w:instrText>
      </w:r>
      <w:r>
        <w:rPr>
          <w:rFonts w:ascii="Times New Roman" w:cs="Times New Roman" w:hAnsi="Times New Roman"/>
          <w:sz w:val="24"/>
          <w:szCs w:val="24"/>
        </w:rPr>
        <w:fldChar w:fldCharType="separate"/>
      </w:r>
      <w:r>
        <w:rPr>
          <w:rFonts w:ascii="Times New Roman" w:cs="Times New Roman" w:hAnsi="Times New Roman"/>
          <w:sz w:val="24"/>
          <w:szCs w:val="24"/>
        </w:rPr>
        <w:t>4</w:t>
      </w:r>
      <w:r>
        <w:rPr>
          <w:rFonts w:ascii="Times New Roman" w:cs="Times New Roman" w:hAnsi="Times New Roman"/>
          <w:sz w:val="24"/>
          <w:szCs w:val="24"/>
        </w:rPr>
        <w:fldChar w:fldCharType="end"/>
      </w:r>
      <w:r>
        <w:fldChar w:fldCharType="end"/>
      </w:r>
    </w:p>
    <w:p>
      <w:pPr>
        <w:pStyle w:val="18"/>
        <w:tabs>
          <w:tab w:val="right" w:leader="dot" w:pos="9350"/>
        </w:tabs>
        <w:spacing w:line="360" w:lineRule="auto"/>
        <w:rPr>
          <w:rFonts w:ascii="Times New Roman" w:cs="Times New Roman" w:hAnsi="Times New Roman"/>
          <w:sz w:val="24"/>
          <w:szCs w:val="24"/>
        </w:rPr>
      </w:pPr>
      <w:r>
        <w:fldChar w:fldCharType="begin"/>
      </w:r>
      <w:r>
        <w:instrText>Hyperlink \l "_Toc234063362"</w:instrText>
      </w:r>
      <w:r>
        <w:fldChar w:fldCharType="separate"/>
      </w:r>
      <w:r>
        <w:rPr>
          <w:rFonts w:ascii="Times New Roman" w:cs="Times New Roman" w:hAnsi="Times New Roman"/>
          <w:sz w:val="24"/>
          <w:szCs w:val="24"/>
        </w:rPr>
        <w:t>References</w:t>
        <w:tab/>
      </w:r>
      <w:r>
        <w:rPr>
          <w:rFonts w:ascii="Times New Roman" w:cs="Times New Roman" w:hAnsi="Times New Roman"/>
          <w:sz w:val="24"/>
          <w:szCs w:val="24"/>
        </w:rPr>
        <w:fldChar w:fldCharType="begin"/>
      </w:r>
      <w:r>
        <w:rPr>
          <w:rFonts w:ascii="Times New Roman" w:cs="Times New Roman" w:hAnsi="Times New Roman"/>
          <w:sz w:val="24"/>
          <w:szCs w:val="24"/>
        </w:rPr>
        <w:instrText xml:space="preserve"> PAGEREF _Toc234063362 \h </w:instrText>
      </w:r>
      <w:r>
        <w:rPr>
          <w:rFonts w:ascii="Times New Roman" w:cs="Times New Roman" w:hAnsi="Times New Roman"/>
          <w:sz w:val="24"/>
          <w:szCs w:val="24"/>
        </w:rPr>
        <w:fldChar w:fldCharType="separate"/>
      </w:r>
      <w:r>
        <w:rPr>
          <w:rFonts w:ascii="Times New Roman" w:cs="Times New Roman" w:hAnsi="Times New Roman"/>
          <w:sz w:val="24"/>
          <w:szCs w:val="24"/>
        </w:rPr>
        <w:t>4</w:t>
      </w:r>
      <w:r>
        <w:rPr>
          <w:rFonts w:ascii="Times New Roman" w:cs="Times New Roman" w:hAnsi="Times New Roman"/>
          <w:sz w:val="24"/>
          <w:szCs w:val="24"/>
        </w:rPr>
        <w:fldChar w:fldCharType="end"/>
      </w:r>
      <w:r>
        <w:fldChar w:fldCharType="end"/>
      </w:r>
    </w:p>
    <w:p>
      <w:pPr>
        <w:spacing w:line="360" w:lineRule="auto"/>
        <w:rPr>
          <w:rFonts w:ascii="Times New Roman" w:cs="Times New Roman" w:hAnsi="Times New Roman"/>
          <w:sz w:val="24"/>
          <w:szCs w:val="24"/>
        </w:rPr>
      </w:pPr>
      <w:r>
        <w:rPr>
          <w:rFonts w:ascii="Times New Roman" w:cs="Times New Roman" w:hAnsi="Times New Roman"/>
          <w:b/>
          <w:bCs/>
          <w:sz w:val="24"/>
          <w:szCs w:val="24"/>
        </w:rPr>
        <w:fldChar w:fldCharType="end"/>
      </w:r>
    </w:p>
    <w:p>
      <w:pPr>
        <w:spacing w:line="360" w:lineRule="auto"/>
        <w:rPr>
          <w:rFonts w:ascii="Times New Roman" w:eastAsia="Times New Roman" w:cs="Times New Roman" w:hAnsi="Times New Roman"/>
          <w:b/>
          <w:bCs/>
          <w:sz w:val="24"/>
          <w:szCs w:val="24"/>
        </w:rPr>
      </w:pPr>
      <w:bookmarkStart w:id="2" w:name="_Toc234063343"/>
      <w:r>
        <w:rPr>
          <w:rFonts w:ascii="Times New Roman" w:cs="Times New Roman" w:hAnsi="Times New Roman"/>
          <w:sz w:val="24"/>
          <w:szCs w:val="24"/>
        </w:rPr>
        <w:br w:type="page"/>
      </w:r>
    </w:p>
    <w:p>
      <w:pPr>
        <w:pStyle w:val="1"/>
        <w:keepNext w:val="0"/>
        <w:keepLines w:val="0"/>
      </w:pPr>
      <w:r>
        <w:t>Section 1</w:t>
      </w:r>
      <w:bookmarkEnd w:id="2"/>
    </w:p>
    <w:p>
      <w:pPr>
        <w:pStyle w:val="2"/>
        <w:keepNext w:val="0"/>
        <w:keepLines w:val="0"/>
      </w:pPr>
      <w:bookmarkStart w:id="3" w:name="_vsc9pcl42tvc"/>
      <w:bookmarkStart w:id="4" w:name="_Toc234063344"/>
      <w:bookmarkEnd w:id="3"/>
      <w:r>
        <w:t>1. Organizational Classification and Global Strategy</w:t>
      </w:r>
      <w:bookmarkEnd w:id="4"/>
    </w:p>
    <w:p>
      <w:pPr>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IKEA has a large multi-national company, with stores, and a website/ supply chain system in Europe, North America, Asia, the Middle East and Oceania. It's not just their furnishings that have proved successful, it's their capacity to provide affordable, well-designed, and sustainable furnishings, which has been key to the company's expansion to global success, and has led to a consistent global brand identity </w:t>
      </w:r>
      <w:r>
        <w:rPr>
          <w:rFonts w:ascii="Times New Roman" w:cs="Times New Roman" w:hAnsi="Times New Roman"/>
          <w:color w:val="222222"/>
          <w:sz w:val="24"/>
          <w:szCs w:val="24"/>
          <w:highlight w:val="white"/>
        </w:rPr>
        <w:t>(Subrahmanyam et al., 2026)</w:t>
      </w:r>
      <w:r>
        <w:rPr>
          <w:rFonts w:ascii="Times New Roman" w:eastAsia="Times New Roman" w:cs="Times New Roman" w:hAnsi="Times New Roman"/>
          <w:sz w:val="24"/>
          <w:szCs w:val="24"/>
        </w:rPr>
        <w:t>. Within the framework proposed by Bartlett and Ghoshal (1989), IKEA can be viewed as in a transnational mode: It strives for global efficiency and local responsiveness as well as for worldwide learning.</w:t>
      </w:r>
    </w:p>
    <w:p>
      <w:pPr>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With a transnational strategy, IKEA is able to have the key elements of its business standardized while adapting it to the needs of local markets. The company holds strategic functions centralised – from product design, sourcing standards, sustainability programmes to brand management, which leads to economies of scale and consistency in international markets. IKEA understands consumers in various countries value different attributes, have distinct purchasing budgets, family circumstances, and characteristics. Hence, the company adjusts the product size, product costs, food, marketing strategies and stores according to the expectations of the local population. Finally, IKEA is flexible in a particular context but at the same time it represents a global integration that puts it in a favorable position in terms of competitiveness.</w:t>
      </w:r>
    </w:p>
    <w:p>
      <w:pPr>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Additionally, by rolling out the IKEA configuration worldwide, IKEA is investing in its value chain's geographical diversification and the competitive edge it has. Product development and strategic management are performed in central, production is delivered via extensive network of suppliers in several countries </w:t>
      </w:r>
      <w:r>
        <w:rPr>
          <w:rFonts w:ascii="Times New Roman" w:cs="Times New Roman" w:hAnsi="Times New Roman"/>
          <w:color w:val="222222"/>
          <w:sz w:val="24"/>
          <w:szCs w:val="24"/>
          <w:highlight w:val="white"/>
        </w:rPr>
        <w:t>(Górecka &amp; Szałucka, 2025)</w:t>
      </w:r>
      <w:r>
        <w:rPr>
          <w:rFonts w:ascii="Times New Roman" w:eastAsia="Times New Roman" w:cs="Times New Roman" w:hAnsi="Times New Roman"/>
          <w:sz w:val="24"/>
          <w:szCs w:val="24"/>
        </w:rPr>
        <w:t>. This approach of sourcing using asset-light allows the company to cut production expenses, reduce supply risks and gain access to specialized manufacturing abilities. Utilization of distribution centres, infrastructures and deliveries, and digital commerce platforms, enable efficient inventory management and ensure swift delivery of products to various markets. Furthermore, it increases operational resilience and ensures constant engagement with suppliers based on longer-term contracts, which is also consistent with the company's environmental goals and contributes to sustainable sourcing.</w:t>
      </w:r>
    </w:p>
    <w:p>
      <w:pPr>
        <w:spacing w:line="360" w:lineRule="auto"/>
        <w:jc w:val="center"/>
        <w:rPr>
          <w:rFonts w:ascii="Times New Roman" w:eastAsia="Times New Roman" w:cs="Times New Roman" w:hAnsi="Times New Roman"/>
          <w:sz w:val="24"/>
          <w:szCs w:val="24"/>
        </w:rPr>
      </w:pPr>
      <w:r>
        <w:rPr>
          <w:rFonts w:ascii="Times New Roman" w:eastAsia="Times New Roman" w:cs="Times New Roman" w:hAnsi="Times New Roman"/>
          <w:sz w:val="24"/>
          <w:szCs w:val="24"/>
        </w:rPr>
        <w:drawing>
          <wp:inline distT="114300" distB="114300" distL="114300" distR="114300">
            <wp:extent cx="4157663" cy="2835526"/>
            <wp:effectExtent l="0" t="0" r="0" b="0"/>
            <wp:docPr id="4" name="图片 4"/>
            <wp:cNvGraphicFramePr>
              <a:graphicFrameLocks noChangeAspect="0"/>
            </wp:cNvGraphicFramePr>
            <a:graphic>
              <a:graphicData uri="http://schemas.openxmlformats.org/drawingml/2006/picture">
                <pic:pic>
                  <pic:nvPicPr>
                    <pic:cNvPr id="6" name="图片 6"/>
                    <pic:cNvPicPr/>
                  </pic:nvPicPr>
                  <pic:blipFill>
                    <a:blip r:embed="rId3"/>
                    <a:stretch>
                      <a:fillRect/>
                    </a:stretch>
                  </pic:blipFill>
                  <pic:spPr>
                    <a:xfrm rot="0">
                      <a:off x="0" y="0"/>
                      <a:ext cx="4157663" cy="2835526"/>
                    </a:xfrm>
                    <a:prstGeom prst="rect"/>
                    <a:noFill/>
                    <a:ln w="12700" cmpd="sng" cap="flat">
                      <a:solidFill>
                        <a:srgbClr val="000000"/>
                      </a:solidFill>
                      <a:prstDash val="solid"/>
                      <a:round/>
                    </a:ln>
                  </pic:spPr>
                </pic:pic>
              </a:graphicData>
            </a:graphic>
          </wp:inline>
        </w:drawing>
      </w:r>
    </w:p>
    <w:p>
      <w:pPr>
        <w:spacing w:line="360" w:lineRule="auto"/>
        <w:jc w:val="center"/>
        <w:rPr>
          <w:rFonts w:ascii="Times New Roman" w:eastAsia="Times New Roman" w:cs="Times New Roman" w:hAnsi="Times New Roman"/>
          <w:b/>
          <w:bCs/>
          <w:sz w:val="24"/>
          <w:szCs w:val="24"/>
        </w:rPr>
      </w:pPr>
      <w:r>
        <w:rPr>
          <w:rFonts w:ascii="Times New Roman" w:eastAsia="Times New Roman" w:cs="Times New Roman" w:hAnsi="Times New Roman"/>
          <w:b/>
          <w:bCs/>
          <w:sz w:val="24"/>
          <w:szCs w:val="24"/>
        </w:rPr>
        <w:t>Figure1: Bartlett and Ghoshal Transnational Strategy</w:t>
      </w:r>
    </w:p>
    <w:p>
      <w:pPr>
        <w:spacing w:line="360" w:lineRule="auto"/>
        <w:jc w:val="center"/>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(Source: </w:t>
      </w:r>
      <w:r>
        <w:rPr>
          <w:rFonts w:ascii="Times New Roman" w:cs="Times New Roman" w:hAnsi="Times New Roman"/>
          <w:color w:val="222222"/>
          <w:sz w:val="24"/>
          <w:szCs w:val="24"/>
          <w:highlight w:val="white"/>
        </w:rPr>
        <w:t>(Górecka &amp; Szałucka, 2025)</w:t>
      </w:r>
      <w:r>
        <w:rPr>
          <w:rFonts w:ascii="Times New Roman" w:eastAsia="Times New Roman" w:cs="Times New Roman" w:hAnsi="Times New Roman"/>
          <w:sz w:val="24"/>
          <w:szCs w:val="24"/>
        </w:rPr>
        <w:t xml:space="preserve"> )</w:t>
      </w:r>
    </w:p>
    <w:p>
      <w:pPr>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Furthermore, IKEA value is generated beyond its activities via the sharing of knowledge within and across its categories of subsidiaries. The innovations developed in a specific market, such as digital retail solutions, sustainable materials, customer engagement and operational development, etc. can be diffused to other parts of the world and will be continually developed within the organization to gain further knowledge. Growth in the emerging markets also means the double benefit of diversifying sources of income, deepening local connections and de-Europeanising. IKEA's strategy has proven to achieve the balance of centralised strategy and localised adaptation, without losing their low prices and high operational efficiency, and yet creating additional value for customers </w:t>
      </w:r>
      <w:r>
        <w:rPr>
          <w:rFonts w:ascii="Times New Roman" w:cs="Times New Roman" w:hAnsi="Times New Roman"/>
          <w:color w:val="222222"/>
          <w:sz w:val="24"/>
          <w:szCs w:val="24"/>
          <w:highlight w:val="white"/>
        </w:rPr>
        <w:t>(Lindholm, 2022)</w:t>
      </w:r>
      <w:r>
        <w:rPr>
          <w:rFonts w:ascii="Times New Roman" w:eastAsia="Times New Roman" w:cs="Times New Roman" w:hAnsi="Times New Roman"/>
          <w:sz w:val="24"/>
          <w:szCs w:val="24"/>
        </w:rPr>
        <w:t>. The Bartlett and Ghoshal transnational approach is a good example of IKEA's international business model, which continues to be a practice of incorporating “local responsiveness” into IKEA's markets while offering “global efficiencies” to sustain competitive advantage in the transient marketplace of international retailing in the long run.</w:t>
      </w:r>
    </w:p>
    <w:p>
      <w:pPr>
        <w:pStyle w:val="2"/>
        <w:keepNext w:val="0"/>
        <w:keepLines w:val="0"/>
      </w:pPr>
      <w:bookmarkStart w:id="5" w:name="_xsn9lsffs2yx"/>
      <w:bookmarkStart w:id="6" w:name="_Toc234063345"/>
      <w:bookmarkEnd w:id="5"/>
      <w:r>
        <w:t>2. Macro-Environmental Appraisal and Market Attractiveness</w:t>
      </w:r>
      <w:bookmarkEnd w:id="6"/>
    </w:p>
    <w:p>
      <w:pPr>
        <w:spacing w:line="360" w:lineRule="auto"/>
        <w:jc w:val="center"/>
        <w:rPr>
          <w:rFonts w:ascii="Times New Roman" w:eastAsia="Times New Roman" w:cs="Times New Roman" w:hAnsi="Times New Roman"/>
          <w:sz w:val="24"/>
          <w:szCs w:val="24"/>
        </w:rPr>
      </w:pPr>
      <w:r>
        <w:rPr>
          <w:rFonts w:ascii="Times New Roman" w:eastAsia="Times New Roman" w:cs="Times New Roman" w:hAnsi="Times New Roman"/>
          <w:sz w:val="24"/>
          <w:szCs w:val="24"/>
        </w:rPr>
        <w:drawing>
          <wp:inline distT="114300" distB="114300" distL="114300" distR="114300">
            <wp:extent cx="4148138" cy="1788219"/>
            <wp:effectExtent l="0" t="0" r="0" b="0"/>
            <wp:docPr id="7" name="图片 7"/>
            <wp:cNvGraphicFramePr>
              <a:graphicFrameLocks noChangeAspect="0"/>
            </wp:cNvGraphicFramePr>
            <a:graphic>
              <a:graphicData uri="http://schemas.openxmlformats.org/drawingml/2006/picture">
                <pic:pic>
                  <pic:nvPicPr>
                    <pic:cNvPr id="9" name="图片 9"/>
                    <pic:cNvPicPr/>
                  </pic:nvPicPr>
                  <pic:blipFill>
                    <a:blip r:embed="rId4"/>
                    <a:stretch>
                      <a:fillRect/>
                    </a:stretch>
                  </pic:blipFill>
                  <pic:spPr>
                    <a:xfrm rot="0">
                      <a:off x="0" y="0"/>
                      <a:ext cx="4148138" cy="1788219"/>
                    </a:xfrm>
                    <a:prstGeom prst="rect"/>
                    <a:noFill/>
                    <a:ln w="12700" cmpd="sng" cap="flat">
                      <a:solidFill>
                        <a:srgbClr val="000000"/>
                      </a:solidFill>
                      <a:prstDash val="solid"/>
                      <a:round/>
                    </a:ln>
                  </pic:spPr>
                </pic:pic>
              </a:graphicData>
            </a:graphic>
          </wp:inline>
        </w:drawing>
      </w:r>
    </w:p>
    <w:p>
      <w:pPr>
        <w:spacing w:line="360" w:lineRule="auto"/>
        <w:jc w:val="center"/>
        <w:rPr>
          <w:rFonts w:ascii="Times New Roman" w:eastAsia="Times New Roman" w:cs="Times New Roman" w:hAnsi="Times New Roman"/>
          <w:b/>
          <w:bCs/>
          <w:sz w:val="24"/>
          <w:szCs w:val="24"/>
        </w:rPr>
      </w:pPr>
      <w:r>
        <w:rPr>
          <w:rFonts w:ascii="Times New Roman" w:eastAsia="Times New Roman" w:cs="Times New Roman" w:hAnsi="Times New Roman"/>
          <w:b/>
          <w:bCs/>
          <w:sz w:val="24"/>
          <w:szCs w:val="24"/>
        </w:rPr>
        <w:t>Figure 2: PESTLE Analysis India</w:t>
      </w:r>
    </w:p>
    <w:p>
      <w:pPr>
        <w:spacing w:line="360" w:lineRule="auto"/>
        <w:jc w:val="center"/>
        <w:rPr>
          <w:rFonts w:ascii="Times New Roman" w:cs="Times New Roman" w:hAnsi="Times New Roman"/>
          <w:sz w:val="24"/>
          <w:szCs w:val="24"/>
        </w:rPr>
      </w:pPr>
      <w:r>
        <w:rPr>
          <w:rFonts w:ascii="Times New Roman" w:eastAsia="Times New Roman" w:cs="Times New Roman" w:hAnsi="Times New Roman"/>
          <w:sz w:val="24"/>
          <w:szCs w:val="24"/>
        </w:rPr>
        <w:t xml:space="preserve">(Source: </w:t>
      </w:r>
      <w:r>
        <w:rPr>
          <w:rFonts w:ascii="Times New Roman" w:cs="Times New Roman" w:hAnsi="Times New Roman"/>
          <w:color w:val="222222"/>
          <w:sz w:val="24"/>
          <w:szCs w:val="24"/>
          <w:highlight w:val="white"/>
        </w:rPr>
        <w:t>(Chichilanov, 2022)</w:t>
      </w:r>
      <w:r>
        <w:rPr>
          <w:rFonts w:ascii="Times New Roman" w:eastAsia="Times New Roman" w:cs="Times New Roman" w:hAnsi="Times New Roman"/>
          <w:sz w:val="24"/>
          <w:szCs w:val="24"/>
        </w:rPr>
        <w:t>)</w:t>
      </w:r>
    </w:p>
    <w:p>
      <w:pPr>
        <w:pStyle w:val="3"/>
      </w:pPr>
      <w:bookmarkStart w:id="7" w:name="_u0xc6mskkmuv"/>
      <w:bookmarkStart w:id="8" w:name="_Toc234063346"/>
      <w:bookmarkEnd w:id="7"/>
      <w:r>
        <w:t>Political Environment</w:t>
      </w:r>
      <w:bookmarkEnd w:id="8"/>
    </w:p>
    <w:p>
      <w:pPr>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The political climate is among the key factors which affects globalization of multinational corporations in emerging markets. Democracy, the political system, transparent electoral processes and key institutions are providing IKEA with a relatively level playing field in India, which also has a history of economic planning for the long-term. Foreign direct investment (FDI) has been encouraged by successive governments to created jobs, drive industrial growth, encourage the building of infrastructure and technological growth. All such efforts have helped India become a favorable destination to world brands seeking sustainable business opportunities in India. In addition to the government's push for domestic manufacturing, logistics modernisation, digital governance and investment into infrastructure, IKEA's business objective is to establish efficient supply chains which can connect them to other untapped local markets.</w:t>
      </w:r>
    </w:p>
    <w:p>
      <w:pPr>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Imagining schemes such as ‘Make in India' providing political backing to the manufacturing sector arms the multinationals with a strong chance at building their procurement system in India and strengthening their suppliers </w:t>
      </w:r>
      <w:r>
        <w:rPr>
          <w:rFonts w:ascii="Times New Roman" w:cs="Times New Roman" w:hAnsi="Times New Roman"/>
          <w:color w:val="222222"/>
          <w:sz w:val="24"/>
          <w:szCs w:val="24"/>
          <w:highlight w:val="white"/>
        </w:rPr>
        <w:t>(Chichilanov, 2022)</w:t>
      </w:r>
      <w:r>
        <w:rPr>
          <w:rFonts w:ascii="Times New Roman" w:eastAsia="Times New Roman" w:cs="Times New Roman" w:hAnsi="Times New Roman"/>
          <w:sz w:val="24"/>
          <w:szCs w:val="24"/>
        </w:rPr>
        <w:t>. This is in line with IKEA's ambition to position the company's sourcing direction increasingly towards local products to reduce transport, to make supply chains more resilient, and to bring jobs. Moreover, the government's tax relief for renewable energy and environmentally friendly industrial processes aids IKEA's efforts on sustainability, creating a positive resource use and reuse score for a fair and sustainable society.</w:t>
      </w:r>
    </w:p>
    <w:p>
      <w:pPr>
        <w:spacing w:line="360" w:lineRule="auto"/>
        <w:jc w:val="center"/>
        <w:rPr>
          <w:rFonts w:ascii="Times New Roman" w:eastAsia="Times New Roman" w:cs="Times New Roman" w:hAnsi="Times New Roman"/>
          <w:sz w:val="24"/>
          <w:szCs w:val="24"/>
        </w:rPr>
      </w:pPr>
      <w:r>
        <w:rPr>
          <w:rFonts w:ascii="Times New Roman" w:eastAsia="Times New Roman" w:cs="Times New Roman" w:hAnsi="Times New Roman"/>
          <w:sz w:val="24"/>
          <w:szCs w:val="24"/>
        </w:rPr>
        <w:drawing>
          <wp:inline distT="114300" distB="114300" distL="114300" distR="114300">
            <wp:extent cx="3757612" cy="2806318"/>
            <wp:effectExtent l="0" t="0" r="0" b="0"/>
            <wp:docPr id="10" name="图片 10"/>
            <wp:cNvGraphicFramePr>
              <a:graphicFrameLocks noChangeAspect="0"/>
            </wp:cNvGraphicFramePr>
            <a:graphic>
              <a:graphicData uri="http://schemas.openxmlformats.org/drawingml/2006/picture">
                <pic:pic>
                  <pic:nvPicPr>
                    <pic:cNvPr id="12" name="图片 12"/>
                    <pic:cNvPicPr/>
                  </pic:nvPicPr>
                  <pic:blipFill>
                    <a:blip r:embed="rId5"/>
                    <a:stretch>
                      <a:fillRect/>
                    </a:stretch>
                  </pic:blipFill>
                  <pic:spPr>
                    <a:xfrm rot="0">
                      <a:off x="0" y="0"/>
                      <a:ext cx="3757612" cy="2806318"/>
                    </a:xfrm>
                    <a:prstGeom prst="rect"/>
                    <a:noFill/>
                    <a:ln w="12700" cmpd="sng" cap="flat">
                      <a:solidFill>
                        <a:srgbClr val="000000"/>
                      </a:solidFill>
                      <a:prstDash val="solid"/>
                      <a:round/>
                    </a:ln>
                  </pic:spPr>
                </pic:pic>
              </a:graphicData>
            </a:graphic>
          </wp:inline>
        </w:drawing>
      </w:r>
    </w:p>
    <w:p>
      <w:pPr>
        <w:spacing w:line="360" w:lineRule="auto"/>
        <w:jc w:val="center"/>
        <w:rPr>
          <w:rFonts w:ascii="Times New Roman" w:eastAsia="Times New Roman" w:cs="Times New Roman" w:hAnsi="Times New Roman"/>
          <w:b/>
          <w:bCs/>
          <w:sz w:val="24"/>
          <w:szCs w:val="24"/>
        </w:rPr>
      </w:pPr>
      <w:r>
        <w:rPr>
          <w:rFonts w:ascii="Times New Roman" w:eastAsia="Times New Roman" w:cs="Times New Roman" w:hAnsi="Times New Roman"/>
          <w:b/>
          <w:bCs/>
          <w:sz w:val="24"/>
          <w:szCs w:val="24"/>
        </w:rPr>
        <w:t>Figure 3: India infrastructure development highways ports</w:t>
      </w:r>
    </w:p>
    <w:p>
      <w:pPr>
        <w:spacing w:line="360" w:lineRule="auto"/>
        <w:jc w:val="center"/>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(Source:  </w:t>
      </w:r>
      <w:r>
        <w:rPr>
          <w:rFonts w:ascii="Times New Roman" w:cs="Times New Roman" w:hAnsi="Times New Roman"/>
          <w:color w:val="222222"/>
          <w:sz w:val="24"/>
          <w:szCs w:val="24"/>
          <w:highlight w:val="white"/>
        </w:rPr>
        <w:t>(Khan &amp; Sarkar, 2024)</w:t>
      </w:r>
      <w:r>
        <w:rPr>
          <w:rFonts w:ascii="Times New Roman" w:eastAsia="Times New Roman" w:cs="Times New Roman" w:hAnsi="Times New Roman"/>
          <w:sz w:val="24"/>
          <w:szCs w:val="24"/>
        </w:rPr>
        <w:t>)</w:t>
      </w:r>
    </w:p>
    <w:p>
      <w:pPr>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But there were some political issues that couldn't be hidden. Indian political system of a federal nature gives considerable powers to the states in the areas of land acquisition, labor management, tax laws and commercial laws. Therefore, IKEA needs to collaborate with numerous authorities prior to its opening of retail stores or distribution centres </w:t>
      </w:r>
      <w:r>
        <w:rPr>
          <w:rFonts w:ascii="Times New Roman" w:cs="Times New Roman" w:hAnsi="Times New Roman"/>
          <w:color w:val="222222"/>
          <w:sz w:val="24"/>
          <w:szCs w:val="24"/>
          <w:highlight w:val="white"/>
        </w:rPr>
        <w:t>(Khan &amp; Sarkar, 2024)</w:t>
      </w:r>
      <w:r>
        <w:rPr>
          <w:rFonts w:ascii="Times New Roman" w:eastAsia="Times New Roman" w:cs="Times New Roman" w:hAnsi="Times New Roman"/>
          <w:sz w:val="24"/>
          <w:szCs w:val="24"/>
        </w:rPr>
        <w:t>. The tempos at which states approve and how much they are willing to invest in implementing is quite different from state to state. Though digital governance initiatives help ease regulatory burdens in some aspects, foreign investors still have some uncertainty in dealing with the operation of the regulatory based in Japan.</w:t>
      </w:r>
    </w:p>
    <w:p>
      <w:pPr>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Political agendas may also change, as a result of domestic economic or employment issues, or election commitments. IKEA's operations might be affected by the policies pertaining the taxes levied on the company, environmental protection policies, foreign investment policies and import taxes. The more the country's imports are domestically sourced, the less of such specialised products and components will be vulnerable to an unexpected turn in country-specific import conditions - such as a shift in import policies and tariffs. A rise in costs and/or product availability in global supply chains as a result of international geopolitical tensions can also lead to their disruptions.</w:t>
      </w:r>
    </w:p>
    <w:p>
      <w:pPr>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However, continued investment in the transport infrastructure, smart cities, logistics networks, ports, and airports boosts investment climate in India. Better connectivity improves means greater access and efficiency in the supply chain. In overall terms, the political landscape is favourable for IKEA's entry and expansion in India due to the prevailing stability in the policy, infrastructure development, and due consideration to investments are favourable factors while administrative and regulatory issues could be seen as negative ones </w:t>
      </w:r>
      <w:r>
        <w:rPr>
          <w:rFonts w:ascii="Times New Roman" w:cs="Times New Roman" w:hAnsi="Times New Roman"/>
          <w:color w:val="222222"/>
          <w:sz w:val="24"/>
          <w:szCs w:val="24"/>
          <w:highlight w:val="white"/>
        </w:rPr>
        <w:t>(Nwabekee et al., 2024)</w:t>
      </w:r>
      <w:r>
        <w:rPr>
          <w:rFonts w:ascii="Times New Roman" w:eastAsia="Times New Roman" w:cs="Times New Roman" w:hAnsi="Times New Roman"/>
          <w:sz w:val="24"/>
          <w:szCs w:val="24"/>
        </w:rPr>
        <w:t>. Being able to reach stakeholders, to continually track policy developments and be proactive about regulatory compliance will remain critical to competitive advantage over the long-term.</w:t>
      </w:r>
    </w:p>
    <w:p>
      <w:pPr>
        <w:pStyle w:val="3"/>
      </w:pPr>
      <w:bookmarkStart w:id="9" w:name="_5oi276kknj6q"/>
      <w:bookmarkStart w:id="10" w:name="_Toc234063347"/>
      <w:bookmarkEnd w:id="9"/>
      <w:r>
        <w:t>Economic Environment</w:t>
      </w:r>
      <w:bookmarkEnd w:id="10"/>
    </w:p>
    <w:p>
      <w:pPr>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One of the most promising among the various factors that boosts IKEA's fortune in expansion is India's economic scenario. India is one of the world's fastest growing major economy in which organised retailers have large opportunities in accessing the expanding consumer markets. Favorable economic conditions have gradually increased income, urbanization, confidence of the consumers and the number of new middle classes </w:t>
      </w:r>
      <w:r>
        <w:rPr>
          <w:rFonts w:ascii="Times New Roman" w:cs="Times New Roman" w:hAnsi="Times New Roman"/>
          <w:color w:val="222222"/>
          <w:sz w:val="24"/>
          <w:szCs w:val="24"/>
          <w:highlight w:val="white"/>
        </w:rPr>
        <w:t>(Gore, 2025)</w:t>
      </w:r>
      <w:r>
        <w:rPr>
          <w:rFonts w:ascii="Times New Roman" w:eastAsia="Times New Roman" w:cs="Times New Roman" w:hAnsi="Times New Roman"/>
          <w:sz w:val="24"/>
          <w:szCs w:val="24"/>
        </w:rPr>
        <w:t>. It has transformed the manner in which folks spend with these structural modifications and provided a setting that's balanced toward firms that can be easy to afford, functional and trendy whose products are incorporated in house decoration alternatives. Change in Consumer expectation is very much aligned with IKEA's value proposition.</w:t>
      </w:r>
    </w:p>
    <w:p>
      <w:pPr>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Residential furniture and home improvement items are experiencing a high degree of urbanisation which is creating a large demand in this segment </w:t>
      </w:r>
      <w:r>
        <w:rPr>
          <w:rFonts w:ascii="Times New Roman" w:cs="Times New Roman" w:hAnsi="Times New Roman"/>
          <w:color w:val="222222"/>
          <w:sz w:val="24"/>
          <w:szCs w:val="24"/>
          <w:highlight w:val="white"/>
        </w:rPr>
        <w:t>(Al Masani, 2022)</w:t>
      </w:r>
      <w:r>
        <w:rPr>
          <w:rFonts w:ascii="Times New Roman" w:eastAsia="Times New Roman" w:cs="Times New Roman" w:hAnsi="Times New Roman"/>
          <w:sz w:val="24"/>
          <w:szCs w:val="24"/>
        </w:rPr>
        <w:t>. Migration to the metros has facilitated sprawl and large-scale apartments with the need for small and multipurpose furniture. IKEA's range of furniture – from space-saving pieces to affordable home decor to furniture that re-creates a space for storing – is exactly in sync with space management, bay rooms or split rooms. At the same time, increased disposable income has resulted in the consumer making a greater investment in their homes' decoration and interior decoration, as well as organised retail experience.</w:t>
      </w:r>
    </w:p>
    <w:p>
      <w:pPr>
        <w:spacing w:line="360" w:lineRule="auto"/>
        <w:jc w:val="center"/>
        <w:rPr>
          <w:rFonts w:ascii="Times New Roman" w:eastAsia="Times New Roman" w:cs="Times New Roman" w:hAnsi="Times New Roman"/>
          <w:sz w:val="24"/>
          <w:szCs w:val="24"/>
        </w:rPr>
      </w:pPr>
      <w:r>
        <w:rPr>
          <w:rFonts w:ascii="Times New Roman" w:eastAsia="Times New Roman" w:cs="Times New Roman" w:hAnsi="Times New Roman"/>
          <w:sz w:val="24"/>
          <w:szCs w:val="24"/>
        </w:rPr>
        <w:drawing>
          <wp:inline distT="114300" distB="114300" distL="114300" distR="114300">
            <wp:extent cx="3148013" cy="2397900"/>
            <wp:effectExtent l="0" t="0" r="0" b="0"/>
            <wp:docPr id="13" name="图片 13"/>
            <wp:cNvGraphicFramePr>
              <a:graphicFrameLocks noChangeAspect="0"/>
            </wp:cNvGraphicFramePr>
            <a:graphic>
              <a:graphicData uri="http://schemas.openxmlformats.org/drawingml/2006/picture">
                <pic:pic>
                  <pic:nvPicPr>
                    <pic:cNvPr id="15" name="图片 15"/>
                    <pic:cNvPicPr/>
                  </pic:nvPicPr>
                  <pic:blipFill>
                    <a:blip r:embed="rId6"/>
                    <a:stretch>
                      <a:fillRect/>
                    </a:stretch>
                  </pic:blipFill>
                  <pic:spPr>
                    <a:xfrm rot="0">
                      <a:off x="0" y="0"/>
                      <a:ext cx="3148013" cy="2397900"/>
                    </a:xfrm>
                    <a:prstGeom prst="rect"/>
                    <a:noFill/>
                    <a:ln w="12700" cmpd="sng" cap="flat">
                      <a:solidFill>
                        <a:srgbClr val="000000"/>
                      </a:solidFill>
                      <a:prstDash val="solid"/>
                      <a:round/>
                    </a:ln>
                  </pic:spPr>
                </pic:pic>
              </a:graphicData>
            </a:graphic>
          </wp:inline>
        </w:drawing>
      </w:r>
    </w:p>
    <w:p>
      <w:pPr>
        <w:spacing w:line="360" w:lineRule="auto"/>
        <w:jc w:val="center"/>
        <w:rPr>
          <w:rFonts w:ascii="Times New Roman" w:eastAsia="Times New Roman" w:cs="Times New Roman" w:hAnsi="Times New Roman"/>
          <w:b/>
          <w:bCs/>
          <w:sz w:val="24"/>
          <w:szCs w:val="24"/>
        </w:rPr>
      </w:pPr>
      <w:r>
        <w:rPr>
          <w:rFonts w:ascii="Times New Roman" w:eastAsia="Times New Roman" w:cs="Times New Roman" w:hAnsi="Times New Roman"/>
          <w:b/>
          <w:bCs/>
          <w:sz w:val="24"/>
          <w:szCs w:val="24"/>
        </w:rPr>
        <w:t>Figure 4: India GDP growth chart retail market</w:t>
      </w:r>
    </w:p>
    <w:p>
      <w:pPr>
        <w:spacing w:line="360" w:lineRule="auto"/>
        <w:jc w:val="center"/>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(Source:  </w:t>
      </w:r>
      <w:r>
        <w:rPr>
          <w:rFonts w:ascii="Times New Roman" w:cs="Times New Roman" w:hAnsi="Times New Roman"/>
          <w:color w:val="222222"/>
          <w:sz w:val="24"/>
          <w:szCs w:val="24"/>
          <w:highlight w:val="white"/>
        </w:rPr>
        <w:t>(Mogaji, 2025)</w:t>
      </w:r>
      <w:r>
        <w:rPr>
          <w:rFonts w:ascii="Times New Roman" w:eastAsia="Times New Roman" w:cs="Times New Roman" w:hAnsi="Times New Roman"/>
          <w:sz w:val="24"/>
          <w:szCs w:val="24"/>
        </w:rPr>
        <w:t>)</w:t>
      </w:r>
    </w:p>
    <w:p>
      <w:pPr>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The Indian retail industry has undergone a change.Digital transformation has dawned upon the industry and India's retail sector is at the crux of the change.India's retail industry is in a transformative phase with the phenomenon of digital transformation </w:t>
      </w:r>
      <w:r>
        <w:rPr>
          <w:rFonts w:ascii="Times New Roman" w:cs="Times New Roman" w:hAnsi="Times New Roman"/>
          <w:color w:val="222222"/>
          <w:sz w:val="24"/>
          <w:szCs w:val="24"/>
          <w:highlight w:val="white"/>
        </w:rPr>
        <w:t>(Mogaji, 2025)</w:t>
      </w:r>
      <w:r>
        <w:rPr>
          <w:rFonts w:ascii="Times New Roman" w:eastAsia="Times New Roman" w:cs="Times New Roman" w:hAnsi="Times New Roman"/>
          <w:sz w:val="24"/>
          <w:szCs w:val="24"/>
        </w:rPr>
        <w:t>. The Internet based access and growing penetration of smartphones as well as new networks in digital payment, has contributed to ecommerce growth in both urban and semi-urban regions. B2B buyers, on average, do research on a product online prior to purchase, while a significant number of B2C state that they wish to have a seamless B2B journey.Average B2B is researching product online before purchase, and average B2C wants to physically be able to go to spot his/her ideal product. IKEA has been investing smartly in web, app, digital planning apps and omnichannel fulfilment capabilities that have proven to help the company meet the new consumer habits and access more consumers away from the shops.</w:t>
      </w:r>
    </w:p>
    <w:p>
      <w:pPr>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But economic difficulties continue to be significant. The low purchasing power is another factor impacting many households, while income inequality is a main factor in the buying power. In spite of the fact that the middle class keeps growing, large sections of society are all but price-insensitive. Continuous efforts to invest in the local supply chain, logistics efficiency and improve costs are needed to maintain competitiveness and hold quality products overnight.</w:t>
      </w:r>
    </w:p>
    <w:p>
      <w:pPr>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Other currency-related risk factors are inflation, exchange rate fluctuation and increase in transportation expenses </w:t>
      </w:r>
      <w:r>
        <w:rPr>
          <w:rFonts w:ascii="Times New Roman" w:cs="Times New Roman" w:hAnsi="Times New Roman"/>
          <w:color w:val="222222"/>
          <w:sz w:val="24"/>
          <w:szCs w:val="24"/>
          <w:highlight w:val="white"/>
        </w:rPr>
        <w:t>(Menaria, 2026)</w:t>
      </w:r>
      <w:r>
        <w:rPr>
          <w:rFonts w:ascii="Times New Roman" w:eastAsia="Times New Roman" w:cs="Times New Roman" w:hAnsi="Times New Roman"/>
          <w:sz w:val="24"/>
          <w:szCs w:val="24"/>
        </w:rPr>
        <w:t>. Despite improvements in home purchases of goods and special materials, price changes are still threats to imported products. To add up to that, internal competition in the retail industry of furniture, furniture manufacturers and retailers both from within the country and across the region have been tough, vying for business and market share with e-commerce giants and international brands in varying price spectrums. As a result, if IKEA doesn't make product improvements, customer experiences, a greater sense of 'green' or streamline operations, then it needs to rely on competitive pricing to differentiate. Yet on the longer term, market promises a space for continued strategic opportunity - but the economic outlook for India remains positive given the structural challenges.</w:t>
      </w:r>
    </w:p>
    <w:p>
      <w:pPr>
        <w:pStyle w:val="3"/>
      </w:pPr>
      <w:bookmarkStart w:id="11" w:name="_a2tlsm8vr9fh"/>
      <w:bookmarkStart w:id="12" w:name="_Toc234063348"/>
      <w:bookmarkEnd w:id="11"/>
      <w:r>
        <w:t>Legal Environment</w:t>
      </w:r>
      <w:bookmarkEnd w:id="12"/>
    </w:p>
    <w:p>
      <w:pPr>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Legal environment is significant in multilaterals as compliance with foreign investment laws, taxation laws, labour laws, competition laws, environment laws, consumer protection laws and IP laws are to be considered. Compliance with such regulations is much more serious than a question of continuing to operate legally; it is an issue of investment for the long-term to preserve the company business that needs to be legal. The government has recently made reforms to improve ease of doing business by streamlining the investment procedures and attracting foreign investment in certain industries </w:t>
      </w:r>
      <w:r>
        <w:rPr>
          <w:rFonts w:ascii="Times New Roman" w:cs="Times New Roman" w:hAnsi="Times New Roman"/>
          <w:color w:val="222222"/>
          <w:sz w:val="24"/>
          <w:szCs w:val="24"/>
          <w:highlight w:val="white"/>
        </w:rPr>
        <w:t>(Moshood, 2025)</w:t>
      </w:r>
      <w:r>
        <w:rPr>
          <w:rFonts w:ascii="Times New Roman" w:eastAsia="Times New Roman" w:cs="Times New Roman" w:hAnsi="Times New Roman"/>
          <w:sz w:val="24"/>
          <w:szCs w:val="24"/>
        </w:rPr>
        <w:t>. But there are abiding problems with regulations, which differ from state to state and the federal government.</w:t>
      </w:r>
    </w:p>
    <w:p>
      <w:pPr>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Foreign Direct investment policies gradually liberalised to encourage FDI in the country in the form of foreign retailers presence in the country. The changes offer the opportunity of having entirely domestic subsidiaries owned by multinationals such as IKEA, and further encourage the buying and production of locally sourced products. IKEA is actively promoting the development of its suppliers and expand its collaboration with them in manufacturing of its products within India due to the local sourcing requirements. Compliance of these rules also fulfils the legal requirements and reduces import dependency and improves supply chain resilience.</w:t>
      </w:r>
    </w:p>
    <w:p>
      <w:pPr>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The country has adopted the Goods and Services Tax (GST) to remove various indirect taxes, thereby introducing a more integrated tax regime in order to ease trade across various states in the country.The Goods and Services Tax (GST) has been put in place in India to reduce the number of indirect taxes and introduce a single tax system that will cover multi-state trade </w:t>
      </w:r>
      <w:r>
        <w:rPr>
          <w:rFonts w:ascii="Times New Roman" w:cs="Times New Roman" w:hAnsi="Times New Roman"/>
          <w:color w:val="222222"/>
          <w:sz w:val="24"/>
          <w:szCs w:val="24"/>
          <w:highlight w:val="white"/>
        </w:rPr>
        <w:t>(Guven, 2026)</w:t>
      </w:r>
      <w:r>
        <w:rPr>
          <w:rFonts w:ascii="Times New Roman" w:eastAsia="Times New Roman" w:cs="Times New Roman" w:hAnsi="Times New Roman"/>
          <w:sz w:val="24"/>
          <w:szCs w:val="24"/>
        </w:rPr>
        <w:t>. This has helped shift logistics operations to become more efficient and reduced obstructions to the flow of inventories from state-to-state. Multinational companies, however, continue to have to extensively report, address transfer pricing policies, customs tax or company tax. All the while, they have to ensure that governance and financial planning remains critical to remain in compliance and ensure appropriate management.</w:t>
      </w:r>
    </w:p>
    <w:p>
      <w:pPr>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Consumer protection legislation requires companies to provide transparent pricing, product data and information, safe product and speedy resolution of grievances. IKEA's commitment to product quality and the satisfaction of its customers as well as transparency in their interactions is supported as they meet these legal expectations and thus help build customer confidence </w:t>
      </w:r>
      <w:r>
        <w:rPr>
          <w:rFonts w:ascii="Times New Roman" w:cs="Times New Roman" w:hAnsi="Times New Roman"/>
          <w:color w:val="222222"/>
          <w:sz w:val="24"/>
          <w:szCs w:val="24"/>
          <w:highlight w:val="white"/>
        </w:rPr>
        <w:t>(Al Masani, 2022)</w:t>
      </w:r>
      <w:r>
        <w:rPr>
          <w:rFonts w:ascii="Times New Roman" w:eastAsia="Times New Roman" w:cs="Times New Roman" w:hAnsi="Times New Roman"/>
          <w:sz w:val="24"/>
          <w:szCs w:val="24"/>
        </w:rPr>
        <w:t>. In addition to the above, the following laws relating to wages and employment conditions, workplace safety and employee welfare should also be constantly reviewed: Ethical employment policies do not only help avoid the legal potential hazards that arise from non- or sketchy adherences to employment legislation, but are also social good practices elements to enhance the company's image and reputation that will be even deeper valued as IKEA expands its employee numbers and supplier base.Ethical working practice not only makes it easier to ensure that there's legal muscle in it, but it also helps to ensure that the reputation of the business gets further stressed.</w:t>
      </w:r>
    </w:p>
    <w:p>
      <w:pPr>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Over the years, environmental law has gained greater significance with initiatives towards sustainable development such as the waste management laws, packaging laws, emissions laws, RE laws, etc. and resource conservation laws in India. Many of the current sustainability programs are even more advanced than the environmental laws and regulations. IKEA's global program on sustainability is on its head. But the rules differ by state, the new laws are still in a state of flux and there's still administrative lag, otherwise known as uncertainty. Given these considerations, strict enforcement of regulations and monitoring of compliance, along with active participation from stakeholders, will remain even more essential to IKEA's sustainable journey towards future success in the retail industry of India.</w:t>
      </w:r>
    </w:p>
    <w:p>
      <w:pPr>
        <w:pStyle w:val="3"/>
      </w:pPr>
      <w:bookmarkStart w:id="13" w:name="_5nzw67mna12u"/>
      <w:bookmarkStart w:id="14" w:name="_Toc234063349"/>
      <w:bookmarkEnd w:id="13"/>
      <w:r>
        <w:t>Cultural Environment</w:t>
      </w:r>
      <w:bookmarkEnd w:id="14"/>
    </w:p>
    <w:p>
      <w:pPr>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Consumer behavior, communication, consumer preferences and Organizational aspects of international markets is greatly affected by various cultural elements. India is one such country, which is very rich in culture, language, religion and traditions and has different regional identity and identities. One opportunity from this diversity is that IKEA will encounter challenges and opportunities in all their customer relationship with different geographical and demographic groups because IKEA's customers' expectations vary </w:t>
      </w:r>
      <w:r>
        <w:rPr>
          <w:rFonts w:ascii="Times New Roman" w:cs="Times New Roman" w:hAnsi="Times New Roman"/>
          <w:color w:val="222222"/>
          <w:sz w:val="24"/>
          <w:szCs w:val="24"/>
          <w:highlight w:val="white"/>
        </w:rPr>
        <w:t>(Kumar et al., 2026)</w:t>
      </w:r>
      <w:r>
        <w:rPr>
          <w:rFonts w:ascii="Times New Roman" w:eastAsia="Times New Roman" w:cs="Times New Roman" w:hAnsi="Times New Roman"/>
          <w:sz w:val="24"/>
          <w:szCs w:val="24"/>
        </w:rPr>
        <w:t>. The company needs to invest in a global business approach and to adapt some features which are local in terms of meaning but not endangering the brand's identity to other customers' needs.</w:t>
      </w:r>
    </w:p>
    <w:p>
      <w:pPr>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One of the most powerful cultural traits of India is "family oriented living". Multi-generational households still exist and decisions do not often concern one consumer, but a number. Hence furniture in the future is expected to fit and land right in the places of big families and bigger houses and also the multi-functional fields and flexible living spaces of the future. As a reaction IKEA introduces compact, modularisation and space saving properties that are best suited for urban apartments and evolve as a changing need for the home. These adaptations demonstrate the company's high regard for the local culture, while at the same time adhering to the core principles of Scandinavian design.</w:t>
      </w:r>
    </w:p>
    <w:p>
      <w:pPr>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There's another consumer preference difference with others in many markets in the West also. The typical Indian consumer prefers value for money, time and usefulness when buying products which benefit household living activities. Along with price, lighting's style is also an important consideration for younger consumers and so too is the environmental benefits, usability, and the quality of materials </w:t>
      </w:r>
      <w:r>
        <w:rPr>
          <w:rFonts w:ascii="Times New Roman" w:cs="Times New Roman" w:hAnsi="Times New Roman"/>
          <w:color w:val="222222"/>
          <w:sz w:val="24"/>
          <w:szCs w:val="24"/>
          <w:highlight w:val="white"/>
        </w:rPr>
        <w:t>(Ciaburri et al., 2026)</w:t>
      </w:r>
      <w:r>
        <w:rPr>
          <w:rFonts w:ascii="Times New Roman" w:eastAsia="Times New Roman" w:cs="Times New Roman" w:hAnsi="Times New Roman"/>
          <w:sz w:val="24"/>
          <w:szCs w:val="24"/>
        </w:rPr>
        <w:t>. IKEA's strategy to sell products at low prices, while at the same time designing their looks and considering their environmental impact is a perfect answer to these changing palates. However, continuous localization is crucial to cater the areas need, people lifestyle, housing patterns, and material preferences in the Indian markets.</w:t>
      </w:r>
    </w:p>
    <w:p>
      <w:pPr>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Throughout the year, consumption is driven by religious and cultural diversity. Among the various communities and places there are a variety of festivals, eating habits, home décor traditions and seasonal shopping practices. IKEA has responded with menu inspired by local cuisine of the restaurants, merchandise based on native cooking, eating and storage habits, and decor in the showroom. Marketing communication is also adapted in the local languages and made culturally relevant to maximize customers' contacts and access </w:t>
      </w:r>
      <w:r>
        <w:rPr>
          <w:rFonts w:ascii="Times New Roman" w:cs="Times New Roman" w:hAnsi="Times New Roman"/>
          <w:color w:val="222222"/>
          <w:sz w:val="24"/>
          <w:szCs w:val="24"/>
          <w:highlight w:val="white"/>
        </w:rPr>
        <w:t>(Desai, 2025)</w:t>
      </w:r>
      <w:r>
        <w:rPr>
          <w:rFonts w:ascii="Times New Roman" w:eastAsia="Times New Roman" w:cs="Times New Roman" w:hAnsi="Times New Roman"/>
          <w:sz w:val="24"/>
          <w:szCs w:val="24"/>
        </w:rPr>
        <w:t>. To conclude, IKEA's cultural diversity presents an important opportunity for the company to develop relationships with customers based on localisation, but which would maintain the value of its overseas brand as solutions for India's customers grow. With their continued expansion and maturing, the strong investments in consumer research, culturally responsive product innovation, communication in multiple languages and educating their consumers about sustainability will further give them an edge in India's ever-changing and competitive retail space.</w:t>
      </w:r>
    </w:p>
    <w:p>
      <w:pPr>
        <w:pStyle w:val="3"/>
      </w:pPr>
      <w:bookmarkStart w:id="15" w:name="_kth3011wf4u3"/>
      <w:bookmarkStart w:id="16" w:name="_Toc234063350"/>
      <w:bookmarkEnd w:id="15"/>
      <w:r>
        <w:t>Application of Dunning's OLI Framework</w:t>
      </w:r>
      <w:bookmarkEnd w:id="16"/>
      <w:r>
        <w:t xml:space="preserve"> </w:t>
      </w:r>
    </w:p>
    <w:p>
      <w:pPr>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In the case of the IKEA, the three aspects of ownership, Location and internalisation advantages clearly are applicable to the IKEA's extension process and Dunning's Eclectic Paradigm can be used as an analysis tool </w:t>
      </w:r>
      <w:r>
        <w:rPr>
          <w:rFonts w:ascii="Times New Roman" w:cs="Times New Roman" w:hAnsi="Times New Roman"/>
          <w:color w:val="222222"/>
          <w:sz w:val="24"/>
          <w:szCs w:val="24"/>
          <w:highlight w:val="white"/>
        </w:rPr>
        <w:t>(Guru et al., 2023)</w:t>
      </w:r>
      <w:r>
        <w:rPr>
          <w:rFonts w:ascii="Times New Roman" w:eastAsia="Times New Roman" w:cs="Times New Roman" w:hAnsi="Times New Roman"/>
          <w:sz w:val="24"/>
          <w:szCs w:val="24"/>
        </w:rPr>
        <w:t>. Altogether, these three give reasons for India's high value as a country to invest long-term, as well as the importance of direct control to IKEA's international competitive strategy. The OLI framework lets the firm demonstrate integrated capabilities to become active internationally and how they would make sense in the Indian market in order to create a “business rationale” for expansion.</w:t>
      </w:r>
    </w:p>
    <w:p>
      <w:pPr>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The ownership advantage is what sets IKEA apart from its rivals—such as other furniture companies—making it more successful than all of them. These are its strong track record in brand development, knowledge and insights in affordable Scandinavian furniture design, its developed supply-chain, its strengthened purchasing power, its leading position as the sustainable focus in the furniture industry and its extensive international experience </w:t>
      </w:r>
      <w:r>
        <w:rPr>
          <w:rFonts w:ascii="Times New Roman" w:cs="Times New Roman" w:hAnsi="Times New Roman"/>
          <w:color w:val="222222"/>
          <w:sz w:val="24"/>
          <w:szCs w:val="24"/>
          <w:highlight w:val="white"/>
        </w:rPr>
        <w:t>(Masoodifar &amp; Yildirim, 2024)</w:t>
      </w:r>
      <w:r>
        <w:rPr>
          <w:rFonts w:ascii="Times New Roman" w:eastAsia="Times New Roman" w:cs="Times New Roman" w:hAnsi="Times New Roman"/>
          <w:sz w:val="24"/>
          <w:szCs w:val="24"/>
        </w:rPr>
        <w:t>. This kind of use enables IKEA to match the other domestic furniture manufacturers and the vendors from region and online retailers as they sell furniture products in India. Moreover, its reputation for quality, innovation, affordability and sustainability will be a further affirmation of customer confidence and should help sustain customer competitive differentiation.</w:t>
      </w:r>
    </w:p>
    <w:p>
      <w:pPr>
        <w:spacing w:line="360" w:lineRule="auto"/>
        <w:jc w:val="center"/>
        <w:rPr>
          <w:rFonts w:ascii="Times New Roman" w:eastAsia="Times New Roman" w:cs="Times New Roman" w:hAnsi="Times New Roman"/>
          <w:sz w:val="24"/>
          <w:szCs w:val="24"/>
        </w:rPr>
      </w:pPr>
      <w:r>
        <w:rPr>
          <w:rFonts w:ascii="Times New Roman" w:eastAsia="Times New Roman" w:cs="Times New Roman" w:hAnsi="Times New Roman"/>
          <w:sz w:val="24"/>
          <w:szCs w:val="24"/>
        </w:rPr>
        <w:drawing>
          <wp:inline distT="114300" distB="114300" distL="114300" distR="114300">
            <wp:extent cx="3138488" cy="2620436"/>
            <wp:effectExtent l="0" t="0" r="0" b="0"/>
            <wp:docPr id="16" name="图片 16"/>
            <wp:cNvGraphicFramePr>
              <a:graphicFrameLocks noChangeAspect="0"/>
            </wp:cNvGraphicFramePr>
            <a:graphic>
              <a:graphicData uri="http://schemas.openxmlformats.org/drawingml/2006/picture">
                <pic:pic>
                  <pic:nvPicPr>
                    <pic:cNvPr id="18" name="图片 18"/>
                    <pic:cNvPicPr/>
                  </pic:nvPicPr>
                  <pic:blipFill>
                    <a:blip r:embed="rId7"/>
                    <a:stretch>
                      <a:fillRect/>
                    </a:stretch>
                  </pic:blipFill>
                  <pic:spPr>
                    <a:xfrm rot="0">
                      <a:off x="0" y="0"/>
                      <a:ext cx="3138488" cy="2620436"/>
                    </a:xfrm>
                    <a:prstGeom prst="rect"/>
                    <a:noFill/>
                    <a:ln w="12700" cmpd="sng" cap="flat">
                      <a:solidFill>
                        <a:srgbClr val="000000"/>
                      </a:solidFill>
                      <a:prstDash val="solid"/>
                      <a:round/>
                    </a:ln>
                  </pic:spPr>
                </pic:pic>
              </a:graphicData>
            </a:graphic>
          </wp:inline>
        </w:drawing>
      </w:r>
    </w:p>
    <w:p>
      <w:pPr>
        <w:spacing w:line="360" w:lineRule="auto"/>
        <w:jc w:val="center"/>
        <w:rPr>
          <w:rFonts w:ascii="Times New Roman" w:eastAsia="Times New Roman" w:cs="Times New Roman" w:hAnsi="Times New Roman"/>
          <w:b/>
          <w:bCs/>
          <w:sz w:val="24"/>
          <w:szCs w:val="24"/>
        </w:rPr>
      </w:pPr>
      <w:r>
        <w:rPr>
          <w:rFonts w:ascii="Times New Roman" w:eastAsia="Times New Roman" w:cs="Times New Roman" w:hAnsi="Times New Roman"/>
          <w:b/>
          <w:bCs/>
          <w:sz w:val="24"/>
          <w:szCs w:val="24"/>
        </w:rPr>
        <w:t>Figure 5: Dunning OLI Eclectic Paradigm diagram</w:t>
      </w:r>
    </w:p>
    <w:p>
      <w:pPr>
        <w:spacing w:line="360" w:lineRule="auto"/>
        <w:jc w:val="center"/>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(Source: </w:t>
      </w:r>
      <w:r>
        <w:rPr>
          <w:rFonts w:ascii="Times New Roman" w:cs="Times New Roman" w:hAnsi="Times New Roman"/>
          <w:color w:val="222222"/>
          <w:sz w:val="24"/>
          <w:szCs w:val="24"/>
          <w:highlight w:val="white"/>
        </w:rPr>
        <w:t>(Masoodifar &amp; Yildirim, 2024)</w:t>
      </w:r>
      <w:r>
        <w:rPr>
          <w:rFonts w:ascii="Times New Roman" w:eastAsia="Times New Roman" w:cs="Times New Roman" w:hAnsi="Times New Roman"/>
          <w:sz w:val="24"/>
          <w:szCs w:val="24"/>
        </w:rPr>
        <w:t>)</w:t>
      </w:r>
    </w:p>
    <w:p>
      <w:pPr>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With its advantages of geographical location, India has an optimistic future. With a huge population, growing middle class, increasing urbanisation, growing population's disposable income and increasing amount of digital connectivity, the Country creates a huge demand for organised furniture retail </w:t>
      </w:r>
      <w:r>
        <w:rPr>
          <w:rFonts w:ascii="Times New Roman" w:cs="Times New Roman" w:hAnsi="Times New Roman"/>
          <w:color w:val="222222"/>
          <w:sz w:val="24"/>
          <w:szCs w:val="24"/>
          <w:highlight w:val="white"/>
        </w:rPr>
        <w:t>(Khan et al., 2023)</w:t>
      </w:r>
      <w:r>
        <w:rPr>
          <w:rFonts w:ascii="Times New Roman" w:eastAsia="Times New Roman" w:cs="Times New Roman" w:hAnsi="Times New Roman"/>
          <w:sz w:val="24"/>
          <w:szCs w:val="24"/>
        </w:rPr>
        <w:t>. Moreover, the manufacturing capability allows more local manufacturing, flexibility of skilled workforce, and developing supplier base; as a result, India's localisation for companies in the IKEA group reduces manufacturing and transporting costs which makes India a prime place for sourcing goods. Equated ontaker comes in an increasing list of sources and countries under consideration for sourcing: Government Bills like MSME Vision for Elevating India's MSME Tower, Start Up India and Start Up India Seedhelp, foreign investments etc. is making India an attractive country for sourcing products.</w:t>
      </w:r>
    </w:p>
    <w:p>
      <w:pPr>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It may be helpful under these circumstances to have several components rather than licencing or franchising as it is advantageous due to internalisation benefits. By operating its own IP, the company will be able to manage their rights, control the products, ensure the eutered product reputation, implement sustainability practice and control the complex activities around the world with its supply chain </w:t>
      </w:r>
      <w:r>
        <w:rPr>
          <w:rFonts w:ascii="Times New Roman" w:cs="Times New Roman" w:hAnsi="Times New Roman"/>
          <w:color w:val="222222"/>
          <w:sz w:val="24"/>
          <w:szCs w:val="24"/>
          <w:highlight w:val="white"/>
        </w:rPr>
        <w:t>(Mansouri &amp; Zheng, 2025)</w:t>
      </w:r>
      <w:r>
        <w:rPr>
          <w:rFonts w:ascii="Times New Roman" w:eastAsia="Times New Roman" w:cs="Times New Roman" w:hAnsi="Times New Roman"/>
          <w:sz w:val="24"/>
          <w:szCs w:val="24"/>
        </w:rPr>
        <w:t>. The internalisation effect could also help in transferring knowledge and operational innovations, digitally new technologies and/or in the management, between the companies operating in different countries whose subsidiaries establish it. Overall, this ownership backed by location and internalisation will provide IKEA with a solid platform to continue expanding in India. The key to continued success is continued localisation, regulatory compliance, investment in local sources, optimisation of supply chains and adaptation to the changing consumer expectations. When paired with good market conditions, IKEA will acquire solutions towards sustainable growth and increase its competitiveness in the Indian retail markets.</w:t>
      </w:r>
    </w:p>
    <w:p>
      <w:pPr>
        <w:pStyle w:val="2"/>
        <w:keepNext w:val="0"/>
        <w:keepLines w:val="0"/>
      </w:pPr>
      <w:bookmarkStart w:id="17" w:name="_575ztxuwnuw3"/>
      <w:bookmarkStart w:id="18" w:name="_Toc234063351"/>
      <w:bookmarkEnd w:id="17"/>
      <w:r>
        <w:t>3. Entry Mode Strategy and Strategic Synthesis</w:t>
      </w:r>
      <w:bookmarkEnd w:id="18"/>
    </w:p>
    <w:p>
      <w:pPr>
        <w:pStyle w:val="3"/>
        <w:keepNext w:val="0"/>
        <w:keepLines w:val="0"/>
        <w:spacing w:before="280"/>
      </w:pPr>
      <w:bookmarkStart w:id="19" w:name="_q90ojoyccwil"/>
      <w:bookmarkStart w:id="20" w:name="_Toc234063352"/>
      <w:bookmarkEnd w:id="19"/>
      <w:r>
        <w:rPr>
          <w:color w:val="000000"/>
        </w:rPr>
        <w:t>Historical Pattern Recognition</w:t>
      </w:r>
      <w:bookmarkEnd w:id="20"/>
    </w:p>
    <w:p>
      <w:pPr>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The ways that IKEA has ‘entered' have varied over time and are dependent on the nature of the host markets, the regulations around trade, the competition and the future direction that IKEA aims to take. It initially went international by establishing a network of franchises (medical practices) in other countries, but it had preferred wholly owned subsidiaries in countries where there was significant viable growth, which required a higher level of investment and control </w:t>
      </w:r>
      <w:r>
        <w:rPr>
          <w:rFonts w:ascii="Times New Roman" w:cs="Times New Roman" w:hAnsi="Times New Roman"/>
          <w:color w:val="222222"/>
          <w:sz w:val="24"/>
          <w:szCs w:val="24"/>
          <w:highlight w:val="white"/>
        </w:rPr>
        <w:t>(Teoh et al., 2025)</w:t>
      </w:r>
      <w:r>
        <w:rPr>
          <w:rFonts w:ascii="Times New Roman" w:eastAsia="Times New Roman" w:cs="Times New Roman" w:hAnsi="Times New Roman"/>
          <w:sz w:val="24"/>
          <w:szCs w:val="24"/>
        </w:rPr>
        <w:t xml:space="preserve">. That change was triggered as IKEA committed to investing in protecting the customer experience and experience of the products, sustainability efforts and supply chain efficiency. Turning her back on rapid expansion of foreign markets, IKEA had a long-term strategy in mind to go through the market development route which was preceded by careful research into customers' purchasing patterns, laws and regulations, logistics requirements, suppliers and the overall level of demand in foreign markets. This cautious approach decreased uncertainty and yet enabled differential adaptation while maintaining the overall brand uniformity. The firm often set up regional distribution centres, supplier relationships, and digital commerce infrastructure before opening up large retail shops, to boost its readiness to serve customers. The third regular tendency was to incorporate the local response yet maintain uniformity around the globe. In terms of its overall attitude, it maintained the Scandanavian mode and, while of course maintaining the right product lines, price points, restaurants, marketing activities and configurations of the showrooms, it adapted its approach to suit local lifestyles and purchasing habits within IKEA </w:t>
      </w:r>
      <w:r>
        <w:rPr>
          <w:rFonts w:ascii="Times New Roman" w:cs="Times New Roman" w:hAnsi="Times New Roman"/>
          <w:color w:val="222222"/>
          <w:sz w:val="24"/>
          <w:szCs w:val="24"/>
          <w:highlight w:val="white"/>
        </w:rPr>
        <w:t>(da Mota, 2024)</w:t>
      </w:r>
      <w:r>
        <w:rPr>
          <w:rFonts w:ascii="Times New Roman" w:eastAsia="Times New Roman" w:cs="Times New Roman" w:hAnsi="Times New Roman"/>
          <w:sz w:val="24"/>
          <w:szCs w:val="24"/>
        </w:rPr>
        <w:t>. This even-stranded approach identified that the use of an entry mode, alone, is not sufficient and integration of the continuous learning (CL) element would be required to be successful in international expansion. So whenever an expansion project was contemplated, IKEA always chose one that has a high level of flexibility in control.</w:t>
      </w:r>
    </w:p>
    <w:p>
      <w:pPr>
        <w:spacing w:line="360" w:lineRule="auto"/>
        <w:jc w:val="center"/>
        <w:rPr>
          <w:rFonts w:ascii="Times New Roman" w:eastAsia="Times New Roman" w:cs="Times New Roman" w:hAnsi="Times New Roman"/>
          <w:sz w:val="24"/>
          <w:szCs w:val="24"/>
        </w:rPr>
      </w:pPr>
      <w:r>
        <w:rPr>
          <w:rFonts w:ascii="Times New Roman" w:eastAsia="Times New Roman" w:cs="Times New Roman" w:hAnsi="Times New Roman"/>
          <w:sz w:val="24"/>
          <w:szCs w:val="24"/>
        </w:rPr>
        <w:drawing>
          <wp:inline distT="114300" distB="114300" distL="114300" distR="114300">
            <wp:extent cx="3348038" cy="2580779"/>
            <wp:effectExtent l="0" t="0" r="0" b="0"/>
            <wp:docPr id="19" name="图片 19"/>
            <wp:cNvGraphicFramePr>
              <a:graphicFrameLocks noChangeAspect="0"/>
            </wp:cNvGraphicFramePr>
            <a:graphic>
              <a:graphicData uri="http://schemas.openxmlformats.org/drawingml/2006/picture">
                <pic:pic>
                  <pic:nvPicPr>
                    <pic:cNvPr id="21" name="图片 21"/>
                    <pic:cNvPicPr/>
                  </pic:nvPicPr>
                  <pic:blipFill>
                    <a:blip r:embed="rId8"/>
                    <a:stretch>
                      <a:fillRect/>
                    </a:stretch>
                  </pic:blipFill>
                  <pic:spPr>
                    <a:xfrm rot="0">
                      <a:off x="0" y="0"/>
                      <a:ext cx="3348038" cy="2580779"/>
                    </a:xfrm>
                    <a:prstGeom prst="rect"/>
                    <a:noFill/>
                    <a:ln w="12700" cmpd="sng" cap="flat">
                      <a:solidFill>
                        <a:srgbClr val="000000"/>
                      </a:solidFill>
                      <a:prstDash val="solid"/>
                      <a:round/>
                    </a:ln>
                  </pic:spPr>
                </pic:pic>
              </a:graphicData>
            </a:graphic>
          </wp:inline>
        </w:drawing>
      </w:r>
    </w:p>
    <w:p>
      <w:pPr>
        <w:spacing w:line="360" w:lineRule="auto"/>
        <w:jc w:val="center"/>
        <w:rPr>
          <w:rFonts w:ascii="Times New Roman" w:eastAsia="Times New Roman" w:cs="Times New Roman" w:hAnsi="Times New Roman"/>
          <w:b/>
          <w:bCs/>
          <w:sz w:val="24"/>
          <w:szCs w:val="24"/>
        </w:rPr>
      </w:pPr>
      <w:r>
        <w:rPr>
          <w:rFonts w:ascii="Times New Roman" w:eastAsia="Times New Roman" w:cs="Times New Roman" w:hAnsi="Times New Roman"/>
          <w:b/>
          <w:bCs/>
          <w:sz w:val="24"/>
          <w:szCs w:val="24"/>
        </w:rPr>
        <w:t xml:space="preserve">Figure 6: Foreign market entry modes </w:t>
      </w:r>
    </w:p>
    <w:p>
      <w:pPr>
        <w:spacing w:line="360" w:lineRule="auto"/>
        <w:jc w:val="center"/>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(Source: </w:t>
      </w:r>
      <w:r>
        <w:rPr>
          <w:rFonts w:ascii="Times New Roman" w:cs="Times New Roman" w:hAnsi="Times New Roman"/>
          <w:color w:val="222222"/>
          <w:sz w:val="24"/>
          <w:szCs w:val="24"/>
          <w:highlight w:val="white"/>
        </w:rPr>
        <w:t>(da Mota, 2024)</w:t>
      </w:r>
      <w:r>
        <w:rPr>
          <w:rFonts w:ascii="Times New Roman" w:eastAsia="Times New Roman" w:cs="Times New Roman" w:hAnsi="Times New Roman"/>
          <w:sz w:val="24"/>
          <w:szCs w:val="24"/>
        </w:rPr>
        <w:t>)</w:t>
      </w:r>
    </w:p>
    <w:p>
      <w:pPr>
        <w:pStyle w:val="3"/>
      </w:pPr>
      <w:bookmarkStart w:id="21" w:name="_ypzcwp1kl0l8"/>
      <w:bookmarkStart w:id="22" w:name="_Toc234063353"/>
      <w:bookmarkEnd w:id="21"/>
      <w:r>
        <w:t>Strategic Fit and Justification</w:t>
      </w:r>
      <w:bookmarkEnd w:id="22"/>
    </w:p>
    <w:p>
      <w:pPr>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The best mode of entry for IKEA would be Wholly owned subsidiary as after acquiring this company it will have the control over the operation, it also has an opportunity to assist IKEA's long-term strategy on Indian market. But, by owning the shops directly, IKEA has the ability to manage its own retail network, supply chain, prices, product quality, customer service, etc. as well as its own policies for achieving sustainability goals in line with the world-class level. This is very important because the key of the IKEA's competitive edge is to provide a consistent shopping atmosphere and at the same time have efficiency in both logistics and the business process.</w:t>
      </w:r>
    </w:p>
    <w:p>
      <w:pPr>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Leveraging consumer preferences, and region-specific differences, as well as the evolving regulatory landscape also requires continuous adaptation within India. In the case of IKEA: localising of products, marketing and operations without having to jeopardise the brand's identity or company's values, all with the help of a 100% subsidiary </w:t>
      </w:r>
      <w:r>
        <w:rPr>
          <w:rFonts w:ascii="Times New Roman" w:cs="Times New Roman" w:hAnsi="Times New Roman"/>
          <w:color w:val="222222"/>
          <w:sz w:val="24"/>
          <w:szCs w:val="24"/>
          <w:highlight w:val="white"/>
        </w:rPr>
        <w:t>(Guru et al., 2023)</w:t>
      </w:r>
      <w:r>
        <w:rPr>
          <w:rFonts w:ascii="Times New Roman" w:eastAsia="Times New Roman" w:cs="Times New Roman" w:hAnsi="Times New Roman"/>
          <w:sz w:val="24"/>
          <w:szCs w:val="24"/>
        </w:rPr>
        <w:t>. Transferring a franchise or a license would carry less risk of variation in service quality, poor service coordination, and contribute to brand dilution than direct ownership. This is definitely a huge investment on stores, technology, FDCs and labour, but then the middle class population, the rate of urbanisation and the demand for organised retailing in the country is huge enough to warrant it.</w:t>
      </w:r>
    </w:p>
    <w:p>
      <w:pPr>
        <w:spacing w:line="360" w:lineRule="auto"/>
        <w:jc w:val="center"/>
        <w:rPr>
          <w:rFonts w:ascii="Times New Roman" w:eastAsia="Times New Roman" w:cs="Times New Roman" w:hAnsi="Times New Roman"/>
          <w:sz w:val="24"/>
          <w:szCs w:val="24"/>
        </w:rPr>
      </w:pPr>
      <w:r>
        <w:rPr>
          <w:rFonts w:ascii="Times New Roman" w:eastAsia="Times New Roman" w:cs="Times New Roman" w:hAnsi="Times New Roman"/>
          <w:sz w:val="24"/>
          <w:szCs w:val="24"/>
        </w:rPr>
        <w:drawing>
          <wp:inline distT="114300" distB="114300" distL="114300" distR="114300">
            <wp:extent cx="3810000" cy="2143125"/>
            <wp:effectExtent l="0" t="0" r="0" b="0"/>
            <wp:docPr id="22" name="图片 22"/>
            <wp:cNvGraphicFramePr>
              <a:graphicFrameLocks noChangeAspect="0"/>
            </wp:cNvGraphicFramePr>
            <a:graphic>
              <a:graphicData uri="http://schemas.openxmlformats.org/drawingml/2006/picture">
                <pic:pic>
                  <pic:nvPicPr>
                    <pic:cNvPr id="24" name="图片 24"/>
                    <pic:cNvPicPr/>
                  </pic:nvPicPr>
                  <pic:blipFill>
                    <a:blip r:embed="rId9"/>
                    <a:stretch>
                      <a:fillRect/>
                    </a:stretch>
                  </pic:blipFill>
                  <pic:spPr>
                    <a:xfrm rot="0">
                      <a:off x="0" y="0"/>
                      <a:ext cx="3810000" cy="2143125"/>
                    </a:xfrm>
                    <a:prstGeom prst="rect"/>
                    <a:noFill/>
                    <a:ln w="12700" cmpd="sng" cap="flat">
                      <a:solidFill>
                        <a:srgbClr val="000000"/>
                      </a:solidFill>
                      <a:prstDash val="solid"/>
                      <a:round/>
                    </a:ln>
                  </pic:spPr>
                </pic:pic>
              </a:graphicData>
            </a:graphic>
          </wp:inline>
        </w:drawing>
      </w:r>
    </w:p>
    <w:p>
      <w:pPr>
        <w:spacing w:line="360" w:lineRule="auto"/>
        <w:jc w:val="center"/>
        <w:rPr>
          <w:rFonts w:ascii="Times New Roman" w:eastAsia="Times New Roman" w:cs="Times New Roman" w:hAnsi="Times New Roman"/>
          <w:b/>
          <w:bCs/>
          <w:sz w:val="24"/>
          <w:szCs w:val="24"/>
        </w:rPr>
      </w:pPr>
      <w:r>
        <w:rPr>
          <w:rFonts w:ascii="Times New Roman" w:eastAsia="Times New Roman" w:cs="Times New Roman" w:hAnsi="Times New Roman"/>
          <w:b/>
          <w:bCs/>
          <w:sz w:val="24"/>
          <w:szCs w:val="24"/>
        </w:rPr>
        <w:t>Figure 7: IKEA warehouse logistics India</w:t>
      </w:r>
    </w:p>
    <w:p>
      <w:pPr>
        <w:spacing w:line="360" w:lineRule="auto"/>
        <w:jc w:val="center"/>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(Source: </w:t>
      </w:r>
      <w:r>
        <w:rPr>
          <w:rFonts w:ascii="Times New Roman" w:cs="Times New Roman" w:hAnsi="Times New Roman"/>
          <w:color w:val="222222"/>
          <w:sz w:val="24"/>
          <w:szCs w:val="24"/>
          <w:highlight w:val="white"/>
        </w:rPr>
        <w:t>(Guru et al., 2023)</w:t>
      </w:r>
      <w:r>
        <w:rPr>
          <w:rFonts w:ascii="Times New Roman" w:eastAsia="Times New Roman" w:cs="Times New Roman" w:hAnsi="Times New Roman"/>
          <w:sz w:val="24"/>
          <w:szCs w:val="24"/>
        </w:rPr>
        <w:t xml:space="preserve"> )</w:t>
      </w:r>
    </w:p>
    <w:p>
      <w:pPr>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Alternatively, there could be other forms of entry, such as joint ventures which can provide local market knowledge and reduced financial risk. Shared ownership, however, can result in differences in priorities, standards of working and business goals which can impact on the efficiency of the organisation. Though franchising would ease the requirement for initial investment, customer service, sustainability and quality control management would be limited, which could result in service problems </w:t>
      </w:r>
      <w:r>
        <w:rPr>
          <w:rFonts w:ascii="Times New Roman" w:cs="Times New Roman" w:hAnsi="Times New Roman"/>
          <w:color w:val="222222"/>
          <w:sz w:val="24"/>
          <w:szCs w:val="24"/>
          <w:highlight w:val="white"/>
        </w:rPr>
        <w:t>(Kumar, 2026)</w:t>
      </w:r>
      <w:r>
        <w:rPr>
          <w:rFonts w:ascii="Times New Roman" w:eastAsia="Times New Roman" w:cs="Times New Roman" w:hAnsi="Times New Roman"/>
          <w:sz w:val="24"/>
          <w:szCs w:val="24"/>
        </w:rPr>
        <w:t>. IKEA's experience in the international market, its financial strength and its wide selection of sourcing and advanced logistics provides proof of the advantages direct ownership offers in terms of flexibility of operation, strategic control and value creation in the long term, and all despite competitive and regulatory hurdles. This is one of the ways by which the competitive success during sustainable phases can be gained.</w:t>
      </w:r>
    </w:p>
    <w:p>
      <w:pPr>
        <w:pStyle w:val="3"/>
      </w:pPr>
      <w:bookmarkStart w:id="23" w:name="_i4ttdhb89jw0"/>
      <w:bookmarkStart w:id="24" w:name="_Toc234063354"/>
      <w:bookmarkEnd w:id="23"/>
      <w:r>
        <w:t>Conclusion and Recommendations</w:t>
      </w:r>
      <w:bookmarkEnd w:id="24"/>
    </w:p>
    <w:p>
      <w:pPr>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RE: The IKEA in India is a good example that a multinational organization could enter the international market and still strive for sustainable growth by doing things in both a global standardizing and local market adapting way. The company IKEA have already noted in this report, that they have several ownership advantages: international brand, material efficient supply chain, good level of sustainability as well as very extensive expertise that they have gained as a corporation working in international markets and the innovative approach of their Scandinavian product design. The company has a decent competitive advantage in new markets such as India owing to its strengths. More important that this, the Transnational Strategy propounded by Bartlett and Ghoshal leads one to believe that IKEA had successfully created some ‘spatial and temporal identity’ across countries, so now they can work efficiently across its multiple parts in various countries and respond efficiently to the local tastes and preferences in India by altering its product line, marketing strategies, store formats, and their designs. When it comes to macro-environmental analysis India demonstrates good potentiality for the IKEA company to have shown a great potential in the long run. The political stability, foreign direct investment conducive to organised furniture retail, improvement in infrastructure and the increasing urbanisation and the growth of the middle class population provide a supporting environment to the sector. Simultaneously, a number of issues, such as regulatory complexity, varying culture in different areas, income gap, fluctuations of exchange rate and increasing competitors also demand regular strategic response. Hence, IKEA as a business operating on a global level, cannot rely on its business model entirely, expect to invest in its local sourcing, develop the local suppliers, transform to digital methods of business and innovate with its customers to remain relevant to India.</w:t>
      </w:r>
    </w:p>
    <w:p>
      <w:pPr>
        <w:spacing w:line="360" w:lineRule="auto"/>
        <w:jc w:val="both"/>
        <w:rPr>
          <w:rFonts w:ascii="Times New Roman" w:eastAsia="Times New Roman" w:cs="Times New Roman" w:hAnsi="Times New Roman"/>
          <w:sz w:val="24"/>
          <w:szCs w:val="24"/>
        </w:rPr>
      </w:pPr>
    </w:p>
    <w:p>
      <w:pPr>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The evaluation of Dunning's OLI Framework also leads the reader to the conclusion that India is an interesting market to invest in, especially due to the growth of the consumption market, the growing manufacturing potential and government support. It could be a wholly owned subsidiary as the entry mode should have ownership advantages as IKEA has and the benefits of internalisation. By being a direct owner, the company can have the proper control over product quality, customer experience, as well as pricing, sustainability and supply chain policies and systems, and ensure the protection of its brand image. While it can be an investment commitment, it can provide increased strategic flexibility, and can provide value creation potential over the longer term compared with other investments like franchising or joint ventures. The results from this report suggest that IKEA's overseas business development strategy has been suitable towards the changing Indian business setting. It provides a strong platform for a long-term succession plan as it fits all the core principles of a transnational strategy, high ownership advantages and having a favourable centre of location. Despite regulatory pressure and economic &amp; competitive pressures, IKEA possesses some strong strategic attributes – focus on localisation, prioritisation of innovation can enable its success in the organised furniture retail business in India. With IKEA's operational excellence, flexible attitude towards the fluctuating consumer demands, as well as welcome Tie-ups with local suppliers, the competitive market position is expected to get more entrenched and IKEA is poised for sustainable Growth in India economically and socially as well.</w:t>
      </w:r>
    </w:p>
    <w:p>
      <w:pPr>
        <w:pStyle w:val="1"/>
        <w:keepNext w:val="0"/>
        <w:keepLines w:val="0"/>
        <w:spacing w:before="480"/>
      </w:pPr>
      <w:bookmarkStart w:id="25" w:name="_tjbw513qvzu2"/>
      <w:bookmarkStart w:id="26" w:name="_Toc234063355"/>
      <w:bookmarkEnd w:id="25"/>
      <w:r>
        <w:t>Section 2: Reflective Account Using Gibbs' Reflective Cycle</w:t>
      </w:r>
      <w:bookmarkEnd w:id="26"/>
    </w:p>
    <w:p>
      <w:pPr>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To analyse my learning experience I have applied the structure of Gibbs' Reflective Cycle to help prepare this Assessment. Thus, it was an interesting process first by conducting a research about IKEA's internationalisation strategy, second considered the Indian business environment, third discussing theories of market entry and then assimilated theories with a logical business evaluation and business strategy. The process of reflecting on each stage enabled me to confirm learning, identify challenges and the support the module provided me for dealing critically with international business strategies.</w:t>
      </w:r>
    </w:p>
    <w:p>
      <w:pPr>
        <w:pStyle w:val="2"/>
        <w:spacing w:before="240" w:after="240"/>
      </w:pPr>
      <w:bookmarkStart w:id="27" w:name="_jr5mwbxevo05"/>
      <w:bookmarkStart w:id="28" w:name="_Toc234063356"/>
      <w:bookmarkEnd w:id="27"/>
      <w:r>
        <w:t>Description</w:t>
      </w:r>
      <w:bookmarkEnd w:id="28"/>
    </w:p>
    <w:p>
      <w:pPr>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I had to study and analyse the foreign strategy of IKEA and do the decision analysis of IKEA's expansion in India using theories of Foreign business. It began with a deep dive into the assessment needs, and also around how one could expect to learn from them – as well as which theories to apply. Then I had to build knowledge on academic literature and company reports, Government publications and reliable business sources to find out the operational of IKEA in international market and macro environment in India and IKEA entry strategies. After I had the data sorted I had to get it into the format we needed for an assessment, and ensure that there were the right number of questions in each category which all supported the lesson learning objectives that were clearly stated, but with answers that were still linked to the theory contained within the questions, and practice linked to the decisions to be made within the business.</w:t>
      </w:r>
    </w:p>
    <w:p>
      <w:pPr>
        <w:pStyle w:val="2"/>
        <w:spacing w:before="240" w:after="240"/>
      </w:pPr>
      <w:bookmarkStart w:id="29" w:name="_8y6ythqujg8d"/>
      <w:bookmarkStart w:id="30" w:name="_Toc234063357"/>
      <w:bookmarkEnd w:id="29"/>
      <w:r>
        <w:t>Feelings</w:t>
      </w:r>
      <w:bookmarkEnd w:id="30"/>
    </w:p>
    <w:p>
      <w:pPr>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This is perhaps because at this stage I was beginning to feel uncertain about myself after a time or perhaps simply because I wanted to make it a more meaningful experience; this is when I felt uncertain to myself as the assignment was multidimensional, and not only a description of business activity alone. Initially, I thought it would be difficult to integrate the concepts of Bartlett's, the OLI model by Dunning and the various theories on the modes of entry into a data analysis. I was also worried about considering the historic, political, economic, legal and cultural context in a critical way rather than as a description. But as I moved through the research, my trusting increased slowly in the theories that I came up with. It helped with matching theoretical perspectives and IKEA's international business activities and I became more confident with applying the concepts to a real business context.</w:t>
      </w:r>
    </w:p>
    <w:p>
      <w:pPr>
        <w:pStyle w:val="2"/>
      </w:pPr>
      <w:bookmarkStart w:id="31" w:name="_449fgm39fwnx"/>
      <w:bookmarkStart w:id="32" w:name="_Toc234063358"/>
      <w:bookmarkEnd w:id="31"/>
      <w:r>
        <w:t>Evaluation</w:t>
      </w:r>
      <w:bookmarkEnd w:id="32"/>
    </w:p>
    <w:p>
      <w:pPr>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One aspect of this topic I succeeded at was getting some reliable sources of information so I can get a well-rounded knowledge of the topic. Academic publications, company reports and economic reviews assisted with identifying other perspectives and providing me with my conclusions. With that I could create the analysis in a better way and any recommendation or decision would be evidence based on what I found and not my own judgment. Yet another positive feature was to arrange the assignment in terms of the assessment criteria prior to starting the writing process. This enabled a logical flow, and allowed for each of the required topics to be covered in a systematic manner.</w:t>
      </w:r>
    </w:p>
    <w:p>
      <w:pPr>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But, there were some difficulties involved with preparing. A first challenge was the determination about what of the large amount of written materials provided was the most relevant. There are a number of theories involved in the study of International business, as far as assessment was concerned some of them appeared to be more applicable while other were not applicable. One other challenge was to make it a point of discipline to write at a critical level. On one hand, I was concerned with the description of environmental conditions while on the other hand, I was also concerned with understanding how these could have impacted the decision-making process of IKEA and their competitive edge.</w:t>
      </w:r>
    </w:p>
    <w:p>
      <w:pPr>
        <w:pStyle w:val="2"/>
      </w:pPr>
      <w:bookmarkStart w:id="33" w:name="_a2421qvxnjfh"/>
      <w:bookmarkStart w:id="34" w:name="_Toc234063359"/>
      <w:bookmarkEnd w:id="33"/>
      <w:r>
        <w:t>Analysis</w:t>
      </w:r>
      <w:bookmarkEnd w:id="34"/>
    </w:p>
    <w:p>
      <w:pPr>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This evaluation was able to highlight the importance of a proper business running, and the amount of theoretical knowledge required for the same. I did not understand that it's a trivial decision to go global, it's about capacity and capabilities in the organisation, about the environment where the business exists, about how to position the business in relation to competition, about future objectives of the organisation etc. The problem of "how to manage globalization with a responsive approach to local responsiveness" and "how to build up the world and how to tackle the expansion into the global marketplace", in relation to the OLI paradigm of Dunning, helped me understand the reasons behind the framework of Bartlett and Ghoshal was evidently designed so.</w:t>
      </w:r>
    </w:p>
    <w:p>
      <w:pPr>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In addition, it reinforced my knowledge of analyzing the environment – the analysis of political stability and economic growth is insufficient, as is analysis of legal regulations and analysis of cultural characteristics. It has enabled me to gain a comprehensive knowledge of how India is alluring to IKEA using a depth of knowledge about the interaction among these dimensions. Also, the study of entry mode strategies revealed that there was a need to trade off operational control, investment amount, operational flexibility and risk management in going into international markets.</w:t>
      </w:r>
    </w:p>
    <w:p>
      <w:pPr>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My academic abilities were also further enhanced through the research process. I developed my own understanding and confidence in locating information I can trust, considering two or more aspects, summarising information and supporting arguments through ideas and theories. These skills could be transferred in future studies and in the working decisions.</w:t>
      </w:r>
    </w:p>
    <w:p>
      <w:pPr>
        <w:pStyle w:val="2"/>
      </w:pPr>
      <w:bookmarkStart w:id="35" w:name="_kbwqje3dvrfw"/>
      <w:bookmarkStart w:id="36" w:name="_Toc234063360"/>
      <w:bookmarkEnd w:id="35"/>
      <w:r>
        <w:t>Conclusion</w:t>
      </w:r>
      <w:bookmarkEnd w:id="36"/>
    </w:p>
    <w:p>
      <w:pPr>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The entire assessment has given me a lot of knowledge regarding the international business strategy and strategic expansion of the markets. I developed my knowledge of the mechanics aspects: multinational corporations considering foreign markets, criteria for entering foreign markets, adapting to different economic and cultural environments. The assignment also encouraged critical thinking, reliance on the use of evidence for analysis and required the students to write in an academic format. In conclusion, I am now more confident in applying theories / frameworks of international business in the real world of organisation and also in analyzing a decision from different perspectives.</w:t>
      </w:r>
    </w:p>
    <w:p>
      <w:pPr>
        <w:pStyle w:val="2"/>
      </w:pPr>
      <w:bookmarkStart w:id="37" w:name="_h4jdk5vlgsrs"/>
      <w:bookmarkStart w:id="38" w:name="_Toc234063361"/>
      <w:bookmarkEnd w:id="37"/>
      <w:r>
        <w:t>Action Plan</w:t>
      </w:r>
      <w:bookmarkEnd w:id="38"/>
    </w:p>
    <w:p>
      <w:pPr>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In the following assignments, I will want to start the research process earlier to enable me to have additional time to work on literature searches and develop more critical arguments. I also want to develop my skills on how to integrate scientific sources, which means: I want to recognise the connection between theories prior to the beginning of the writing process. Practice better note taking – demonstrates organisation and will help to remove information that is not necessary. In addition to this, I shall continue developing my critical and comparative evaluation skills through working with comparison of different strategic options instead of descriptive discussion largely. The improvement that I have implemented in these will not only benefit my studies, but they will also help me to refine my methodology when tackling complex international business issues for future studies and employment.</w:t>
      </w:r>
      <w:r>
        <w:rPr>
          <w:rFonts w:ascii="Times New Roman" w:cs="Times New Roman" w:hAnsi="Times New Roman"/>
          <w:sz w:val="24"/>
          <w:szCs w:val="24"/>
        </w:rPr>
        <w:br w:type="page"/>
      </w:r>
    </w:p>
    <w:p>
      <w:pPr>
        <w:pStyle w:val="1"/>
      </w:pPr>
      <w:bookmarkStart w:id="39" w:name="_kdxqnyxn8aft"/>
      <w:bookmarkStart w:id="40" w:name="_Toc234063362"/>
      <w:bookmarkEnd w:id="39"/>
      <w:r>
        <w:t>References</w:t>
      </w:r>
      <w:bookmarkEnd w:id="40"/>
    </w:p>
    <w:p>
      <w:pPr>
        <w:spacing w:line="360" w:lineRule="auto"/>
        <w:rPr>
          <w:rFonts w:ascii="Times New Roman" w:cs="Times New Roman" w:hAnsi="Times New Roman"/>
          <w:sz w:val="24"/>
          <w:szCs w:val="24"/>
        </w:rPr>
      </w:pPr>
      <w:r>
        <w:rPr>
          <w:rFonts w:ascii="Times New Roman" w:cs="Times New Roman" w:hAnsi="Times New Roman"/>
          <w:color w:val="222222"/>
          <w:sz w:val="24"/>
          <w:szCs w:val="24"/>
          <w:highlight w:val="white"/>
        </w:rPr>
        <w:t xml:space="preserve">SubrahSubrahmanyam, S., Santos, V. and Marcão, R., 2026. Market Entry Modes and Strategies. In </w:t>
      </w:r>
      <w:r>
        <w:rPr>
          <w:rFonts w:ascii="Times New Roman" w:cs="Times New Roman" w:hAnsi="Times New Roman"/>
          <w:i/>
          <w:iCs/>
          <w:color w:val="222222"/>
          <w:sz w:val="24"/>
          <w:szCs w:val="24"/>
          <w:highlight w:val="white"/>
        </w:rPr>
        <w:t>Practices, Strategies, and Emerging Trends in Marketing for Global Expansion</w:t>
      </w:r>
      <w:r>
        <w:rPr>
          <w:rFonts w:ascii="Times New Roman" w:cs="Times New Roman" w:hAnsi="Times New Roman"/>
          <w:color w:val="222222"/>
          <w:sz w:val="24"/>
          <w:szCs w:val="24"/>
          <w:highlight w:val="white"/>
        </w:rPr>
        <w:t xml:space="preserve"> (pp. 45-78). IGI Global Scientific Publishing.</w:t>
      </w:r>
      <w:r>
        <w:rPr>
          <w:rFonts w:ascii="Times New Roman" w:cs="Times New Roman" w:hAnsi="Times New Roman"/>
          <w:sz w:val="24"/>
          <w:szCs w:val="24"/>
        </w:rPr>
        <w:t xml:space="preserve"> </w:t>
      </w:r>
      <w:r>
        <w:rPr>
          <w:rFonts w:ascii="Times New Roman" w:cs="Times New Roman" w:hAnsi="Times New Roman"/>
          <w:color w:val="1155CC"/>
          <w:sz w:val="24"/>
          <w:szCs w:val="24"/>
          <w:u w:val="single"/>
        </w:rPr>
        <w:fldChar w:fldCharType="begin"/>
      </w:r>
      <w:r>
        <w:instrText>HYPERLINK "https://www.igi-global.com/chapter/market-entry-modes-and-strategies/408851"</w:instrText>
      </w:r>
      <w:r>
        <w:rPr>
          <w:rFonts w:ascii="Times New Roman" w:cs="Times New Roman" w:hAnsi="Times New Roman"/>
          <w:color w:val="1155CC"/>
          <w:sz w:val="24"/>
          <w:szCs w:val="24"/>
          <w:u w:val="single"/>
        </w:rPr>
        <w:fldChar w:fldCharType="separate"/>
      </w:r>
      <w:r>
        <w:rPr>
          <w:rFonts w:ascii="Times New Roman" w:cs="Times New Roman" w:hAnsi="Times New Roman"/>
          <w:color w:val="1155CC"/>
          <w:sz w:val="24"/>
          <w:szCs w:val="24"/>
          <w:u w:val="single"/>
        </w:rPr>
        <w:t>https://www.igi-global.com/chapter/market-entry-modes-and-strategies/408851</w:t>
      </w:r>
      <w:r>
        <w:rPr>
          <w:rFonts w:ascii="Times New Roman" w:cs="Times New Roman" w:hAnsi="Times New Roman"/>
          <w:color w:val="1155CC"/>
          <w:sz w:val="24"/>
          <w:szCs w:val="24"/>
          <w:u w:val="single"/>
        </w:rPr>
        <w:fldChar w:fldCharType="end"/>
      </w:r>
    </w:p>
    <w:p>
      <w:pPr>
        <w:spacing w:line="360" w:lineRule="auto"/>
        <w:rPr>
          <w:rFonts w:ascii="Times New Roman" w:cs="Times New Roman" w:hAnsi="Times New Roman"/>
          <w:sz w:val="24"/>
          <w:szCs w:val="24"/>
        </w:rPr>
      </w:pPr>
    </w:p>
    <w:p>
      <w:pPr>
        <w:spacing w:line="360" w:lineRule="auto"/>
        <w:rPr>
          <w:rFonts w:ascii="Times New Roman" w:cs="Times New Roman" w:hAnsi="Times New Roman"/>
          <w:sz w:val="24"/>
          <w:szCs w:val="24"/>
        </w:rPr>
      </w:pPr>
      <w:r>
        <w:rPr>
          <w:rFonts w:ascii="Times New Roman" w:cs="Times New Roman" w:hAnsi="Times New Roman"/>
          <w:color w:val="222222"/>
          <w:sz w:val="24"/>
          <w:szCs w:val="24"/>
          <w:highlight w:val="white"/>
        </w:rPr>
        <w:t xml:space="preserve">Górecka, D. and Szałucka, M., 2025. MULTI-CRITERIA DECISION-AIDING IN INTERNATIONAL MARKET SELECTION: A CASE STUDY OF IKEA. </w:t>
      </w:r>
      <w:r>
        <w:rPr>
          <w:rFonts w:ascii="Times New Roman" w:cs="Times New Roman" w:hAnsi="Times New Roman"/>
          <w:i/>
          <w:iCs/>
          <w:color w:val="222222"/>
          <w:sz w:val="24"/>
          <w:szCs w:val="24"/>
          <w:highlight w:val="white"/>
        </w:rPr>
        <w:t>Multiple Criteria Decision Making</w:t>
      </w:r>
      <w:r>
        <w:rPr>
          <w:rFonts w:ascii="Times New Roman" w:cs="Times New Roman" w:hAnsi="Times New Roman"/>
          <w:color w:val="222222"/>
          <w:sz w:val="24"/>
          <w:szCs w:val="24"/>
          <w:highlight w:val="white"/>
        </w:rPr>
        <w:t xml:space="preserve">, </w:t>
      </w:r>
      <w:r>
        <w:rPr>
          <w:rFonts w:ascii="Times New Roman" w:cs="Times New Roman" w:hAnsi="Times New Roman"/>
          <w:i/>
          <w:iCs/>
          <w:color w:val="222222"/>
          <w:sz w:val="24"/>
          <w:szCs w:val="24"/>
          <w:highlight w:val="white"/>
        </w:rPr>
        <w:t>19</w:t>
      </w:r>
      <w:r>
        <w:rPr>
          <w:rFonts w:ascii="Times New Roman" w:cs="Times New Roman" w:hAnsi="Times New Roman"/>
          <w:color w:val="222222"/>
          <w:sz w:val="24"/>
          <w:szCs w:val="24"/>
          <w:highlight w:val="white"/>
        </w:rPr>
        <w:t>, pp.24-52.</w:t>
      </w:r>
      <w:r>
        <w:rPr>
          <w:rFonts w:ascii="Times New Roman" w:cs="Times New Roman" w:hAnsi="Times New Roman"/>
          <w:sz w:val="24"/>
          <w:szCs w:val="24"/>
        </w:rPr>
        <w:t xml:space="preserve"> </w:t>
      </w:r>
      <w:r>
        <w:rPr>
          <w:rFonts w:ascii="Times New Roman" w:cs="Times New Roman" w:hAnsi="Times New Roman"/>
          <w:color w:val="1155CC"/>
          <w:sz w:val="24"/>
          <w:szCs w:val="24"/>
          <w:u w:val="single"/>
        </w:rPr>
        <w:fldChar w:fldCharType="begin"/>
      </w:r>
      <w:r>
        <w:instrText>HYPERLINK "https://mcdm.ue.katowice.pl/files/mcdm25.pdf#page=24"</w:instrText>
      </w:r>
      <w:r>
        <w:rPr>
          <w:rFonts w:ascii="Times New Roman" w:cs="Times New Roman" w:hAnsi="Times New Roman"/>
          <w:color w:val="1155CC"/>
          <w:sz w:val="24"/>
          <w:szCs w:val="24"/>
          <w:u w:val="single"/>
        </w:rPr>
        <w:fldChar w:fldCharType="separate"/>
      </w:r>
      <w:r>
        <w:rPr>
          <w:rFonts w:ascii="Times New Roman" w:cs="Times New Roman" w:hAnsi="Times New Roman"/>
          <w:color w:val="1155CC"/>
          <w:sz w:val="24"/>
          <w:szCs w:val="24"/>
          <w:u w:val="single"/>
        </w:rPr>
        <w:t>https://mcdm.ue.katowice.pl/files/mcdm25.pdf#page=24</w:t>
      </w:r>
      <w:r>
        <w:rPr>
          <w:rFonts w:ascii="Times New Roman" w:cs="Times New Roman" w:hAnsi="Times New Roman"/>
          <w:color w:val="1155CC"/>
          <w:sz w:val="24"/>
          <w:szCs w:val="24"/>
          <w:u w:val="single"/>
        </w:rPr>
        <w:fldChar w:fldCharType="end"/>
      </w:r>
    </w:p>
    <w:p>
      <w:pPr>
        <w:spacing w:line="360" w:lineRule="auto"/>
        <w:rPr>
          <w:rFonts w:ascii="Times New Roman" w:cs="Times New Roman" w:hAnsi="Times New Roman"/>
          <w:sz w:val="24"/>
          <w:szCs w:val="24"/>
        </w:rPr>
      </w:pPr>
    </w:p>
    <w:p>
      <w:pPr>
        <w:spacing w:line="360" w:lineRule="auto"/>
        <w:rPr>
          <w:rFonts w:ascii="Times New Roman" w:cs="Times New Roman" w:hAnsi="Times New Roman"/>
          <w:sz w:val="24"/>
          <w:szCs w:val="24"/>
        </w:rPr>
      </w:pPr>
      <w:r>
        <w:rPr>
          <w:rFonts w:ascii="Times New Roman" w:cs="Times New Roman" w:hAnsi="Times New Roman"/>
          <w:color w:val="222222"/>
          <w:sz w:val="24"/>
          <w:szCs w:val="24"/>
          <w:highlight w:val="white"/>
        </w:rPr>
        <w:t>Lindholm, Y., 2022. Cultural awareness for competitiveness in the global market IKEA’s Japan adventures as case study.</w:t>
      </w:r>
      <w:r>
        <w:rPr>
          <w:rFonts w:ascii="Times New Roman" w:cs="Times New Roman" w:hAnsi="Times New Roman"/>
          <w:sz w:val="24"/>
          <w:szCs w:val="24"/>
        </w:rPr>
        <w:t xml:space="preserve"> </w:t>
      </w:r>
      <w:r>
        <w:rPr>
          <w:rFonts w:ascii="Times New Roman" w:cs="Times New Roman" w:hAnsi="Times New Roman"/>
          <w:color w:val="1155CC"/>
          <w:sz w:val="24"/>
          <w:szCs w:val="24"/>
          <w:u w:val="single"/>
        </w:rPr>
        <w:fldChar w:fldCharType="begin"/>
      </w:r>
      <w:r>
        <w:instrText>HYPERLINK "https://www.diva-portal.org/smash/record.jsf?pid=diva2:1633759"</w:instrText>
      </w:r>
      <w:r>
        <w:rPr>
          <w:rFonts w:ascii="Times New Roman" w:cs="Times New Roman" w:hAnsi="Times New Roman"/>
          <w:color w:val="1155CC"/>
          <w:sz w:val="24"/>
          <w:szCs w:val="24"/>
          <w:u w:val="single"/>
        </w:rPr>
        <w:fldChar w:fldCharType="separate"/>
      </w:r>
      <w:r>
        <w:rPr>
          <w:rFonts w:ascii="Times New Roman" w:cs="Times New Roman" w:hAnsi="Times New Roman"/>
          <w:color w:val="1155CC"/>
          <w:sz w:val="24"/>
          <w:szCs w:val="24"/>
          <w:u w:val="single"/>
        </w:rPr>
        <w:t>https://www.diva-portal.org/smash/record.jsf?pid=diva2:1633759</w:t>
      </w:r>
      <w:r>
        <w:rPr>
          <w:rFonts w:ascii="Times New Roman" w:cs="Times New Roman" w:hAnsi="Times New Roman"/>
          <w:color w:val="1155CC"/>
          <w:sz w:val="24"/>
          <w:szCs w:val="24"/>
          <w:u w:val="single"/>
        </w:rPr>
        <w:fldChar w:fldCharType="end"/>
      </w:r>
    </w:p>
    <w:p>
      <w:pPr>
        <w:spacing w:line="360" w:lineRule="auto"/>
        <w:rPr>
          <w:rFonts w:ascii="Times New Roman" w:cs="Times New Roman" w:hAnsi="Times New Roman"/>
          <w:sz w:val="24"/>
          <w:szCs w:val="24"/>
        </w:rPr>
      </w:pPr>
    </w:p>
    <w:p>
      <w:pPr>
        <w:spacing w:line="360" w:lineRule="auto"/>
        <w:rPr>
          <w:rFonts w:ascii="Times New Roman" w:cs="Times New Roman" w:hAnsi="Times New Roman"/>
          <w:sz w:val="24"/>
          <w:szCs w:val="24"/>
        </w:rPr>
      </w:pPr>
      <w:r>
        <w:rPr>
          <w:rFonts w:ascii="Times New Roman" w:cs="Times New Roman" w:hAnsi="Times New Roman"/>
          <w:color w:val="222222"/>
          <w:sz w:val="24"/>
          <w:szCs w:val="24"/>
          <w:highlight w:val="white"/>
        </w:rPr>
        <w:t>Chichilanov, V., 2022. Entrepreneurial Foresight: IKEA case.</w:t>
      </w:r>
      <w:r>
        <w:rPr>
          <w:rFonts w:ascii="Times New Roman" w:cs="Times New Roman" w:hAnsi="Times New Roman"/>
          <w:sz w:val="24"/>
          <w:szCs w:val="24"/>
        </w:rPr>
        <w:t xml:space="preserve"> </w:t>
      </w:r>
      <w:r>
        <w:rPr>
          <w:rFonts w:ascii="Times New Roman" w:cs="Times New Roman" w:hAnsi="Times New Roman"/>
          <w:color w:val="1155CC"/>
          <w:sz w:val="24"/>
          <w:szCs w:val="24"/>
          <w:u w:val="single"/>
        </w:rPr>
        <w:fldChar w:fldCharType="begin"/>
      </w:r>
      <w:r>
        <w:instrText>HYPERLINK "https://www.diva-portal.org/smash/get/diva2:1719488/FULLTEXT01.pdf"</w:instrText>
      </w:r>
      <w:r>
        <w:rPr>
          <w:rFonts w:ascii="Times New Roman" w:cs="Times New Roman" w:hAnsi="Times New Roman"/>
          <w:color w:val="1155CC"/>
          <w:sz w:val="24"/>
          <w:szCs w:val="24"/>
          <w:u w:val="single"/>
        </w:rPr>
        <w:fldChar w:fldCharType="separate"/>
      </w:r>
      <w:r>
        <w:rPr>
          <w:rFonts w:ascii="Times New Roman" w:cs="Times New Roman" w:hAnsi="Times New Roman"/>
          <w:color w:val="1155CC"/>
          <w:sz w:val="24"/>
          <w:szCs w:val="24"/>
          <w:u w:val="single"/>
        </w:rPr>
        <w:t>https://www.diva-portal.org/smash/get/diva2:1719488/FULLTEXT01.pdf</w:t>
      </w:r>
      <w:r>
        <w:rPr>
          <w:rFonts w:ascii="Times New Roman" w:cs="Times New Roman" w:hAnsi="Times New Roman"/>
          <w:color w:val="1155CC"/>
          <w:sz w:val="24"/>
          <w:szCs w:val="24"/>
          <w:u w:val="single"/>
        </w:rPr>
        <w:fldChar w:fldCharType="end"/>
      </w:r>
    </w:p>
    <w:p>
      <w:pPr>
        <w:spacing w:line="360" w:lineRule="auto"/>
        <w:rPr>
          <w:rFonts w:ascii="Times New Roman" w:cs="Times New Roman" w:hAnsi="Times New Roman"/>
          <w:sz w:val="24"/>
          <w:szCs w:val="24"/>
        </w:rPr>
      </w:pPr>
    </w:p>
    <w:p>
      <w:pPr>
        <w:spacing w:line="360" w:lineRule="auto"/>
        <w:rPr>
          <w:rFonts w:ascii="Times New Roman" w:cs="Times New Roman" w:hAnsi="Times New Roman"/>
          <w:sz w:val="24"/>
          <w:szCs w:val="24"/>
        </w:rPr>
      </w:pPr>
      <w:r>
        <w:rPr>
          <w:rFonts w:ascii="Times New Roman" w:cs="Times New Roman" w:hAnsi="Times New Roman"/>
          <w:color w:val="222222"/>
          <w:sz w:val="24"/>
          <w:szCs w:val="24"/>
          <w:highlight w:val="white"/>
        </w:rPr>
        <w:t xml:space="preserve">Khan, M.R. and Sarkar, U., 2024. Business leadership in the digital age: IKEA’s story in the retail and consumer sector. </w:t>
      </w:r>
      <w:r>
        <w:rPr>
          <w:rFonts w:ascii="Times New Roman" w:cs="Times New Roman" w:hAnsi="Times New Roman"/>
          <w:i/>
          <w:iCs/>
          <w:color w:val="222222"/>
          <w:sz w:val="24"/>
          <w:szCs w:val="24"/>
          <w:highlight w:val="white"/>
        </w:rPr>
        <w:t>Green Technologies and Sustainability</w:t>
      </w:r>
      <w:r>
        <w:rPr>
          <w:rFonts w:ascii="Times New Roman" w:cs="Times New Roman" w:hAnsi="Times New Roman"/>
          <w:color w:val="222222"/>
          <w:sz w:val="24"/>
          <w:szCs w:val="24"/>
          <w:highlight w:val="white"/>
        </w:rPr>
        <w:t xml:space="preserve">, </w:t>
      </w:r>
      <w:r>
        <w:rPr>
          <w:rFonts w:ascii="Times New Roman" w:cs="Times New Roman" w:hAnsi="Times New Roman"/>
          <w:i/>
          <w:iCs/>
          <w:color w:val="222222"/>
          <w:sz w:val="24"/>
          <w:szCs w:val="24"/>
          <w:highlight w:val="white"/>
        </w:rPr>
        <w:t>2</w:t>
      </w:r>
      <w:r>
        <w:rPr>
          <w:rFonts w:ascii="Times New Roman" w:cs="Times New Roman" w:hAnsi="Times New Roman"/>
          <w:color w:val="222222"/>
          <w:sz w:val="24"/>
          <w:szCs w:val="24"/>
          <w:highlight w:val="white"/>
        </w:rPr>
        <w:t>(2), p.100081.</w:t>
      </w:r>
      <w:r>
        <w:rPr>
          <w:rFonts w:ascii="Times New Roman" w:cs="Times New Roman" w:hAnsi="Times New Roman"/>
          <w:sz w:val="24"/>
          <w:szCs w:val="24"/>
        </w:rPr>
        <w:t xml:space="preserve"> </w:t>
      </w:r>
      <w:r>
        <w:rPr>
          <w:rFonts w:ascii="Times New Roman" w:cs="Times New Roman" w:hAnsi="Times New Roman"/>
          <w:color w:val="1155CC"/>
          <w:sz w:val="24"/>
          <w:szCs w:val="24"/>
          <w:u w:val="single"/>
        </w:rPr>
        <w:fldChar w:fldCharType="begin"/>
      </w:r>
      <w:r>
        <w:instrText>HYPERLINK "https://www.sciencedirect.com/science/article/pii/S2949736124000083"</w:instrText>
      </w:r>
      <w:r>
        <w:rPr>
          <w:rFonts w:ascii="Times New Roman" w:cs="Times New Roman" w:hAnsi="Times New Roman"/>
          <w:color w:val="1155CC"/>
          <w:sz w:val="24"/>
          <w:szCs w:val="24"/>
          <w:u w:val="single"/>
        </w:rPr>
        <w:fldChar w:fldCharType="separate"/>
      </w:r>
      <w:r>
        <w:rPr>
          <w:rFonts w:ascii="Times New Roman" w:cs="Times New Roman" w:hAnsi="Times New Roman"/>
          <w:color w:val="1155CC"/>
          <w:sz w:val="24"/>
          <w:szCs w:val="24"/>
          <w:u w:val="single"/>
        </w:rPr>
        <w:t>https://www.sciencedirect.com/science/article/pii/S2949736124000083</w:t>
      </w:r>
      <w:r>
        <w:rPr>
          <w:rFonts w:ascii="Times New Roman" w:cs="Times New Roman" w:hAnsi="Times New Roman"/>
          <w:color w:val="1155CC"/>
          <w:sz w:val="24"/>
          <w:szCs w:val="24"/>
          <w:u w:val="single"/>
        </w:rPr>
        <w:fldChar w:fldCharType="end"/>
      </w:r>
    </w:p>
    <w:p>
      <w:pPr>
        <w:spacing w:line="360" w:lineRule="auto"/>
        <w:rPr>
          <w:rFonts w:ascii="Times New Roman" w:cs="Times New Roman" w:hAnsi="Times New Roman"/>
          <w:sz w:val="24"/>
          <w:szCs w:val="24"/>
        </w:rPr>
      </w:pPr>
    </w:p>
    <w:p>
      <w:pPr>
        <w:spacing w:line="360" w:lineRule="auto"/>
        <w:rPr>
          <w:rFonts w:ascii="Times New Roman" w:cs="Times New Roman" w:hAnsi="Times New Roman"/>
          <w:sz w:val="24"/>
          <w:szCs w:val="24"/>
        </w:rPr>
      </w:pPr>
      <w:r>
        <w:rPr>
          <w:rFonts w:ascii="Times New Roman" w:cs="Times New Roman" w:hAnsi="Times New Roman"/>
          <w:color w:val="222222"/>
          <w:sz w:val="24"/>
          <w:szCs w:val="24"/>
          <w:highlight w:val="white"/>
        </w:rPr>
        <w:t xml:space="preserve">Nwabekee, U.S., Abdul-Azeez, O.Y., Agu, E.E. and Ijomah, T.I., 2024. Brand management and market expansion in emerging economies: A comparative analysis. </w:t>
      </w:r>
      <w:r>
        <w:rPr>
          <w:rFonts w:ascii="Times New Roman" w:cs="Times New Roman" w:hAnsi="Times New Roman"/>
          <w:i/>
          <w:iCs/>
          <w:color w:val="222222"/>
          <w:sz w:val="24"/>
          <w:szCs w:val="24"/>
          <w:highlight w:val="white"/>
        </w:rPr>
        <w:t>International Journal of Management &amp; Entrepreneurship Research</w:t>
      </w:r>
      <w:r>
        <w:rPr>
          <w:rFonts w:ascii="Times New Roman" w:cs="Times New Roman" w:hAnsi="Times New Roman"/>
          <w:color w:val="222222"/>
          <w:sz w:val="24"/>
          <w:szCs w:val="24"/>
          <w:highlight w:val="white"/>
        </w:rPr>
        <w:t xml:space="preserve">, </w:t>
      </w:r>
      <w:r>
        <w:rPr>
          <w:rFonts w:ascii="Times New Roman" w:cs="Times New Roman" w:hAnsi="Times New Roman"/>
          <w:i/>
          <w:iCs/>
          <w:color w:val="222222"/>
          <w:sz w:val="24"/>
          <w:szCs w:val="24"/>
          <w:highlight w:val="white"/>
        </w:rPr>
        <w:t>6</w:t>
      </w:r>
      <w:r>
        <w:rPr>
          <w:rFonts w:ascii="Times New Roman" w:cs="Times New Roman" w:hAnsi="Times New Roman"/>
          <w:color w:val="222222"/>
          <w:sz w:val="24"/>
          <w:szCs w:val="24"/>
          <w:highlight w:val="white"/>
        </w:rPr>
        <w:t>(9), pp.2913-2939.</w:t>
      </w:r>
      <w:r>
        <w:rPr>
          <w:rFonts w:ascii="Times New Roman" w:cs="Times New Roman" w:hAnsi="Times New Roman"/>
          <w:sz w:val="24"/>
          <w:szCs w:val="24"/>
        </w:rPr>
        <w:t xml:space="preserve"> </w:t>
      </w:r>
      <w:r>
        <w:rPr>
          <w:rFonts w:ascii="Times New Roman" w:cs="Times New Roman" w:hAnsi="Times New Roman"/>
          <w:color w:val="1155CC"/>
          <w:sz w:val="24"/>
          <w:szCs w:val="24"/>
          <w:u w:val="single"/>
        </w:rPr>
        <w:fldChar w:fldCharType="begin"/>
      </w:r>
      <w:r>
        <w:instrText>HYPERLINK "https://www.researchgate.net/profile/Tochukwu-Ijomah-2/publication/383847377_Brand_management_and_market_expansion_in_emerging_economies_A_comparative_analysis/links/66dc4101b1606e24c21247f7/Brand-management-and-market-expansion-in-emerging-economies-A-comparative-analysis.pdf"</w:instrText>
      </w:r>
      <w:r>
        <w:rPr>
          <w:rFonts w:ascii="Times New Roman" w:cs="Times New Roman" w:hAnsi="Times New Roman"/>
          <w:color w:val="1155CC"/>
          <w:sz w:val="24"/>
          <w:szCs w:val="24"/>
          <w:u w:val="single"/>
        </w:rPr>
        <w:fldChar w:fldCharType="separate"/>
      </w:r>
      <w:r>
        <w:rPr>
          <w:rFonts w:ascii="Times New Roman" w:cs="Times New Roman" w:hAnsi="Times New Roman"/>
          <w:color w:val="1155CC"/>
          <w:sz w:val="24"/>
          <w:szCs w:val="24"/>
          <w:u w:val="single"/>
        </w:rPr>
        <w:t>https://www.researchgate.net/profile/Tochukwu-Ijomah-2/publication/383847377_Brand_management_and_market_expansion_in_emerging_economies_A_comparative_analysis/links/66dc4101b1606e24c21247f7/Brand-management-and-market-expansion-in-emerging-economies-A-comparative-analysis.pdf</w:t>
      </w:r>
      <w:r>
        <w:rPr>
          <w:rFonts w:ascii="Times New Roman" w:cs="Times New Roman" w:hAnsi="Times New Roman"/>
          <w:color w:val="1155CC"/>
          <w:sz w:val="24"/>
          <w:szCs w:val="24"/>
          <w:u w:val="single"/>
        </w:rPr>
        <w:fldChar w:fldCharType="end"/>
      </w:r>
    </w:p>
    <w:p>
      <w:pPr>
        <w:spacing w:line="360" w:lineRule="auto"/>
        <w:rPr>
          <w:rFonts w:ascii="Times New Roman" w:cs="Times New Roman" w:hAnsi="Times New Roman"/>
          <w:sz w:val="24"/>
          <w:szCs w:val="24"/>
        </w:rPr>
      </w:pPr>
    </w:p>
    <w:p>
      <w:pPr>
        <w:spacing w:line="360" w:lineRule="auto"/>
        <w:rPr>
          <w:rFonts w:ascii="Times New Roman" w:cs="Times New Roman" w:hAnsi="Times New Roman"/>
          <w:color w:val="222222"/>
          <w:sz w:val="24"/>
          <w:szCs w:val="24"/>
          <w:highlight w:val="white"/>
        </w:rPr>
      </w:pPr>
      <w:r>
        <w:rPr>
          <w:rFonts w:ascii="Times New Roman" w:cs="Times New Roman" w:hAnsi="Times New Roman"/>
          <w:color w:val="222222"/>
          <w:sz w:val="24"/>
          <w:szCs w:val="24"/>
          <w:highlight w:val="white"/>
        </w:rPr>
        <w:t xml:space="preserve">Gore, M., 2025. Why Western Strategy Frameworks Fail in India and Southeast Asia: A Critical Analysis and a Proposal for a Hybrid Consulting Model. </w:t>
      </w:r>
      <w:r>
        <w:rPr>
          <w:rFonts w:ascii="Times New Roman" w:cs="Times New Roman" w:hAnsi="Times New Roman"/>
          <w:i/>
          <w:iCs/>
          <w:color w:val="222222"/>
          <w:sz w:val="24"/>
          <w:szCs w:val="24"/>
          <w:highlight w:val="white"/>
        </w:rPr>
        <w:t>Available at SSRN 5876342</w:t>
      </w:r>
      <w:r>
        <w:rPr>
          <w:rFonts w:ascii="Times New Roman" w:cs="Times New Roman" w:hAnsi="Times New Roman"/>
          <w:color w:val="222222"/>
          <w:sz w:val="24"/>
          <w:szCs w:val="24"/>
          <w:highlight w:val="white"/>
        </w:rPr>
        <w:t>.</w:t>
      </w:r>
      <w:r>
        <w:rPr>
          <w:rFonts w:ascii="Times New Roman" w:cs="Times New Roman" w:hAnsi="Times New Roman"/>
          <w:color w:val="1155CC"/>
          <w:sz w:val="24"/>
          <w:szCs w:val="24"/>
          <w:u w:val="single"/>
          <w:highlight w:val="white"/>
        </w:rPr>
        <w:fldChar w:fldCharType="begin"/>
      </w:r>
      <w:r>
        <w:instrText>HYPERLINK "https://papers.ssrn.com/sol3/papers.cfm?abstract_id=5876342"</w:instrText>
      </w:r>
      <w:r>
        <w:rPr>
          <w:rFonts w:ascii="Times New Roman" w:cs="Times New Roman" w:hAnsi="Times New Roman"/>
          <w:color w:val="1155CC"/>
          <w:sz w:val="24"/>
          <w:szCs w:val="24"/>
          <w:u w:val="single"/>
          <w:highlight w:val="white"/>
        </w:rPr>
        <w:fldChar w:fldCharType="separate"/>
      </w:r>
      <w:r>
        <w:rPr>
          <w:rFonts w:ascii="Times New Roman" w:cs="Times New Roman" w:hAnsi="Times New Roman"/>
          <w:color w:val="1155CC"/>
          <w:sz w:val="24"/>
          <w:szCs w:val="24"/>
          <w:u w:val="single"/>
          <w:highlight w:val="white"/>
        </w:rPr>
        <w:t>https://papers.ssrn.com/sol3/papers.cfm?abstract_id=5876342</w:t>
      </w:r>
      <w:r>
        <w:rPr>
          <w:rFonts w:ascii="Times New Roman" w:cs="Times New Roman" w:hAnsi="Times New Roman"/>
          <w:color w:val="1155CC"/>
          <w:sz w:val="24"/>
          <w:szCs w:val="24"/>
          <w:u w:val="single"/>
          <w:highlight w:val="white"/>
        </w:rPr>
        <w:fldChar w:fldCharType="end"/>
      </w:r>
    </w:p>
    <w:p>
      <w:pPr>
        <w:spacing w:line="360" w:lineRule="auto"/>
        <w:rPr>
          <w:rFonts w:ascii="Times New Roman" w:cs="Times New Roman" w:hAnsi="Times New Roman"/>
          <w:sz w:val="24"/>
          <w:szCs w:val="24"/>
        </w:rPr>
      </w:pPr>
    </w:p>
    <w:p>
      <w:pPr>
        <w:spacing w:line="360" w:lineRule="auto"/>
        <w:rPr>
          <w:rFonts w:ascii="Times New Roman" w:cs="Times New Roman" w:hAnsi="Times New Roman"/>
          <w:sz w:val="24"/>
          <w:szCs w:val="24"/>
        </w:rPr>
      </w:pPr>
      <w:r>
        <w:rPr>
          <w:rFonts w:ascii="Times New Roman" w:cs="Times New Roman" w:hAnsi="Times New Roman"/>
          <w:sz w:val="24"/>
          <w:szCs w:val="24"/>
        </w:rPr>
        <w:t xml:space="preserve"> </w:t>
      </w:r>
      <w:r>
        <w:rPr>
          <w:rFonts w:ascii="Times New Roman" w:cs="Times New Roman" w:hAnsi="Times New Roman"/>
          <w:color w:val="222222"/>
          <w:sz w:val="24"/>
          <w:szCs w:val="24"/>
          <w:highlight w:val="white"/>
        </w:rPr>
        <w:t>Al Masani, A., 2022. Implementation strategy of IKEA's expansion into the Brazilian Market.</w:t>
      </w:r>
      <w:r>
        <w:rPr>
          <w:rFonts w:ascii="Times New Roman" w:cs="Times New Roman" w:hAnsi="Times New Roman"/>
          <w:sz w:val="24"/>
          <w:szCs w:val="24"/>
        </w:rPr>
        <w:t xml:space="preserve"> </w:t>
      </w:r>
      <w:r>
        <w:rPr>
          <w:rFonts w:ascii="Times New Roman" w:cs="Times New Roman" w:hAnsi="Times New Roman"/>
          <w:color w:val="1155CC"/>
          <w:sz w:val="24"/>
          <w:szCs w:val="24"/>
          <w:u w:val="single"/>
        </w:rPr>
        <w:fldChar w:fldCharType="begin"/>
      </w:r>
      <w:r>
        <w:instrText>HYPERLINK "https://www.researchgate.net/profile/Aiman-Al-Masani-2/publication/366697508_Implementation_strategy_of_IKEA's_expansion_into_the_Brazilian_Market/links/63af0e9ac3c99660ebb739ff/Implementation-strategy-of-IKEAs-expansion-into-the-Brazilian-Market.pdf"</w:instrText>
      </w:r>
      <w:r>
        <w:rPr>
          <w:rFonts w:ascii="Times New Roman" w:cs="Times New Roman" w:hAnsi="Times New Roman"/>
          <w:color w:val="1155CC"/>
          <w:sz w:val="24"/>
          <w:szCs w:val="24"/>
          <w:u w:val="single"/>
        </w:rPr>
        <w:fldChar w:fldCharType="separate"/>
      </w:r>
      <w:r>
        <w:rPr>
          <w:rFonts w:ascii="Times New Roman" w:cs="Times New Roman" w:hAnsi="Times New Roman"/>
          <w:color w:val="1155CC"/>
          <w:sz w:val="24"/>
          <w:szCs w:val="24"/>
          <w:u w:val="single"/>
        </w:rPr>
        <w:t>https://www.researchgate.net/profile/Aiman-Al-Masani-2/publication/366697508_Implementation_strategy_of_IKEA's_expansion_into_the_Brazilian_Market/links/63af0e9ac3c99660ebb739ff/Implementation-strategy-of-IKEAs-expansion-into-the-Brazilian-Market.pdf</w:t>
      </w:r>
      <w:r>
        <w:rPr>
          <w:rFonts w:ascii="Times New Roman" w:cs="Times New Roman" w:hAnsi="Times New Roman"/>
          <w:color w:val="1155CC"/>
          <w:sz w:val="24"/>
          <w:szCs w:val="24"/>
          <w:u w:val="single"/>
        </w:rPr>
        <w:fldChar w:fldCharType="end"/>
      </w:r>
    </w:p>
    <w:p>
      <w:pPr>
        <w:spacing w:line="360" w:lineRule="auto"/>
        <w:rPr>
          <w:rFonts w:ascii="Times New Roman" w:cs="Times New Roman" w:hAnsi="Times New Roman"/>
          <w:sz w:val="24"/>
          <w:szCs w:val="24"/>
        </w:rPr>
      </w:pPr>
    </w:p>
    <w:p>
      <w:pPr>
        <w:spacing w:line="360" w:lineRule="auto"/>
        <w:rPr>
          <w:rFonts w:ascii="Times New Roman" w:cs="Times New Roman" w:hAnsi="Times New Roman"/>
          <w:sz w:val="24"/>
          <w:szCs w:val="24"/>
        </w:rPr>
      </w:pPr>
      <w:r>
        <w:rPr>
          <w:rFonts w:ascii="Times New Roman" w:cs="Times New Roman" w:hAnsi="Times New Roman"/>
          <w:color w:val="222222"/>
          <w:sz w:val="24"/>
          <w:szCs w:val="24"/>
          <w:highlight w:val="white"/>
        </w:rPr>
        <w:t xml:space="preserve">Mogaji, E., 2025. Global Strategic Marketing. In </w:t>
      </w:r>
      <w:r>
        <w:rPr>
          <w:rFonts w:ascii="Times New Roman" w:cs="Times New Roman" w:hAnsi="Times New Roman"/>
          <w:i/>
          <w:iCs/>
          <w:color w:val="222222"/>
          <w:sz w:val="24"/>
          <w:szCs w:val="24"/>
          <w:highlight w:val="white"/>
        </w:rPr>
        <w:t>Strategic Marketing Management: Principles and Practice</w:t>
      </w:r>
      <w:r>
        <w:rPr>
          <w:rFonts w:ascii="Times New Roman" w:cs="Times New Roman" w:hAnsi="Times New Roman"/>
          <w:color w:val="222222"/>
          <w:sz w:val="24"/>
          <w:szCs w:val="24"/>
          <w:highlight w:val="white"/>
        </w:rPr>
        <w:t xml:space="preserve"> (pp. 211-243). Cham: Springer Nature Switzerland.</w:t>
      </w:r>
      <w:r>
        <w:rPr>
          <w:rFonts w:ascii="Times New Roman" w:cs="Times New Roman" w:hAnsi="Times New Roman"/>
          <w:sz w:val="24"/>
          <w:szCs w:val="24"/>
        </w:rPr>
        <w:t xml:space="preserve"> </w:t>
      </w:r>
      <w:r>
        <w:rPr>
          <w:rFonts w:ascii="Times New Roman" w:cs="Times New Roman" w:hAnsi="Times New Roman"/>
          <w:color w:val="1155CC"/>
          <w:sz w:val="24"/>
          <w:szCs w:val="24"/>
          <w:u w:val="single"/>
        </w:rPr>
        <w:fldChar w:fldCharType="begin"/>
      </w:r>
      <w:r>
        <w:instrText>HYPERLINK "https://link.springer.com/chapter/10.1007/978-3-031-99367-1_8"</w:instrText>
      </w:r>
      <w:r>
        <w:rPr>
          <w:rFonts w:ascii="Times New Roman" w:cs="Times New Roman" w:hAnsi="Times New Roman"/>
          <w:color w:val="1155CC"/>
          <w:sz w:val="24"/>
          <w:szCs w:val="24"/>
          <w:u w:val="single"/>
        </w:rPr>
        <w:fldChar w:fldCharType="separate"/>
      </w:r>
      <w:r>
        <w:rPr>
          <w:rFonts w:ascii="Times New Roman" w:cs="Times New Roman" w:hAnsi="Times New Roman"/>
          <w:color w:val="1155CC"/>
          <w:sz w:val="24"/>
          <w:szCs w:val="24"/>
          <w:u w:val="single"/>
        </w:rPr>
        <w:t>https://link.springer.com/chapter/10.1007/978-3-031-99367-1_8</w:t>
      </w:r>
      <w:r>
        <w:rPr>
          <w:rFonts w:ascii="Times New Roman" w:cs="Times New Roman" w:hAnsi="Times New Roman"/>
          <w:color w:val="1155CC"/>
          <w:sz w:val="24"/>
          <w:szCs w:val="24"/>
          <w:u w:val="single"/>
        </w:rPr>
        <w:fldChar w:fldCharType="end"/>
      </w:r>
    </w:p>
    <w:p>
      <w:pPr>
        <w:spacing w:line="360" w:lineRule="auto"/>
        <w:rPr>
          <w:rFonts w:ascii="Times New Roman" w:cs="Times New Roman" w:hAnsi="Times New Roman"/>
          <w:sz w:val="24"/>
          <w:szCs w:val="24"/>
        </w:rPr>
      </w:pPr>
    </w:p>
    <w:p>
      <w:pPr>
        <w:spacing w:line="360" w:lineRule="auto"/>
        <w:rPr>
          <w:rFonts w:ascii="Times New Roman" w:cs="Times New Roman" w:hAnsi="Times New Roman"/>
          <w:sz w:val="24"/>
          <w:szCs w:val="24"/>
        </w:rPr>
      </w:pPr>
      <w:r>
        <w:rPr>
          <w:rFonts w:ascii="Times New Roman" w:cs="Times New Roman" w:hAnsi="Times New Roman"/>
          <w:color w:val="222222"/>
          <w:sz w:val="24"/>
          <w:szCs w:val="24"/>
          <w:highlight w:val="white"/>
        </w:rPr>
        <w:t xml:space="preserve">Menaria, M.N., 2026. </w:t>
      </w:r>
      <w:r>
        <w:rPr>
          <w:rFonts w:ascii="Times New Roman" w:cs="Times New Roman" w:hAnsi="Times New Roman"/>
          <w:i/>
          <w:iCs/>
          <w:color w:val="222222"/>
          <w:sz w:val="24"/>
          <w:szCs w:val="24"/>
          <w:highlight w:val="white"/>
        </w:rPr>
        <w:t>Cross Culture Marketing</w:t>
      </w:r>
      <w:r>
        <w:rPr>
          <w:rFonts w:ascii="Times New Roman" w:cs="Times New Roman" w:hAnsi="Times New Roman"/>
          <w:color w:val="222222"/>
          <w:sz w:val="24"/>
          <w:szCs w:val="24"/>
          <w:highlight w:val="white"/>
        </w:rPr>
        <w:t>. Chyren Publication.</w:t>
      </w:r>
      <w:r>
        <w:rPr>
          <w:rFonts w:ascii="Times New Roman" w:cs="Times New Roman" w:hAnsi="Times New Roman"/>
          <w:sz w:val="24"/>
          <w:szCs w:val="24"/>
        </w:rPr>
        <w:t xml:space="preserve"> </w:t>
      </w:r>
      <w:r>
        <w:rPr>
          <w:rFonts w:ascii="Times New Roman" w:cs="Times New Roman" w:hAnsi="Times New Roman"/>
          <w:color w:val="1155CC"/>
          <w:sz w:val="24"/>
          <w:szCs w:val="24"/>
          <w:u w:val="single"/>
        </w:rPr>
        <w:fldChar w:fldCharType="begin"/>
      </w:r>
      <w:r>
        <w:instrText>HYPERLINK "https://books.google.com/books?hl=en&amp;lr=&amp;id=8hvrEQAAQBAJ&amp;oi=fnd&amp;pg=PP1&amp;dq=A+Strategic+Assessment+of+IKEA+Market+Expansion+into+India:+International+Strategy+and+Entry+Mode+Analysis&amp;ots=zGkxb2YjiA&amp;sig=BmjdoPTtHg9eU9UJc8lP9PM0mIY"</w:instrText>
      </w:r>
      <w:r>
        <w:rPr>
          <w:rFonts w:ascii="Times New Roman" w:cs="Times New Roman" w:hAnsi="Times New Roman"/>
          <w:color w:val="1155CC"/>
          <w:sz w:val="24"/>
          <w:szCs w:val="24"/>
          <w:u w:val="single"/>
        </w:rPr>
        <w:fldChar w:fldCharType="separate"/>
      </w:r>
      <w:r>
        <w:rPr>
          <w:rFonts w:ascii="Times New Roman" w:cs="Times New Roman" w:hAnsi="Times New Roman"/>
          <w:color w:val="1155CC"/>
          <w:sz w:val="24"/>
          <w:szCs w:val="24"/>
          <w:u w:val="single"/>
        </w:rPr>
        <w:t>https://books.google.com/books?hl=en&amp;lr=&amp;id=8hvrEQAAQBAJ&amp;oi=fnd&amp;pg=PP1&amp;dq=A+Strategic+Assessment+of+IKEA+Market+Expansion+into+India:+International+Strategy+and+Entry+Mode+Analysis&amp;ots=zGkxb2YjiA&amp;sig=BmjdoPTtHg9eU9UJc8lP9PM0mIY</w:t>
      </w:r>
      <w:r>
        <w:rPr>
          <w:rFonts w:ascii="Times New Roman" w:cs="Times New Roman" w:hAnsi="Times New Roman"/>
          <w:color w:val="1155CC"/>
          <w:sz w:val="24"/>
          <w:szCs w:val="24"/>
          <w:u w:val="single"/>
        </w:rPr>
        <w:fldChar w:fldCharType="end"/>
      </w:r>
    </w:p>
    <w:p>
      <w:pPr>
        <w:spacing w:line="360" w:lineRule="auto"/>
        <w:rPr>
          <w:rFonts w:ascii="Times New Roman" w:cs="Times New Roman" w:hAnsi="Times New Roman"/>
          <w:sz w:val="24"/>
          <w:szCs w:val="24"/>
        </w:rPr>
      </w:pPr>
    </w:p>
    <w:p>
      <w:pPr>
        <w:spacing w:line="360" w:lineRule="auto"/>
        <w:rPr>
          <w:rFonts w:ascii="Times New Roman" w:cs="Times New Roman" w:hAnsi="Times New Roman"/>
          <w:sz w:val="24"/>
          <w:szCs w:val="24"/>
        </w:rPr>
      </w:pPr>
      <w:r>
        <w:rPr>
          <w:rFonts w:ascii="Times New Roman" w:cs="Times New Roman" w:hAnsi="Times New Roman"/>
          <w:color w:val="222222"/>
          <w:sz w:val="24"/>
          <w:szCs w:val="24"/>
          <w:highlight w:val="white"/>
        </w:rPr>
        <w:t xml:space="preserve">Moshood, M., 2025. Assessing brand-driven supply chain customization and its role in enhancing operational efficiency and sustained market expansion for global enterprises. </w:t>
      </w:r>
      <w:r>
        <w:rPr>
          <w:rFonts w:ascii="Times New Roman" w:cs="Times New Roman" w:hAnsi="Times New Roman"/>
          <w:i/>
          <w:iCs/>
          <w:color w:val="222222"/>
          <w:sz w:val="24"/>
          <w:szCs w:val="24"/>
          <w:highlight w:val="white"/>
        </w:rPr>
        <w:t>Int J Adv Res Publ Rev</w:t>
      </w:r>
      <w:r>
        <w:rPr>
          <w:rFonts w:ascii="Times New Roman" w:cs="Times New Roman" w:hAnsi="Times New Roman"/>
          <w:color w:val="222222"/>
          <w:sz w:val="24"/>
          <w:szCs w:val="24"/>
          <w:highlight w:val="white"/>
        </w:rPr>
        <w:t xml:space="preserve">, </w:t>
      </w:r>
      <w:r>
        <w:rPr>
          <w:rFonts w:ascii="Times New Roman" w:cs="Times New Roman" w:hAnsi="Times New Roman"/>
          <w:i/>
          <w:iCs/>
          <w:color w:val="222222"/>
          <w:sz w:val="24"/>
          <w:szCs w:val="24"/>
          <w:highlight w:val="white"/>
        </w:rPr>
        <w:t>2</w:t>
      </w:r>
      <w:r>
        <w:rPr>
          <w:rFonts w:ascii="Times New Roman" w:cs="Times New Roman" w:hAnsi="Times New Roman"/>
          <w:color w:val="222222"/>
          <w:sz w:val="24"/>
          <w:szCs w:val="24"/>
          <w:highlight w:val="white"/>
        </w:rPr>
        <w:t>(8), pp.32-50.</w:t>
      </w:r>
      <w:r>
        <w:rPr>
          <w:rFonts w:ascii="Times New Roman" w:cs="Times New Roman" w:hAnsi="Times New Roman"/>
          <w:sz w:val="24"/>
          <w:szCs w:val="24"/>
        </w:rPr>
        <w:t xml:space="preserve"> </w:t>
      </w:r>
      <w:r>
        <w:rPr>
          <w:rFonts w:ascii="Times New Roman" w:cs="Times New Roman" w:hAnsi="Times New Roman"/>
          <w:color w:val="1155CC"/>
          <w:sz w:val="24"/>
          <w:szCs w:val="24"/>
          <w:u w:val="single"/>
        </w:rPr>
        <w:fldChar w:fldCharType="begin"/>
      </w:r>
      <w:r>
        <w:instrText>HYPERLINK "https://www.researchgate.net/profile/Modinat-Moshood/publication/394406659_Assessing_Brand-Driven_Supply_Chain_Customization_and_its_Role_in_Enhancing_Operational_Efficiency_and_Sustained_Market_Expansion_for_Global_Enterprises/links/68962f5b37ccad61380433cb/Assessing-Brand-Driven-Supply-Chain-Customization-and-Its-Role-in-Enhancing-Operational-Efficiency-and-Sustained-Market-Expansion-for-Global-Enterprises.pdf"</w:instrText>
      </w:r>
      <w:r>
        <w:rPr>
          <w:rFonts w:ascii="Times New Roman" w:cs="Times New Roman" w:hAnsi="Times New Roman"/>
          <w:color w:val="1155CC"/>
          <w:sz w:val="24"/>
          <w:szCs w:val="24"/>
          <w:u w:val="single"/>
        </w:rPr>
        <w:fldChar w:fldCharType="separate"/>
      </w:r>
      <w:r>
        <w:rPr>
          <w:rFonts w:ascii="Times New Roman" w:cs="Times New Roman" w:hAnsi="Times New Roman"/>
          <w:color w:val="1155CC"/>
          <w:sz w:val="24"/>
          <w:szCs w:val="24"/>
          <w:u w:val="single"/>
        </w:rPr>
        <w:t>https://www.researchgate.net/profile/Modinat-Moshood/publication/394406659_Assessing_Brand-Driven_Supply_Chain_Customization_and_its_Role_in_Enhancing_Operational_Efficiency_and_Sustained_Market_Expansion_for_Global_Enterprises/links/68962f5b37ccad61380433cb/Assessing-Brand-Driven-Supply-Chain-Customization-and-Its-Role-in-Enhancing-Operational-Efficiency-and-Sustained-Market-Expansion-for-Global-Enterprises.pdf</w:t>
      </w:r>
      <w:r>
        <w:rPr>
          <w:rFonts w:ascii="Times New Roman" w:cs="Times New Roman" w:hAnsi="Times New Roman"/>
          <w:color w:val="1155CC"/>
          <w:sz w:val="24"/>
          <w:szCs w:val="24"/>
          <w:u w:val="single"/>
        </w:rPr>
        <w:fldChar w:fldCharType="end"/>
      </w:r>
    </w:p>
    <w:p>
      <w:pPr>
        <w:spacing w:line="360" w:lineRule="auto"/>
        <w:rPr>
          <w:rFonts w:ascii="Times New Roman" w:cs="Times New Roman" w:hAnsi="Times New Roman"/>
          <w:sz w:val="24"/>
          <w:szCs w:val="24"/>
        </w:rPr>
      </w:pPr>
    </w:p>
    <w:p>
      <w:pPr>
        <w:spacing w:line="360" w:lineRule="auto"/>
        <w:rPr>
          <w:rFonts w:ascii="Times New Roman" w:cs="Times New Roman" w:hAnsi="Times New Roman"/>
          <w:color w:val="222222"/>
          <w:sz w:val="24"/>
          <w:szCs w:val="24"/>
          <w:highlight w:val="white"/>
        </w:rPr>
      </w:pPr>
      <w:r>
        <w:rPr>
          <w:rFonts w:ascii="Times New Roman" w:cs="Times New Roman" w:hAnsi="Times New Roman"/>
          <w:color w:val="222222"/>
          <w:sz w:val="24"/>
          <w:szCs w:val="24"/>
          <w:highlight w:val="white"/>
        </w:rPr>
        <w:t xml:space="preserve">Guven, A.A., 2026. Global Marketing Strategy. In </w:t>
      </w:r>
      <w:r>
        <w:rPr>
          <w:rFonts w:ascii="Times New Roman" w:cs="Times New Roman" w:hAnsi="Times New Roman"/>
          <w:i/>
          <w:iCs/>
          <w:color w:val="222222"/>
          <w:sz w:val="24"/>
          <w:szCs w:val="24"/>
          <w:highlight w:val="white"/>
        </w:rPr>
        <w:t>Bridging Traditional Theory and Emerging Corporate Strategies</w:t>
      </w:r>
      <w:r>
        <w:rPr>
          <w:rFonts w:ascii="Times New Roman" w:cs="Times New Roman" w:hAnsi="Times New Roman"/>
          <w:color w:val="222222"/>
          <w:sz w:val="24"/>
          <w:szCs w:val="24"/>
          <w:highlight w:val="white"/>
        </w:rPr>
        <w:t xml:space="preserve"> (pp. 67-110). IGI Global Scientific Publishing. </w:t>
      </w:r>
      <w:r>
        <w:rPr>
          <w:rFonts w:ascii="Times New Roman" w:cs="Times New Roman" w:hAnsi="Times New Roman"/>
          <w:color w:val="1155CC"/>
          <w:sz w:val="24"/>
          <w:szCs w:val="24"/>
          <w:u w:val="single"/>
          <w:highlight w:val="white"/>
        </w:rPr>
        <w:fldChar w:fldCharType="begin"/>
      </w:r>
      <w:r>
        <w:instrText>HYPERLINK "https://www.igi-global.com/chapter/global-marketing-strategy/401433"</w:instrText>
      </w:r>
      <w:r>
        <w:rPr>
          <w:rFonts w:ascii="Times New Roman" w:cs="Times New Roman" w:hAnsi="Times New Roman"/>
          <w:color w:val="1155CC"/>
          <w:sz w:val="24"/>
          <w:szCs w:val="24"/>
          <w:u w:val="single"/>
          <w:highlight w:val="white"/>
        </w:rPr>
        <w:fldChar w:fldCharType="separate"/>
      </w:r>
      <w:r>
        <w:rPr>
          <w:rFonts w:ascii="Times New Roman" w:cs="Times New Roman" w:hAnsi="Times New Roman"/>
          <w:color w:val="1155CC"/>
          <w:sz w:val="24"/>
          <w:szCs w:val="24"/>
          <w:u w:val="single"/>
          <w:highlight w:val="white"/>
        </w:rPr>
        <w:t>https://www.igi-global.com/chapter/global-marketing-strategy/401433</w:t>
      </w:r>
      <w:r>
        <w:rPr>
          <w:rFonts w:ascii="Times New Roman" w:cs="Times New Roman" w:hAnsi="Times New Roman"/>
          <w:color w:val="1155CC"/>
          <w:sz w:val="24"/>
          <w:szCs w:val="24"/>
          <w:u w:val="single"/>
          <w:highlight w:val="white"/>
        </w:rPr>
        <w:fldChar w:fldCharType="end"/>
      </w:r>
    </w:p>
    <w:p>
      <w:pPr>
        <w:spacing w:line="360" w:lineRule="auto"/>
        <w:rPr>
          <w:rFonts w:ascii="Times New Roman" w:cs="Times New Roman" w:hAnsi="Times New Roman"/>
          <w:sz w:val="24"/>
          <w:szCs w:val="24"/>
        </w:rPr>
      </w:pPr>
    </w:p>
    <w:p>
      <w:pPr>
        <w:spacing w:line="360" w:lineRule="auto"/>
        <w:rPr>
          <w:rFonts w:ascii="Times New Roman" w:cs="Times New Roman" w:hAnsi="Times New Roman"/>
          <w:sz w:val="24"/>
          <w:szCs w:val="24"/>
        </w:rPr>
      </w:pPr>
      <w:r>
        <w:rPr>
          <w:rFonts w:ascii="Times New Roman" w:cs="Times New Roman" w:hAnsi="Times New Roman"/>
          <w:color w:val="222222"/>
          <w:sz w:val="24"/>
          <w:szCs w:val="24"/>
          <w:highlight w:val="white"/>
        </w:rPr>
        <w:t>Al Masani, A., 2022. Implementation strategy of IKEA's expansion into the Brazilian Market.</w:t>
      </w:r>
      <w:r>
        <w:rPr>
          <w:rFonts w:ascii="Times New Roman" w:cs="Times New Roman" w:hAnsi="Times New Roman"/>
          <w:sz w:val="24"/>
          <w:szCs w:val="24"/>
        </w:rPr>
        <w:t xml:space="preserve">  </w:t>
      </w:r>
      <w:r>
        <w:rPr>
          <w:rFonts w:ascii="Times New Roman" w:cs="Times New Roman" w:hAnsi="Times New Roman"/>
          <w:color w:val="1155CC"/>
          <w:sz w:val="24"/>
          <w:szCs w:val="24"/>
          <w:u w:val="single"/>
        </w:rPr>
        <w:fldChar w:fldCharType="begin"/>
      </w:r>
      <w:r>
        <w:instrText>HYPERLINK "https://www.researchgate.net/profile/Aiman-Al-Masani-2/publication/366697508_Implementation_strategy_of_IKEA's_expansion_into_the_Brazilian_Market/links/63af0e9ac3c99660ebb739ff/Implementation-strategy-of-IKEAs-expansion-into-the-Brazilian-Market.pdf"</w:instrText>
      </w:r>
      <w:r>
        <w:rPr>
          <w:rFonts w:ascii="Times New Roman" w:cs="Times New Roman" w:hAnsi="Times New Roman"/>
          <w:color w:val="1155CC"/>
          <w:sz w:val="24"/>
          <w:szCs w:val="24"/>
          <w:u w:val="single"/>
        </w:rPr>
        <w:fldChar w:fldCharType="separate"/>
      </w:r>
      <w:r>
        <w:rPr>
          <w:rFonts w:ascii="Times New Roman" w:cs="Times New Roman" w:hAnsi="Times New Roman"/>
          <w:color w:val="1155CC"/>
          <w:sz w:val="24"/>
          <w:szCs w:val="24"/>
          <w:u w:val="single"/>
        </w:rPr>
        <w:t>https://www.researchgate.net/profile/Aiman-Al-Masani-2/publication/366697508_Implementation_strategy_of_IKEA's_expansion_into_the_Brazilian_Market/links/63af0e9ac3c99660ebb739ff/Implementation-strategy-of-IKEAs-expansion-into-the-Brazilian-Market.pdf</w:t>
      </w:r>
      <w:r>
        <w:rPr>
          <w:rFonts w:ascii="Times New Roman" w:cs="Times New Roman" w:hAnsi="Times New Roman"/>
          <w:color w:val="1155CC"/>
          <w:sz w:val="24"/>
          <w:szCs w:val="24"/>
          <w:u w:val="single"/>
        </w:rPr>
        <w:fldChar w:fldCharType="end"/>
      </w:r>
    </w:p>
    <w:p>
      <w:pPr>
        <w:spacing w:line="360" w:lineRule="auto"/>
        <w:rPr>
          <w:rFonts w:ascii="Times New Roman" w:cs="Times New Roman" w:hAnsi="Times New Roman"/>
          <w:sz w:val="24"/>
          <w:szCs w:val="24"/>
        </w:rPr>
      </w:pPr>
    </w:p>
    <w:p>
      <w:pPr>
        <w:spacing w:line="360" w:lineRule="auto"/>
        <w:rPr>
          <w:rFonts w:ascii="Times New Roman" w:cs="Times New Roman" w:hAnsi="Times New Roman"/>
          <w:sz w:val="24"/>
          <w:szCs w:val="24"/>
        </w:rPr>
      </w:pPr>
      <w:r>
        <w:rPr>
          <w:rFonts w:ascii="Times New Roman" w:cs="Times New Roman" w:hAnsi="Times New Roman"/>
          <w:color w:val="222222"/>
          <w:sz w:val="24"/>
          <w:szCs w:val="24"/>
          <w:highlight w:val="white"/>
        </w:rPr>
        <w:t xml:space="preserve">Kumar, V., Kotler, P. and Kumar, A., 2026. Transformative marketing strategies in the era of new-age technologies: Principles, plan, purpose, and practice. </w:t>
      </w:r>
      <w:r>
        <w:rPr>
          <w:rFonts w:ascii="Times New Roman" w:cs="Times New Roman" w:hAnsi="Times New Roman"/>
          <w:i/>
          <w:iCs/>
          <w:color w:val="222222"/>
          <w:sz w:val="24"/>
          <w:szCs w:val="24"/>
          <w:highlight w:val="white"/>
        </w:rPr>
        <w:t>Journal of the Academy of Marketing Science</w:t>
      </w:r>
      <w:r>
        <w:rPr>
          <w:rFonts w:ascii="Times New Roman" w:cs="Times New Roman" w:hAnsi="Times New Roman"/>
          <w:color w:val="222222"/>
          <w:sz w:val="24"/>
          <w:szCs w:val="24"/>
          <w:highlight w:val="white"/>
        </w:rPr>
        <w:t xml:space="preserve">, </w:t>
      </w:r>
      <w:r>
        <w:rPr>
          <w:rFonts w:ascii="Times New Roman" w:cs="Times New Roman" w:hAnsi="Times New Roman"/>
          <w:i/>
          <w:iCs/>
          <w:color w:val="222222"/>
          <w:sz w:val="24"/>
          <w:szCs w:val="24"/>
          <w:highlight w:val="white"/>
        </w:rPr>
        <w:t>54</w:t>
      </w:r>
      <w:r>
        <w:rPr>
          <w:rFonts w:ascii="Times New Roman" w:cs="Times New Roman" w:hAnsi="Times New Roman"/>
          <w:color w:val="222222"/>
          <w:sz w:val="24"/>
          <w:szCs w:val="24"/>
          <w:highlight w:val="white"/>
        </w:rPr>
        <w:t>(1), pp.1-27.</w:t>
      </w:r>
      <w:r>
        <w:rPr>
          <w:rFonts w:ascii="Times New Roman" w:cs="Times New Roman" w:hAnsi="Times New Roman"/>
          <w:sz w:val="24"/>
          <w:szCs w:val="24"/>
        </w:rPr>
        <w:t xml:space="preserve"> </w:t>
      </w:r>
      <w:r>
        <w:rPr>
          <w:rFonts w:ascii="Times New Roman" w:cs="Times New Roman" w:hAnsi="Times New Roman"/>
          <w:color w:val="1155CC"/>
          <w:sz w:val="24"/>
          <w:szCs w:val="24"/>
          <w:u w:val="single"/>
        </w:rPr>
        <w:fldChar w:fldCharType="begin"/>
      </w:r>
      <w:r>
        <w:instrText>HYPERLINK "https://link.springer.com/article/10.1007/s11747-025-01120-6"</w:instrText>
      </w:r>
      <w:r>
        <w:rPr>
          <w:rFonts w:ascii="Times New Roman" w:cs="Times New Roman" w:hAnsi="Times New Roman"/>
          <w:color w:val="1155CC"/>
          <w:sz w:val="24"/>
          <w:szCs w:val="24"/>
          <w:u w:val="single"/>
        </w:rPr>
        <w:fldChar w:fldCharType="separate"/>
      </w:r>
      <w:r>
        <w:rPr>
          <w:rFonts w:ascii="Times New Roman" w:cs="Times New Roman" w:hAnsi="Times New Roman"/>
          <w:color w:val="1155CC"/>
          <w:sz w:val="24"/>
          <w:szCs w:val="24"/>
          <w:u w:val="single"/>
        </w:rPr>
        <w:t>https://link.springer.com/article/10.1007/s11747-025-01120-6</w:t>
      </w:r>
      <w:r>
        <w:rPr>
          <w:rFonts w:ascii="Times New Roman" w:cs="Times New Roman" w:hAnsi="Times New Roman"/>
          <w:color w:val="1155CC"/>
          <w:sz w:val="24"/>
          <w:szCs w:val="24"/>
          <w:u w:val="single"/>
        </w:rPr>
        <w:fldChar w:fldCharType="end"/>
      </w:r>
    </w:p>
    <w:p>
      <w:pPr>
        <w:spacing w:line="360" w:lineRule="auto"/>
        <w:rPr>
          <w:rFonts w:ascii="Times New Roman" w:cs="Times New Roman" w:hAnsi="Times New Roman"/>
          <w:sz w:val="24"/>
          <w:szCs w:val="24"/>
        </w:rPr>
      </w:pPr>
    </w:p>
    <w:p>
      <w:pPr>
        <w:spacing w:line="360" w:lineRule="auto"/>
        <w:rPr>
          <w:rFonts w:ascii="Times New Roman" w:cs="Times New Roman" w:hAnsi="Times New Roman"/>
          <w:color w:val="222222"/>
          <w:sz w:val="24"/>
          <w:szCs w:val="24"/>
          <w:highlight w:val="white"/>
        </w:rPr>
      </w:pPr>
      <w:r>
        <w:rPr>
          <w:rFonts w:ascii="Times New Roman" w:cs="Times New Roman" w:hAnsi="Times New Roman"/>
          <w:color w:val="222222"/>
          <w:sz w:val="24"/>
          <w:szCs w:val="24"/>
          <w:highlight w:val="white"/>
        </w:rPr>
        <w:t xml:space="preserve">Ciaburri, M., Savio, R., Ferri, S. and Tiscini, R., 2026. E-commerce platform dependence: a double-edged sword for born global firms?. </w:t>
      </w:r>
      <w:r>
        <w:rPr>
          <w:rFonts w:ascii="Times New Roman" w:cs="Times New Roman" w:hAnsi="Times New Roman"/>
          <w:i/>
          <w:iCs/>
          <w:color w:val="222222"/>
          <w:sz w:val="24"/>
          <w:szCs w:val="24"/>
          <w:highlight w:val="white"/>
        </w:rPr>
        <w:t>International Entrepreneurship and Management Journal</w:t>
      </w:r>
      <w:r>
        <w:rPr>
          <w:rFonts w:ascii="Times New Roman" w:cs="Times New Roman" w:hAnsi="Times New Roman"/>
          <w:color w:val="222222"/>
          <w:sz w:val="24"/>
          <w:szCs w:val="24"/>
          <w:highlight w:val="white"/>
        </w:rPr>
        <w:t xml:space="preserve">, </w:t>
      </w:r>
      <w:r>
        <w:rPr>
          <w:rFonts w:ascii="Times New Roman" w:cs="Times New Roman" w:hAnsi="Times New Roman"/>
          <w:i/>
          <w:iCs/>
          <w:color w:val="222222"/>
          <w:sz w:val="24"/>
          <w:szCs w:val="24"/>
          <w:highlight w:val="white"/>
        </w:rPr>
        <w:t>22</w:t>
      </w:r>
      <w:r>
        <w:rPr>
          <w:rFonts w:ascii="Times New Roman" w:cs="Times New Roman" w:hAnsi="Times New Roman"/>
          <w:color w:val="222222"/>
          <w:sz w:val="24"/>
          <w:szCs w:val="24"/>
          <w:highlight w:val="white"/>
        </w:rPr>
        <w:t>(2), p.76.</w:t>
      </w:r>
      <w:r>
        <w:rPr>
          <w:rFonts w:ascii="Times New Roman" w:cs="Times New Roman" w:hAnsi="Times New Roman"/>
          <w:color w:val="1155CC"/>
          <w:sz w:val="24"/>
          <w:szCs w:val="24"/>
          <w:u w:val="single"/>
          <w:highlight w:val="white"/>
        </w:rPr>
        <w:fldChar w:fldCharType="begin"/>
      </w:r>
      <w:r>
        <w:instrText>HYPERLINK "https://link.springer.com/article/10.1007/s11365-026-01205-w"</w:instrText>
      </w:r>
      <w:r>
        <w:rPr>
          <w:rFonts w:ascii="Times New Roman" w:cs="Times New Roman" w:hAnsi="Times New Roman"/>
          <w:color w:val="1155CC"/>
          <w:sz w:val="24"/>
          <w:szCs w:val="24"/>
          <w:u w:val="single"/>
          <w:highlight w:val="white"/>
        </w:rPr>
        <w:fldChar w:fldCharType="separate"/>
      </w:r>
      <w:r>
        <w:rPr>
          <w:rFonts w:ascii="Times New Roman" w:cs="Times New Roman" w:hAnsi="Times New Roman"/>
          <w:color w:val="1155CC"/>
          <w:sz w:val="24"/>
          <w:szCs w:val="24"/>
          <w:u w:val="single"/>
          <w:highlight w:val="white"/>
        </w:rPr>
        <w:t>https://link.springer.com/article/10.1007/s11365-026-01205-w</w:t>
      </w:r>
      <w:r>
        <w:rPr>
          <w:rFonts w:ascii="Times New Roman" w:cs="Times New Roman" w:hAnsi="Times New Roman"/>
          <w:color w:val="1155CC"/>
          <w:sz w:val="24"/>
          <w:szCs w:val="24"/>
          <w:u w:val="single"/>
          <w:highlight w:val="white"/>
        </w:rPr>
        <w:fldChar w:fldCharType="end"/>
      </w:r>
    </w:p>
    <w:p>
      <w:pPr>
        <w:spacing w:line="360" w:lineRule="auto"/>
        <w:rPr>
          <w:rFonts w:ascii="Times New Roman" w:cs="Times New Roman" w:hAnsi="Times New Roman"/>
          <w:sz w:val="24"/>
          <w:szCs w:val="24"/>
        </w:rPr>
      </w:pPr>
      <w:r>
        <w:rPr>
          <w:rFonts w:ascii="Times New Roman" w:cs="Times New Roman" w:hAnsi="Times New Roman"/>
          <w:sz w:val="24"/>
          <w:szCs w:val="24"/>
        </w:rPr>
        <w:t xml:space="preserve"> </w:t>
      </w:r>
    </w:p>
    <w:p>
      <w:pPr>
        <w:spacing w:line="360" w:lineRule="auto"/>
        <w:rPr>
          <w:rFonts w:ascii="Times New Roman" w:cs="Times New Roman" w:hAnsi="Times New Roman"/>
          <w:sz w:val="24"/>
          <w:szCs w:val="24"/>
        </w:rPr>
      </w:pPr>
      <w:r>
        <w:rPr>
          <w:rFonts w:ascii="Times New Roman" w:cs="Times New Roman" w:hAnsi="Times New Roman"/>
          <w:color w:val="222222"/>
          <w:sz w:val="24"/>
          <w:szCs w:val="24"/>
          <w:highlight w:val="white"/>
        </w:rPr>
        <w:t xml:space="preserve">Desai, A., 2025, July. Unveiling the drivers of ikea product pricing: A random forest analysis. In </w:t>
      </w:r>
      <w:r>
        <w:rPr>
          <w:rFonts w:ascii="Times New Roman" w:cs="Times New Roman" w:hAnsi="Times New Roman"/>
          <w:i/>
          <w:iCs/>
          <w:color w:val="222222"/>
          <w:sz w:val="24"/>
          <w:szCs w:val="24"/>
          <w:highlight w:val="white"/>
        </w:rPr>
        <w:t>2025 3rd World Conference on Communication &amp; Computing (WCONF)</w:t>
      </w:r>
      <w:r>
        <w:rPr>
          <w:rFonts w:ascii="Times New Roman" w:cs="Times New Roman" w:hAnsi="Times New Roman"/>
          <w:color w:val="222222"/>
          <w:sz w:val="24"/>
          <w:szCs w:val="24"/>
          <w:highlight w:val="white"/>
        </w:rPr>
        <w:t xml:space="preserve"> (pp. 1-7). IEEE.</w:t>
      </w:r>
      <w:r>
        <w:rPr>
          <w:rFonts w:ascii="Times New Roman" w:cs="Times New Roman" w:hAnsi="Times New Roman"/>
          <w:sz w:val="24"/>
          <w:szCs w:val="24"/>
        </w:rPr>
        <w:t xml:space="preserve"> </w:t>
      </w:r>
      <w:r>
        <w:rPr>
          <w:rFonts w:ascii="Times New Roman" w:cs="Times New Roman" w:hAnsi="Times New Roman"/>
          <w:color w:val="1155CC"/>
          <w:sz w:val="24"/>
          <w:szCs w:val="24"/>
          <w:u w:val="single"/>
        </w:rPr>
        <w:fldChar w:fldCharType="begin"/>
      </w:r>
      <w:r>
        <w:instrText>HYPERLINK "https://ieeexplore.ieee.org/abstract/document/11233573/"</w:instrText>
      </w:r>
      <w:r>
        <w:rPr>
          <w:rFonts w:ascii="Times New Roman" w:cs="Times New Roman" w:hAnsi="Times New Roman"/>
          <w:color w:val="1155CC"/>
          <w:sz w:val="24"/>
          <w:szCs w:val="24"/>
          <w:u w:val="single"/>
        </w:rPr>
        <w:fldChar w:fldCharType="separate"/>
      </w:r>
      <w:r>
        <w:rPr>
          <w:rFonts w:ascii="Times New Roman" w:cs="Times New Roman" w:hAnsi="Times New Roman"/>
          <w:color w:val="1155CC"/>
          <w:sz w:val="24"/>
          <w:szCs w:val="24"/>
          <w:u w:val="single"/>
        </w:rPr>
        <w:t>https://ieeexplore.ieee.org/abstract/document/11233573/</w:t>
      </w:r>
      <w:r>
        <w:rPr>
          <w:rFonts w:ascii="Times New Roman" w:cs="Times New Roman" w:hAnsi="Times New Roman"/>
          <w:color w:val="1155CC"/>
          <w:sz w:val="24"/>
          <w:szCs w:val="24"/>
          <w:u w:val="single"/>
        </w:rPr>
        <w:fldChar w:fldCharType="end"/>
      </w:r>
    </w:p>
    <w:p>
      <w:pPr>
        <w:spacing w:line="360" w:lineRule="auto"/>
        <w:rPr>
          <w:rFonts w:ascii="Times New Roman" w:cs="Times New Roman" w:hAnsi="Times New Roman"/>
          <w:sz w:val="24"/>
          <w:szCs w:val="24"/>
        </w:rPr>
      </w:pPr>
    </w:p>
    <w:p>
      <w:pPr>
        <w:spacing w:line="360" w:lineRule="auto"/>
        <w:rPr>
          <w:rFonts w:ascii="Times New Roman" w:cs="Times New Roman" w:hAnsi="Times New Roman"/>
          <w:sz w:val="24"/>
          <w:szCs w:val="24"/>
        </w:rPr>
      </w:pPr>
      <w:r>
        <w:rPr>
          <w:rFonts w:ascii="Times New Roman" w:cs="Times New Roman" w:hAnsi="Times New Roman"/>
          <w:color w:val="222222"/>
          <w:sz w:val="24"/>
          <w:szCs w:val="24"/>
          <w:highlight w:val="white"/>
        </w:rPr>
        <w:t xml:space="preserve">Guru, S., Verma, S., Baheti, P. and Dagar, V., 2023. Assessing the feasibility of hyperlocal delivery model as an effective distribution channel. </w:t>
      </w:r>
      <w:r>
        <w:rPr>
          <w:rFonts w:ascii="Times New Roman" w:cs="Times New Roman" w:hAnsi="Times New Roman"/>
          <w:i/>
          <w:iCs/>
          <w:color w:val="222222"/>
          <w:sz w:val="24"/>
          <w:szCs w:val="24"/>
          <w:highlight w:val="white"/>
        </w:rPr>
        <w:t>Management Decision</w:t>
      </w:r>
      <w:r>
        <w:rPr>
          <w:rFonts w:ascii="Times New Roman" w:cs="Times New Roman" w:hAnsi="Times New Roman"/>
          <w:color w:val="222222"/>
          <w:sz w:val="24"/>
          <w:szCs w:val="24"/>
          <w:highlight w:val="white"/>
        </w:rPr>
        <w:t xml:space="preserve">, </w:t>
      </w:r>
      <w:r>
        <w:rPr>
          <w:rFonts w:ascii="Times New Roman" w:cs="Times New Roman" w:hAnsi="Times New Roman"/>
          <w:i/>
          <w:iCs/>
          <w:color w:val="222222"/>
          <w:sz w:val="24"/>
          <w:szCs w:val="24"/>
          <w:highlight w:val="white"/>
        </w:rPr>
        <w:t>61</w:t>
      </w:r>
      <w:r>
        <w:rPr>
          <w:rFonts w:ascii="Times New Roman" w:cs="Times New Roman" w:hAnsi="Times New Roman"/>
          <w:color w:val="222222"/>
          <w:sz w:val="24"/>
          <w:szCs w:val="24"/>
          <w:highlight w:val="white"/>
        </w:rPr>
        <w:t>(6), pp.1634-1655.</w:t>
      </w:r>
      <w:r>
        <w:rPr>
          <w:rFonts w:ascii="Times New Roman" w:cs="Times New Roman" w:hAnsi="Times New Roman"/>
          <w:sz w:val="24"/>
          <w:szCs w:val="24"/>
        </w:rPr>
        <w:t xml:space="preserve"> </w:t>
      </w:r>
      <w:r>
        <w:rPr>
          <w:rFonts w:ascii="Times New Roman" w:cs="Times New Roman" w:hAnsi="Times New Roman"/>
          <w:color w:val="1155CC"/>
          <w:sz w:val="24"/>
          <w:szCs w:val="24"/>
          <w:u w:val="single"/>
        </w:rPr>
        <w:fldChar w:fldCharType="begin"/>
      </w:r>
      <w:r>
        <w:instrText>HYPERLINK "https://www.emerald.com/md/article/61/6/1634/286361"</w:instrText>
      </w:r>
      <w:r>
        <w:rPr>
          <w:rFonts w:ascii="Times New Roman" w:cs="Times New Roman" w:hAnsi="Times New Roman"/>
          <w:color w:val="1155CC"/>
          <w:sz w:val="24"/>
          <w:szCs w:val="24"/>
          <w:u w:val="single"/>
        </w:rPr>
        <w:fldChar w:fldCharType="separate"/>
      </w:r>
      <w:r>
        <w:rPr>
          <w:rFonts w:ascii="Times New Roman" w:cs="Times New Roman" w:hAnsi="Times New Roman"/>
          <w:color w:val="1155CC"/>
          <w:sz w:val="24"/>
          <w:szCs w:val="24"/>
          <w:u w:val="single"/>
        </w:rPr>
        <w:t>https://www.emerald.com/md/article/61/6/1634/286361</w:t>
      </w:r>
      <w:r>
        <w:rPr>
          <w:rFonts w:ascii="Times New Roman" w:cs="Times New Roman" w:hAnsi="Times New Roman"/>
          <w:color w:val="1155CC"/>
          <w:sz w:val="24"/>
          <w:szCs w:val="24"/>
          <w:u w:val="single"/>
        </w:rPr>
        <w:fldChar w:fldCharType="end"/>
      </w:r>
    </w:p>
    <w:p>
      <w:pPr>
        <w:spacing w:line="360" w:lineRule="auto"/>
        <w:rPr>
          <w:rFonts w:ascii="Times New Roman" w:cs="Times New Roman" w:hAnsi="Times New Roman"/>
          <w:sz w:val="24"/>
          <w:szCs w:val="24"/>
        </w:rPr>
      </w:pPr>
    </w:p>
    <w:p>
      <w:pPr>
        <w:spacing w:line="360" w:lineRule="auto"/>
        <w:rPr>
          <w:rFonts w:ascii="Times New Roman" w:cs="Times New Roman" w:hAnsi="Times New Roman"/>
          <w:sz w:val="24"/>
          <w:szCs w:val="24"/>
        </w:rPr>
      </w:pPr>
      <w:r>
        <w:rPr>
          <w:rFonts w:ascii="Times New Roman" w:cs="Times New Roman" w:hAnsi="Times New Roman"/>
          <w:color w:val="222222"/>
          <w:sz w:val="24"/>
          <w:szCs w:val="24"/>
          <w:highlight w:val="white"/>
        </w:rPr>
        <w:t xml:space="preserve">Masoodifar, M. and Yildirim, F., 2024. International Sales Management: The Importance of a Cross-Cultural Approach. </w:t>
      </w:r>
      <w:r>
        <w:rPr>
          <w:rFonts w:ascii="Times New Roman" w:cs="Times New Roman" w:hAnsi="Times New Roman"/>
          <w:i/>
          <w:iCs/>
          <w:color w:val="222222"/>
          <w:sz w:val="24"/>
          <w:szCs w:val="24"/>
          <w:highlight w:val="white"/>
        </w:rPr>
        <w:t>Journal of International Trade, Logistics and Law</w:t>
      </w:r>
      <w:r>
        <w:rPr>
          <w:rFonts w:ascii="Times New Roman" w:cs="Times New Roman" w:hAnsi="Times New Roman"/>
          <w:color w:val="222222"/>
          <w:sz w:val="24"/>
          <w:szCs w:val="24"/>
          <w:highlight w:val="white"/>
        </w:rPr>
        <w:t xml:space="preserve">, </w:t>
      </w:r>
      <w:r>
        <w:rPr>
          <w:rFonts w:ascii="Times New Roman" w:cs="Times New Roman" w:hAnsi="Times New Roman"/>
          <w:i/>
          <w:iCs/>
          <w:color w:val="222222"/>
          <w:sz w:val="24"/>
          <w:szCs w:val="24"/>
          <w:highlight w:val="white"/>
        </w:rPr>
        <w:t>10</w:t>
      </w:r>
      <w:r>
        <w:rPr>
          <w:rFonts w:ascii="Times New Roman" w:cs="Times New Roman" w:hAnsi="Times New Roman"/>
          <w:color w:val="222222"/>
          <w:sz w:val="24"/>
          <w:szCs w:val="24"/>
          <w:highlight w:val="white"/>
        </w:rPr>
        <w:t>(2), pp.229-235.</w:t>
      </w:r>
      <w:r>
        <w:rPr>
          <w:rFonts w:ascii="Times New Roman" w:cs="Times New Roman" w:hAnsi="Times New Roman"/>
          <w:color w:val="1155CC"/>
          <w:sz w:val="24"/>
          <w:szCs w:val="24"/>
          <w:u w:val="single"/>
        </w:rPr>
        <w:fldChar w:fldCharType="begin"/>
      </w:r>
      <w:r>
        <w:instrText>HYPERLINK "https://www.jital.org/index.php/jital/article/view/529"</w:instrText>
      </w:r>
      <w:r>
        <w:rPr>
          <w:rFonts w:ascii="Times New Roman" w:cs="Times New Roman" w:hAnsi="Times New Roman"/>
          <w:color w:val="1155CC"/>
          <w:sz w:val="24"/>
          <w:szCs w:val="24"/>
          <w:u w:val="single"/>
        </w:rPr>
        <w:fldChar w:fldCharType="separate"/>
      </w:r>
      <w:r>
        <w:rPr>
          <w:rFonts w:ascii="Times New Roman" w:cs="Times New Roman" w:hAnsi="Times New Roman"/>
          <w:color w:val="1155CC"/>
          <w:sz w:val="24"/>
          <w:szCs w:val="24"/>
          <w:u w:val="single"/>
        </w:rPr>
        <w:t>https://www.jital.org/index.php/jital/article/view/529</w:t>
      </w:r>
      <w:r>
        <w:rPr>
          <w:rFonts w:ascii="Times New Roman" w:cs="Times New Roman" w:hAnsi="Times New Roman"/>
          <w:color w:val="1155CC"/>
          <w:sz w:val="24"/>
          <w:szCs w:val="24"/>
          <w:u w:val="single"/>
        </w:rPr>
        <w:fldChar w:fldCharType="end"/>
      </w:r>
    </w:p>
    <w:p>
      <w:pPr>
        <w:spacing w:line="360" w:lineRule="auto"/>
        <w:rPr>
          <w:rFonts w:ascii="Times New Roman" w:cs="Times New Roman" w:hAnsi="Times New Roman"/>
          <w:sz w:val="24"/>
          <w:szCs w:val="24"/>
        </w:rPr>
      </w:pPr>
    </w:p>
    <w:p>
      <w:pPr>
        <w:spacing w:line="360" w:lineRule="auto"/>
        <w:rPr>
          <w:rFonts w:ascii="Times New Roman" w:cs="Times New Roman" w:hAnsi="Times New Roman"/>
          <w:sz w:val="24"/>
          <w:szCs w:val="24"/>
        </w:rPr>
      </w:pPr>
      <w:r>
        <w:rPr>
          <w:rFonts w:ascii="Times New Roman" w:cs="Times New Roman" w:hAnsi="Times New Roman"/>
          <w:color w:val="222222"/>
          <w:sz w:val="24"/>
          <w:szCs w:val="24"/>
          <w:highlight w:val="white"/>
        </w:rPr>
        <w:t xml:space="preserve">Khan, M.R., Roy, M.K. and Sarkar, U., 2023. Technological Dominance in the Retail and Consumer Industry: Based on the Evidence of IKEA. </w:t>
      </w:r>
      <w:r>
        <w:rPr>
          <w:rFonts w:ascii="Times New Roman" w:cs="Times New Roman" w:hAnsi="Times New Roman"/>
          <w:i/>
          <w:iCs/>
          <w:color w:val="222222"/>
          <w:sz w:val="24"/>
          <w:szCs w:val="24"/>
          <w:highlight w:val="white"/>
        </w:rPr>
        <w:t>City University Journal</w:t>
      </w:r>
      <w:r>
        <w:rPr>
          <w:rFonts w:ascii="Times New Roman" w:cs="Times New Roman" w:hAnsi="Times New Roman"/>
          <w:color w:val="222222"/>
          <w:sz w:val="24"/>
          <w:szCs w:val="24"/>
          <w:highlight w:val="white"/>
        </w:rPr>
        <w:t xml:space="preserve">, </w:t>
      </w:r>
      <w:r>
        <w:rPr>
          <w:rFonts w:ascii="Times New Roman" w:cs="Times New Roman" w:hAnsi="Times New Roman"/>
          <w:i/>
          <w:iCs/>
          <w:color w:val="222222"/>
          <w:sz w:val="24"/>
          <w:szCs w:val="24"/>
          <w:highlight w:val="white"/>
        </w:rPr>
        <w:t>6</w:t>
      </w:r>
      <w:r>
        <w:rPr>
          <w:rFonts w:ascii="Times New Roman" w:cs="Times New Roman" w:hAnsi="Times New Roman"/>
          <w:color w:val="222222"/>
          <w:sz w:val="24"/>
          <w:szCs w:val="24"/>
          <w:highlight w:val="white"/>
        </w:rPr>
        <w:t>(1), p.17.</w:t>
      </w:r>
      <w:r>
        <w:rPr>
          <w:rFonts w:ascii="Times New Roman" w:cs="Times New Roman" w:hAnsi="Times New Roman"/>
          <w:sz w:val="24"/>
          <w:szCs w:val="24"/>
        </w:rPr>
        <w:t xml:space="preserve"> </w:t>
      </w:r>
      <w:r>
        <w:rPr>
          <w:rFonts w:ascii="Times New Roman" w:cs="Times New Roman" w:hAnsi="Times New Roman"/>
          <w:color w:val="1155CC"/>
          <w:sz w:val="24"/>
          <w:szCs w:val="24"/>
          <w:u w:val="single"/>
        </w:rPr>
        <w:fldChar w:fldCharType="begin"/>
      </w:r>
      <w:r>
        <w:instrText>HYPERLINK "https://www.cityuniversity.ac.bd/upload/journal/CityUniversityJournalVol6Number1July2023.pdf#page=23"</w:instrText>
      </w:r>
      <w:r>
        <w:rPr>
          <w:rFonts w:ascii="Times New Roman" w:cs="Times New Roman" w:hAnsi="Times New Roman"/>
          <w:color w:val="1155CC"/>
          <w:sz w:val="24"/>
          <w:szCs w:val="24"/>
          <w:u w:val="single"/>
        </w:rPr>
        <w:fldChar w:fldCharType="separate"/>
      </w:r>
      <w:r>
        <w:rPr>
          <w:rFonts w:ascii="Times New Roman" w:cs="Times New Roman" w:hAnsi="Times New Roman"/>
          <w:color w:val="1155CC"/>
          <w:sz w:val="24"/>
          <w:szCs w:val="24"/>
          <w:u w:val="single"/>
        </w:rPr>
        <w:t>https://www.cityuniversity.ac.bd/upload/journal/CityUniversityJournalVol6Number1July2023.pdf#page=23</w:t>
      </w:r>
      <w:r>
        <w:rPr>
          <w:rFonts w:ascii="Times New Roman" w:cs="Times New Roman" w:hAnsi="Times New Roman"/>
          <w:color w:val="1155CC"/>
          <w:sz w:val="24"/>
          <w:szCs w:val="24"/>
          <w:u w:val="single"/>
        </w:rPr>
        <w:fldChar w:fldCharType="end"/>
      </w:r>
    </w:p>
    <w:p>
      <w:pPr>
        <w:spacing w:line="360" w:lineRule="auto"/>
        <w:rPr>
          <w:rFonts w:ascii="Times New Roman" w:cs="Times New Roman" w:hAnsi="Times New Roman"/>
          <w:sz w:val="24"/>
          <w:szCs w:val="24"/>
        </w:rPr>
      </w:pPr>
    </w:p>
    <w:p>
      <w:pPr>
        <w:spacing w:line="360" w:lineRule="auto"/>
        <w:rPr>
          <w:rFonts w:ascii="Times New Roman" w:cs="Times New Roman" w:hAnsi="Times New Roman"/>
          <w:sz w:val="24"/>
          <w:szCs w:val="24"/>
        </w:rPr>
      </w:pPr>
      <w:r>
        <w:rPr>
          <w:rFonts w:ascii="Times New Roman" w:cs="Times New Roman" w:hAnsi="Times New Roman"/>
          <w:color w:val="222222"/>
          <w:sz w:val="24"/>
          <w:szCs w:val="24"/>
          <w:highlight w:val="white"/>
        </w:rPr>
        <w:t>Mansouri, N. and Zheng, Z., 2025. Balancing Global Consistency and Cultural Adaptation: A Comparative Study of IKEA’s Brand Communication in China and Sweden: Cultural Dimensions-Based Content and Interview Study.</w:t>
      </w:r>
      <w:r>
        <w:rPr>
          <w:rFonts w:ascii="Times New Roman" w:cs="Times New Roman" w:hAnsi="Times New Roman"/>
          <w:sz w:val="24"/>
          <w:szCs w:val="24"/>
        </w:rPr>
        <w:t xml:space="preserve"> </w:t>
      </w:r>
      <w:r>
        <w:rPr>
          <w:rFonts w:ascii="Times New Roman" w:cs="Times New Roman" w:hAnsi="Times New Roman"/>
          <w:color w:val="1155CC"/>
          <w:sz w:val="24"/>
          <w:szCs w:val="24"/>
          <w:u w:val="single"/>
        </w:rPr>
        <w:fldChar w:fldCharType="begin"/>
      </w:r>
      <w:r>
        <w:instrText>HYPERLINK "https://www.diva-portal.org/smash/record.jsf?pid=diva2:1987697"</w:instrText>
      </w:r>
      <w:r>
        <w:rPr>
          <w:rFonts w:ascii="Times New Roman" w:cs="Times New Roman" w:hAnsi="Times New Roman"/>
          <w:color w:val="1155CC"/>
          <w:sz w:val="24"/>
          <w:szCs w:val="24"/>
          <w:u w:val="single"/>
        </w:rPr>
        <w:fldChar w:fldCharType="separate"/>
      </w:r>
      <w:r>
        <w:rPr>
          <w:rFonts w:ascii="Times New Roman" w:cs="Times New Roman" w:hAnsi="Times New Roman"/>
          <w:color w:val="1155CC"/>
          <w:sz w:val="24"/>
          <w:szCs w:val="24"/>
          <w:u w:val="single"/>
        </w:rPr>
        <w:t>https://www.diva-portal.org/smash/record.jsf?pid=diva2:1987697</w:t>
      </w:r>
      <w:r>
        <w:rPr>
          <w:rFonts w:ascii="Times New Roman" w:cs="Times New Roman" w:hAnsi="Times New Roman"/>
          <w:color w:val="1155CC"/>
          <w:sz w:val="24"/>
          <w:szCs w:val="24"/>
          <w:u w:val="single"/>
        </w:rPr>
        <w:fldChar w:fldCharType="end"/>
      </w:r>
    </w:p>
    <w:p>
      <w:pPr>
        <w:spacing w:line="360" w:lineRule="auto"/>
        <w:rPr>
          <w:rFonts w:ascii="Times New Roman" w:cs="Times New Roman" w:hAnsi="Times New Roman"/>
          <w:sz w:val="24"/>
          <w:szCs w:val="24"/>
        </w:rPr>
      </w:pPr>
      <w:r>
        <w:rPr>
          <w:rFonts w:ascii="Times New Roman" w:cs="Times New Roman" w:hAnsi="Times New Roman"/>
          <w:color w:val="222222"/>
          <w:sz w:val="24"/>
          <w:szCs w:val="24"/>
          <w:highlight w:val="white"/>
        </w:rPr>
        <w:t xml:space="preserve">Teoh, K.B., Lew, C., Lok, Y.H., Lew, Y.R., Li, H., Li, J., Ali, A.J. and Kee, D.M.H., 2025. Factors Influencing IKEA Purchase Decisions in Malaysia: Analysis Pricing, Convenience, Consumer Experience, and Loyalty. </w:t>
      </w:r>
      <w:r>
        <w:rPr>
          <w:rFonts w:ascii="Times New Roman" w:cs="Times New Roman" w:hAnsi="Times New Roman"/>
          <w:i/>
          <w:iCs/>
          <w:color w:val="222222"/>
          <w:sz w:val="24"/>
          <w:szCs w:val="24"/>
          <w:highlight w:val="white"/>
        </w:rPr>
        <w:t>Advances in Global Economics and Business Journal</w:t>
      </w:r>
      <w:r>
        <w:rPr>
          <w:rFonts w:ascii="Times New Roman" w:cs="Times New Roman" w:hAnsi="Times New Roman"/>
          <w:color w:val="222222"/>
          <w:sz w:val="24"/>
          <w:szCs w:val="24"/>
          <w:highlight w:val="white"/>
        </w:rPr>
        <w:t xml:space="preserve">, </w:t>
      </w:r>
      <w:r>
        <w:rPr>
          <w:rFonts w:ascii="Times New Roman" w:cs="Times New Roman" w:hAnsi="Times New Roman"/>
          <w:i/>
          <w:iCs/>
          <w:color w:val="222222"/>
          <w:sz w:val="24"/>
          <w:szCs w:val="24"/>
          <w:highlight w:val="white"/>
        </w:rPr>
        <w:t>6</w:t>
      </w:r>
      <w:r>
        <w:rPr>
          <w:rFonts w:ascii="Times New Roman" w:cs="Times New Roman" w:hAnsi="Times New Roman"/>
          <w:color w:val="222222"/>
          <w:sz w:val="24"/>
          <w:szCs w:val="24"/>
          <w:highlight w:val="white"/>
        </w:rPr>
        <w:t>(1), pp.37-76.</w:t>
      </w:r>
      <w:r>
        <w:rPr>
          <w:rFonts w:ascii="Times New Roman" w:cs="Times New Roman" w:hAnsi="Times New Roman"/>
          <w:sz w:val="24"/>
          <w:szCs w:val="24"/>
        </w:rPr>
        <w:t xml:space="preserve"> </w:t>
      </w:r>
      <w:r>
        <w:rPr>
          <w:rFonts w:ascii="Times New Roman" w:cs="Times New Roman" w:hAnsi="Times New Roman"/>
          <w:color w:val="1155CC"/>
          <w:sz w:val="24"/>
          <w:szCs w:val="24"/>
          <w:u w:val="single"/>
        </w:rPr>
        <w:fldChar w:fldCharType="begin"/>
      </w:r>
      <w:r>
        <w:instrText>HYPERLINK "http://agebj.org/index.php/agebj/article/view/103"</w:instrText>
      </w:r>
      <w:r>
        <w:rPr>
          <w:rFonts w:ascii="Times New Roman" w:cs="Times New Roman" w:hAnsi="Times New Roman"/>
          <w:color w:val="1155CC"/>
          <w:sz w:val="24"/>
          <w:szCs w:val="24"/>
          <w:u w:val="single"/>
        </w:rPr>
        <w:fldChar w:fldCharType="separate"/>
      </w:r>
      <w:r>
        <w:rPr>
          <w:rFonts w:ascii="Times New Roman" w:cs="Times New Roman" w:hAnsi="Times New Roman"/>
          <w:color w:val="1155CC"/>
          <w:sz w:val="24"/>
          <w:szCs w:val="24"/>
          <w:u w:val="single"/>
        </w:rPr>
        <w:t>http://agebj.org/index.php/agebj/article/view/103</w:t>
      </w:r>
      <w:r>
        <w:rPr>
          <w:rFonts w:ascii="Times New Roman" w:cs="Times New Roman" w:hAnsi="Times New Roman"/>
          <w:color w:val="1155CC"/>
          <w:sz w:val="24"/>
          <w:szCs w:val="24"/>
          <w:u w:val="single"/>
        </w:rPr>
        <w:fldChar w:fldCharType="end"/>
      </w:r>
    </w:p>
    <w:p>
      <w:pPr>
        <w:spacing w:line="360" w:lineRule="auto"/>
        <w:rPr>
          <w:rFonts w:ascii="Times New Roman" w:cs="Times New Roman" w:hAnsi="Times New Roman"/>
          <w:sz w:val="24"/>
          <w:szCs w:val="24"/>
        </w:rPr>
      </w:pPr>
    </w:p>
    <w:p>
      <w:pPr>
        <w:spacing w:line="360" w:lineRule="auto"/>
        <w:rPr>
          <w:rFonts w:ascii="Times New Roman" w:cs="Times New Roman" w:hAnsi="Times New Roman"/>
          <w:sz w:val="24"/>
          <w:szCs w:val="24"/>
        </w:rPr>
      </w:pPr>
      <w:r>
        <w:rPr>
          <w:rFonts w:ascii="Times New Roman" w:cs="Times New Roman" w:hAnsi="Times New Roman"/>
          <w:color w:val="222222"/>
          <w:sz w:val="24"/>
          <w:szCs w:val="24"/>
          <w:highlight w:val="white"/>
        </w:rPr>
        <w:t xml:space="preserve">da Mota, B.A.F., 2024. </w:t>
      </w:r>
      <w:r>
        <w:rPr>
          <w:rFonts w:ascii="Times New Roman" w:cs="Times New Roman" w:hAnsi="Times New Roman"/>
          <w:i/>
          <w:iCs/>
          <w:color w:val="222222"/>
          <w:sz w:val="24"/>
          <w:szCs w:val="24"/>
          <w:highlight w:val="white"/>
        </w:rPr>
        <w:t>Strategic narratives for global brands: Crafting cross-cultural communication in the digital era</w:t>
      </w:r>
      <w:r>
        <w:rPr>
          <w:rFonts w:ascii="Times New Roman" w:cs="Times New Roman" w:hAnsi="Times New Roman"/>
          <w:color w:val="222222"/>
          <w:sz w:val="24"/>
          <w:szCs w:val="24"/>
          <w:highlight w:val="white"/>
        </w:rPr>
        <w:t xml:space="preserve"> (Master's thesis, Universidade NOVA de Lisboa (Portugal)).</w:t>
      </w:r>
      <w:r>
        <w:rPr>
          <w:rFonts w:ascii="Times New Roman" w:cs="Times New Roman" w:hAnsi="Times New Roman"/>
          <w:sz w:val="24"/>
          <w:szCs w:val="24"/>
        </w:rPr>
        <w:t xml:space="preserve"> </w:t>
      </w:r>
      <w:r>
        <w:rPr>
          <w:rFonts w:ascii="Times New Roman" w:cs="Times New Roman" w:hAnsi="Times New Roman"/>
          <w:color w:val="1155CC"/>
          <w:sz w:val="24"/>
          <w:szCs w:val="24"/>
          <w:u w:val="single"/>
        </w:rPr>
        <w:fldChar w:fldCharType="begin"/>
      </w:r>
      <w:r>
        <w:instrText>HYPERLINK "https://search.proquest.com/openview/ad6413aafc3ecd8915c07332b80ee496/1?pq-origsite=gscholar&amp;cbl=2026366&amp;diss=y"</w:instrText>
      </w:r>
      <w:r>
        <w:rPr>
          <w:rFonts w:ascii="Times New Roman" w:cs="Times New Roman" w:hAnsi="Times New Roman"/>
          <w:color w:val="1155CC"/>
          <w:sz w:val="24"/>
          <w:szCs w:val="24"/>
          <w:u w:val="single"/>
        </w:rPr>
        <w:fldChar w:fldCharType="separate"/>
      </w:r>
      <w:r>
        <w:rPr>
          <w:rFonts w:ascii="Times New Roman" w:cs="Times New Roman" w:hAnsi="Times New Roman"/>
          <w:color w:val="1155CC"/>
          <w:sz w:val="24"/>
          <w:szCs w:val="24"/>
          <w:u w:val="single"/>
        </w:rPr>
        <w:t>https://search.proquest.com/openview/ad6413aafc3ecd8915c07332b80ee496/1?pq-origsite=gscholar&amp;cbl=2026366&amp;diss=y</w:t>
      </w:r>
      <w:r>
        <w:rPr>
          <w:rFonts w:ascii="Times New Roman" w:cs="Times New Roman" w:hAnsi="Times New Roman"/>
          <w:color w:val="1155CC"/>
          <w:sz w:val="24"/>
          <w:szCs w:val="24"/>
          <w:u w:val="single"/>
        </w:rPr>
        <w:fldChar w:fldCharType="end"/>
      </w:r>
    </w:p>
    <w:p>
      <w:pPr>
        <w:spacing w:line="360" w:lineRule="auto"/>
        <w:rPr>
          <w:rFonts w:ascii="Times New Roman" w:cs="Times New Roman" w:hAnsi="Times New Roman"/>
          <w:sz w:val="24"/>
          <w:szCs w:val="24"/>
        </w:rPr>
      </w:pPr>
    </w:p>
    <w:p>
      <w:pPr>
        <w:spacing w:line="360" w:lineRule="auto"/>
        <w:rPr>
          <w:rFonts w:ascii="Times New Roman" w:cs="Times New Roman" w:hAnsi="Times New Roman"/>
          <w:sz w:val="24"/>
          <w:szCs w:val="24"/>
        </w:rPr>
      </w:pPr>
      <w:r>
        <w:rPr>
          <w:rFonts w:ascii="Times New Roman" w:cs="Times New Roman" w:hAnsi="Times New Roman"/>
          <w:color w:val="222222"/>
          <w:sz w:val="24"/>
          <w:szCs w:val="24"/>
          <w:highlight w:val="white"/>
        </w:rPr>
        <w:t xml:space="preserve">Guru, S., Verma, S., Baheti, P. and Dagar, V., 2023. Assessing the feasibility of hyperlocal delivery model as an effective distribution channel. </w:t>
      </w:r>
      <w:r>
        <w:rPr>
          <w:rFonts w:ascii="Times New Roman" w:cs="Times New Roman" w:hAnsi="Times New Roman"/>
          <w:i/>
          <w:iCs/>
          <w:color w:val="222222"/>
          <w:sz w:val="24"/>
          <w:szCs w:val="24"/>
          <w:highlight w:val="white"/>
        </w:rPr>
        <w:t>Management Decision</w:t>
      </w:r>
      <w:r>
        <w:rPr>
          <w:rFonts w:ascii="Times New Roman" w:cs="Times New Roman" w:hAnsi="Times New Roman"/>
          <w:color w:val="222222"/>
          <w:sz w:val="24"/>
          <w:szCs w:val="24"/>
          <w:highlight w:val="white"/>
        </w:rPr>
        <w:t xml:space="preserve">, </w:t>
      </w:r>
      <w:r>
        <w:rPr>
          <w:rFonts w:ascii="Times New Roman" w:cs="Times New Roman" w:hAnsi="Times New Roman"/>
          <w:i/>
          <w:iCs/>
          <w:color w:val="222222"/>
          <w:sz w:val="24"/>
          <w:szCs w:val="24"/>
          <w:highlight w:val="white"/>
        </w:rPr>
        <w:t>61</w:t>
      </w:r>
      <w:r>
        <w:rPr>
          <w:rFonts w:ascii="Times New Roman" w:cs="Times New Roman" w:hAnsi="Times New Roman"/>
          <w:color w:val="222222"/>
          <w:sz w:val="24"/>
          <w:szCs w:val="24"/>
          <w:highlight w:val="white"/>
        </w:rPr>
        <w:t>(6), pp.1634-1655.</w:t>
      </w:r>
      <w:r>
        <w:rPr>
          <w:rFonts w:ascii="Times New Roman" w:cs="Times New Roman" w:hAnsi="Times New Roman"/>
          <w:sz w:val="24"/>
          <w:szCs w:val="24"/>
        </w:rPr>
        <w:t xml:space="preserve"> </w:t>
      </w:r>
      <w:r>
        <w:rPr>
          <w:rFonts w:ascii="Times New Roman" w:cs="Times New Roman" w:hAnsi="Times New Roman"/>
          <w:color w:val="1155CC"/>
          <w:sz w:val="24"/>
          <w:szCs w:val="24"/>
          <w:u w:val="single"/>
        </w:rPr>
        <w:fldChar w:fldCharType="begin"/>
      </w:r>
      <w:r>
        <w:instrText>HYPERLINK "https://www.emerald.com/md/article/61/6/1634/286361"</w:instrText>
      </w:r>
      <w:r>
        <w:rPr>
          <w:rFonts w:ascii="Times New Roman" w:cs="Times New Roman" w:hAnsi="Times New Roman"/>
          <w:color w:val="1155CC"/>
          <w:sz w:val="24"/>
          <w:szCs w:val="24"/>
          <w:u w:val="single"/>
        </w:rPr>
        <w:fldChar w:fldCharType="separate"/>
      </w:r>
      <w:r>
        <w:rPr>
          <w:rFonts w:ascii="Times New Roman" w:cs="Times New Roman" w:hAnsi="Times New Roman"/>
          <w:color w:val="1155CC"/>
          <w:sz w:val="24"/>
          <w:szCs w:val="24"/>
          <w:u w:val="single"/>
        </w:rPr>
        <w:t>https://www.emerald.com/md/article/61/6/1634/286361</w:t>
      </w:r>
      <w:r>
        <w:rPr>
          <w:rFonts w:ascii="Times New Roman" w:cs="Times New Roman" w:hAnsi="Times New Roman"/>
          <w:color w:val="1155CC"/>
          <w:sz w:val="24"/>
          <w:szCs w:val="24"/>
          <w:u w:val="single"/>
        </w:rPr>
        <w:fldChar w:fldCharType="end"/>
      </w:r>
    </w:p>
    <w:p>
      <w:pPr>
        <w:spacing w:line="360" w:lineRule="auto"/>
        <w:rPr>
          <w:rFonts w:ascii="Times New Roman" w:cs="Times New Roman" w:hAnsi="Times New Roman"/>
          <w:sz w:val="24"/>
          <w:szCs w:val="24"/>
        </w:rPr>
      </w:pPr>
    </w:p>
    <w:p>
      <w:pPr>
        <w:spacing w:line="360" w:lineRule="auto"/>
        <w:rPr>
          <w:rFonts w:ascii="Times New Roman" w:cs="Times New Roman" w:hAnsi="Times New Roman"/>
          <w:sz w:val="24"/>
          <w:szCs w:val="24"/>
        </w:rPr>
      </w:pPr>
      <w:r>
        <w:rPr>
          <w:rFonts w:ascii="Times New Roman" w:cs="Times New Roman" w:hAnsi="Times New Roman"/>
          <w:color w:val="222222"/>
          <w:sz w:val="24"/>
          <w:szCs w:val="24"/>
          <w:highlight w:val="white"/>
        </w:rPr>
        <w:t xml:space="preserve">Kumar, S., 2026. </w:t>
      </w:r>
      <w:r>
        <w:rPr>
          <w:rFonts w:ascii="Times New Roman" w:cs="Times New Roman" w:hAnsi="Times New Roman"/>
          <w:i/>
          <w:iCs/>
          <w:color w:val="222222"/>
          <w:sz w:val="24"/>
          <w:szCs w:val="24"/>
          <w:highlight w:val="white"/>
        </w:rPr>
        <w:t>Strategic Marketing: Planning and Positioning</w:t>
      </w:r>
      <w:r>
        <w:rPr>
          <w:rFonts w:ascii="Times New Roman" w:cs="Times New Roman" w:hAnsi="Times New Roman"/>
          <w:color w:val="222222"/>
          <w:sz w:val="24"/>
          <w:szCs w:val="24"/>
          <w:highlight w:val="white"/>
        </w:rPr>
        <w:t>. Educohack Press.</w:t>
      </w:r>
      <w:r>
        <w:rPr>
          <w:rFonts w:ascii="Times New Roman" w:cs="Times New Roman" w:hAnsi="Times New Roman"/>
          <w:sz w:val="24"/>
          <w:szCs w:val="24"/>
        </w:rPr>
        <w:t xml:space="preserve"> </w:t>
      </w:r>
      <w:r>
        <w:rPr>
          <w:rFonts w:ascii="Times New Roman" w:cs="Times New Roman" w:hAnsi="Times New Roman"/>
          <w:color w:val="1155CC"/>
          <w:sz w:val="24"/>
          <w:szCs w:val="24"/>
          <w:u w:val="single"/>
        </w:rPr>
        <w:fldChar w:fldCharType="begin"/>
      </w:r>
      <w:r>
        <w:instrText>HYPERLINK "https://books.google.com/books?hl=en&amp;lr=&amp;id=ShHjEQAAQBAJ&amp;oi=fnd&amp;pg=PT7&amp;dq=A+Strategic+Assessment+of+IKEA+Market+Expansion+into+India:+International+Strategy+and+Entry+Mode+Analysis&amp;ots=3ZWBLaHcsu&amp;sig=qqD4kPtEzQyquOW99iwApfCT_zE"</w:instrText>
      </w:r>
      <w:r>
        <w:rPr>
          <w:rFonts w:ascii="Times New Roman" w:cs="Times New Roman" w:hAnsi="Times New Roman"/>
          <w:color w:val="1155CC"/>
          <w:sz w:val="24"/>
          <w:szCs w:val="24"/>
          <w:u w:val="single"/>
        </w:rPr>
        <w:fldChar w:fldCharType="separate"/>
      </w:r>
      <w:r>
        <w:rPr>
          <w:rFonts w:ascii="Times New Roman" w:cs="Times New Roman" w:hAnsi="Times New Roman"/>
          <w:color w:val="1155CC"/>
          <w:sz w:val="24"/>
          <w:szCs w:val="24"/>
          <w:u w:val="single"/>
        </w:rPr>
        <w:t>https://books.google.com/books?hl=en&amp;lr=&amp;id=ShHjEQAAQBAJ&amp;oi=fnd&amp;pg=PT7&amp;dq=A+Strategic+Assessment+of+IKEA+Market+Expansion+into+India:+International+Strategy+and+Entry+Mode+Analysis&amp;ots=3ZWBLaHcsu&amp;sig=qqD4kPtEzQyquOW99iwApfCT_zE</w:t>
      </w:r>
      <w:r>
        <w:rPr>
          <w:rFonts w:ascii="Times New Roman" w:cs="Times New Roman" w:hAnsi="Times New Roman"/>
          <w:color w:val="1155CC"/>
          <w:sz w:val="24"/>
          <w:szCs w:val="24"/>
          <w:u w:val="single"/>
        </w:rPr>
        <w:fldChar w:fldCharType="end"/>
      </w:r>
    </w:p>
    <w:p>
      <w:pPr>
        <w:spacing w:line="360" w:lineRule="auto"/>
        <w:rPr>
          <w:rFonts w:ascii="Times New Roman" w:cs="Times New Roman" w:hAnsi="Times New Roman"/>
          <w:sz w:val="24"/>
          <w:szCs w:val="24"/>
        </w:rPr>
      </w:pPr>
    </w:p>
    <w:p>
      <w:pPr>
        <w:spacing w:line="360" w:lineRule="auto"/>
        <w:rPr>
          <w:rFonts w:ascii="Times New Roman" w:cs="Times New Roman" w:hAnsi="Times New Roman"/>
          <w:sz w:val="24"/>
          <w:szCs w:val="24"/>
        </w:rPr>
      </w:pPr>
      <w:r>
        <w:rPr>
          <w:rFonts w:ascii="Times New Roman" w:cs="Times New Roman" w:hAnsi="Times New Roman"/>
          <w:color w:val="222222"/>
          <w:sz w:val="24"/>
          <w:szCs w:val="24"/>
          <w:highlight w:val="white"/>
        </w:rPr>
        <w:t xml:space="preserve">Charles, I.I. and Uford, I.C., 2023. Comparative analysis and evaluation of business and financial performance of Amazon. Com: A three-year period critical review of exceptional success. </w:t>
      </w:r>
      <w:r>
        <w:rPr>
          <w:rFonts w:ascii="Times New Roman" w:cs="Times New Roman" w:hAnsi="Times New Roman"/>
          <w:i/>
          <w:iCs/>
          <w:color w:val="222222"/>
          <w:sz w:val="24"/>
          <w:szCs w:val="24"/>
          <w:highlight w:val="white"/>
        </w:rPr>
        <w:t>European Journal of Business, Economics and Accountancy</w:t>
      </w:r>
      <w:r>
        <w:rPr>
          <w:rFonts w:ascii="Times New Roman" w:cs="Times New Roman" w:hAnsi="Times New Roman"/>
          <w:color w:val="222222"/>
          <w:sz w:val="24"/>
          <w:szCs w:val="24"/>
          <w:highlight w:val="white"/>
        </w:rPr>
        <w:t xml:space="preserve">, </w:t>
      </w:r>
      <w:r>
        <w:rPr>
          <w:rFonts w:ascii="Times New Roman" w:cs="Times New Roman" w:hAnsi="Times New Roman"/>
          <w:i/>
          <w:iCs/>
          <w:color w:val="222222"/>
          <w:sz w:val="24"/>
          <w:szCs w:val="24"/>
          <w:highlight w:val="white"/>
        </w:rPr>
        <w:t>11</w:t>
      </w:r>
      <w:r>
        <w:rPr>
          <w:rFonts w:ascii="Times New Roman" w:cs="Times New Roman" w:hAnsi="Times New Roman"/>
          <w:color w:val="222222"/>
          <w:sz w:val="24"/>
          <w:szCs w:val="24"/>
          <w:highlight w:val="white"/>
        </w:rPr>
        <w:t>(2), pp.69-92.</w:t>
      </w:r>
      <w:r>
        <w:rPr>
          <w:rFonts w:ascii="Times New Roman" w:cs="Times New Roman" w:hAnsi="Times New Roman"/>
          <w:sz w:val="24"/>
          <w:szCs w:val="24"/>
        </w:rPr>
        <w:t xml:space="preserve"> </w:t>
      </w:r>
      <w:r>
        <w:rPr>
          <w:rFonts w:ascii="Times New Roman" w:cs="Times New Roman" w:hAnsi="Times New Roman"/>
          <w:color w:val="1155CC"/>
          <w:sz w:val="24"/>
          <w:szCs w:val="24"/>
          <w:u w:val="single"/>
        </w:rPr>
        <w:fldChar w:fldCharType="begin"/>
      </w:r>
      <w:r>
        <w:instrText>HYPERLINK "https://www.idpublications.org/wp-content/uploads/2023/07/Full-Paper-COMPARATIVE-ANALYSIS-AND-EVALUATION-OF-BUSINESS-AND-FINANCIAL-PERFORMANCE-OF-AMAZON.com_.pdf"</w:instrText>
      </w:r>
      <w:r>
        <w:rPr>
          <w:rFonts w:ascii="Times New Roman" w:cs="Times New Roman" w:hAnsi="Times New Roman"/>
          <w:color w:val="1155CC"/>
          <w:sz w:val="24"/>
          <w:szCs w:val="24"/>
          <w:u w:val="single"/>
        </w:rPr>
        <w:fldChar w:fldCharType="separate"/>
      </w:r>
      <w:r>
        <w:rPr>
          <w:rFonts w:ascii="Times New Roman" w:cs="Times New Roman" w:hAnsi="Times New Roman"/>
          <w:color w:val="1155CC"/>
          <w:sz w:val="24"/>
          <w:szCs w:val="24"/>
          <w:u w:val="single"/>
        </w:rPr>
        <w:t>https://www.idpublications.org/wp-content/uploads/2023/07/Full-Paper-COMPARATIVE-ANALYSIS-AND-EVALUATION-OF-BUSINESS-AND-FINANCIAL-PERFORMANCE-OF-AMAZON.com_.pdf</w:t>
      </w:r>
      <w:r>
        <w:rPr>
          <w:rFonts w:ascii="Times New Roman" w:cs="Times New Roman" w:hAnsi="Times New Roman"/>
          <w:color w:val="1155CC"/>
          <w:sz w:val="24"/>
          <w:szCs w:val="24"/>
          <w:u w:val="single"/>
        </w:rPr>
        <w:fldChar w:fldCharType="end"/>
      </w:r>
    </w:p>
    <w:p>
      <w:pPr>
        <w:spacing w:line="360" w:lineRule="auto"/>
        <w:rPr>
          <w:rFonts w:ascii="Times New Roman" w:cs="Times New Roman" w:hAnsi="Times New Roman"/>
          <w:sz w:val="24"/>
          <w:szCs w:val="24"/>
        </w:rPr>
      </w:pPr>
    </w:p>
    <w:p>
      <w:pPr>
        <w:spacing w:line="360" w:lineRule="auto"/>
        <w:rPr>
          <w:rFonts w:ascii="Times New Roman" w:cs="Times New Roman" w:hAnsi="Times New Roman"/>
          <w:sz w:val="24"/>
          <w:szCs w:val="24"/>
        </w:rPr>
      </w:pPr>
      <w:r>
        <w:rPr>
          <w:rFonts w:ascii="Times New Roman" w:cs="Times New Roman" w:hAnsi="Times New Roman"/>
          <w:color w:val="222222"/>
          <w:sz w:val="24"/>
          <w:szCs w:val="24"/>
          <w:highlight w:val="white"/>
        </w:rPr>
        <w:t xml:space="preserve">Ciaburri, M., Savio, R., Ferri, S. and Tiscini, R., 2026. E-commerce platform dependence: a double-edged sword for born global firms?. </w:t>
      </w:r>
      <w:r>
        <w:rPr>
          <w:rFonts w:ascii="Times New Roman" w:cs="Times New Roman" w:hAnsi="Times New Roman"/>
          <w:i/>
          <w:iCs/>
          <w:color w:val="222222"/>
          <w:sz w:val="24"/>
          <w:szCs w:val="24"/>
          <w:highlight w:val="white"/>
        </w:rPr>
        <w:t>International Entrepreneurship and Management Journal</w:t>
      </w:r>
      <w:r>
        <w:rPr>
          <w:rFonts w:ascii="Times New Roman" w:cs="Times New Roman" w:hAnsi="Times New Roman"/>
          <w:color w:val="222222"/>
          <w:sz w:val="24"/>
          <w:szCs w:val="24"/>
          <w:highlight w:val="white"/>
        </w:rPr>
        <w:t xml:space="preserve">, </w:t>
      </w:r>
      <w:r>
        <w:rPr>
          <w:rFonts w:ascii="Times New Roman" w:cs="Times New Roman" w:hAnsi="Times New Roman"/>
          <w:i/>
          <w:iCs/>
          <w:color w:val="222222"/>
          <w:sz w:val="24"/>
          <w:szCs w:val="24"/>
          <w:highlight w:val="white"/>
        </w:rPr>
        <w:t>22</w:t>
      </w:r>
      <w:r>
        <w:rPr>
          <w:rFonts w:ascii="Times New Roman" w:cs="Times New Roman" w:hAnsi="Times New Roman"/>
          <w:color w:val="222222"/>
          <w:sz w:val="24"/>
          <w:szCs w:val="24"/>
          <w:highlight w:val="white"/>
        </w:rPr>
        <w:t>(2), p.76.</w:t>
      </w:r>
      <w:r>
        <w:rPr>
          <w:rFonts w:ascii="Times New Roman" w:cs="Times New Roman" w:hAnsi="Times New Roman"/>
          <w:sz w:val="24"/>
          <w:szCs w:val="24"/>
        </w:rPr>
        <w:t xml:space="preserve"> </w:t>
      </w:r>
      <w:r>
        <w:rPr>
          <w:rFonts w:ascii="Times New Roman" w:cs="Times New Roman" w:hAnsi="Times New Roman"/>
          <w:color w:val="1155CC"/>
          <w:sz w:val="24"/>
          <w:szCs w:val="24"/>
          <w:u w:val="single"/>
        </w:rPr>
        <w:fldChar w:fldCharType="begin"/>
      </w:r>
      <w:r>
        <w:instrText>HYPERLINK "https://link.springer.com/article/10.1007/s11365-026-01205-w"</w:instrText>
      </w:r>
      <w:r>
        <w:rPr>
          <w:rFonts w:ascii="Times New Roman" w:cs="Times New Roman" w:hAnsi="Times New Roman"/>
          <w:color w:val="1155CC"/>
          <w:sz w:val="24"/>
          <w:szCs w:val="24"/>
          <w:u w:val="single"/>
        </w:rPr>
        <w:fldChar w:fldCharType="separate"/>
      </w:r>
      <w:r>
        <w:rPr>
          <w:rFonts w:ascii="Times New Roman" w:cs="Times New Roman" w:hAnsi="Times New Roman"/>
          <w:color w:val="1155CC"/>
          <w:sz w:val="24"/>
          <w:szCs w:val="24"/>
          <w:u w:val="single"/>
        </w:rPr>
        <w:t>https://link.springer.com/article/10.1007/s11365-026-01205-w</w:t>
      </w:r>
      <w:r>
        <w:rPr>
          <w:rFonts w:ascii="Times New Roman" w:cs="Times New Roman" w:hAnsi="Times New Roman"/>
          <w:color w:val="1155CC"/>
          <w:sz w:val="24"/>
          <w:szCs w:val="24"/>
          <w:u w:val="single"/>
        </w:rPr>
        <w:fldChar w:fldCharType="end"/>
      </w:r>
    </w:p>
    <w:p>
      <w:pPr>
        <w:spacing w:line="360" w:lineRule="auto"/>
        <w:rPr>
          <w:rFonts w:ascii="Times New Roman" w:cs="Times New Roman" w:hAnsi="Times New Roman"/>
          <w:sz w:val="24"/>
          <w:szCs w:val="24"/>
        </w:rPr>
      </w:pPr>
    </w:p>
    <w:p>
      <w:pPr>
        <w:spacing w:line="360" w:lineRule="auto"/>
        <w:rPr>
          <w:rFonts w:ascii="Times New Roman" w:cs="Times New Roman" w:hAnsi="Times New Roman"/>
          <w:sz w:val="24"/>
          <w:szCs w:val="24"/>
        </w:rPr>
      </w:pPr>
      <w:r>
        <w:rPr>
          <w:rFonts w:ascii="Times New Roman" w:cs="Times New Roman" w:hAnsi="Times New Roman"/>
          <w:color w:val="222222"/>
          <w:sz w:val="24"/>
          <w:szCs w:val="24"/>
          <w:highlight w:val="white"/>
        </w:rPr>
        <w:t xml:space="preserve">Bag, S. and Kumar Mangla, S., 2025. Investigating the role of smart and resilient supplier management practices in circular economy: a supply chain practice view perspective. </w:t>
      </w:r>
      <w:r>
        <w:rPr>
          <w:rFonts w:ascii="Times New Roman" w:cs="Times New Roman" w:hAnsi="Times New Roman"/>
          <w:i/>
          <w:iCs/>
          <w:color w:val="222222"/>
          <w:sz w:val="24"/>
          <w:szCs w:val="24"/>
          <w:highlight w:val="white"/>
        </w:rPr>
        <w:t>Business Strategy and the Environment</w:t>
      </w:r>
      <w:r>
        <w:rPr>
          <w:rFonts w:ascii="Times New Roman" w:cs="Times New Roman" w:hAnsi="Times New Roman"/>
          <w:color w:val="222222"/>
          <w:sz w:val="24"/>
          <w:szCs w:val="24"/>
          <w:highlight w:val="white"/>
        </w:rPr>
        <w:t xml:space="preserve">, </w:t>
      </w:r>
      <w:r>
        <w:rPr>
          <w:rFonts w:ascii="Times New Roman" w:cs="Times New Roman" w:hAnsi="Times New Roman"/>
          <w:i/>
          <w:iCs/>
          <w:color w:val="222222"/>
          <w:sz w:val="24"/>
          <w:szCs w:val="24"/>
          <w:highlight w:val="white"/>
        </w:rPr>
        <w:t>34</w:t>
      </w:r>
      <w:r>
        <w:rPr>
          <w:rFonts w:ascii="Times New Roman" w:cs="Times New Roman" w:hAnsi="Times New Roman"/>
          <w:color w:val="222222"/>
          <w:sz w:val="24"/>
          <w:szCs w:val="24"/>
          <w:highlight w:val="white"/>
        </w:rPr>
        <w:t>(4), pp.3919-3939.</w:t>
      </w:r>
      <w:r>
        <w:rPr>
          <w:rFonts w:ascii="Times New Roman" w:cs="Times New Roman" w:hAnsi="Times New Roman"/>
          <w:sz w:val="24"/>
          <w:szCs w:val="24"/>
        </w:rPr>
        <w:t xml:space="preserve"> </w:t>
      </w:r>
      <w:r>
        <w:rPr>
          <w:rFonts w:ascii="Times New Roman" w:cs="Times New Roman" w:hAnsi="Times New Roman"/>
          <w:color w:val="1155CC"/>
          <w:sz w:val="24"/>
          <w:szCs w:val="24"/>
          <w:u w:val="single"/>
        </w:rPr>
        <w:fldChar w:fldCharType="begin"/>
      </w:r>
      <w:r>
        <w:instrText>HYPERLINK "https://onlinelibrary.wiley.com/doi/abs/10.1002/bse.4185"</w:instrText>
      </w:r>
      <w:r>
        <w:rPr>
          <w:rFonts w:ascii="Times New Roman" w:cs="Times New Roman" w:hAnsi="Times New Roman"/>
          <w:color w:val="1155CC"/>
          <w:sz w:val="24"/>
          <w:szCs w:val="24"/>
          <w:u w:val="single"/>
        </w:rPr>
        <w:fldChar w:fldCharType="separate"/>
      </w:r>
      <w:r>
        <w:rPr>
          <w:rFonts w:ascii="Times New Roman" w:cs="Times New Roman" w:hAnsi="Times New Roman"/>
          <w:color w:val="1155CC"/>
          <w:sz w:val="24"/>
          <w:szCs w:val="24"/>
          <w:u w:val="single"/>
        </w:rPr>
        <w:t>https://onlinelibrary.wiley.com/doi/abs/10.1002/bse.4185</w:t>
      </w:r>
      <w:r>
        <w:rPr>
          <w:rFonts w:ascii="Times New Roman" w:cs="Times New Roman" w:hAnsi="Times New Roman"/>
          <w:color w:val="1155CC"/>
          <w:sz w:val="24"/>
          <w:szCs w:val="24"/>
          <w:u w:val="single"/>
        </w:rPr>
        <w:fldChar w:fldCharType="end"/>
      </w:r>
    </w:p>
    <w:p>
      <w:pPr>
        <w:spacing w:line="360" w:lineRule="auto"/>
        <w:rPr>
          <w:rFonts w:ascii="Times New Roman" w:cs="Times New Roman" w:hAnsi="Times New Roman"/>
          <w:sz w:val="24"/>
          <w:szCs w:val="24"/>
        </w:rPr>
      </w:pPr>
    </w:p>
    <w:p>
      <w:pPr>
        <w:spacing w:line="360" w:lineRule="auto"/>
        <w:rPr>
          <w:rFonts w:ascii="Times New Roman" w:cs="Times New Roman" w:hAnsi="Times New Roman"/>
          <w:sz w:val="24"/>
          <w:szCs w:val="24"/>
        </w:rPr>
      </w:pPr>
      <w:r>
        <w:rPr>
          <w:rFonts w:ascii="Times New Roman" w:cs="Times New Roman" w:hAnsi="Times New Roman"/>
          <w:color w:val="222222"/>
          <w:sz w:val="24"/>
          <w:szCs w:val="24"/>
          <w:highlight w:val="white"/>
        </w:rPr>
        <w:t xml:space="preserve">Kumar, V., Kotler, P. and Kumar, A., 2026. Transformative marketing strategies in the era of new-age technologies: Principles, plan, purpose, and practice. </w:t>
      </w:r>
      <w:r>
        <w:rPr>
          <w:rFonts w:ascii="Times New Roman" w:cs="Times New Roman" w:hAnsi="Times New Roman"/>
          <w:i/>
          <w:iCs/>
          <w:color w:val="222222"/>
          <w:sz w:val="24"/>
          <w:szCs w:val="24"/>
          <w:highlight w:val="white"/>
        </w:rPr>
        <w:t>Journal of the Academy of Marketing Science</w:t>
      </w:r>
      <w:r>
        <w:rPr>
          <w:rFonts w:ascii="Times New Roman" w:cs="Times New Roman" w:hAnsi="Times New Roman"/>
          <w:color w:val="222222"/>
          <w:sz w:val="24"/>
          <w:szCs w:val="24"/>
          <w:highlight w:val="white"/>
        </w:rPr>
        <w:t xml:space="preserve">, </w:t>
      </w:r>
      <w:r>
        <w:rPr>
          <w:rFonts w:ascii="Times New Roman" w:cs="Times New Roman" w:hAnsi="Times New Roman"/>
          <w:i/>
          <w:iCs/>
          <w:color w:val="222222"/>
          <w:sz w:val="24"/>
          <w:szCs w:val="24"/>
          <w:highlight w:val="white"/>
        </w:rPr>
        <w:t>54</w:t>
      </w:r>
      <w:r>
        <w:rPr>
          <w:rFonts w:ascii="Times New Roman" w:cs="Times New Roman" w:hAnsi="Times New Roman"/>
          <w:color w:val="222222"/>
          <w:sz w:val="24"/>
          <w:szCs w:val="24"/>
          <w:highlight w:val="white"/>
        </w:rPr>
        <w:t>(1), pp.1-27.</w:t>
      </w:r>
      <w:r>
        <w:rPr>
          <w:rFonts w:ascii="Times New Roman" w:cs="Times New Roman" w:hAnsi="Times New Roman"/>
          <w:sz w:val="24"/>
          <w:szCs w:val="24"/>
        </w:rPr>
        <w:t xml:space="preserve"> </w:t>
      </w:r>
      <w:r>
        <w:rPr>
          <w:rFonts w:ascii="Times New Roman" w:cs="Times New Roman" w:hAnsi="Times New Roman"/>
          <w:color w:val="1155CC"/>
          <w:sz w:val="24"/>
          <w:szCs w:val="24"/>
          <w:u w:val="single"/>
        </w:rPr>
        <w:fldChar w:fldCharType="begin"/>
      </w:r>
      <w:r>
        <w:instrText>HYPERLINK "https://link.springer.com/article/10.1007/s11747-025-01120-6"</w:instrText>
      </w:r>
      <w:r>
        <w:rPr>
          <w:rFonts w:ascii="Times New Roman" w:cs="Times New Roman" w:hAnsi="Times New Roman"/>
          <w:color w:val="1155CC"/>
          <w:sz w:val="24"/>
          <w:szCs w:val="24"/>
          <w:u w:val="single"/>
        </w:rPr>
        <w:fldChar w:fldCharType="separate"/>
      </w:r>
      <w:r>
        <w:rPr>
          <w:rFonts w:ascii="Times New Roman" w:cs="Times New Roman" w:hAnsi="Times New Roman"/>
          <w:color w:val="1155CC"/>
          <w:sz w:val="24"/>
          <w:szCs w:val="24"/>
          <w:u w:val="single"/>
        </w:rPr>
        <w:t>https://link.springer.com/article/10.1007/s11747-025-01120-6</w:t>
      </w:r>
      <w:r>
        <w:rPr>
          <w:rFonts w:ascii="Times New Roman" w:cs="Times New Roman" w:hAnsi="Times New Roman"/>
          <w:color w:val="1155CC"/>
          <w:sz w:val="24"/>
          <w:szCs w:val="24"/>
          <w:u w:val="single"/>
        </w:rPr>
        <w:fldChar w:fldCharType="end"/>
      </w:r>
    </w:p>
    <w:p>
      <w:pPr>
        <w:spacing w:line="360" w:lineRule="auto"/>
        <w:rPr>
          <w:rFonts w:ascii="Times New Roman" w:cs="Times New Roman" w:hAnsi="Times New Roman"/>
          <w:sz w:val="24"/>
          <w:szCs w:val="24"/>
        </w:rPr>
      </w:pPr>
    </w:p>
    <w:p>
      <w:pPr>
        <w:spacing w:line="360" w:lineRule="auto"/>
        <w:rPr>
          <w:rFonts w:ascii="Times New Roman" w:cs="Times New Roman" w:hAnsi="Times New Roman"/>
          <w:sz w:val="24"/>
          <w:szCs w:val="24"/>
        </w:rPr>
      </w:pPr>
      <w:r>
        <w:rPr>
          <w:rFonts w:ascii="Times New Roman" w:cs="Times New Roman" w:hAnsi="Times New Roman"/>
          <w:color w:val="222222"/>
          <w:sz w:val="24"/>
          <w:szCs w:val="24"/>
          <w:highlight w:val="white"/>
        </w:rPr>
        <w:t xml:space="preserve">Uztürk, D. and Büyüközkan, G., 2023. Strategic analysis for advancing smart agriculture with the analytic SWOT/PESTLE framework: A case for Turkey. </w:t>
      </w:r>
      <w:r>
        <w:rPr>
          <w:rFonts w:ascii="Times New Roman" w:cs="Times New Roman" w:hAnsi="Times New Roman"/>
          <w:i/>
          <w:iCs/>
          <w:color w:val="222222"/>
          <w:sz w:val="24"/>
          <w:szCs w:val="24"/>
          <w:highlight w:val="white"/>
        </w:rPr>
        <w:t>Agriculture</w:t>
      </w:r>
      <w:r>
        <w:rPr>
          <w:rFonts w:ascii="Times New Roman" w:cs="Times New Roman" w:hAnsi="Times New Roman"/>
          <w:color w:val="222222"/>
          <w:sz w:val="24"/>
          <w:szCs w:val="24"/>
          <w:highlight w:val="white"/>
        </w:rPr>
        <w:t xml:space="preserve">, </w:t>
      </w:r>
      <w:r>
        <w:rPr>
          <w:rFonts w:ascii="Times New Roman" w:cs="Times New Roman" w:hAnsi="Times New Roman"/>
          <w:i/>
          <w:iCs/>
          <w:color w:val="222222"/>
          <w:sz w:val="24"/>
          <w:szCs w:val="24"/>
          <w:highlight w:val="white"/>
        </w:rPr>
        <w:t>13</w:t>
      </w:r>
      <w:r>
        <w:rPr>
          <w:rFonts w:ascii="Times New Roman" w:cs="Times New Roman" w:hAnsi="Times New Roman"/>
          <w:color w:val="222222"/>
          <w:sz w:val="24"/>
          <w:szCs w:val="24"/>
          <w:highlight w:val="white"/>
        </w:rPr>
        <w:t>(12), p.2275.</w:t>
      </w:r>
      <w:r>
        <w:rPr>
          <w:rFonts w:ascii="Times New Roman" w:cs="Times New Roman" w:hAnsi="Times New Roman"/>
          <w:sz w:val="24"/>
          <w:szCs w:val="24"/>
        </w:rPr>
        <w:t xml:space="preserve"> </w:t>
      </w:r>
      <w:r>
        <w:rPr>
          <w:rFonts w:ascii="Times New Roman" w:cs="Times New Roman" w:hAnsi="Times New Roman"/>
          <w:color w:val="1155CC"/>
          <w:sz w:val="24"/>
          <w:szCs w:val="24"/>
          <w:u w:val="single"/>
        </w:rPr>
        <w:fldChar w:fldCharType="begin"/>
      </w:r>
      <w:r>
        <w:instrText>HYPERLINK "https://www.mdpi.com/2077-0472/13/12/2275"</w:instrText>
      </w:r>
      <w:r>
        <w:rPr>
          <w:rFonts w:ascii="Times New Roman" w:cs="Times New Roman" w:hAnsi="Times New Roman"/>
          <w:color w:val="1155CC"/>
          <w:sz w:val="24"/>
          <w:szCs w:val="24"/>
          <w:u w:val="single"/>
        </w:rPr>
        <w:fldChar w:fldCharType="separate"/>
      </w:r>
      <w:r>
        <w:rPr>
          <w:rFonts w:ascii="Times New Roman" w:cs="Times New Roman" w:hAnsi="Times New Roman"/>
          <w:color w:val="1155CC"/>
          <w:sz w:val="24"/>
          <w:szCs w:val="24"/>
          <w:u w:val="single"/>
        </w:rPr>
        <w:t>https://www.mdpi.com/2077-0472/13/12/2275</w:t>
      </w:r>
      <w:r>
        <w:rPr>
          <w:rFonts w:ascii="Times New Roman" w:cs="Times New Roman" w:hAnsi="Times New Roman"/>
          <w:color w:val="1155CC"/>
          <w:sz w:val="24"/>
          <w:szCs w:val="24"/>
          <w:u w:val="single"/>
        </w:rPr>
        <w:fldChar w:fldCharType="end"/>
      </w:r>
    </w:p>
    <w:p>
      <w:pPr>
        <w:spacing w:line="360" w:lineRule="auto"/>
        <w:rPr>
          <w:rFonts w:ascii="Times New Roman" w:cs="Times New Roman" w:hAnsi="Times New Roman"/>
          <w:sz w:val="24"/>
          <w:szCs w:val="24"/>
        </w:rPr>
      </w:pPr>
    </w:p>
    <w:p>
      <w:pPr>
        <w:spacing w:line="360" w:lineRule="auto"/>
        <w:rPr>
          <w:rFonts w:ascii="Times New Roman" w:cs="Times New Roman" w:hAnsi="Times New Roman"/>
          <w:sz w:val="24"/>
          <w:szCs w:val="24"/>
        </w:rPr>
      </w:pPr>
      <w:r>
        <w:rPr>
          <w:rFonts w:ascii="Times New Roman" w:cs="Times New Roman" w:hAnsi="Times New Roman"/>
          <w:color w:val="222222"/>
          <w:sz w:val="24"/>
          <w:szCs w:val="24"/>
          <w:highlight w:val="white"/>
        </w:rPr>
        <w:t>Vansvik, S. and Friskytt, I., 2024. How to succeed with a large retail expansion into an emerging market.“How can multinational retail companies concur the challenges presented by a Brazilian venture and what strategies lead to long-term success?”.</w:t>
      </w:r>
      <w:r>
        <w:rPr>
          <w:rFonts w:ascii="Times New Roman" w:cs="Times New Roman" w:hAnsi="Times New Roman"/>
          <w:sz w:val="24"/>
          <w:szCs w:val="24"/>
        </w:rPr>
        <w:t xml:space="preserve"> </w:t>
      </w:r>
      <w:r>
        <w:rPr>
          <w:rFonts w:ascii="Times New Roman" w:cs="Times New Roman" w:hAnsi="Times New Roman"/>
          <w:color w:val="1155CC"/>
          <w:sz w:val="24"/>
          <w:szCs w:val="24"/>
          <w:u w:val="single"/>
        </w:rPr>
        <w:fldChar w:fldCharType="begin"/>
      </w:r>
      <w:r>
        <w:instrText>HYPERLINK "https://gupea.ub.gu.se/items/d14157cb-0280-4d08-9911-b5a148f2b2a4"</w:instrText>
      </w:r>
      <w:r>
        <w:rPr>
          <w:rFonts w:ascii="Times New Roman" w:cs="Times New Roman" w:hAnsi="Times New Roman"/>
          <w:color w:val="1155CC"/>
          <w:sz w:val="24"/>
          <w:szCs w:val="24"/>
          <w:u w:val="single"/>
        </w:rPr>
        <w:fldChar w:fldCharType="separate"/>
      </w:r>
      <w:r>
        <w:rPr>
          <w:rFonts w:ascii="Times New Roman" w:cs="Times New Roman" w:hAnsi="Times New Roman"/>
          <w:color w:val="1155CC"/>
          <w:sz w:val="24"/>
          <w:szCs w:val="24"/>
          <w:u w:val="single"/>
        </w:rPr>
        <w:t>https://gupea.ub.gu.se/items/d14157cb-0280-4d08-9911-b5a148f2b2a4</w:t>
      </w:r>
      <w:r>
        <w:rPr>
          <w:rFonts w:ascii="Times New Roman" w:cs="Times New Roman" w:hAnsi="Times New Roman"/>
          <w:color w:val="1155CC"/>
          <w:sz w:val="24"/>
          <w:szCs w:val="24"/>
          <w:u w:val="single"/>
        </w:rPr>
        <w:fldChar w:fldCharType="end"/>
      </w:r>
    </w:p>
    <w:p>
      <w:pPr>
        <w:spacing w:line="360" w:lineRule="auto"/>
        <w:rPr>
          <w:rFonts w:ascii="Times New Roman" w:cs="Times New Roman" w:hAnsi="Times New Roman"/>
          <w:sz w:val="24"/>
          <w:szCs w:val="24"/>
        </w:rPr>
      </w:pPr>
    </w:p>
    <w:p>
      <w:pPr>
        <w:spacing w:line="360" w:lineRule="auto"/>
        <w:rPr>
          <w:rFonts w:ascii="Times New Roman" w:cs="Times New Roman" w:hAnsi="Times New Roman"/>
          <w:sz w:val="24"/>
          <w:szCs w:val="24"/>
        </w:rPr>
      </w:pPr>
      <w:r>
        <w:rPr>
          <w:rFonts w:ascii="Times New Roman" w:cs="Times New Roman" w:hAnsi="Times New Roman"/>
          <w:color w:val="222222"/>
          <w:sz w:val="24"/>
          <w:szCs w:val="24"/>
          <w:highlight w:val="white"/>
        </w:rPr>
        <w:t xml:space="preserve">Ma, C., 2025. IKEA: Attaining the Organic Integration of Ethical Conduct, Social Responsibility and Brand Conviction. </w:t>
      </w:r>
      <w:r>
        <w:rPr>
          <w:rFonts w:ascii="Times New Roman" w:cs="Times New Roman" w:hAnsi="Times New Roman"/>
          <w:i/>
          <w:iCs/>
          <w:color w:val="222222"/>
          <w:sz w:val="24"/>
          <w:szCs w:val="24"/>
          <w:highlight w:val="white"/>
        </w:rPr>
        <w:t>Finance &amp; Economics</w:t>
      </w:r>
      <w:r>
        <w:rPr>
          <w:rFonts w:ascii="Times New Roman" w:cs="Times New Roman" w:hAnsi="Times New Roman"/>
          <w:color w:val="222222"/>
          <w:sz w:val="24"/>
          <w:szCs w:val="24"/>
          <w:highlight w:val="white"/>
        </w:rPr>
        <w:t xml:space="preserve">, </w:t>
      </w:r>
      <w:r>
        <w:rPr>
          <w:rFonts w:ascii="Times New Roman" w:cs="Times New Roman" w:hAnsi="Times New Roman"/>
          <w:i/>
          <w:iCs/>
          <w:color w:val="222222"/>
          <w:sz w:val="24"/>
          <w:szCs w:val="24"/>
          <w:highlight w:val="white"/>
        </w:rPr>
        <w:t>1</w:t>
      </w:r>
      <w:r>
        <w:rPr>
          <w:rFonts w:ascii="Times New Roman" w:cs="Times New Roman" w:hAnsi="Times New Roman"/>
          <w:color w:val="222222"/>
          <w:sz w:val="24"/>
          <w:szCs w:val="24"/>
          <w:highlight w:val="white"/>
        </w:rPr>
        <w:t>(5).</w:t>
      </w:r>
      <w:r>
        <w:rPr>
          <w:rFonts w:ascii="Times New Roman" w:cs="Times New Roman" w:hAnsi="Times New Roman"/>
          <w:sz w:val="24"/>
          <w:szCs w:val="24"/>
        </w:rPr>
        <w:t xml:space="preserve"> </w:t>
      </w:r>
      <w:r>
        <w:rPr>
          <w:rFonts w:ascii="Times New Roman" w:cs="Times New Roman" w:hAnsi="Times New Roman"/>
          <w:color w:val="1155CC"/>
          <w:sz w:val="24"/>
          <w:szCs w:val="24"/>
          <w:u w:val="single"/>
        </w:rPr>
        <w:fldChar w:fldCharType="begin"/>
      </w:r>
      <w:r>
        <w:instrText>HYPERLINK "https://lseee.net/index.php/fe/article/view/1154"</w:instrText>
      </w:r>
      <w:r>
        <w:rPr>
          <w:rFonts w:ascii="Times New Roman" w:cs="Times New Roman" w:hAnsi="Times New Roman"/>
          <w:color w:val="1155CC"/>
          <w:sz w:val="24"/>
          <w:szCs w:val="24"/>
          <w:u w:val="single"/>
        </w:rPr>
        <w:fldChar w:fldCharType="separate"/>
      </w:r>
      <w:r>
        <w:rPr>
          <w:rFonts w:ascii="Times New Roman" w:cs="Times New Roman" w:hAnsi="Times New Roman"/>
          <w:color w:val="1155CC"/>
          <w:sz w:val="24"/>
          <w:szCs w:val="24"/>
          <w:u w:val="single"/>
        </w:rPr>
        <w:t>https://lseee.net/index.php/fe/article/view/1154</w:t>
      </w:r>
      <w:r>
        <w:rPr>
          <w:rFonts w:ascii="Times New Roman" w:cs="Times New Roman" w:hAnsi="Times New Roman"/>
          <w:color w:val="1155CC"/>
          <w:sz w:val="24"/>
          <w:szCs w:val="24"/>
          <w:u w:val="single"/>
        </w:rPr>
        <w:fldChar w:fldCharType="end"/>
      </w:r>
    </w:p>
    <w:p>
      <w:pPr>
        <w:spacing w:line="360" w:lineRule="auto"/>
        <w:rPr>
          <w:rFonts w:ascii="Times New Roman" w:cs="Times New Roman" w:hAnsi="Times New Roman"/>
          <w:sz w:val="24"/>
          <w:szCs w:val="24"/>
        </w:rPr>
      </w:pPr>
    </w:p>
    <w:p>
      <w:pPr>
        <w:spacing w:line="360" w:lineRule="auto"/>
        <w:rPr>
          <w:rFonts w:ascii="Times New Roman" w:cs="Times New Roman" w:hAnsi="Times New Roman"/>
          <w:sz w:val="24"/>
          <w:szCs w:val="24"/>
        </w:rPr>
      </w:pPr>
      <w:r>
        <w:rPr>
          <w:rFonts w:ascii="Times New Roman" w:cs="Times New Roman" w:hAnsi="Times New Roman"/>
          <w:color w:val="222222"/>
          <w:sz w:val="24"/>
          <w:szCs w:val="24"/>
          <w:highlight w:val="white"/>
        </w:rPr>
        <w:t>Himmelmann, N., 2024. Creative Storytelling in IKEA Advertising: Furnishing Narratives: A Multimodal Discourse Analysis of Creative Storytelling Techniques in IKEA Advertising.</w:t>
      </w:r>
      <w:r>
        <w:rPr>
          <w:rFonts w:ascii="Times New Roman" w:cs="Times New Roman" w:hAnsi="Times New Roman"/>
          <w:sz w:val="24"/>
          <w:szCs w:val="24"/>
        </w:rPr>
        <w:t xml:space="preserve"> </w:t>
      </w:r>
      <w:r>
        <w:rPr>
          <w:rFonts w:ascii="Times New Roman" w:cs="Times New Roman" w:hAnsi="Times New Roman"/>
          <w:color w:val="1155CC"/>
          <w:sz w:val="24"/>
          <w:szCs w:val="24"/>
          <w:u w:val="single"/>
        </w:rPr>
        <w:fldChar w:fldCharType="begin"/>
      </w:r>
      <w:r>
        <w:instrText>HYPERLINK "https://www.diva-portal.org/smash/record.jsf?pid=diva2:1904045"</w:instrText>
      </w:r>
      <w:r>
        <w:rPr>
          <w:rFonts w:ascii="Times New Roman" w:cs="Times New Roman" w:hAnsi="Times New Roman"/>
          <w:color w:val="1155CC"/>
          <w:sz w:val="24"/>
          <w:szCs w:val="24"/>
          <w:u w:val="single"/>
        </w:rPr>
        <w:fldChar w:fldCharType="separate"/>
      </w:r>
      <w:r>
        <w:rPr>
          <w:rFonts w:ascii="Times New Roman" w:cs="Times New Roman" w:hAnsi="Times New Roman"/>
          <w:color w:val="1155CC"/>
          <w:sz w:val="24"/>
          <w:szCs w:val="24"/>
          <w:u w:val="single"/>
        </w:rPr>
        <w:t>https://www.diva-portal.org/smash/record.jsf?pid=diva2:1904045</w:t>
      </w:r>
      <w:r>
        <w:rPr>
          <w:rFonts w:ascii="Times New Roman" w:cs="Times New Roman" w:hAnsi="Times New Roman"/>
          <w:color w:val="1155CC"/>
          <w:sz w:val="24"/>
          <w:szCs w:val="24"/>
          <w:u w:val="single"/>
        </w:rPr>
        <w:fldChar w:fldCharType="end"/>
      </w:r>
    </w:p>
    <w:p>
      <w:pPr>
        <w:spacing w:line="360" w:lineRule="auto"/>
        <w:rPr>
          <w:rFonts w:ascii="Times New Roman" w:cs="Times New Roman" w:hAnsi="Times New Roman"/>
          <w:sz w:val="24"/>
          <w:szCs w:val="24"/>
        </w:rPr>
      </w:pPr>
    </w:p>
    <w:p>
      <w:pPr>
        <w:spacing w:line="360" w:lineRule="auto"/>
        <w:rPr>
          <w:rFonts w:ascii="Times New Roman" w:cs="Times New Roman" w:hAnsi="Times New Roman"/>
          <w:sz w:val="24"/>
          <w:szCs w:val="24"/>
        </w:rPr>
      </w:pPr>
      <w:r>
        <w:rPr>
          <w:rFonts w:ascii="Times New Roman" w:cs="Times New Roman" w:hAnsi="Times New Roman"/>
          <w:color w:val="222222"/>
          <w:sz w:val="24"/>
          <w:szCs w:val="24"/>
          <w:highlight w:val="white"/>
        </w:rPr>
        <w:t xml:space="preserve">Sahem, M.S., 2023. Cross-cultural marketing communication: A comparative analysis of strategies in global campaigns. </w:t>
      </w:r>
      <w:r>
        <w:rPr>
          <w:rFonts w:ascii="Times New Roman" w:cs="Times New Roman" w:hAnsi="Times New Roman"/>
          <w:i/>
          <w:iCs/>
          <w:color w:val="222222"/>
          <w:sz w:val="24"/>
          <w:szCs w:val="24"/>
          <w:highlight w:val="white"/>
        </w:rPr>
        <w:t>International Journal of Engineering and Management Research</w:t>
      </w:r>
      <w:r>
        <w:rPr>
          <w:rFonts w:ascii="Times New Roman" w:cs="Times New Roman" w:hAnsi="Times New Roman"/>
          <w:color w:val="222222"/>
          <w:sz w:val="24"/>
          <w:szCs w:val="24"/>
          <w:highlight w:val="white"/>
        </w:rPr>
        <w:t xml:space="preserve">, </w:t>
      </w:r>
      <w:r>
        <w:rPr>
          <w:rFonts w:ascii="Times New Roman" w:cs="Times New Roman" w:hAnsi="Times New Roman"/>
          <w:i/>
          <w:iCs/>
          <w:color w:val="222222"/>
          <w:sz w:val="24"/>
          <w:szCs w:val="24"/>
          <w:highlight w:val="white"/>
        </w:rPr>
        <w:t>13</w:t>
      </w:r>
      <w:r>
        <w:rPr>
          <w:rFonts w:ascii="Times New Roman" w:cs="Times New Roman" w:hAnsi="Times New Roman"/>
          <w:color w:val="222222"/>
          <w:sz w:val="24"/>
          <w:szCs w:val="24"/>
          <w:highlight w:val="white"/>
        </w:rPr>
        <w:t>(6), pp.172-181.</w:t>
      </w:r>
      <w:r>
        <w:rPr>
          <w:rFonts w:ascii="Times New Roman" w:cs="Times New Roman" w:hAnsi="Times New Roman"/>
          <w:sz w:val="24"/>
          <w:szCs w:val="24"/>
        </w:rPr>
        <w:t xml:space="preserve"> </w:t>
      </w:r>
      <w:r>
        <w:rPr>
          <w:rFonts w:ascii="Times New Roman" w:cs="Times New Roman" w:hAnsi="Times New Roman"/>
          <w:color w:val="1155CC"/>
          <w:sz w:val="24"/>
          <w:szCs w:val="24"/>
          <w:u w:val="single"/>
        </w:rPr>
        <w:fldChar w:fldCharType="begin"/>
      </w:r>
      <w:r>
        <w:instrText>HYPERLINK "https://www.researchgate.net/profile/Mohammed-Samiuddin-Sahem/publication/377324131_Cross-Cultural_Marketing_Communication_A_Comparative_Analysis_of_Strategies_in_Global_Campaigns/links/65a376a6af617b0d8741dde7/Cross-Cultural-Marketing-Communication-A-Comparative-Analysis-of-Strategies-in-Global-Campaigns.pdf"</w:instrText>
      </w:r>
      <w:r>
        <w:rPr>
          <w:rFonts w:ascii="Times New Roman" w:cs="Times New Roman" w:hAnsi="Times New Roman"/>
          <w:color w:val="1155CC"/>
          <w:sz w:val="24"/>
          <w:szCs w:val="24"/>
          <w:u w:val="single"/>
        </w:rPr>
        <w:fldChar w:fldCharType="separate"/>
      </w:r>
      <w:r>
        <w:rPr>
          <w:rFonts w:ascii="Times New Roman" w:cs="Times New Roman" w:hAnsi="Times New Roman"/>
          <w:color w:val="1155CC"/>
          <w:sz w:val="24"/>
          <w:szCs w:val="24"/>
          <w:u w:val="single"/>
        </w:rPr>
        <w:t>https://www.researchgate.net/profile/Mohammed-Samiuddin-Sahem/publication/377324131_Cross-Cultural_Marketing_Communication_A_Comparative_Analysis_of_Strategies_in_Global_Campaigns/links/65a376a6af617b0d8741dde7/Cross-Cultural-Marketing-Communication-A-Comparative-Analysis-of-Strategies-in-Global-Campaigns.pdf</w:t>
      </w:r>
      <w:r>
        <w:rPr>
          <w:rFonts w:ascii="Times New Roman" w:cs="Times New Roman" w:hAnsi="Times New Roman"/>
          <w:color w:val="1155CC"/>
          <w:sz w:val="24"/>
          <w:szCs w:val="24"/>
          <w:u w:val="single"/>
        </w:rPr>
        <w:fldChar w:fldCharType="end"/>
      </w:r>
    </w:p>
    <w:p>
      <w:pPr>
        <w:spacing w:line="360" w:lineRule="auto"/>
        <w:rPr>
          <w:rFonts w:ascii="Times New Roman" w:cs="Times New Roman" w:hAnsi="Times New Roman"/>
          <w:sz w:val="24"/>
          <w:szCs w:val="24"/>
        </w:rPr>
      </w:pPr>
    </w:p>
    <w:p>
      <w:pPr>
        <w:spacing w:line="360" w:lineRule="auto"/>
        <w:rPr>
          <w:rFonts w:ascii="Times New Roman" w:cs="Times New Roman" w:hAnsi="Times New Roman"/>
          <w:color w:val="222222"/>
          <w:sz w:val="24"/>
          <w:szCs w:val="24"/>
          <w:highlight w:val="white"/>
        </w:rPr>
      </w:pPr>
      <w:r>
        <w:rPr>
          <w:rFonts w:ascii="Times New Roman" w:cs="Times New Roman" w:hAnsi="Times New Roman"/>
          <w:color w:val="222222"/>
          <w:sz w:val="24"/>
          <w:szCs w:val="24"/>
          <w:highlight w:val="white"/>
        </w:rPr>
        <w:t xml:space="preserve">Tarhan, H., 2026. Corporate Strategy in a Complex World: From Theory to Practice-Challenges, Real-World Experiences, and Comparative Examples. In </w:t>
      </w:r>
      <w:r>
        <w:rPr>
          <w:rFonts w:ascii="Times New Roman" w:cs="Times New Roman" w:hAnsi="Times New Roman"/>
          <w:i/>
          <w:iCs/>
          <w:color w:val="222222"/>
          <w:sz w:val="24"/>
          <w:szCs w:val="24"/>
          <w:highlight w:val="white"/>
        </w:rPr>
        <w:t>Bridging Traditional Theory and Emerging Corporate Strategies</w:t>
      </w:r>
      <w:r>
        <w:rPr>
          <w:rFonts w:ascii="Times New Roman" w:cs="Times New Roman" w:hAnsi="Times New Roman"/>
          <w:color w:val="222222"/>
          <w:sz w:val="24"/>
          <w:szCs w:val="24"/>
          <w:highlight w:val="white"/>
        </w:rPr>
        <w:t xml:space="preserve"> (pp. 27-66). IGI Global Scientific Publishing.</w:t>
      </w:r>
      <w:r>
        <w:rPr>
          <w:rFonts w:ascii="Times New Roman" w:cs="Times New Roman" w:hAnsi="Times New Roman"/>
          <w:color w:val="1155CC"/>
          <w:sz w:val="24"/>
          <w:szCs w:val="24"/>
          <w:u w:val="single"/>
          <w:highlight w:val="white"/>
        </w:rPr>
        <w:fldChar w:fldCharType="begin"/>
      </w:r>
      <w:r>
        <w:instrText>HYPERLINK "https://www.igi-global.com/chapter/corporate-strategy-in-a-complex-world/401432"</w:instrText>
      </w:r>
      <w:r>
        <w:rPr>
          <w:rFonts w:ascii="Times New Roman" w:cs="Times New Roman" w:hAnsi="Times New Roman"/>
          <w:color w:val="1155CC"/>
          <w:sz w:val="24"/>
          <w:szCs w:val="24"/>
          <w:u w:val="single"/>
          <w:highlight w:val="white"/>
        </w:rPr>
        <w:fldChar w:fldCharType="separate"/>
      </w:r>
      <w:r>
        <w:rPr>
          <w:rFonts w:ascii="Times New Roman" w:cs="Times New Roman" w:hAnsi="Times New Roman"/>
          <w:color w:val="1155CC"/>
          <w:sz w:val="24"/>
          <w:szCs w:val="24"/>
          <w:u w:val="single"/>
          <w:highlight w:val="white"/>
        </w:rPr>
        <w:t>https://www.igi-global.com/chapter/corporate-strategy-in-a-complex-world/401432</w:t>
      </w:r>
      <w:r>
        <w:rPr>
          <w:rFonts w:ascii="Times New Roman" w:cs="Times New Roman" w:hAnsi="Times New Roman"/>
          <w:color w:val="1155CC"/>
          <w:sz w:val="24"/>
          <w:szCs w:val="24"/>
          <w:u w:val="single"/>
          <w:highlight w:val="white"/>
        </w:rPr>
        <w:fldChar w:fldCharType="end"/>
      </w:r>
    </w:p>
    <w:p>
      <w:pPr>
        <w:spacing w:line="360" w:lineRule="auto"/>
        <w:rPr>
          <w:rFonts w:ascii="Times New Roman" w:cs="Times New Roman" w:hAnsi="Times New Roman"/>
          <w:sz w:val="24"/>
          <w:szCs w:val="24"/>
        </w:rPr>
      </w:pPr>
    </w:p>
    <w:p>
      <w:pPr>
        <w:spacing w:line="360" w:lineRule="auto"/>
        <w:rPr>
          <w:rFonts w:ascii="Times New Roman" w:cs="Times New Roman" w:hAnsi="Times New Roman"/>
          <w:sz w:val="24"/>
          <w:szCs w:val="24"/>
        </w:rPr>
      </w:pPr>
      <w:r>
        <w:rPr>
          <w:rFonts w:ascii="Times New Roman" w:cs="Times New Roman" w:hAnsi="Times New Roman"/>
          <w:color w:val="222222"/>
          <w:sz w:val="24"/>
          <w:szCs w:val="24"/>
          <w:highlight w:val="white"/>
        </w:rPr>
        <w:t>Engel, E. and Sandberg, I., 2026. Balancing Global Standardization and Local Adaptation in SME Expansion to Asian Emerging Markets-A Case Study of Nudie Jeans.</w:t>
      </w:r>
      <w:r>
        <w:rPr>
          <w:rFonts w:ascii="Times New Roman" w:cs="Times New Roman" w:hAnsi="Times New Roman"/>
          <w:sz w:val="24"/>
          <w:szCs w:val="24"/>
        </w:rPr>
        <w:t xml:space="preserve">  </w:t>
      </w:r>
      <w:r>
        <w:rPr>
          <w:rFonts w:ascii="Times New Roman" w:cs="Times New Roman" w:hAnsi="Times New Roman"/>
          <w:color w:val="1155CC"/>
          <w:sz w:val="24"/>
          <w:szCs w:val="24"/>
          <w:u w:val="single"/>
        </w:rPr>
        <w:fldChar w:fldCharType="begin"/>
      </w:r>
      <w:r>
        <w:instrText>HYPERLINK "https://gupea.ub.gu.se/items/6f8862fe-8cd4-4ffe-9f0f-c9b76434d62d"</w:instrText>
      </w:r>
      <w:r>
        <w:rPr>
          <w:rFonts w:ascii="Times New Roman" w:cs="Times New Roman" w:hAnsi="Times New Roman"/>
          <w:color w:val="1155CC"/>
          <w:sz w:val="24"/>
          <w:szCs w:val="24"/>
          <w:u w:val="single"/>
        </w:rPr>
        <w:fldChar w:fldCharType="separate"/>
      </w:r>
      <w:r>
        <w:rPr>
          <w:rFonts w:ascii="Times New Roman" w:cs="Times New Roman" w:hAnsi="Times New Roman"/>
          <w:color w:val="1155CC"/>
          <w:sz w:val="24"/>
          <w:szCs w:val="24"/>
          <w:u w:val="single"/>
        </w:rPr>
        <w:t>https://gupea.ub.gu.se/items/6f8862fe-8cd4-4ffe-9f0f-c9b76434d62d</w:t>
      </w:r>
      <w:r>
        <w:rPr>
          <w:rFonts w:ascii="Times New Roman" w:cs="Times New Roman" w:hAnsi="Times New Roman"/>
          <w:color w:val="1155CC"/>
          <w:sz w:val="24"/>
          <w:szCs w:val="24"/>
          <w:u w:val="single"/>
        </w:rPr>
        <w:fldChar w:fldCharType="end"/>
      </w:r>
    </w:p>
    <w:p>
      <w:pPr>
        <w:spacing w:line="360" w:lineRule="auto"/>
        <w:rPr>
          <w:rFonts w:ascii="Times New Roman" w:cs="Times New Roman" w:hAnsi="Times New Roman"/>
          <w:sz w:val="24"/>
          <w:szCs w:val="24"/>
        </w:rPr>
      </w:pPr>
    </w:p>
    <w:p>
      <w:pPr>
        <w:spacing w:line="360" w:lineRule="auto"/>
        <w:rPr>
          <w:rFonts w:ascii="Times New Roman" w:cs="Times New Roman" w:hAnsi="Times New Roman"/>
          <w:sz w:val="24"/>
          <w:szCs w:val="24"/>
        </w:rPr>
      </w:pPr>
      <w:r>
        <w:rPr>
          <w:rFonts w:ascii="Times New Roman" w:cs="Times New Roman" w:hAnsi="Times New Roman"/>
          <w:color w:val="222222"/>
          <w:sz w:val="24"/>
          <w:szCs w:val="24"/>
          <w:highlight w:val="white"/>
        </w:rPr>
        <w:t>Lucas, J., 2024. Strategy in Action: The Creation of the Codex.</w:t>
      </w:r>
      <w:r>
        <w:rPr>
          <w:rFonts w:ascii="Times New Roman" w:cs="Times New Roman" w:hAnsi="Times New Roman"/>
          <w:sz w:val="24"/>
          <w:szCs w:val="24"/>
        </w:rPr>
        <w:t xml:space="preserve"> </w:t>
      </w:r>
      <w:r>
        <w:rPr>
          <w:rFonts w:ascii="Times New Roman" w:cs="Times New Roman" w:hAnsi="Times New Roman"/>
          <w:color w:val="1155CC"/>
          <w:sz w:val="24"/>
          <w:szCs w:val="24"/>
          <w:u w:val="single"/>
        </w:rPr>
        <w:fldChar w:fldCharType="begin"/>
      </w:r>
      <w:r>
        <w:instrText>HYPERLINK "https://scholarsarchive.byu.edu/studentpub_uht/393/"</w:instrText>
      </w:r>
      <w:r>
        <w:rPr>
          <w:rFonts w:ascii="Times New Roman" w:cs="Times New Roman" w:hAnsi="Times New Roman"/>
          <w:color w:val="1155CC"/>
          <w:sz w:val="24"/>
          <w:szCs w:val="24"/>
          <w:u w:val="single"/>
        </w:rPr>
        <w:fldChar w:fldCharType="separate"/>
      </w:r>
      <w:r>
        <w:rPr>
          <w:rFonts w:ascii="Times New Roman" w:cs="Times New Roman" w:hAnsi="Times New Roman"/>
          <w:color w:val="1155CC"/>
          <w:sz w:val="24"/>
          <w:szCs w:val="24"/>
          <w:u w:val="single"/>
        </w:rPr>
        <w:t>https://scholarsarchive.byu.edu/studentpub_uht/393/</w:t>
      </w:r>
      <w:r>
        <w:rPr>
          <w:rFonts w:ascii="Times New Roman" w:cs="Times New Roman" w:hAnsi="Times New Roman"/>
          <w:color w:val="1155CC"/>
          <w:sz w:val="24"/>
          <w:szCs w:val="24"/>
          <w:u w:val="single"/>
        </w:rPr>
        <w:fldChar w:fldCharType="end"/>
      </w:r>
    </w:p>
    <w:p>
      <w:pPr>
        <w:spacing w:line="360" w:lineRule="auto"/>
        <w:rPr>
          <w:rFonts w:ascii="Times New Roman" w:cs="Times New Roman" w:hAnsi="Times New Roman"/>
          <w:sz w:val="24"/>
          <w:szCs w:val="24"/>
        </w:rPr>
      </w:pPr>
      <w:r>
        <w:rPr>
          <w:rFonts w:ascii="Times New Roman" w:cs="Times New Roman" w:hAnsi="Times New Roman"/>
          <w:color w:val="222222"/>
          <w:sz w:val="24"/>
          <w:szCs w:val="24"/>
          <w:highlight w:val="white"/>
        </w:rPr>
        <w:t xml:space="preserve">manyam, S., Santos, V. and Marcão, R., 2026. Market Entry Modes and Strategies. In </w:t>
      </w:r>
      <w:r>
        <w:rPr>
          <w:rFonts w:ascii="Times New Roman" w:cs="Times New Roman" w:hAnsi="Times New Roman"/>
          <w:i/>
          <w:iCs/>
          <w:color w:val="222222"/>
          <w:sz w:val="24"/>
          <w:szCs w:val="24"/>
          <w:highlight w:val="white"/>
        </w:rPr>
        <w:t>Practices, Strategies, and Emerging Trends in Marketing for Global Expansion</w:t>
      </w:r>
      <w:r>
        <w:rPr>
          <w:rFonts w:ascii="Times New Roman" w:cs="Times New Roman" w:hAnsi="Times New Roman"/>
          <w:color w:val="222222"/>
          <w:sz w:val="24"/>
          <w:szCs w:val="24"/>
          <w:highlight w:val="white"/>
        </w:rPr>
        <w:t xml:space="preserve"> (pp. 45-78). IGI Global Scientific Publishing.</w:t>
      </w:r>
      <w:r>
        <w:rPr>
          <w:rFonts w:ascii="Times New Roman" w:cs="Times New Roman" w:hAnsi="Times New Roman"/>
          <w:sz w:val="24"/>
          <w:szCs w:val="24"/>
        </w:rPr>
        <w:t xml:space="preserve"> </w:t>
      </w:r>
      <w:r>
        <w:rPr>
          <w:rFonts w:ascii="Times New Roman" w:cs="Times New Roman" w:hAnsi="Times New Roman"/>
          <w:color w:val="1155CC"/>
          <w:sz w:val="24"/>
          <w:szCs w:val="24"/>
          <w:u w:val="single"/>
        </w:rPr>
        <w:fldChar w:fldCharType="begin"/>
      </w:r>
      <w:r>
        <w:instrText>HYPERLINK "https://www.igi-global.com/chapter/market-entry-modes-and-strategies/408851"</w:instrText>
      </w:r>
      <w:r>
        <w:rPr>
          <w:rFonts w:ascii="Times New Roman" w:cs="Times New Roman" w:hAnsi="Times New Roman"/>
          <w:color w:val="1155CC"/>
          <w:sz w:val="24"/>
          <w:szCs w:val="24"/>
          <w:u w:val="single"/>
        </w:rPr>
        <w:fldChar w:fldCharType="separate"/>
      </w:r>
      <w:r>
        <w:rPr>
          <w:rFonts w:ascii="Times New Roman" w:cs="Times New Roman" w:hAnsi="Times New Roman"/>
          <w:color w:val="1155CC"/>
          <w:sz w:val="24"/>
          <w:szCs w:val="24"/>
          <w:u w:val="single"/>
        </w:rPr>
        <w:t>https://www.igi-global.com/chapter/market-entry-modes-and-strategies/408851</w:t>
      </w:r>
      <w:r>
        <w:rPr>
          <w:rFonts w:ascii="Times New Roman" w:cs="Times New Roman" w:hAnsi="Times New Roman"/>
          <w:color w:val="1155CC"/>
          <w:sz w:val="24"/>
          <w:szCs w:val="24"/>
          <w:u w:val="single"/>
        </w:rPr>
        <w:fldChar w:fldCharType="end"/>
      </w:r>
    </w:p>
    <w:p>
      <w:pPr>
        <w:spacing w:line="360" w:lineRule="auto"/>
        <w:rPr>
          <w:rFonts w:ascii="Times New Roman" w:cs="Times New Roman" w:hAnsi="Times New Roman"/>
          <w:sz w:val="24"/>
          <w:szCs w:val="24"/>
        </w:rPr>
      </w:pPr>
    </w:p>
    <w:p>
      <w:pPr>
        <w:spacing w:line="360" w:lineRule="auto"/>
        <w:rPr>
          <w:rFonts w:ascii="Times New Roman" w:cs="Times New Roman" w:hAnsi="Times New Roman"/>
          <w:sz w:val="24"/>
          <w:szCs w:val="24"/>
        </w:rPr>
      </w:pPr>
      <w:r>
        <w:rPr>
          <w:rFonts w:ascii="Times New Roman" w:cs="Times New Roman" w:hAnsi="Times New Roman"/>
          <w:color w:val="222222"/>
          <w:sz w:val="24"/>
          <w:szCs w:val="24"/>
          <w:highlight w:val="white"/>
        </w:rPr>
        <w:t xml:space="preserve">Górecka, D. and Szałucka, M., 2025. MULTI-CRITERIA DECISION-AIDING IN INTERNATIONAL MARKET SELECTION: A CASE STUDY OF IKEA. </w:t>
      </w:r>
      <w:r>
        <w:rPr>
          <w:rFonts w:ascii="Times New Roman" w:cs="Times New Roman" w:hAnsi="Times New Roman"/>
          <w:i/>
          <w:iCs/>
          <w:color w:val="222222"/>
          <w:sz w:val="24"/>
          <w:szCs w:val="24"/>
          <w:highlight w:val="white"/>
        </w:rPr>
        <w:t>Multiple Criteria Decision Making</w:t>
      </w:r>
      <w:r>
        <w:rPr>
          <w:rFonts w:ascii="Times New Roman" w:cs="Times New Roman" w:hAnsi="Times New Roman"/>
          <w:color w:val="222222"/>
          <w:sz w:val="24"/>
          <w:szCs w:val="24"/>
          <w:highlight w:val="white"/>
        </w:rPr>
        <w:t xml:space="preserve">, </w:t>
      </w:r>
      <w:r>
        <w:rPr>
          <w:rFonts w:ascii="Times New Roman" w:cs="Times New Roman" w:hAnsi="Times New Roman"/>
          <w:i/>
          <w:iCs/>
          <w:color w:val="222222"/>
          <w:sz w:val="24"/>
          <w:szCs w:val="24"/>
          <w:highlight w:val="white"/>
        </w:rPr>
        <w:t>19</w:t>
      </w:r>
      <w:r>
        <w:rPr>
          <w:rFonts w:ascii="Times New Roman" w:cs="Times New Roman" w:hAnsi="Times New Roman"/>
          <w:color w:val="222222"/>
          <w:sz w:val="24"/>
          <w:szCs w:val="24"/>
          <w:highlight w:val="white"/>
        </w:rPr>
        <w:t>, pp.24-52.</w:t>
      </w:r>
      <w:r>
        <w:rPr>
          <w:rFonts w:ascii="Times New Roman" w:cs="Times New Roman" w:hAnsi="Times New Roman"/>
          <w:sz w:val="24"/>
          <w:szCs w:val="24"/>
        </w:rPr>
        <w:t xml:space="preserve"> </w:t>
      </w:r>
      <w:r>
        <w:rPr>
          <w:rFonts w:ascii="Times New Roman" w:cs="Times New Roman" w:hAnsi="Times New Roman"/>
          <w:color w:val="1155CC"/>
          <w:sz w:val="24"/>
          <w:szCs w:val="24"/>
          <w:u w:val="single"/>
        </w:rPr>
        <w:fldChar w:fldCharType="begin"/>
      </w:r>
      <w:r>
        <w:instrText>HYPERLINK "https://mcdm.ue.katowice.pl/files/mcdm25.pdf#page=24"</w:instrText>
      </w:r>
      <w:r>
        <w:rPr>
          <w:rFonts w:ascii="Times New Roman" w:cs="Times New Roman" w:hAnsi="Times New Roman"/>
          <w:color w:val="1155CC"/>
          <w:sz w:val="24"/>
          <w:szCs w:val="24"/>
          <w:u w:val="single"/>
        </w:rPr>
        <w:fldChar w:fldCharType="separate"/>
      </w:r>
      <w:r>
        <w:rPr>
          <w:rFonts w:ascii="Times New Roman" w:cs="Times New Roman" w:hAnsi="Times New Roman"/>
          <w:color w:val="1155CC"/>
          <w:sz w:val="24"/>
          <w:szCs w:val="24"/>
          <w:u w:val="single"/>
        </w:rPr>
        <w:t>https://mcdm.ue.katowice.pl/files/mcdm25.pdf#page=24</w:t>
      </w:r>
      <w:r>
        <w:rPr>
          <w:rFonts w:ascii="Times New Roman" w:cs="Times New Roman" w:hAnsi="Times New Roman"/>
          <w:color w:val="1155CC"/>
          <w:sz w:val="24"/>
          <w:szCs w:val="24"/>
          <w:u w:val="single"/>
        </w:rPr>
        <w:fldChar w:fldCharType="end"/>
      </w:r>
    </w:p>
    <w:p>
      <w:pPr>
        <w:spacing w:line="360" w:lineRule="auto"/>
        <w:rPr>
          <w:rFonts w:ascii="Times New Roman" w:cs="Times New Roman" w:hAnsi="Times New Roman"/>
          <w:sz w:val="24"/>
          <w:szCs w:val="24"/>
        </w:rPr>
      </w:pPr>
    </w:p>
    <w:p>
      <w:pPr>
        <w:spacing w:line="360" w:lineRule="auto"/>
        <w:rPr>
          <w:rFonts w:ascii="Times New Roman" w:cs="Times New Roman" w:hAnsi="Times New Roman"/>
          <w:sz w:val="24"/>
          <w:szCs w:val="24"/>
        </w:rPr>
      </w:pPr>
      <w:r>
        <w:rPr>
          <w:rFonts w:ascii="Times New Roman" w:cs="Times New Roman" w:hAnsi="Times New Roman"/>
          <w:color w:val="222222"/>
          <w:sz w:val="24"/>
          <w:szCs w:val="24"/>
          <w:highlight w:val="white"/>
        </w:rPr>
        <w:t>Lindholm, Y., 2022. Cultural awareness for competitiveness in the global market IKEA’s Japan adventures as case study.</w:t>
      </w:r>
      <w:r>
        <w:rPr>
          <w:rFonts w:ascii="Times New Roman" w:cs="Times New Roman" w:hAnsi="Times New Roman"/>
          <w:sz w:val="24"/>
          <w:szCs w:val="24"/>
        </w:rPr>
        <w:t xml:space="preserve"> </w:t>
      </w:r>
      <w:r>
        <w:rPr>
          <w:rFonts w:ascii="Times New Roman" w:cs="Times New Roman" w:hAnsi="Times New Roman"/>
          <w:color w:val="1155CC"/>
          <w:sz w:val="24"/>
          <w:szCs w:val="24"/>
          <w:u w:val="single"/>
        </w:rPr>
        <w:fldChar w:fldCharType="begin"/>
      </w:r>
      <w:r>
        <w:instrText>HYPERLINK "https://www.diva-portal.org/smash/record.jsf?pid=diva2:1633759"</w:instrText>
      </w:r>
      <w:r>
        <w:rPr>
          <w:rFonts w:ascii="Times New Roman" w:cs="Times New Roman" w:hAnsi="Times New Roman"/>
          <w:color w:val="1155CC"/>
          <w:sz w:val="24"/>
          <w:szCs w:val="24"/>
          <w:u w:val="single"/>
        </w:rPr>
        <w:fldChar w:fldCharType="separate"/>
      </w:r>
      <w:r>
        <w:rPr>
          <w:rFonts w:ascii="Times New Roman" w:cs="Times New Roman" w:hAnsi="Times New Roman"/>
          <w:color w:val="1155CC"/>
          <w:sz w:val="24"/>
          <w:szCs w:val="24"/>
          <w:u w:val="single"/>
        </w:rPr>
        <w:t>https://www.diva-portal.org/smash/record.jsf?pid=diva2:1633759</w:t>
      </w:r>
      <w:r>
        <w:rPr>
          <w:rFonts w:ascii="Times New Roman" w:cs="Times New Roman" w:hAnsi="Times New Roman"/>
          <w:color w:val="1155CC"/>
          <w:sz w:val="24"/>
          <w:szCs w:val="24"/>
          <w:u w:val="single"/>
        </w:rPr>
        <w:fldChar w:fldCharType="end"/>
      </w:r>
    </w:p>
    <w:p>
      <w:pPr>
        <w:spacing w:line="360" w:lineRule="auto"/>
        <w:rPr>
          <w:rFonts w:ascii="Times New Roman" w:cs="Times New Roman" w:hAnsi="Times New Roman"/>
          <w:sz w:val="24"/>
          <w:szCs w:val="24"/>
        </w:rPr>
      </w:pPr>
    </w:p>
    <w:p>
      <w:pPr>
        <w:spacing w:line="360" w:lineRule="auto"/>
        <w:rPr>
          <w:rFonts w:ascii="Times New Roman" w:cs="Times New Roman" w:hAnsi="Times New Roman"/>
          <w:sz w:val="24"/>
          <w:szCs w:val="24"/>
        </w:rPr>
      </w:pPr>
      <w:r>
        <w:rPr>
          <w:rFonts w:ascii="Times New Roman" w:cs="Times New Roman" w:hAnsi="Times New Roman"/>
          <w:color w:val="222222"/>
          <w:sz w:val="24"/>
          <w:szCs w:val="24"/>
          <w:highlight w:val="white"/>
        </w:rPr>
        <w:t>Chichilanov, V., 2022. Entrepreneurial Foresight: IKEA case.</w:t>
      </w:r>
      <w:r>
        <w:rPr>
          <w:rFonts w:ascii="Times New Roman" w:cs="Times New Roman" w:hAnsi="Times New Roman"/>
          <w:sz w:val="24"/>
          <w:szCs w:val="24"/>
        </w:rPr>
        <w:t xml:space="preserve"> </w:t>
      </w:r>
      <w:r>
        <w:rPr>
          <w:rFonts w:ascii="Times New Roman" w:cs="Times New Roman" w:hAnsi="Times New Roman"/>
          <w:color w:val="1155CC"/>
          <w:sz w:val="24"/>
          <w:szCs w:val="24"/>
          <w:u w:val="single"/>
        </w:rPr>
        <w:fldChar w:fldCharType="begin"/>
      </w:r>
      <w:r>
        <w:instrText>HYPERLINK "https://www.diva-portal.org/smash/get/diva2:1719488/FULLTEXT01.pdf"</w:instrText>
      </w:r>
      <w:r>
        <w:rPr>
          <w:rFonts w:ascii="Times New Roman" w:cs="Times New Roman" w:hAnsi="Times New Roman"/>
          <w:color w:val="1155CC"/>
          <w:sz w:val="24"/>
          <w:szCs w:val="24"/>
          <w:u w:val="single"/>
        </w:rPr>
        <w:fldChar w:fldCharType="separate"/>
      </w:r>
      <w:r>
        <w:rPr>
          <w:rFonts w:ascii="Times New Roman" w:cs="Times New Roman" w:hAnsi="Times New Roman"/>
          <w:color w:val="1155CC"/>
          <w:sz w:val="24"/>
          <w:szCs w:val="24"/>
          <w:u w:val="single"/>
        </w:rPr>
        <w:t>https://www.diva-portal.org/smash/get/diva2:1719488/FULLTEXT01.pdf</w:t>
      </w:r>
      <w:r>
        <w:rPr>
          <w:rFonts w:ascii="Times New Roman" w:cs="Times New Roman" w:hAnsi="Times New Roman"/>
          <w:color w:val="1155CC"/>
          <w:sz w:val="24"/>
          <w:szCs w:val="24"/>
          <w:u w:val="single"/>
        </w:rPr>
        <w:fldChar w:fldCharType="end"/>
      </w:r>
    </w:p>
    <w:p>
      <w:pPr>
        <w:spacing w:line="360" w:lineRule="auto"/>
        <w:rPr>
          <w:rFonts w:ascii="Times New Roman" w:cs="Times New Roman" w:hAnsi="Times New Roman"/>
          <w:sz w:val="24"/>
          <w:szCs w:val="24"/>
        </w:rPr>
      </w:pPr>
    </w:p>
    <w:p>
      <w:pPr>
        <w:spacing w:line="360" w:lineRule="auto"/>
        <w:rPr>
          <w:rFonts w:ascii="Times New Roman" w:cs="Times New Roman" w:hAnsi="Times New Roman"/>
          <w:sz w:val="24"/>
          <w:szCs w:val="24"/>
        </w:rPr>
      </w:pPr>
      <w:r>
        <w:rPr>
          <w:rFonts w:ascii="Times New Roman" w:cs="Times New Roman" w:hAnsi="Times New Roman"/>
          <w:color w:val="222222"/>
          <w:sz w:val="24"/>
          <w:szCs w:val="24"/>
          <w:highlight w:val="white"/>
        </w:rPr>
        <w:t xml:space="preserve">Khan, M.R. and Sarkar, U., 2024. Business leadership in the digital age: IKEA’s story in the retail and consumer sector. </w:t>
      </w:r>
      <w:r>
        <w:rPr>
          <w:rFonts w:ascii="Times New Roman" w:cs="Times New Roman" w:hAnsi="Times New Roman"/>
          <w:i/>
          <w:iCs/>
          <w:color w:val="222222"/>
          <w:sz w:val="24"/>
          <w:szCs w:val="24"/>
          <w:highlight w:val="white"/>
        </w:rPr>
        <w:t>Green Technologies and Sustainability</w:t>
      </w:r>
      <w:r>
        <w:rPr>
          <w:rFonts w:ascii="Times New Roman" w:cs="Times New Roman" w:hAnsi="Times New Roman"/>
          <w:color w:val="222222"/>
          <w:sz w:val="24"/>
          <w:szCs w:val="24"/>
          <w:highlight w:val="white"/>
        </w:rPr>
        <w:t xml:space="preserve">, </w:t>
      </w:r>
      <w:r>
        <w:rPr>
          <w:rFonts w:ascii="Times New Roman" w:cs="Times New Roman" w:hAnsi="Times New Roman"/>
          <w:i/>
          <w:iCs/>
          <w:color w:val="222222"/>
          <w:sz w:val="24"/>
          <w:szCs w:val="24"/>
          <w:highlight w:val="white"/>
        </w:rPr>
        <w:t>2</w:t>
      </w:r>
      <w:r>
        <w:rPr>
          <w:rFonts w:ascii="Times New Roman" w:cs="Times New Roman" w:hAnsi="Times New Roman"/>
          <w:color w:val="222222"/>
          <w:sz w:val="24"/>
          <w:szCs w:val="24"/>
          <w:highlight w:val="white"/>
        </w:rPr>
        <w:t>(2), p.100081.</w:t>
      </w:r>
      <w:r>
        <w:rPr>
          <w:rFonts w:ascii="Times New Roman" w:cs="Times New Roman" w:hAnsi="Times New Roman"/>
          <w:sz w:val="24"/>
          <w:szCs w:val="24"/>
        </w:rPr>
        <w:t xml:space="preserve"> </w:t>
      </w:r>
      <w:r>
        <w:rPr>
          <w:rFonts w:ascii="Times New Roman" w:cs="Times New Roman" w:hAnsi="Times New Roman"/>
          <w:color w:val="1155CC"/>
          <w:sz w:val="24"/>
          <w:szCs w:val="24"/>
          <w:u w:val="single"/>
        </w:rPr>
        <w:fldChar w:fldCharType="begin"/>
      </w:r>
      <w:r>
        <w:instrText>HYPERLINK "https://www.sciencedirect.com/science/article/pii/S2949736124000083"</w:instrText>
      </w:r>
      <w:r>
        <w:rPr>
          <w:rFonts w:ascii="Times New Roman" w:cs="Times New Roman" w:hAnsi="Times New Roman"/>
          <w:color w:val="1155CC"/>
          <w:sz w:val="24"/>
          <w:szCs w:val="24"/>
          <w:u w:val="single"/>
        </w:rPr>
        <w:fldChar w:fldCharType="separate"/>
      </w:r>
      <w:r>
        <w:rPr>
          <w:rFonts w:ascii="Times New Roman" w:cs="Times New Roman" w:hAnsi="Times New Roman"/>
          <w:color w:val="1155CC"/>
          <w:sz w:val="24"/>
          <w:szCs w:val="24"/>
          <w:u w:val="single"/>
        </w:rPr>
        <w:t>https://www.sciencedirect.com/science/article/pii/S2949736124000083</w:t>
      </w:r>
      <w:r>
        <w:rPr>
          <w:rFonts w:ascii="Times New Roman" w:cs="Times New Roman" w:hAnsi="Times New Roman"/>
          <w:color w:val="1155CC"/>
          <w:sz w:val="24"/>
          <w:szCs w:val="24"/>
          <w:u w:val="single"/>
        </w:rPr>
        <w:fldChar w:fldCharType="end"/>
      </w:r>
    </w:p>
    <w:p>
      <w:pPr>
        <w:spacing w:line="360" w:lineRule="auto"/>
        <w:rPr>
          <w:rFonts w:ascii="Times New Roman" w:cs="Times New Roman" w:hAnsi="Times New Roman"/>
          <w:sz w:val="24"/>
          <w:szCs w:val="24"/>
        </w:rPr>
      </w:pPr>
    </w:p>
    <w:p>
      <w:pPr>
        <w:spacing w:line="360" w:lineRule="auto"/>
        <w:rPr>
          <w:rFonts w:ascii="Times New Roman" w:cs="Times New Roman" w:hAnsi="Times New Roman"/>
          <w:sz w:val="24"/>
          <w:szCs w:val="24"/>
        </w:rPr>
      </w:pPr>
      <w:r>
        <w:rPr>
          <w:rFonts w:ascii="Times New Roman" w:cs="Times New Roman" w:hAnsi="Times New Roman"/>
          <w:color w:val="222222"/>
          <w:sz w:val="24"/>
          <w:szCs w:val="24"/>
          <w:highlight w:val="white"/>
        </w:rPr>
        <w:t xml:space="preserve">Nwabekee, U.S., Abdul-Azeez, O.Y., Agu, E.E. and Ijomah, T.I., 2024. Brand management and market expansion in emerging economies: A comparative analysis. </w:t>
      </w:r>
      <w:r>
        <w:rPr>
          <w:rFonts w:ascii="Times New Roman" w:cs="Times New Roman" w:hAnsi="Times New Roman"/>
          <w:i/>
          <w:iCs/>
          <w:color w:val="222222"/>
          <w:sz w:val="24"/>
          <w:szCs w:val="24"/>
          <w:highlight w:val="white"/>
        </w:rPr>
        <w:t>International Journal of Management &amp; Entrepreneurship Research</w:t>
      </w:r>
      <w:r>
        <w:rPr>
          <w:rFonts w:ascii="Times New Roman" w:cs="Times New Roman" w:hAnsi="Times New Roman"/>
          <w:color w:val="222222"/>
          <w:sz w:val="24"/>
          <w:szCs w:val="24"/>
          <w:highlight w:val="white"/>
        </w:rPr>
        <w:t xml:space="preserve">, </w:t>
      </w:r>
      <w:r>
        <w:rPr>
          <w:rFonts w:ascii="Times New Roman" w:cs="Times New Roman" w:hAnsi="Times New Roman"/>
          <w:i/>
          <w:iCs/>
          <w:color w:val="222222"/>
          <w:sz w:val="24"/>
          <w:szCs w:val="24"/>
          <w:highlight w:val="white"/>
        </w:rPr>
        <w:t>6</w:t>
      </w:r>
      <w:r>
        <w:rPr>
          <w:rFonts w:ascii="Times New Roman" w:cs="Times New Roman" w:hAnsi="Times New Roman"/>
          <w:color w:val="222222"/>
          <w:sz w:val="24"/>
          <w:szCs w:val="24"/>
          <w:highlight w:val="white"/>
        </w:rPr>
        <w:t>(9), pp.2913-2939.</w:t>
      </w:r>
      <w:r>
        <w:rPr>
          <w:rFonts w:ascii="Times New Roman" w:cs="Times New Roman" w:hAnsi="Times New Roman"/>
          <w:sz w:val="24"/>
          <w:szCs w:val="24"/>
        </w:rPr>
        <w:t xml:space="preserve"> </w:t>
      </w:r>
      <w:r>
        <w:rPr>
          <w:rFonts w:ascii="Times New Roman" w:cs="Times New Roman" w:hAnsi="Times New Roman"/>
          <w:color w:val="1155CC"/>
          <w:sz w:val="24"/>
          <w:szCs w:val="24"/>
          <w:u w:val="single"/>
        </w:rPr>
        <w:fldChar w:fldCharType="begin"/>
      </w:r>
      <w:r>
        <w:instrText>HYPERLINK "https://www.researchgate.net/profile/Tochukwu-Ijomah-2/publication/383847377_Brand_management_and_market_expansion_in_emerging_economies_A_comparative_analysis/links/66dc4101b1606e24c21247f7/Brand-management-and-market-expansion-in-emerging-economies-A-comparative-analysis.pdf"</w:instrText>
      </w:r>
      <w:r>
        <w:rPr>
          <w:rFonts w:ascii="Times New Roman" w:cs="Times New Roman" w:hAnsi="Times New Roman"/>
          <w:color w:val="1155CC"/>
          <w:sz w:val="24"/>
          <w:szCs w:val="24"/>
          <w:u w:val="single"/>
        </w:rPr>
        <w:fldChar w:fldCharType="separate"/>
      </w:r>
      <w:r>
        <w:rPr>
          <w:rFonts w:ascii="Times New Roman" w:cs="Times New Roman" w:hAnsi="Times New Roman"/>
          <w:color w:val="1155CC"/>
          <w:sz w:val="24"/>
          <w:szCs w:val="24"/>
          <w:u w:val="single"/>
        </w:rPr>
        <w:t>https://www.researchgate.net/profile/Tochukwu-Ijomah-2/publication/383847377_Brand_management_and_market_expansion_in_emerging_economies_A_comparative_analysis/links/66dc4101b1606e24c21247f7/Brand-management-and-market-expansion-in-emerging-economies-A-comparative-analysis.pdf</w:t>
      </w:r>
      <w:r>
        <w:rPr>
          <w:rFonts w:ascii="Times New Roman" w:cs="Times New Roman" w:hAnsi="Times New Roman"/>
          <w:color w:val="1155CC"/>
          <w:sz w:val="24"/>
          <w:szCs w:val="24"/>
          <w:u w:val="single"/>
        </w:rPr>
        <w:fldChar w:fldCharType="end"/>
      </w:r>
    </w:p>
    <w:p>
      <w:pPr>
        <w:spacing w:line="360" w:lineRule="auto"/>
        <w:rPr>
          <w:rFonts w:ascii="Times New Roman" w:cs="Times New Roman" w:hAnsi="Times New Roman"/>
          <w:sz w:val="24"/>
          <w:szCs w:val="24"/>
        </w:rPr>
      </w:pPr>
    </w:p>
    <w:p>
      <w:pPr>
        <w:spacing w:line="360" w:lineRule="auto"/>
        <w:rPr>
          <w:rFonts w:ascii="Times New Roman" w:cs="Times New Roman" w:hAnsi="Times New Roman"/>
          <w:color w:val="222222"/>
          <w:sz w:val="24"/>
          <w:szCs w:val="24"/>
          <w:highlight w:val="white"/>
        </w:rPr>
      </w:pPr>
      <w:r>
        <w:rPr>
          <w:rFonts w:ascii="Times New Roman" w:cs="Times New Roman" w:hAnsi="Times New Roman"/>
          <w:color w:val="222222"/>
          <w:sz w:val="24"/>
          <w:szCs w:val="24"/>
          <w:highlight w:val="white"/>
        </w:rPr>
        <w:t xml:space="preserve">Gore, M., 2025. Why Western Strategy Frameworks Fail in India and Southeast Asia: A Critical Analysis and a Proposal for a Hybrid Consulting Model. </w:t>
      </w:r>
      <w:r>
        <w:rPr>
          <w:rFonts w:ascii="Times New Roman" w:cs="Times New Roman" w:hAnsi="Times New Roman"/>
          <w:i/>
          <w:iCs/>
          <w:color w:val="222222"/>
          <w:sz w:val="24"/>
          <w:szCs w:val="24"/>
          <w:highlight w:val="white"/>
        </w:rPr>
        <w:t>Available at SSRN 5876342</w:t>
      </w:r>
      <w:r>
        <w:rPr>
          <w:rFonts w:ascii="Times New Roman" w:cs="Times New Roman" w:hAnsi="Times New Roman"/>
          <w:color w:val="222222"/>
          <w:sz w:val="24"/>
          <w:szCs w:val="24"/>
          <w:highlight w:val="white"/>
        </w:rPr>
        <w:t>.</w:t>
      </w:r>
      <w:r>
        <w:rPr>
          <w:rFonts w:ascii="Times New Roman" w:cs="Times New Roman" w:hAnsi="Times New Roman"/>
          <w:color w:val="1155CC"/>
          <w:sz w:val="24"/>
          <w:szCs w:val="24"/>
          <w:u w:val="single"/>
          <w:highlight w:val="white"/>
        </w:rPr>
        <w:fldChar w:fldCharType="begin"/>
      </w:r>
      <w:r>
        <w:instrText>HYPERLINK "https://papers.ssrn.com/sol3/papers.cfm?abstract_id=5876342"</w:instrText>
      </w:r>
      <w:r>
        <w:rPr>
          <w:rFonts w:ascii="Times New Roman" w:cs="Times New Roman" w:hAnsi="Times New Roman"/>
          <w:color w:val="1155CC"/>
          <w:sz w:val="24"/>
          <w:szCs w:val="24"/>
          <w:u w:val="single"/>
          <w:highlight w:val="white"/>
        </w:rPr>
        <w:fldChar w:fldCharType="separate"/>
      </w:r>
      <w:r>
        <w:rPr>
          <w:rFonts w:ascii="Times New Roman" w:cs="Times New Roman" w:hAnsi="Times New Roman"/>
          <w:color w:val="1155CC"/>
          <w:sz w:val="24"/>
          <w:szCs w:val="24"/>
          <w:u w:val="single"/>
          <w:highlight w:val="white"/>
        </w:rPr>
        <w:t>https://papers.ssrn.com/sol3/papers.cfm?abstract_id=5876342</w:t>
      </w:r>
      <w:r>
        <w:rPr>
          <w:rFonts w:ascii="Times New Roman" w:cs="Times New Roman" w:hAnsi="Times New Roman"/>
          <w:color w:val="1155CC"/>
          <w:sz w:val="24"/>
          <w:szCs w:val="24"/>
          <w:u w:val="single"/>
          <w:highlight w:val="white"/>
        </w:rPr>
        <w:fldChar w:fldCharType="end"/>
      </w:r>
    </w:p>
    <w:p>
      <w:pPr>
        <w:spacing w:line="360" w:lineRule="auto"/>
        <w:rPr>
          <w:rFonts w:ascii="Times New Roman" w:cs="Times New Roman" w:hAnsi="Times New Roman"/>
          <w:sz w:val="24"/>
          <w:szCs w:val="24"/>
        </w:rPr>
      </w:pPr>
    </w:p>
    <w:p>
      <w:pPr>
        <w:spacing w:line="360" w:lineRule="auto"/>
        <w:rPr>
          <w:rFonts w:ascii="Times New Roman" w:cs="Times New Roman" w:hAnsi="Times New Roman"/>
          <w:sz w:val="24"/>
          <w:szCs w:val="24"/>
        </w:rPr>
      </w:pPr>
      <w:r>
        <w:rPr>
          <w:rFonts w:ascii="Times New Roman" w:cs="Times New Roman" w:hAnsi="Times New Roman"/>
          <w:sz w:val="24"/>
          <w:szCs w:val="24"/>
        </w:rPr>
        <w:t xml:space="preserve"> </w:t>
      </w:r>
      <w:r>
        <w:rPr>
          <w:rFonts w:ascii="Times New Roman" w:cs="Times New Roman" w:hAnsi="Times New Roman"/>
          <w:color w:val="222222"/>
          <w:sz w:val="24"/>
          <w:szCs w:val="24"/>
          <w:highlight w:val="white"/>
        </w:rPr>
        <w:t>Al Masani, A., 2022. Implementation strategy of IKEA's expansion into the Brazilian Market.</w:t>
      </w:r>
      <w:r>
        <w:rPr>
          <w:rFonts w:ascii="Times New Roman" w:cs="Times New Roman" w:hAnsi="Times New Roman"/>
          <w:sz w:val="24"/>
          <w:szCs w:val="24"/>
        </w:rPr>
        <w:t xml:space="preserve"> </w:t>
      </w:r>
      <w:r>
        <w:rPr>
          <w:rFonts w:ascii="Times New Roman" w:cs="Times New Roman" w:hAnsi="Times New Roman"/>
          <w:color w:val="1155CC"/>
          <w:sz w:val="24"/>
          <w:szCs w:val="24"/>
          <w:u w:val="single"/>
        </w:rPr>
        <w:fldChar w:fldCharType="begin"/>
      </w:r>
      <w:r>
        <w:instrText>HYPERLINK "https://www.researchgate.net/profile/Aiman-Al-Masani-2/publication/366697508_Implementation_strategy_of_IKEA's_expansion_into_the_Brazilian_Market/links/63af0e9ac3c99660ebb739ff/Implementation-strategy-of-IKEAs-expansion-into-the-Brazilian-Market.pdf"</w:instrText>
      </w:r>
      <w:r>
        <w:rPr>
          <w:rFonts w:ascii="Times New Roman" w:cs="Times New Roman" w:hAnsi="Times New Roman"/>
          <w:color w:val="1155CC"/>
          <w:sz w:val="24"/>
          <w:szCs w:val="24"/>
          <w:u w:val="single"/>
        </w:rPr>
        <w:fldChar w:fldCharType="separate"/>
      </w:r>
      <w:r>
        <w:rPr>
          <w:rFonts w:ascii="Times New Roman" w:cs="Times New Roman" w:hAnsi="Times New Roman"/>
          <w:color w:val="1155CC"/>
          <w:sz w:val="24"/>
          <w:szCs w:val="24"/>
          <w:u w:val="single"/>
        </w:rPr>
        <w:t>https://www.researchgate.net/profile/Aiman-Al-Masani-2/publication/366697508_Implementation_strategy_of_IKEA's_expansion_into_the_Brazilian_Market/links/63af0e9ac3c99660ebb739ff/Implementation-strategy-of-IKEAs-expansion-into-the-Brazilian-Market.pdf</w:t>
      </w:r>
      <w:r>
        <w:rPr>
          <w:rFonts w:ascii="Times New Roman" w:cs="Times New Roman" w:hAnsi="Times New Roman"/>
          <w:color w:val="1155CC"/>
          <w:sz w:val="24"/>
          <w:szCs w:val="24"/>
          <w:u w:val="single"/>
        </w:rPr>
        <w:fldChar w:fldCharType="end"/>
      </w:r>
    </w:p>
    <w:p>
      <w:pPr>
        <w:spacing w:line="360" w:lineRule="auto"/>
        <w:rPr>
          <w:rFonts w:ascii="Times New Roman" w:cs="Times New Roman" w:hAnsi="Times New Roman"/>
          <w:sz w:val="24"/>
          <w:szCs w:val="24"/>
        </w:rPr>
      </w:pPr>
    </w:p>
    <w:p>
      <w:pPr>
        <w:spacing w:line="360" w:lineRule="auto"/>
        <w:rPr>
          <w:rFonts w:ascii="Times New Roman" w:cs="Times New Roman" w:hAnsi="Times New Roman"/>
          <w:sz w:val="24"/>
          <w:szCs w:val="24"/>
        </w:rPr>
      </w:pPr>
      <w:r>
        <w:rPr>
          <w:rFonts w:ascii="Times New Roman" w:cs="Times New Roman" w:hAnsi="Times New Roman"/>
          <w:color w:val="222222"/>
          <w:sz w:val="24"/>
          <w:szCs w:val="24"/>
          <w:highlight w:val="white"/>
        </w:rPr>
        <w:t xml:space="preserve">Mogaji, E., 2025. Global Strategic Marketing. In </w:t>
      </w:r>
      <w:r>
        <w:rPr>
          <w:rFonts w:ascii="Times New Roman" w:cs="Times New Roman" w:hAnsi="Times New Roman"/>
          <w:i/>
          <w:iCs/>
          <w:color w:val="222222"/>
          <w:sz w:val="24"/>
          <w:szCs w:val="24"/>
          <w:highlight w:val="white"/>
        </w:rPr>
        <w:t>Strategic Marketing Management: Principles and Practice</w:t>
      </w:r>
      <w:r>
        <w:rPr>
          <w:rFonts w:ascii="Times New Roman" w:cs="Times New Roman" w:hAnsi="Times New Roman"/>
          <w:color w:val="222222"/>
          <w:sz w:val="24"/>
          <w:szCs w:val="24"/>
          <w:highlight w:val="white"/>
        </w:rPr>
        <w:t xml:space="preserve"> (pp. 211-243). Cham: Springer Nature Switzerland.</w:t>
      </w:r>
      <w:r>
        <w:rPr>
          <w:rFonts w:ascii="Times New Roman" w:cs="Times New Roman" w:hAnsi="Times New Roman"/>
          <w:sz w:val="24"/>
          <w:szCs w:val="24"/>
        </w:rPr>
        <w:t xml:space="preserve"> </w:t>
      </w:r>
      <w:r>
        <w:rPr>
          <w:rFonts w:ascii="Times New Roman" w:cs="Times New Roman" w:hAnsi="Times New Roman"/>
          <w:color w:val="1155CC"/>
          <w:sz w:val="24"/>
          <w:szCs w:val="24"/>
          <w:u w:val="single"/>
        </w:rPr>
        <w:fldChar w:fldCharType="begin"/>
      </w:r>
      <w:r>
        <w:instrText>HYPERLINK "https://link.springer.com/chapter/10.1007/978-3-031-99367-1_8"</w:instrText>
      </w:r>
      <w:r>
        <w:rPr>
          <w:rFonts w:ascii="Times New Roman" w:cs="Times New Roman" w:hAnsi="Times New Roman"/>
          <w:color w:val="1155CC"/>
          <w:sz w:val="24"/>
          <w:szCs w:val="24"/>
          <w:u w:val="single"/>
        </w:rPr>
        <w:fldChar w:fldCharType="separate"/>
      </w:r>
      <w:r>
        <w:rPr>
          <w:rFonts w:ascii="Times New Roman" w:cs="Times New Roman" w:hAnsi="Times New Roman"/>
          <w:color w:val="1155CC"/>
          <w:sz w:val="24"/>
          <w:szCs w:val="24"/>
          <w:u w:val="single"/>
        </w:rPr>
        <w:t>https://link.springer.com/chapter/10.1007/978-3-031-99367-1_8</w:t>
      </w:r>
      <w:r>
        <w:rPr>
          <w:rFonts w:ascii="Times New Roman" w:cs="Times New Roman" w:hAnsi="Times New Roman"/>
          <w:color w:val="1155CC"/>
          <w:sz w:val="24"/>
          <w:szCs w:val="24"/>
          <w:u w:val="single"/>
        </w:rPr>
        <w:fldChar w:fldCharType="end"/>
      </w:r>
    </w:p>
    <w:p>
      <w:pPr>
        <w:spacing w:line="360" w:lineRule="auto"/>
        <w:rPr>
          <w:rFonts w:ascii="Times New Roman" w:cs="Times New Roman" w:hAnsi="Times New Roman"/>
          <w:sz w:val="24"/>
          <w:szCs w:val="24"/>
        </w:rPr>
      </w:pPr>
    </w:p>
    <w:p>
      <w:pPr>
        <w:spacing w:line="360" w:lineRule="auto"/>
        <w:rPr>
          <w:rFonts w:ascii="Times New Roman" w:cs="Times New Roman" w:hAnsi="Times New Roman"/>
          <w:sz w:val="24"/>
          <w:szCs w:val="24"/>
        </w:rPr>
      </w:pPr>
      <w:r>
        <w:rPr>
          <w:rFonts w:ascii="Times New Roman" w:cs="Times New Roman" w:hAnsi="Times New Roman"/>
          <w:color w:val="222222"/>
          <w:sz w:val="24"/>
          <w:szCs w:val="24"/>
          <w:highlight w:val="white"/>
        </w:rPr>
        <w:t xml:space="preserve">Menaria, M.N., 2026. </w:t>
      </w:r>
      <w:r>
        <w:rPr>
          <w:rFonts w:ascii="Times New Roman" w:cs="Times New Roman" w:hAnsi="Times New Roman"/>
          <w:i/>
          <w:iCs/>
          <w:color w:val="222222"/>
          <w:sz w:val="24"/>
          <w:szCs w:val="24"/>
          <w:highlight w:val="white"/>
        </w:rPr>
        <w:t>Cross Culture Marketing</w:t>
      </w:r>
      <w:r>
        <w:rPr>
          <w:rFonts w:ascii="Times New Roman" w:cs="Times New Roman" w:hAnsi="Times New Roman"/>
          <w:color w:val="222222"/>
          <w:sz w:val="24"/>
          <w:szCs w:val="24"/>
          <w:highlight w:val="white"/>
        </w:rPr>
        <w:t>. Chyren Publication.</w:t>
      </w:r>
      <w:r>
        <w:rPr>
          <w:rFonts w:ascii="Times New Roman" w:cs="Times New Roman" w:hAnsi="Times New Roman"/>
          <w:sz w:val="24"/>
          <w:szCs w:val="24"/>
        </w:rPr>
        <w:t xml:space="preserve"> </w:t>
      </w:r>
      <w:r>
        <w:rPr>
          <w:rFonts w:ascii="Times New Roman" w:cs="Times New Roman" w:hAnsi="Times New Roman"/>
          <w:color w:val="1155CC"/>
          <w:sz w:val="24"/>
          <w:szCs w:val="24"/>
          <w:u w:val="single"/>
        </w:rPr>
        <w:fldChar w:fldCharType="begin"/>
      </w:r>
      <w:r>
        <w:instrText>HYPERLINK "https://books.google.com/books?hl=en&amp;lr=&amp;id=8hvrEQAAQBAJ&amp;oi=fnd&amp;pg=PP1&amp;dq=A+Strategic+Assessment+of+IKEA+Market+Expansion+into+India:+International+Strategy+and+Entry+Mode+Analysis&amp;ots=zGkxb2YjiA&amp;sig=BmjdoPTtHg9eU9UJc8lP9PM0mIY"</w:instrText>
      </w:r>
      <w:r>
        <w:rPr>
          <w:rFonts w:ascii="Times New Roman" w:cs="Times New Roman" w:hAnsi="Times New Roman"/>
          <w:color w:val="1155CC"/>
          <w:sz w:val="24"/>
          <w:szCs w:val="24"/>
          <w:u w:val="single"/>
        </w:rPr>
        <w:fldChar w:fldCharType="separate"/>
      </w:r>
      <w:r>
        <w:rPr>
          <w:rFonts w:ascii="Times New Roman" w:cs="Times New Roman" w:hAnsi="Times New Roman"/>
          <w:color w:val="1155CC"/>
          <w:sz w:val="24"/>
          <w:szCs w:val="24"/>
          <w:u w:val="single"/>
        </w:rPr>
        <w:t>https://books.google.com/books?hl=en&amp;lr=&amp;id=8hvrEQAAQBAJ&amp;oi=fnd&amp;pg=PP1&amp;dq=A+Strategic+Assessment+of+IKEA+Market+Expansion+into+India:+International+Strategy+and+Entry+Mode+Analysis&amp;ots=zGkxb2YjiA&amp;sig=BmjdoPTtHg9eU9UJc8lP9PM0mIY</w:t>
      </w:r>
      <w:r>
        <w:rPr>
          <w:rFonts w:ascii="Times New Roman" w:cs="Times New Roman" w:hAnsi="Times New Roman"/>
          <w:color w:val="1155CC"/>
          <w:sz w:val="24"/>
          <w:szCs w:val="24"/>
          <w:u w:val="single"/>
        </w:rPr>
        <w:fldChar w:fldCharType="end"/>
      </w:r>
    </w:p>
    <w:p>
      <w:pPr>
        <w:spacing w:line="360" w:lineRule="auto"/>
        <w:rPr>
          <w:rFonts w:ascii="Times New Roman" w:cs="Times New Roman" w:hAnsi="Times New Roman"/>
          <w:sz w:val="24"/>
          <w:szCs w:val="24"/>
        </w:rPr>
      </w:pPr>
    </w:p>
    <w:p>
      <w:pPr>
        <w:spacing w:line="360" w:lineRule="auto"/>
        <w:rPr>
          <w:rFonts w:ascii="Times New Roman" w:cs="Times New Roman" w:hAnsi="Times New Roman"/>
          <w:sz w:val="24"/>
          <w:szCs w:val="24"/>
        </w:rPr>
      </w:pPr>
      <w:r>
        <w:rPr>
          <w:rFonts w:ascii="Times New Roman" w:cs="Times New Roman" w:hAnsi="Times New Roman"/>
          <w:color w:val="222222"/>
          <w:sz w:val="24"/>
          <w:szCs w:val="24"/>
          <w:highlight w:val="white"/>
        </w:rPr>
        <w:t xml:space="preserve">Moshood, M., 2025. Assessing brand-driven supply chain customization and its role in enhancing operational efficiency and sustained market expansion for global enterprises. </w:t>
      </w:r>
      <w:r>
        <w:rPr>
          <w:rFonts w:ascii="Times New Roman" w:cs="Times New Roman" w:hAnsi="Times New Roman"/>
          <w:i/>
          <w:iCs/>
          <w:color w:val="222222"/>
          <w:sz w:val="24"/>
          <w:szCs w:val="24"/>
          <w:highlight w:val="white"/>
        </w:rPr>
        <w:t>Int J Adv Res Publ Rev</w:t>
      </w:r>
      <w:r>
        <w:rPr>
          <w:rFonts w:ascii="Times New Roman" w:cs="Times New Roman" w:hAnsi="Times New Roman"/>
          <w:color w:val="222222"/>
          <w:sz w:val="24"/>
          <w:szCs w:val="24"/>
          <w:highlight w:val="white"/>
        </w:rPr>
        <w:t xml:space="preserve">, </w:t>
      </w:r>
      <w:r>
        <w:rPr>
          <w:rFonts w:ascii="Times New Roman" w:cs="Times New Roman" w:hAnsi="Times New Roman"/>
          <w:i/>
          <w:iCs/>
          <w:color w:val="222222"/>
          <w:sz w:val="24"/>
          <w:szCs w:val="24"/>
          <w:highlight w:val="white"/>
        </w:rPr>
        <w:t>2</w:t>
      </w:r>
      <w:r>
        <w:rPr>
          <w:rFonts w:ascii="Times New Roman" w:cs="Times New Roman" w:hAnsi="Times New Roman"/>
          <w:color w:val="222222"/>
          <w:sz w:val="24"/>
          <w:szCs w:val="24"/>
          <w:highlight w:val="white"/>
        </w:rPr>
        <w:t>(8), pp.32-50.</w:t>
      </w:r>
      <w:r>
        <w:rPr>
          <w:rFonts w:ascii="Times New Roman" w:cs="Times New Roman" w:hAnsi="Times New Roman"/>
          <w:sz w:val="24"/>
          <w:szCs w:val="24"/>
        </w:rPr>
        <w:t xml:space="preserve"> </w:t>
      </w:r>
      <w:r>
        <w:rPr>
          <w:rFonts w:ascii="Times New Roman" w:cs="Times New Roman" w:hAnsi="Times New Roman"/>
          <w:color w:val="1155CC"/>
          <w:sz w:val="24"/>
          <w:szCs w:val="24"/>
          <w:u w:val="single"/>
        </w:rPr>
        <w:fldChar w:fldCharType="begin"/>
      </w:r>
      <w:r>
        <w:instrText>HYPERLINK "https://www.researchgate.net/profile/Modinat-Moshood/publication/394406659_Assessing_Brand-Driven_Supply_Chain_Customization_and_its_Role_in_Enhancing_Operational_Efficiency_and_Sustained_Market_Expansion_for_Global_Enterprises/links/68962f5b37ccad61380433cb/Assessing-Brand-Driven-Supply-Chain-Customization-and-Its-Role-in-Enhancing-Operational-Efficiency-and-Sustained-Market-Expansion-for-Global-Enterprises.pdf"</w:instrText>
      </w:r>
      <w:r>
        <w:rPr>
          <w:rFonts w:ascii="Times New Roman" w:cs="Times New Roman" w:hAnsi="Times New Roman"/>
          <w:color w:val="1155CC"/>
          <w:sz w:val="24"/>
          <w:szCs w:val="24"/>
          <w:u w:val="single"/>
        </w:rPr>
        <w:fldChar w:fldCharType="separate"/>
      </w:r>
      <w:r>
        <w:rPr>
          <w:rFonts w:ascii="Times New Roman" w:cs="Times New Roman" w:hAnsi="Times New Roman"/>
          <w:color w:val="1155CC"/>
          <w:sz w:val="24"/>
          <w:szCs w:val="24"/>
          <w:u w:val="single"/>
        </w:rPr>
        <w:t>https://www.researchgate.net/profile/Modinat-Moshood/publication/394406659_Assessing_Brand-Driven_Supply_Chain_Customization_and_its_Role_in_Enhancing_Operational_Efficiency_and_Sustained_Market_Expansion_for_Global_Enterprises/links/68962f5b37ccad61380433cb/Assessing-Brand-Driven-Supply-Chain-Customization-and-Its-Role-in-Enhancing-Operational-Efficiency-and-Sustained-Market-Expansion-for-Global-Enterprises.pdf</w:t>
      </w:r>
      <w:r>
        <w:rPr>
          <w:rFonts w:ascii="Times New Roman" w:cs="Times New Roman" w:hAnsi="Times New Roman"/>
          <w:color w:val="1155CC"/>
          <w:sz w:val="24"/>
          <w:szCs w:val="24"/>
          <w:u w:val="single"/>
        </w:rPr>
        <w:fldChar w:fldCharType="end"/>
      </w:r>
    </w:p>
    <w:p>
      <w:pPr>
        <w:spacing w:line="360" w:lineRule="auto"/>
        <w:rPr>
          <w:rFonts w:ascii="Times New Roman" w:cs="Times New Roman" w:hAnsi="Times New Roman"/>
          <w:sz w:val="24"/>
          <w:szCs w:val="24"/>
        </w:rPr>
      </w:pPr>
    </w:p>
    <w:p>
      <w:pPr>
        <w:spacing w:line="360" w:lineRule="auto"/>
        <w:rPr>
          <w:rFonts w:ascii="Times New Roman" w:cs="Times New Roman" w:hAnsi="Times New Roman"/>
          <w:color w:val="222222"/>
          <w:sz w:val="24"/>
          <w:szCs w:val="24"/>
          <w:highlight w:val="white"/>
        </w:rPr>
      </w:pPr>
      <w:r>
        <w:rPr>
          <w:rFonts w:ascii="Times New Roman" w:cs="Times New Roman" w:hAnsi="Times New Roman"/>
          <w:color w:val="222222"/>
          <w:sz w:val="24"/>
          <w:szCs w:val="24"/>
          <w:highlight w:val="white"/>
        </w:rPr>
        <w:t xml:space="preserve">Guven, A.A., 2026. Global Marketing Strategy. In </w:t>
      </w:r>
      <w:r>
        <w:rPr>
          <w:rFonts w:ascii="Times New Roman" w:cs="Times New Roman" w:hAnsi="Times New Roman"/>
          <w:i/>
          <w:iCs/>
          <w:color w:val="222222"/>
          <w:sz w:val="24"/>
          <w:szCs w:val="24"/>
          <w:highlight w:val="white"/>
        </w:rPr>
        <w:t>Bridging Traditional Theory and Emerging Corporate Strategies</w:t>
      </w:r>
      <w:r>
        <w:rPr>
          <w:rFonts w:ascii="Times New Roman" w:cs="Times New Roman" w:hAnsi="Times New Roman"/>
          <w:color w:val="222222"/>
          <w:sz w:val="24"/>
          <w:szCs w:val="24"/>
          <w:highlight w:val="white"/>
        </w:rPr>
        <w:t xml:space="preserve"> (pp. 67-110). IGI Global Scientific Publishing. </w:t>
      </w:r>
      <w:r>
        <w:rPr>
          <w:rFonts w:ascii="Times New Roman" w:cs="Times New Roman" w:hAnsi="Times New Roman"/>
          <w:color w:val="1155CC"/>
          <w:sz w:val="24"/>
          <w:szCs w:val="24"/>
          <w:u w:val="single"/>
          <w:highlight w:val="white"/>
        </w:rPr>
        <w:fldChar w:fldCharType="begin"/>
      </w:r>
      <w:r>
        <w:instrText>HYPERLINK "https://www.igi-global.com/chapter/global-marketing-strategy/401433"</w:instrText>
      </w:r>
      <w:r>
        <w:rPr>
          <w:rFonts w:ascii="Times New Roman" w:cs="Times New Roman" w:hAnsi="Times New Roman"/>
          <w:color w:val="1155CC"/>
          <w:sz w:val="24"/>
          <w:szCs w:val="24"/>
          <w:u w:val="single"/>
          <w:highlight w:val="white"/>
        </w:rPr>
        <w:fldChar w:fldCharType="separate"/>
      </w:r>
      <w:r>
        <w:rPr>
          <w:rFonts w:ascii="Times New Roman" w:cs="Times New Roman" w:hAnsi="Times New Roman"/>
          <w:color w:val="1155CC"/>
          <w:sz w:val="24"/>
          <w:szCs w:val="24"/>
          <w:u w:val="single"/>
          <w:highlight w:val="white"/>
        </w:rPr>
        <w:t>https://www.igi-global.com/chapter/global-marketing-strategy/401433</w:t>
      </w:r>
      <w:r>
        <w:rPr>
          <w:rFonts w:ascii="Times New Roman" w:cs="Times New Roman" w:hAnsi="Times New Roman"/>
          <w:color w:val="1155CC"/>
          <w:sz w:val="24"/>
          <w:szCs w:val="24"/>
          <w:u w:val="single"/>
          <w:highlight w:val="white"/>
        </w:rPr>
        <w:fldChar w:fldCharType="end"/>
      </w:r>
    </w:p>
    <w:p>
      <w:pPr>
        <w:spacing w:line="360" w:lineRule="auto"/>
        <w:rPr>
          <w:rFonts w:ascii="Times New Roman" w:cs="Times New Roman" w:hAnsi="Times New Roman"/>
          <w:sz w:val="24"/>
          <w:szCs w:val="24"/>
        </w:rPr>
      </w:pPr>
    </w:p>
    <w:p>
      <w:pPr>
        <w:spacing w:line="360" w:lineRule="auto"/>
        <w:rPr>
          <w:rFonts w:ascii="Times New Roman" w:cs="Times New Roman" w:hAnsi="Times New Roman"/>
          <w:sz w:val="24"/>
          <w:szCs w:val="24"/>
        </w:rPr>
      </w:pPr>
      <w:r>
        <w:rPr>
          <w:rFonts w:ascii="Times New Roman" w:cs="Times New Roman" w:hAnsi="Times New Roman"/>
          <w:color w:val="222222"/>
          <w:sz w:val="24"/>
          <w:szCs w:val="24"/>
          <w:highlight w:val="white"/>
        </w:rPr>
        <w:t>Al Masani, A., 2022. Implementation strategy of IKEA's expansion into the Brazilian Market.</w:t>
      </w:r>
      <w:r>
        <w:rPr>
          <w:rFonts w:ascii="Times New Roman" w:cs="Times New Roman" w:hAnsi="Times New Roman"/>
          <w:sz w:val="24"/>
          <w:szCs w:val="24"/>
        </w:rPr>
        <w:t xml:space="preserve">  </w:t>
      </w:r>
      <w:r>
        <w:rPr>
          <w:rFonts w:ascii="Times New Roman" w:cs="Times New Roman" w:hAnsi="Times New Roman"/>
          <w:color w:val="1155CC"/>
          <w:sz w:val="24"/>
          <w:szCs w:val="24"/>
          <w:u w:val="single"/>
        </w:rPr>
        <w:fldChar w:fldCharType="begin"/>
      </w:r>
      <w:r>
        <w:instrText>HYPERLINK "https://www.researchgate.net/profile/Aiman-Al-Masani-2/publication/366697508_Implementation_strategy_of_IKEA's_expansion_into_the_Brazilian_Market/links/63af0e9ac3c99660ebb739ff/Implementation-strategy-of-IKEAs-expansion-into-the-Brazilian-Market.pdf"</w:instrText>
      </w:r>
      <w:r>
        <w:rPr>
          <w:rFonts w:ascii="Times New Roman" w:cs="Times New Roman" w:hAnsi="Times New Roman"/>
          <w:color w:val="1155CC"/>
          <w:sz w:val="24"/>
          <w:szCs w:val="24"/>
          <w:u w:val="single"/>
        </w:rPr>
        <w:fldChar w:fldCharType="separate"/>
      </w:r>
      <w:r>
        <w:rPr>
          <w:rFonts w:ascii="Times New Roman" w:cs="Times New Roman" w:hAnsi="Times New Roman"/>
          <w:color w:val="1155CC"/>
          <w:sz w:val="24"/>
          <w:szCs w:val="24"/>
          <w:u w:val="single"/>
        </w:rPr>
        <w:t>https://www.researchgate.net/profile/Aiman-Al-Masani-2/publication/366697508_Implementation_strategy_of_IKEA's_expansion_into_the_Brazilian_Market/links/63af0e9ac3c99660ebb739ff/Implementation-strategy-of-IKEAs-expansion-into-the-Brazilian-Market.pdf</w:t>
      </w:r>
      <w:r>
        <w:rPr>
          <w:rFonts w:ascii="Times New Roman" w:cs="Times New Roman" w:hAnsi="Times New Roman"/>
          <w:color w:val="1155CC"/>
          <w:sz w:val="24"/>
          <w:szCs w:val="24"/>
          <w:u w:val="single"/>
        </w:rPr>
        <w:fldChar w:fldCharType="end"/>
      </w:r>
    </w:p>
    <w:p>
      <w:pPr>
        <w:spacing w:line="360" w:lineRule="auto"/>
        <w:rPr>
          <w:rFonts w:ascii="Times New Roman" w:cs="Times New Roman" w:hAnsi="Times New Roman"/>
          <w:sz w:val="24"/>
          <w:szCs w:val="24"/>
        </w:rPr>
      </w:pPr>
    </w:p>
    <w:p>
      <w:pPr>
        <w:spacing w:line="360" w:lineRule="auto"/>
        <w:rPr>
          <w:rFonts w:ascii="Times New Roman" w:cs="Times New Roman" w:hAnsi="Times New Roman"/>
          <w:sz w:val="24"/>
          <w:szCs w:val="24"/>
        </w:rPr>
      </w:pPr>
      <w:r>
        <w:rPr>
          <w:rFonts w:ascii="Times New Roman" w:cs="Times New Roman" w:hAnsi="Times New Roman"/>
          <w:color w:val="222222"/>
          <w:sz w:val="24"/>
          <w:szCs w:val="24"/>
          <w:highlight w:val="white"/>
        </w:rPr>
        <w:t xml:space="preserve">Kumar, V., Kotler, P. and Kumar, A., 2026. Transformative marketing strategies in the era of new-age technologies: Principles, plan, purpose, and practice. </w:t>
      </w:r>
      <w:r>
        <w:rPr>
          <w:rFonts w:ascii="Times New Roman" w:cs="Times New Roman" w:hAnsi="Times New Roman"/>
          <w:i/>
          <w:iCs/>
          <w:color w:val="222222"/>
          <w:sz w:val="24"/>
          <w:szCs w:val="24"/>
          <w:highlight w:val="white"/>
        </w:rPr>
        <w:t>Journal of the Academy of Marketing Science</w:t>
      </w:r>
      <w:r>
        <w:rPr>
          <w:rFonts w:ascii="Times New Roman" w:cs="Times New Roman" w:hAnsi="Times New Roman"/>
          <w:color w:val="222222"/>
          <w:sz w:val="24"/>
          <w:szCs w:val="24"/>
          <w:highlight w:val="white"/>
        </w:rPr>
        <w:t xml:space="preserve">, </w:t>
      </w:r>
      <w:r>
        <w:rPr>
          <w:rFonts w:ascii="Times New Roman" w:cs="Times New Roman" w:hAnsi="Times New Roman"/>
          <w:i/>
          <w:iCs/>
          <w:color w:val="222222"/>
          <w:sz w:val="24"/>
          <w:szCs w:val="24"/>
          <w:highlight w:val="white"/>
        </w:rPr>
        <w:t>54</w:t>
      </w:r>
      <w:r>
        <w:rPr>
          <w:rFonts w:ascii="Times New Roman" w:cs="Times New Roman" w:hAnsi="Times New Roman"/>
          <w:color w:val="222222"/>
          <w:sz w:val="24"/>
          <w:szCs w:val="24"/>
          <w:highlight w:val="white"/>
        </w:rPr>
        <w:t>(1), pp.1-27.</w:t>
      </w:r>
      <w:r>
        <w:rPr>
          <w:rFonts w:ascii="Times New Roman" w:cs="Times New Roman" w:hAnsi="Times New Roman"/>
          <w:sz w:val="24"/>
          <w:szCs w:val="24"/>
        </w:rPr>
        <w:t xml:space="preserve"> </w:t>
      </w:r>
      <w:r>
        <w:rPr>
          <w:rFonts w:ascii="Times New Roman" w:cs="Times New Roman" w:hAnsi="Times New Roman"/>
          <w:color w:val="1155CC"/>
          <w:sz w:val="24"/>
          <w:szCs w:val="24"/>
          <w:u w:val="single"/>
        </w:rPr>
        <w:fldChar w:fldCharType="begin"/>
      </w:r>
      <w:r>
        <w:instrText>HYPERLINK "https://link.springer.com/article/10.1007/s11747-025-01120-6"</w:instrText>
      </w:r>
      <w:r>
        <w:rPr>
          <w:rFonts w:ascii="Times New Roman" w:cs="Times New Roman" w:hAnsi="Times New Roman"/>
          <w:color w:val="1155CC"/>
          <w:sz w:val="24"/>
          <w:szCs w:val="24"/>
          <w:u w:val="single"/>
        </w:rPr>
        <w:fldChar w:fldCharType="separate"/>
      </w:r>
      <w:r>
        <w:rPr>
          <w:rFonts w:ascii="Times New Roman" w:cs="Times New Roman" w:hAnsi="Times New Roman"/>
          <w:color w:val="1155CC"/>
          <w:sz w:val="24"/>
          <w:szCs w:val="24"/>
          <w:u w:val="single"/>
        </w:rPr>
        <w:t>https://link.springer.com/article/10.1007/s11747-025-01120-6</w:t>
      </w:r>
      <w:r>
        <w:rPr>
          <w:rFonts w:ascii="Times New Roman" w:cs="Times New Roman" w:hAnsi="Times New Roman"/>
          <w:color w:val="1155CC"/>
          <w:sz w:val="24"/>
          <w:szCs w:val="24"/>
          <w:u w:val="single"/>
        </w:rPr>
        <w:fldChar w:fldCharType="end"/>
      </w:r>
    </w:p>
    <w:p>
      <w:pPr>
        <w:spacing w:line="360" w:lineRule="auto"/>
        <w:rPr>
          <w:rFonts w:ascii="Times New Roman" w:cs="Times New Roman" w:hAnsi="Times New Roman"/>
          <w:sz w:val="24"/>
          <w:szCs w:val="24"/>
        </w:rPr>
      </w:pPr>
    </w:p>
    <w:p>
      <w:pPr>
        <w:spacing w:line="360" w:lineRule="auto"/>
        <w:rPr>
          <w:rFonts w:ascii="Times New Roman" w:cs="Times New Roman" w:hAnsi="Times New Roman"/>
          <w:color w:val="222222"/>
          <w:sz w:val="24"/>
          <w:szCs w:val="24"/>
          <w:highlight w:val="white"/>
        </w:rPr>
      </w:pPr>
      <w:r>
        <w:rPr>
          <w:rFonts w:ascii="Times New Roman" w:cs="Times New Roman" w:hAnsi="Times New Roman"/>
          <w:color w:val="222222"/>
          <w:sz w:val="24"/>
          <w:szCs w:val="24"/>
          <w:highlight w:val="white"/>
        </w:rPr>
        <w:t xml:space="preserve">Ciaburri, M., Savio, R., Ferri, S. and Tiscini, R., 2026. E-commerce platform dependence: a double-edged sword for born global firms?. </w:t>
      </w:r>
      <w:r>
        <w:rPr>
          <w:rFonts w:ascii="Times New Roman" w:cs="Times New Roman" w:hAnsi="Times New Roman"/>
          <w:i/>
          <w:iCs/>
          <w:color w:val="222222"/>
          <w:sz w:val="24"/>
          <w:szCs w:val="24"/>
          <w:highlight w:val="white"/>
        </w:rPr>
        <w:t>International Entrepreneurship and Management Journal</w:t>
      </w:r>
      <w:r>
        <w:rPr>
          <w:rFonts w:ascii="Times New Roman" w:cs="Times New Roman" w:hAnsi="Times New Roman"/>
          <w:color w:val="222222"/>
          <w:sz w:val="24"/>
          <w:szCs w:val="24"/>
          <w:highlight w:val="white"/>
        </w:rPr>
        <w:t xml:space="preserve">, </w:t>
      </w:r>
      <w:r>
        <w:rPr>
          <w:rFonts w:ascii="Times New Roman" w:cs="Times New Roman" w:hAnsi="Times New Roman"/>
          <w:i/>
          <w:iCs/>
          <w:color w:val="222222"/>
          <w:sz w:val="24"/>
          <w:szCs w:val="24"/>
          <w:highlight w:val="white"/>
        </w:rPr>
        <w:t>22</w:t>
      </w:r>
      <w:r>
        <w:rPr>
          <w:rFonts w:ascii="Times New Roman" w:cs="Times New Roman" w:hAnsi="Times New Roman"/>
          <w:color w:val="222222"/>
          <w:sz w:val="24"/>
          <w:szCs w:val="24"/>
          <w:highlight w:val="white"/>
        </w:rPr>
        <w:t>(2), p.76.</w:t>
      </w:r>
      <w:r>
        <w:rPr>
          <w:rFonts w:ascii="Times New Roman" w:cs="Times New Roman" w:hAnsi="Times New Roman"/>
          <w:color w:val="1155CC"/>
          <w:sz w:val="24"/>
          <w:szCs w:val="24"/>
          <w:u w:val="single"/>
          <w:highlight w:val="white"/>
        </w:rPr>
        <w:fldChar w:fldCharType="begin"/>
      </w:r>
      <w:r>
        <w:instrText>HYPERLINK "https://link.springer.com/article/10.1007/s11365-026-01205-w"</w:instrText>
      </w:r>
      <w:r>
        <w:rPr>
          <w:rFonts w:ascii="Times New Roman" w:cs="Times New Roman" w:hAnsi="Times New Roman"/>
          <w:color w:val="1155CC"/>
          <w:sz w:val="24"/>
          <w:szCs w:val="24"/>
          <w:u w:val="single"/>
          <w:highlight w:val="white"/>
        </w:rPr>
        <w:fldChar w:fldCharType="separate"/>
      </w:r>
      <w:r>
        <w:rPr>
          <w:rFonts w:ascii="Times New Roman" w:cs="Times New Roman" w:hAnsi="Times New Roman"/>
          <w:color w:val="1155CC"/>
          <w:sz w:val="24"/>
          <w:szCs w:val="24"/>
          <w:u w:val="single"/>
          <w:highlight w:val="white"/>
        </w:rPr>
        <w:t>https://link.springer.com/article/10.1007/s11365-026-01205-w</w:t>
      </w:r>
      <w:r>
        <w:rPr>
          <w:rFonts w:ascii="Times New Roman" w:cs="Times New Roman" w:hAnsi="Times New Roman"/>
          <w:color w:val="1155CC"/>
          <w:sz w:val="24"/>
          <w:szCs w:val="24"/>
          <w:u w:val="single"/>
          <w:highlight w:val="white"/>
        </w:rPr>
        <w:fldChar w:fldCharType="end"/>
      </w:r>
    </w:p>
    <w:p>
      <w:pPr>
        <w:spacing w:line="360" w:lineRule="auto"/>
        <w:rPr>
          <w:rFonts w:ascii="Times New Roman" w:cs="Times New Roman" w:hAnsi="Times New Roman"/>
          <w:sz w:val="24"/>
          <w:szCs w:val="24"/>
        </w:rPr>
      </w:pPr>
      <w:r>
        <w:rPr>
          <w:rFonts w:ascii="Times New Roman" w:cs="Times New Roman" w:hAnsi="Times New Roman"/>
          <w:sz w:val="24"/>
          <w:szCs w:val="24"/>
        </w:rPr>
        <w:t xml:space="preserve"> </w:t>
      </w:r>
    </w:p>
    <w:p>
      <w:pPr>
        <w:spacing w:line="360" w:lineRule="auto"/>
        <w:rPr>
          <w:rFonts w:ascii="Times New Roman" w:cs="Times New Roman" w:hAnsi="Times New Roman"/>
          <w:sz w:val="24"/>
          <w:szCs w:val="24"/>
        </w:rPr>
      </w:pPr>
      <w:r>
        <w:rPr>
          <w:rFonts w:ascii="Times New Roman" w:cs="Times New Roman" w:hAnsi="Times New Roman"/>
          <w:color w:val="222222"/>
          <w:sz w:val="24"/>
          <w:szCs w:val="24"/>
          <w:highlight w:val="white"/>
        </w:rPr>
        <w:t xml:space="preserve">Desai, A., 2025, July. Unveiling the drivers of ikea product pricing: A random forest analysis. In </w:t>
      </w:r>
      <w:r>
        <w:rPr>
          <w:rFonts w:ascii="Times New Roman" w:cs="Times New Roman" w:hAnsi="Times New Roman"/>
          <w:i/>
          <w:iCs/>
          <w:color w:val="222222"/>
          <w:sz w:val="24"/>
          <w:szCs w:val="24"/>
          <w:highlight w:val="white"/>
        </w:rPr>
        <w:t>2025 3rd World Conference on Communication &amp; Computing (WCONF)</w:t>
      </w:r>
      <w:r>
        <w:rPr>
          <w:rFonts w:ascii="Times New Roman" w:cs="Times New Roman" w:hAnsi="Times New Roman"/>
          <w:color w:val="222222"/>
          <w:sz w:val="24"/>
          <w:szCs w:val="24"/>
          <w:highlight w:val="white"/>
        </w:rPr>
        <w:t xml:space="preserve"> (pp. 1-7). IEEE.</w:t>
      </w:r>
      <w:r>
        <w:rPr>
          <w:rFonts w:ascii="Times New Roman" w:cs="Times New Roman" w:hAnsi="Times New Roman"/>
          <w:sz w:val="24"/>
          <w:szCs w:val="24"/>
        </w:rPr>
        <w:t xml:space="preserve"> </w:t>
      </w:r>
      <w:r>
        <w:rPr>
          <w:rFonts w:ascii="Times New Roman" w:cs="Times New Roman" w:hAnsi="Times New Roman"/>
          <w:color w:val="1155CC"/>
          <w:sz w:val="24"/>
          <w:szCs w:val="24"/>
          <w:u w:val="single"/>
        </w:rPr>
        <w:fldChar w:fldCharType="begin"/>
      </w:r>
      <w:r>
        <w:instrText>HYPERLINK "https://ieeexplore.ieee.org/abstract/document/11233573/"</w:instrText>
      </w:r>
      <w:r>
        <w:rPr>
          <w:rFonts w:ascii="Times New Roman" w:cs="Times New Roman" w:hAnsi="Times New Roman"/>
          <w:color w:val="1155CC"/>
          <w:sz w:val="24"/>
          <w:szCs w:val="24"/>
          <w:u w:val="single"/>
        </w:rPr>
        <w:fldChar w:fldCharType="separate"/>
      </w:r>
      <w:r>
        <w:rPr>
          <w:rFonts w:ascii="Times New Roman" w:cs="Times New Roman" w:hAnsi="Times New Roman"/>
          <w:color w:val="1155CC"/>
          <w:sz w:val="24"/>
          <w:szCs w:val="24"/>
          <w:u w:val="single"/>
        </w:rPr>
        <w:t>https://ieeexplore.ieee.org/abstract/document/11233573/</w:t>
      </w:r>
      <w:r>
        <w:rPr>
          <w:rFonts w:ascii="Times New Roman" w:cs="Times New Roman" w:hAnsi="Times New Roman"/>
          <w:color w:val="1155CC"/>
          <w:sz w:val="24"/>
          <w:szCs w:val="24"/>
          <w:u w:val="single"/>
        </w:rPr>
        <w:fldChar w:fldCharType="end"/>
      </w:r>
    </w:p>
    <w:p>
      <w:pPr>
        <w:spacing w:line="360" w:lineRule="auto"/>
        <w:rPr>
          <w:rFonts w:ascii="Times New Roman" w:cs="Times New Roman" w:hAnsi="Times New Roman"/>
          <w:sz w:val="24"/>
          <w:szCs w:val="24"/>
        </w:rPr>
      </w:pPr>
    </w:p>
    <w:p>
      <w:pPr>
        <w:spacing w:line="360" w:lineRule="auto"/>
        <w:rPr>
          <w:rFonts w:ascii="Times New Roman" w:cs="Times New Roman" w:hAnsi="Times New Roman"/>
          <w:sz w:val="24"/>
          <w:szCs w:val="24"/>
        </w:rPr>
      </w:pPr>
      <w:r>
        <w:rPr>
          <w:rFonts w:ascii="Times New Roman" w:cs="Times New Roman" w:hAnsi="Times New Roman"/>
          <w:color w:val="222222"/>
          <w:sz w:val="24"/>
          <w:szCs w:val="24"/>
          <w:highlight w:val="white"/>
        </w:rPr>
        <w:t xml:space="preserve">Guru, S., Verma, S., Baheti, P. and Dagar, V., 2023. Assessing the feasibility of hyperlocal delivery model as an effective distribution channel. </w:t>
      </w:r>
      <w:r>
        <w:rPr>
          <w:rFonts w:ascii="Times New Roman" w:cs="Times New Roman" w:hAnsi="Times New Roman"/>
          <w:i/>
          <w:iCs/>
          <w:color w:val="222222"/>
          <w:sz w:val="24"/>
          <w:szCs w:val="24"/>
          <w:highlight w:val="white"/>
        </w:rPr>
        <w:t>Management Decision</w:t>
      </w:r>
      <w:r>
        <w:rPr>
          <w:rFonts w:ascii="Times New Roman" w:cs="Times New Roman" w:hAnsi="Times New Roman"/>
          <w:color w:val="222222"/>
          <w:sz w:val="24"/>
          <w:szCs w:val="24"/>
          <w:highlight w:val="white"/>
        </w:rPr>
        <w:t xml:space="preserve">, </w:t>
      </w:r>
      <w:r>
        <w:rPr>
          <w:rFonts w:ascii="Times New Roman" w:cs="Times New Roman" w:hAnsi="Times New Roman"/>
          <w:i/>
          <w:iCs/>
          <w:color w:val="222222"/>
          <w:sz w:val="24"/>
          <w:szCs w:val="24"/>
          <w:highlight w:val="white"/>
        </w:rPr>
        <w:t>61</w:t>
      </w:r>
      <w:r>
        <w:rPr>
          <w:rFonts w:ascii="Times New Roman" w:cs="Times New Roman" w:hAnsi="Times New Roman"/>
          <w:color w:val="222222"/>
          <w:sz w:val="24"/>
          <w:szCs w:val="24"/>
          <w:highlight w:val="white"/>
        </w:rPr>
        <w:t>(6), pp.1634-1655.</w:t>
      </w:r>
      <w:r>
        <w:rPr>
          <w:rFonts w:ascii="Times New Roman" w:cs="Times New Roman" w:hAnsi="Times New Roman"/>
          <w:sz w:val="24"/>
          <w:szCs w:val="24"/>
        </w:rPr>
        <w:t xml:space="preserve"> </w:t>
      </w:r>
      <w:r>
        <w:rPr>
          <w:rFonts w:ascii="Times New Roman" w:cs="Times New Roman" w:hAnsi="Times New Roman"/>
          <w:color w:val="1155CC"/>
          <w:sz w:val="24"/>
          <w:szCs w:val="24"/>
          <w:u w:val="single"/>
        </w:rPr>
        <w:fldChar w:fldCharType="begin"/>
      </w:r>
      <w:r>
        <w:instrText>HYPERLINK "https://www.emerald.com/md/article/61/6/1634/286361"</w:instrText>
      </w:r>
      <w:r>
        <w:rPr>
          <w:rFonts w:ascii="Times New Roman" w:cs="Times New Roman" w:hAnsi="Times New Roman"/>
          <w:color w:val="1155CC"/>
          <w:sz w:val="24"/>
          <w:szCs w:val="24"/>
          <w:u w:val="single"/>
        </w:rPr>
        <w:fldChar w:fldCharType="separate"/>
      </w:r>
      <w:r>
        <w:rPr>
          <w:rFonts w:ascii="Times New Roman" w:cs="Times New Roman" w:hAnsi="Times New Roman"/>
          <w:color w:val="1155CC"/>
          <w:sz w:val="24"/>
          <w:szCs w:val="24"/>
          <w:u w:val="single"/>
        </w:rPr>
        <w:t>https://www.emerald.com/md/article/61/6/1634/286361</w:t>
      </w:r>
      <w:r>
        <w:rPr>
          <w:rFonts w:ascii="Times New Roman" w:cs="Times New Roman" w:hAnsi="Times New Roman"/>
          <w:color w:val="1155CC"/>
          <w:sz w:val="24"/>
          <w:szCs w:val="24"/>
          <w:u w:val="single"/>
        </w:rPr>
        <w:fldChar w:fldCharType="end"/>
      </w:r>
    </w:p>
    <w:p>
      <w:pPr>
        <w:spacing w:line="360" w:lineRule="auto"/>
        <w:rPr>
          <w:rFonts w:ascii="Times New Roman" w:cs="Times New Roman" w:hAnsi="Times New Roman"/>
          <w:sz w:val="24"/>
          <w:szCs w:val="24"/>
        </w:rPr>
      </w:pPr>
    </w:p>
    <w:p>
      <w:pPr>
        <w:spacing w:line="360" w:lineRule="auto"/>
        <w:rPr>
          <w:rFonts w:ascii="Times New Roman" w:cs="Times New Roman" w:hAnsi="Times New Roman"/>
          <w:sz w:val="24"/>
          <w:szCs w:val="24"/>
        </w:rPr>
      </w:pPr>
      <w:r>
        <w:rPr>
          <w:rFonts w:ascii="Times New Roman" w:cs="Times New Roman" w:hAnsi="Times New Roman"/>
          <w:color w:val="222222"/>
          <w:sz w:val="24"/>
          <w:szCs w:val="24"/>
          <w:highlight w:val="white"/>
        </w:rPr>
        <w:t xml:space="preserve">Masoodifar, M. and Yildirim, F., 2024. International Sales Management: The Importance of a Cross-Cultural Approach. </w:t>
      </w:r>
      <w:r>
        <w:rPr>
          <w:rFonts w:ascii="Times New Roman" w:cs="Times New Roman" w:hAnsi="Times New Roman"/>
          <w:i/>
          <w:iCs/>
          <w:color w:val="222222"/>
          <w:sz w:val="24"/>
          <w:szCs w:val="24"/>
          <w:highlight w:val="white"/>
        </w:rPr>
        <w:t>Journal of International Trade, Logistics and Law</w:t>
      </w:r>
      <w:r>
        <w:rPr>
          <w:rFonts w:ascii="Times New Roman" w:cs="Times New Roman" w:hAnsi="Times New Roman"/>
          <w:color w:val="222222"/>
          <w:sz w:val="24"/>
          <w:szCs w:val="24"/>
          <w:highlight w:val="white"/>
        </w:rPr>
        <w:t xml:space="preserve">, </w:t>
      </w:r>
      <w:r>
        <w:rPr>
          <w:rFonts w:ascii="Times New Roman" w:cs="Times New Roman" w:hAnsi="Times New Roman"/>
          <w:i/>
          <w:iCs/>
          <w:color w:val="222222"/>
          <w:sz w:val="24"/>
          <w:szCs w:val="24"/>
          <w:highlight w:val="white"/>
        </w:rPr>
        <w:t>10</w:t>
      </w:r>
      <w:r>
        <w:rPr>
          <w:rFonts w:ascii="Times New Roman" w:cs="Times New Roman" w:hAnsi="Times New Roman"/>
          <w:color w:val="222222"/>
          <w:sz w:val="24"/>
          <w:szCs w:val="24"/>
          <w:highlight w:val="white"/>
        </w:rPr>
        <w:t>(2), pp.229-235.</w:t>
      </w:r>
      <w:r>
        <w:rPr>
          <w:rFonts w:ascii="Times New Roman" w:cs="Times New Roman" w:hAnsi="Times New Roman"/>
          <w:color w:val="1155CC"/>
          <w:sz w:val="24"/>
          <w:szCs w:val="24"/>
          <w:u w:val="single"/>
        </w:rPr>
        <w:fldChar w:fldCharType="begin"/>
      </w:r>
      <w:r>
        <w:instrText>HYPERLINK "https://www.jital.org/index.php/jital/article/view/529"</w:instrText>
      </w:r>
      <w:r>
        <w:rPr>
          <w:rFonts w:ascii="Times New Roman" w:cs="Times New Roman" w:hAnsi="Times New Roman"/>
          <w:color w:val="1155CC"/>
          <w:sz w:val="24"/>
          <w:szCs w:val="24"/>
          <w:u w:val="single"/>
        </w:rPr>
        <w:fldChar w:fldCharType="separate"/>
      </w:r>
      <w:r>
        <w:rPr>
          <w:rFonts w:ascii="Times New Roman" w:cs="Times New Roman" w:hAnsi="Times New Roman"/>
          <w:color w:val="1155CC"/>
          <w:sz w:val="24"/>
          <w:szCs w:val="24"/>
          <w:u w:val="single"/>
        </w:rPr>
        <w:t>https://www.jital.org/index.php/jital/article/view/529</w:t>
      </w:r>
      <w:r>
        <w:rPr>
          <w:rFonts w:ascii="Times New Roman" w:cs="Times New Roman" w:hAnsi="Times New Roman"/>
          <w:color w:val="1155CC"/>
          <w:sz w:val="24"/>
          <w:szCs w:val="24"/>
          <w:u w:val="single"/>
        </w:rPr>
        <w:fldChar w:fldCharType="end"/>
      </w:r>
    </w:p>
    <w:p>
      <w:pPr>
        <w:spacing w:line="360" w:lineRule="auto"/>
        <w:rPr>
          <w:rFonts w:ascii="Times New Roman" w:cs="Times New Roman" w:hAnsi="Times New Roman"/>
          <w:sz w:val="24"/>
          <w:szCs w:val="24"/>
        </w:rPr>
      </w:pPr>
    </w:p>
    <w:p>
      <w:pPr>
        <w:spacing w:line="360" w:lineRule="auto"/>
        <w:rPr>
          <w:rFonts w:ascii="Times New Roman" w:cs="Times New Roman" w:hAnsi="Times New Roman"/>
          <w:sz w:val="24"/>
          <w:szCs w:val="24"/>
        </w:rPr>
      </w:pPr>
      <w:r>
        <w:rPr>
          <w:rFonts w:ascii="Times New Roman" w:cs="Times New Roman" w:hAnsi="Times New Roman"/>
          <w:color w:val="222222"/>
          <w:sz w:val="24"/>
          <w:szCs w:val="24"/>
          <w:highlight w:val="white"/>
        </w:rPr>
        <w:t xml:space="preserve">Khan, M.R., Roy, M.K. and Sarkar, U., 2023. Technological Dominance in the Retail and Consumer Industry: Based on the Evidence of IKEA. </w:t>
      </w:r>
      <w:r>
        <w:rPr>
          <w:rFonts w:ascii="Times New Roman" w:cs="Times New Roman" w:hAnsi="Times New Roman"/>
          <w:i/>
          <w:iCs/>
          <w:color w:val="222222"/>
          <w:sz w:val="24"/>
          <w:szCs w:val="24"/>
          <w:highlight w:val="white"/>
        </w:rPr>
        <w:t>City University Journal</w:t>
      </w:r>
      <w:r>
        <w:rPr>
          <w:rFonts w:ascii="Times New Roman" w:cs="Times New Roman" w:hAnsi="Times New Roman"/>
          <w:color w:val="222222"/>
          <w:sz w:val="24"/>
          <w:szCs w:val="24"/>
          <w:highlight w:val="white"/>
        </w:rPr>
        <w:t xml:space="preserve">, </w:t>
      </w:r>
      <w:r>
        <w:rPr>
          <w:rFonts w:ascii="Times New Roman" w:cs="Times New Roman" w:hAnsi="Times New Roman"/>
          <w:i/>
          <w:iCs/>
          <w:color w:val="222222"/>
          <w:sz w:val="24"/>
          <w:szCs w:val="24"/>
          <w:highlight w:val="white"/>
        </w:rPr>
        <w:t>6</w:t>
      </w:r>
      <w:r>
        <w:rPr>
          <w:rFonts w:ascii="Times New Roman" w:cs="Times New Roman" w:hAnsi="Times New Roman"/>
          <w:color w:val="222222"/>
          <w:sz w:val="24"/>
          <w:szCs w:val="24"/>
          <w:highlight w:val="white"/>
        </w:rPr>
        <w:t>(1), p.17.</w:t>
      </w:r>
      <w:r>
        <w:rPr>
          <w:rFonts w:ascii="Times New Roman" w:cs="Times New Roman" w:hAnsi="Times New Roman"/>
          <w:sz w:val="24"/>
          <w:szCs w:val="24"/>
        </w:rPr>
        <w:t xml:space="preserve"> </w:t>
      </w:r>
      <w:r>
        <w:rPr>
          <w:rFonts w:ascii="Times New Roman" w:cs="Times New Roman" w:hAnsi="Times New Roman"/>
          <w:color w:val="1155CC"/>
          <w:sz w:val="24"/>
          <w:szCs w:val="24"/>
          <w:u w:val="single"/>
        </w:rPr>
        <w:fldChar w:fldCharType="begin"/>
      </w:r>
      <w:r>
        <w:instrText>HYPERLINK "https://www.cityuniversity.ac.bd/upload/journal/CityUniversityJournalVol6Number1July2023.pdf#page=23"</w:instrText>
      </w:r>
      <w:r>
        <w:rPr>
          <w:rFonts w:ascii="Times New Roman" w:cs="Times New Roman" w:hAnsi="Times New Roman"/>
          <w:color w:val="1155CC"/>
          <w:sz w:val="24"/>
          <w:szCs w:val="24"/>
          <w:u w:val="single"/>
        </w:rPr>
        <w:fldChar w:fldCharType="separate"/>
      </w:r>
      <w:r>
        <w:rPr>
          <w:rFonts w:ascii="Times New Roman" w:cs="Times New Roman" w:hAnsi="Times New Roman"/>
          <w:color w:val="1155CC"/>
          <w:sz w:val="24"/>
          <w:szCs w:val="24"/>
          <w:u w:val="single"/>
        </w:rPr>
        <w:t>https://www.cityuniversity.ac.bd/upload/journal/CityUniversityJournalVol6Number1July2023.pdf#page=23</w:t>
      </w:r>
      <w:r>
        <w:rPr>
          <w:rFonts w:ascii="Times New Roman" w:cs="Times New Roman" w:hAnsi="Times New Roman"/>
          <w:color w:val="1155CC"/>
          <w:sz w:val="24"/>
          <w:szCs w:val="24"/>
          <w:u w:val="single"/>
        </w:rPr>
        <w:fldChar w:fldCharType="end"/>
      </w:r>
    </w:p>
    <w:p>
      <w:pPr>
        <w:spacing w:line="360" w:lineRule="auto"/>
        <w:rPr>
          <w:rFonts w:ascii="Times New Roman" w:cs="Times New Roman" w:hAnsi="Times New Roman"/>
          <w:sz w:val="24"/>
          <w:szCs w:val="24"/>
        </w:rPr>
      </w:pPr>
    </w:p>
    <w:p>
      <w:pPr>
        <w:spacing w:line="360" w:lineRule="auto"/>
        <w:rPr>
          <w:rFonts w:ascii="Times New Roman" w:cs="Times New Roman" w:hAnsi="Times New Roman"/>
          <w:sz w:val="24"/>
          <w:szCs w:val="24"/>
        </w:rPr>
      </w:pPr>
      <w:r>
        <w:rPr>
          <w:rFonts w:ascii="Times New Roman" w:cs="Times New Roman" w:hAnsi="Times New Roman"/>
          <w:color w:val="222222"/>
          <w:sz w:val="24"/>
          <w:szCs w:val="24"/>
          <w:highlight w:val="white"/>
        </w:rPr>
        <w:t>Mansouri, N. and Zheng, Z., 2025. Balancing Global Consistency and Cultural Adaptation: A Comparative Study of IKEA’s Brand Communication in China and Sweden: Cultural Dimensions-Based Content and Interview Study.</w:t>
      </w:r>
      <w:r>
        <w:rPr>
          <w:rFonts w:ascii="Times New Roman" w:cs="Times New Roman" w:hAnsi="Times New Roman"/>
          <w:sz w:val="24"/>
          <w:szCs w:val="24"/>
        </w:rPr>
        <w:t xml:space="preserve"> </w:t>
      </w:r>
      <w:r>
        <w:rPr>
          <w:rFonts w:ascii="Times New Roman" w:cs="Times New Roman" w:hAnsi="Times New Roman"/>
          <w:color w:val="1155CC"/>
          <w:sz w:val="24"/>
          <w:szCs w:val="24"/>
          <w:u w:val="single"/>
        </w:rPr>
        <w:fldChar w:fldCharType="begin"/>
      </w:r>
      <w:r>
        <w:instrText>HYPERLINK "https://www.diva-portal.org/smash/record.jsf?pid=diva2:1987697"</w:instrText>
      </w:r>
      <w:r>
        <w:rPr>
          <w:rFonts w:ascii="Times New Roman" w:cs="Times New Roman" w:hAnsi="Times New Roman"/>
          <w:color w:val="1155CC"/>
          <w:sz w:val="24"/>
          <w:szCs w:val="24"/>
          <w:u w:val="single"/>
        </w:rPr>
        <w:fldChar w:fldCharType="separate"/>
      </w:r>
      <w:r>
        <w:rPr>
          <w:rFonts w:ascii="Times New Roman" w:cs="Times New Roman" w:hAnsi="Times New Roman"/>
          <w:color w:val="1155CC"/>
          <w:sz w:val="24"/>
          <w:szCs w:val="24"/>
          <w:u w:val="single"/>
        </w:rPr>
        <w:t>https://www.diva-portal.org/smash/record.jsf?pid=diva2:1987697</w:t>
      </w:r>
      <w:r>
        <w:rPr>
          <w:rFonts w:ascii="Times New Roman" w:cs="Times New Roman" w:hAnsi="Times New Roman"/>
          <w:color w:val="1155CC"/>
          <w:sz w:val="24"/>
          <w:szCs w:val="24"/>
          <w:u w:val="single"/>
        </w:rPr>
        <w:fldChar w:fldCharType="end"/>
      </w:r>
    </w:p>
    <w:p>
      <w:pPr>
        <w:spacing w:line="360" w:lineRule="auto"/>
        <w:rPr>
          <w:rFonts w:ascii="Times New Roman" w:cs="Times New Roman" w:hAnsi="Times New Roman"/>
          <w:sz w:val="24"/>
          <w:szCs w:val="24"/>
        </w:rPr>
      </w:pPr>
      <w:r>
        <w:rPr>
          <w:rFonts w:ascii="Times New Roman" w:cs="Times New Roman" w:hAnsi="Times New Roman"/>
          <w:color w:val="222222"/>
          <w:sz w:val="24"/>
          <w:szCs w:val="24"/>
          <w:highlight w:val="white"/>
        </w:rPr>
        <w:t xml:space="preserve">Teoh, K.B., Lew, C., Lok, Y.H., Lew, Y.R., Li, H., Li, J., Ali, A.J. and Kee, D.M.H., 2025. Factors Influencing IKEA Purchase Decisions in Malaysia: Analysis Pricing, Convenience, Consumer Experience, and Loyalty. </w:t>
      </w:r>
      <w:r>
        <w:rPr>
          <w:rFonts w:ascii="Times New Roman" w:cs="Times New Roman" w:hAnsi="Times New Roman"/>
          <w:i/>
          <w:iCs/>
          <w:color w:val="222222"/>
          <w:sz w:val="24"/>
          <w:szCs w:val="24"/>
          <w:highlight w:val="white"/>
        </w:rPr>
        <w:t>Advances in Global Economics and Business Journal</w:t>
      </w:r>
      <w:r>
        <w:rPr>
          <w:rFonts w:ascii="Times New Roman" w:cs="Times New Roman" w:hAnsi="Times New Roman"/>
          <w:color w:val="222222"/>
          <w:sz w:val="24"/>
          <w:szCs w:val="24"/>
          <w:highlight w:val="white"/>
        </w:rPr>
        <w:t xml:space="preserve">, </w:t>
      </w:r>
      <w:r>
        <w:rPr>
          <w:rFonts w:ascii="Times New Roman" w:cs="Times New Roman" w:hAnsi="Times New Roman"/>
          <w:i/>
          <w:iCs/>
          <w:color w:val="222222"/>
          <w:sz w:val="24"/>
          <w:szCs w:val="24"/>
          <w:highlight w:val="white"/>
        </w:rPr>
        <w:t>6</w:t>
      </w:r>
      <w:r>
        <w:rPr>
          <w:rFonts w:ascii="Times New Roman" w:cs="Times New Roman" w:hAnsi="Times New Roman"/>
          <w:color w:val="222222"/>
          <w:sz w:val="24"/>
          <w:szCs w:val="24"/>
          <w:highlight w:val="white"/>
        </w:rPr>
        <w:t>(1), pp.37-76.</w:t>
      </w:r>
      <w:r>
        <w:rPr>
          <w:rFonts w:ascii="Times New Roman" w:cs="Times New Roman" w:hAnsi="Times New Roman"/>
          <w:sz w:val="24"/>
          <w:szCs w:val="24"/>
        </w:rPr>
        <w:t xml:space="preserve"> </w:t>
      </w:r>
      <w:r>
        <w:rPr>
          <w:rFonts w:ascii="Times New Roman" w:cs="Times New Roman" w:hAnsi="Times New Roman"/>
          <w:color w:val="1155CC"/>
          <w:sz w:val="24"/>
          <w:szCs w:val="24"/>
          <w:u w:val="single"/>
        </w:rPr>
        <w:fldChar w:fldCharType="begin"/>
      </w:r>
      <w:r>
        <w:instrText>HYPERLINK "http://agebj.org/index.php/agebj/article/view/103"</w:instrText>
      </w:r>
      <w:r>
        <w:rPr>
          <w:rFonts w:ascii="Times New Roman" w:cs="Times New Roman" w:hAnsi="Times New Roman"/>
          <w:color w:val="1155CC"/>
          <w:sz w:val="24"/>
          <w:szCs w:val="24"/>
          <w:u w:val="single"/>
        </w:rPr>
        <w:fldChar w:fldCharType="separate"/>
      </w:r>
      <w:r>
        <w:rPr>
          <w:rFonts w:ascii="Times New Roman" w:cs="Times New Roman" w:hAnsi="Times New Roman"/>
          <w:color w:val="1155CC"/>
          <w:sz w:val="24"/>
          <w:szCs w:val="24"/>
          <w:u w:val="single"/>
        </w:rPr>
        <w:t>http://agebj.org/index.php/agebj/article/view/103</w:t>
      </w:r>
      <w:r>
        <w:rPr>
          <w:rFonts w:ascii="Times New Roman" w:cs="Times New Roman" w:hAnsi="Times New Roman"/>
          <w:color w:val="1155CC"/>
          <w:sz w:val="24"/>
          <w:szCs w:val="24"/>
          <w:u w:val="single"/>
        </w:rPr>
        <w:fldChar w:fldCharType="end"/>
      </w:r>
    </w:p>
    <w:p>
      <w:pPr>
        <w:spacing w:line="360" w:lineRule="auto"/>
        <w:rPr>
          <w:rFonts w:ascii="Times New Roman" w:cs="Times New Roman" w:hAnsi="Times New Roman"/>
          <w:sz w:val="24"/>
          <w:szCs w:val="24"/>
        </w:rPr>
      </w:pPr>
    </w:p>
    <w:p>
      <w:pPr>
        <w:spacing w:line="360" w:lineRule="auto"/>
        <w:rPr>
          <w:rFonts w:ascii="Times New Roman" w:cs="Times New Roman" w:hAnsi="Times New Roman"/>
          <w:sz w:val="24"/>
          <w:szCs w:val="24"/>
        </w:rPr>
      </w:pPr>
      <w:r>
        <w:rPr>
          <w:rFonts w:ascii="Times New Roman" w:cs="Times New Roman" w:hAnsi="Times New Roman"/>
          <w:color w:val="222222"/>
          <w:sz w:val="24"/>
          <w:szCs w:val="24"/>
          <w:highlight w:val="white"/>
        </w:rPr>
        <w:t xml:space="preserve">da Mota, B.A.F., 2024. </w:t>
      </w:r>
      <w:r>
        <w:rPr>
          <w:rFonts w:ascii="Times New Roman" w:cs="Times New Roman" w:hAnsi="Times New Roman"/>
          <w:i/>
          <w:iCs/>
          <w:color w:val="222222"/>
          <w:sz w:val="24"/>
          <w:szCs w:val="24"/>
          <w:highlight w:val="white"/>
        </w:rPr>
        <w:t>Strategic narratives for global brands: Crafting cross-cultural communication in the digital era</w:t>
      </w:r>
      <w:r>
        <w:rPr>
          <w:rFonts w:ascii="Times New Roman" w:cs="Times New Roman" w:hAnsi="Times New Roman"/>
          <w:color w:val="222222"/>
          <w:sz w:val="24"/>
          <w:szCs w:val="24"/>
          <w:highlight w:val="white"/>
        </w:rPr>
        <w:t xml:space="preserve"> (Master's thesis, Universidade NOVA de Lisboa (Portugal)).</w:t>
      </w:r>
      <w:r>
        <w:rPr>
          <w:rFonts w:ascii="Times New Roman" w:cs="Times New Roman" w:hAnsi="Times New Roman"/>
          <w:sz w:val="24"/>
          <w:szCs w:val="24"/>
        </w:rPr>
        <w:t xml:space="preserve"> </w:t>
      </w:r>
      <w:r>
        <w:rPr>
          <w:rFonts w:ascii="Times New Roman" w:cs="Times New Roman" w:hAnsi="Times New Roman"/>
          <w:color w:val="1155CC"/>
          <w:sz w:val="24"/>
          <w:szCs w:val="24"/>
          <w:u w:val="single"/>
        </w:rPr>
        <w:fldChar w:fldCharType="begin"/>
      </w:r>
      <w:r>
        <w:instrText>HYPERLINK "https://search.proquest.com/openview/ad6413aafc3ecd8915c07332b80ee496/1?pq-origsite=gscholar&amp;cbl=2026366&amp;diss=y"</w:instrText>
      </w:r>
      <w:r>
        <w:rPr>
          <w:rFonts w:ascii="Times New Roman" w:cs="Times New Roman" w:hAnsi="Times New Roman"/>
          <w:color w:val="1155CC"/>
          <w:sz w:val="24"/>
          <w:szCs w:val="24"/>
          <w:u w:val="single"/>
        </w:rPr>
        <w:fldChar w:fldCharType="separate"/>
      </w:r>
      <w:r>
        <w:rPr>
          <w:rFonts w:ascii="Times New Roman" w:cs="Times New Roman" w:hAnsi="Times New Roman"/>
          <w:color w:val="1155CC"/>
          <w:sz w:val="24"/>
          <w:szCs w:val="24"/>
          <w:u w:val="single"/>
        </w:rPr>
        <w:t>https://search.proquest.com/openview/ad6413aafc3ecd8915c07332b80ee496/1?pq-origsite=gscholar&amp;cbl=2026366&amp;diss=y</w:t>
      </w:r>
      <w:r>
        <w:rPr>
          <w:rFonts w:ascii="Times New Roman" w:cs="Times New Roman" w:hAnsi="Times New Roman"/>
          <w:color w:val="1155CC"/>
          <w:sz w:val="24"/>
          <w:szCs w:val="24"/>
          <w:u w:val="single"/>
        </w:rPr>
        <w:fldChar w:fldCharType="end"/>
      </w:r>
    </w:p>
    <w:p>
      <w:pPr>
        <w:spacing w:line="360" w:lineRule="auto"/>
        <w:rPr>
          <w:rFonts w:ascii="Times New Roman" w:cs="Times New Roman" w:hAnsi="Times New Roman"/>
          <w:sz w:val="24"/>
          <w:szCs w:val="24"/>
        </w:rPr>
      </w:pPr>
    </w:p>
    <w:p>
      <w:pPr>
        <w:spacing w:line="360" w:lineRule="auto"/>
        <w:rPr>
          <w:rFonts w:ascii="Times New Roman" w:cs="Times New Roman" w:hAnsi="Times New Roman"/>
          <w:sz w:val="24"/>
          <w:szCs w:val="24"/>
        </w:rPr>
      </w:pPr>
      <w:r>
        <w:rPr>
          <w:rFonts w:ascii="Times New Roman" w:cs="Times New Roman" w:hAnsi="Times New Roman"/>
          <w:color w:val="222222"/>
          <w:sz w:val="24"/>
          <w:szCs w:val="24"/>
          <w:highlight w:val="white"/>
        </w:rPr>
        <w:t xml:space="preserve">Guru, S., Verma, S., Baheti, P. and Dagar, V., 2023. Assessing the feasibility of hyperlocal delivery model as an effective distribution channel. </w:t>
      </w:r>
      <w:r>
        <w:rPr>
          <w:rFonts w:ascii="Times New Roman" w:cs="Times New Roman" w:hAnsi="Times New Roman"/>
          <w:i/>
          <w:iCs/>
          <w:color w:val="222222"/>
          <w:sz w:val="24"/>
          <w:szCs w:val="24"/>
          <w:highlight w:val="white"/>
        </w:rPr>
        <w:t>Management Decision</w:t>
      </w:r>
      <w:r>
        <w:rPr>
          <w:rFonts w:ascii="Times New Roman" w:cs="Times New Roman" w:hAnsi="Times New Roman"/>
          <w:color w:val="222222"/>
          <w:sz w:val="24"/>
          <w:szCs w:val="24"/>
          <w:highlight w:val="white"/>
        </w:rPr>
        <w:t xml:space="preserve">, </w:t>
      </w:r>
      <w:r>
        <w:rPr>
          <w:rFonts w:ascii="Times New Roman" w:cs="Times New Roman" w:hAnsi="Times New Roman"/>
          <w:i/>
          <w:iCs/>
          <w:color w:val="222222"/>
          <w:sz w:val="24"/>
          <w:szCs w:val="24"/>
          <w:highlight w:val="white"/>
        </w:rPr>
        <w:t>61</w:t>
      </w:r>
      <w:r>
        <w:rPr>
          <w:rFonts w:ascii="Times New Roman" w:cs="Times New Roman" w:hAnsi="Times New Roman"/>
          <w:color w:val="222222"/>
          <w:sz w:val="24"/>
          <w:szCs w:val="24"/>
          <w:highlight w:val="white"/>
        </w:rPr>
        <w:t>(6), pp.1634-1655.</w:t>
      </w:r>
      <w:r>
        <w:rPr>
          <w:rFonts w:ascii="Times New Roman" w:cs="Times New Roman" w:hAnsi="Times New Roman"/>
          <w:sz w:val="24"/>
          <w:szCs w:val="24"/>
        </w:rPr>
        <w:t xml:space="preserve"> </w:t>
      </w:r>
      <w:r>
        <w:rPr>
          <w:rFonts w:ascii="Times New Roman" w:cs="Times New Roman" w:hAnsi="Times New Roman"/>
          <w:color w:val="1155CC"/>
          <w:sz w:val="24"/>
          <w:szCs w:val="24"/>
          <w:u w:val="single"/>
        </w:rPr>
        <w:fldChar w:fldCharType="begin"/>
      </w:r>
      <w:r>
        <w:instrText>HYPERLINK "https://www.emerald.com/md/article/61/6/1634/286361"</w:instrText>
      </w:r>
      <w:r>
        <w:rPr>
          <w:rFonts w:ascii="Times New Roman" w:cs="Times New Roman" w:hAnsi="Times New Roman"/>
          <w:color w:val="1155CC"/>
          <w:sz w:val="24"/>
          <w:szCs w:val="24"/>
          <w:u w:val="single"/>
        </w:rPr>
        <w:fldChar w:fldCharType="separate"/>
      </w:r>
      <w:r>
        <w:rPr>
          <w:rFonts w:ascii="Times New Roman" w:cs="Times New Roman" w:hAnsi="Times New Roman"/>
          <w:color w:val="1155CC"/>
          <w:sz w:val="24"/>
          <w:szCs w:val="24"/>
          <w:u w:val="single"/>
        </w:rPr>
        <w:t>https://www.emerald.com/md/article/61/6/1634/286361</w:t>
      </w:r>
      <w:r>
        <w:rPr>
          <w:rFonts w:ascii="Times New Roman" w:cs="Times New Roman" w:hAnsi="Times New Roman"/>
          <w:color w:val="1155CC"/>
          <w:sz w:val="24"/>
          <w:szCs w:val="24"/>
          <w:u w:val="single"/>
        </w:rPr>
        <w:fldChar w:fldCharType="end"/>
      </w:r>
    </w:p>
    <w:p>
      <w:pPr>
        <w:spacing w:line="360" w:lineRule="auto"/>
        <w:rPr>
          <w:rFonts w:ascii="Times New Roman" w:cs="Times New Roman" w:hAnsi="Times New Roman"/>
          <w:sz w:val="24"/>
          <w:szCs w:val="24"/>
        </w:rPr>
      </w:pPr>
    </w:p>
    <w:p>
      <w:pPr>
        <w:spacing w:line="360" w:lineRule="auto"/>
        <w:rPr>
          <w:rFonts w:ascii="Times New Roman" w:cs="Times New Roman" w:hAnsi="Times New Roman"/>
          <w:sz w:val="24"/>
          <w:szCs w:val="24"/>
        </w:rPr>
      </w:pPr>
      <w:r>
        <w:rPr>
          <w:rFonts w:ascii="Times New Roman" w:cs="Times New Roman" w:hAnsi="Times New Roman"/>
          <w:color w:val="222222"/>
          <w:sz w:val="24"/>
          <w:szCs w:val="24"/>
          <w:highlight w:val="white"/>
        </w:rPr>
        <w:t xml:space="preserve">Kumar, S., 2026. </w:t>
      </w:r>
      <w:r>
        <w:rPr>
          <w:rFonts w:ascii="Times New Roman" w:cs="Times New Roman" w:hAnsi="Times New Roman"/>
          <w:i/>
          <w:iCs/>
          <w:color w:val="222222"/>
          <w:sz w:val="24"/>
          <w:szCs w:val="24"/>
          <w:highlight w:val="white"/>
        </w:rPr>
        <w:t>Strategic Marketing: Planning and Positioning</w:t>
      </w:r>
      <w:r>
        <w:rPr>
          <w:rFonts w:ascii="Times New Roman" w:cs="Times New Roman" w:hAnsi="Times New Roman"/>
          <w:color w:val="222222"/>
          <w:sz w:val="24"/>
          <w:szCs w:val="24"/>
          <w:highlight w:val="white"/>
        </w:rPr>
        <w:t>. Educohack Press.</w:t>
      </w:r>
      <w:r>
        <w:rPr>
          <w:rFonts w:ascii="Times New Roman" w:cs="Times New Roman" w:hAnsi="Times New Roman"/>
          <w:sz w:val="24"/>
          <w:szCs w:val="24"/>
        </w:rPr>
        <w:t xml:space="preserve"> </w:t>
      </w:r>
      <w:r>
        <w:rPr>
          <w:rFonts w:ascii="Times New Roman" w:cs="Times New Roman" w:hAnsi="Times New Roman"/>
          <w:color w:val="1155CC"/>
          <w:sz w:val="24"/>
          <w:szCs w:val="24"/>
          <w:u w:val="single"/>
        </w:rPr>
        <w:fldChar w:fldCharType="begin"/>
      </w:r>
      <w:r>
        <w:instrText>HYPERLINK "https://books.google.com/books?hl=en&amp;lr=&amp;id=ShHjEQAAQBAJ&amp;oi=fnd&amp;pg=PT7&amp;dq=A+Strategic+Assessment+of+IKEA+Market+Expansion+into+India:+International+Strategy+and+Entry+Mode+Analysis&amp;ots=3ZWBLaHcsu&amp;sig=qqD4kPtEzQyquOW99iwApfCT_zE"</w:instrText>
      </w:r>
      <w:r>
        <w:rPr>
          <w:rFonts w:ascii="Times New Roman" w:cs="Times New Roman" w:hAnsi="Times New Roman"/>
          <w:color w:val="1155CC"/>
          <w:sz w:val="24"/>
          <w:szCs w:val="24"/>
          <w:u w:val="single"/>
        </w:rPr>
        <w:fldChar w:fldCharType="separate"/>
      </w:r>
      <w:r>
        <w:rPr>
          <w:rFonts w:ascii="Times New Roman" w:cs="Times New Roman" w:hAnsi="Times New Roman"/>
          <w:color w:val="1155CC"/>
          <w:sz w:val="24"/>
          <w:szCs w:val="24"/>
          <w:u w:val="single"/>
        </w:rPr>
        <w:t>https://books.google.com/books?hl=en&amp;lr=&amp;id=ShHjEQAAQBAJ&amp;oi=fnd&amp;pg=PT7&amp;dq=A+Strategic+Assessment+of+IKEA+Market+Expansion+into+India:+International+Strategy+and+Entry+Mode+Analysis&amp;ots=3ZWBLaHcsu&amp;sig=qqD4kPtEzQyquOW99iwApfCT_zE</w:t>
      </w:r>
      <w:r>
        <w:rPr>
          <w:rFonts w:ascii="Times New Roman" w:cs="Times New Roman" w:hAnsi="Times New Roman"/>
          <w:color w:val="1155CC"/>
          <w:sz w:val="24"/>
          <w:szCs w:val="24"/>
          <w:u w:val="single"/>
        </w:rPr>
        <w:fldChar w:fldCharType="end"/>
      </w:r>
    </w:p>
    <w:p>
      <w:pPr>
        <w:spacing w:line="360" w:lineRule="auto"/>
        <w:rPr>
          <w:rFonts w:ascii="Times New Roman" w:cs="Times New Roman" w:hAnsi="Times New Roman"/>
          <w:sz w:val="24"/>
          <w:szCs w:val="24"/>
        </w:rPr>
      </w:pPr>
    </w:p>
    <w:p>
      <w:pPr>
        <w:spacing w:line="360" w:lineRule="auto"/>
        <w:rPr>
          <w:rFonts w:ascii="Times New Roman" w:cs="Times New Roman" w:hAnsi="Times New Roman"/>
          <w:sz w:val="24"/>
          <w:szCs w:val="24"/>
        </w:rPr>
      </w:pPr>
      <w:r>
        <w:rPr>
          <w:rFonts w:ascii="Times New Roman" w:cs="Times New Roman" w:hAnsi="Times New Roman"/>
          <w:color w:val="222222"/>
          <w:sz w:val="24"/>
          <w:szCs w:val="24"/>
          <w:highlight w:val="white"/>
        </w:rPr>
        <w:t xml:space="preserve">Charles, I.I. and Uford, I.C., 2023. Comparative analysis and evaluation of business and financial performance of Amazon. Com: A three-year period critical review of exceptional success. </w:t>
      </w:r>
      <w:r>
        <w:rPr>
          <w:rFonts w:ascii="Times New Roman" w:cs="Times New Roman" w:hAnsi="Times New Roman"/>
          <w:i/>
          <w:iCs/>
          <w:color w:val="222222"/>
          <w:sz w:val="24"/>
          <w:szCs w:val="24"/>
          <w:highlight w:val="white"/>
        </w:rPr>
        <w:t>European Journal of Business, Economics and Accountancy</w:t>
      </w:r>
      <w:r>
        <w:rPr>
          <w:rFonts w:ascii="Times New Roman" w:cs="Times New Roman" w:hAnsi="Times New Roman"/>
          <w:color w:val="222222"/>
          <w:sz w:val="24"/>
          <w:szCs w:val="24"/>
          <w:highlight w:val="white"/>
        </w:rPr>
        <w:t xml:space="preserve">, </w:t>
      </w:r>
      <w:r>
        <w:rPr>
          <w:rFonts w:ascii="Times New Roman" w:cs="Times New Roman" w:hAnsi="Times New Roman"/>
          <w:i/>
          <w:iCs/>
          <w:color w:val="222222"/>
          <w:sz w:val="24"/>
          <w:szCs w:val="24"/>
          <w:highlight w:val="white"/>
        </w:rPr>
        <w:t>11</w:t>
      </w:r>
      <w:r>
        <w:rPr>
          <w:rFonts w:ascii="Times New Roman" w:cs="Times New Roman" w:hAnsi="Times New Roman"/>
          <w:color w:val="222222"/>
          <w:sz w:val="24"/>
          <w:szCs w:val="24"/>
          <w:highlight w:val="white"/>
        </w:rPr>
        <w:t>(2), pp.69-92.</w:t>
      </w:r>
      <w:r>
        <w:rPr>
          <w:rFonts w:ascii="Times New Roman" w:cs="Times New Roman" w:hAnsi="Times New Roman"/>
          <w:sz w:val="24"/>
          <w:szCs w:val="24"/>
        </w:rPr>
        <w:t xml:space="preserve"> </w:t>
      </w:r>
      <w:r>
        <w:rPr>
          <w:rFonts w:ascii="Times New Roman" w:cs="Times New Roman" w:hAnsi="Times New Roman"/>
          <w:color w:val="1155CC"/>
          <w:sz w:val="24"/>
          <w:szCs w:val="24"/>
          <w:u w:val="single"/>
        </w:rPr>
        <w:fldChar w:fldCharType="begin"/>
      </w:r>
      <w:r>
        <w:instrText>HYPERLINK "https://www.idpublications.org/wp-content/uploads/2023/07/Full-Paper-COMPARATIVE-ANALYSIS-AND-EVALUATION-OF-BUSINESS-AND-FINANCIAL-PERFORMANCE-OF-AMAZON.com_.pdf"</w:instrText>
      </w:r>
      <w:r>
        <w:rPr>
          <w:rFonts w:ascii="Times New Roman" w:cs="Times New Roman" w:hAnsi="Times New Roman"/>
          <w:color w:val="1155CC"/>
          <w:sz w:val="24"/>
          <w:szCs w:val="24"/>
          <w:u w:val="single"/>
        </w:rPr>
        <w:fldChar w:fldCharType="separate"/>
      </w:r>
      <w:r>
        <w:rPr>
          <w:rFonts w:ascii="Times New Roman" w:cs="Times New Roman" w:hAnsi="Times New Roman"/>
          <w:color w:val="1155CC"/>
          <w:sz w:val="24"/>
          <w:szCs w:val="24"/>
          <w:u w:val="single"/>
        </w:rPr>
        <w:t>https://www.idpublications.org/wp-content/uploads/2023/07/Full-Paper-COMPARATIVE-ANALYSIS-AND-EVALUATION-OF-BUSINESS-AND-FINANCIAL-PERFORMANCE-OF-AMAZON.com_.pdf</w:t>
      </w:r>
      <w:r>
        <w:rPr>
          <w:rFonts w:ascii="Times New Roman" w:cs="Times New Roman" w:hAnsi="Times New Roman"/>
          <w:color w:val="1155CC"/>
          <w:sz w:val="24"/>
          <w:szCs w:val="24"/>
          <w:u w:val="single"/>
        </w:rPr>
        <w:fldChar w:fldCharType="end"/>
      </w:r>
    </w:p>
    <w:p>
      <w:pPr>
        <w:spacing w:line="360" w:lineRule="auto"/>
        <w:rPr>
          <w:rFonts w:ascii="Times New Roman" w:cs="Times New Roman" w:hAnsi="Times New Roman"/>
          <w:sz w:val="24"/>
          <w:szCs w:val="24"/>
        </w:rPr>
      </w:pPr>
    </w:p>
    <w:p>
      <w:pPr>
        <w:spacing w:line="360" w:lineRule="auto"/>
        <w:rPr>
          <w:rFonts w:ascii="Times New Roman" w:cs="Times New Roman" w:hAnsi="Times New Roman"/>
          <w:sz w:val="24"/>
          <w:szCs w:val="24"/>
        </w:rPr>
      </w:pPr>
      <w:r>
        <w:rPr>
          <w:rFonts w:ascii="Times New Roman" w:cs="Times New Roman" w:hAnsi="Times New Roman"/>
          <w:color w:val="222222"/>
          <w:sz w:val="24"/>
          <w:szCs w:val="24"/>
          <w:highlight w:val="white"/>
        </w:rPr>
        <w:t xml:space="preserve">Ciaburri, M., Savio, R., Ferri, S. and Tiscini, R., 2026. E-commerce platform dependence: a double-edged sword for born global firms?. </w:t>
      </w:r>
      <w:r>
        <w:rPr>
          <w:rFonts w:ascii="Times New Roman" w:cs="Times New Roman" w:hAnsi="Times New Roman"/>
          <w:i/>
          <w:iCs/>
          <w:color w:val="222222"/>
          <w:sz w:val="24"/>
          <w:szCs w:val="24"/>
          <w:highlight w:val="white"/>
        </w:rPr>
        <w:t>International Entrepreneurship and Management Journal</w:t>
      </w:r>
      <w:r>
        <w:rPr>
          <w:rFonts w:ascii="Times New Roman" w:cs="Times New Roman" w:hAnsi="Times New Roman"/>
          <w:color w:val="222222"/>
          <w:sz w:val="24"/>
          <w:szCs w:val="24"/>
          <w:highlight w:val="white"/>
        </w:rPr>
        <w:t xml:space="preserve">, </w:t>
      </w:r>
      <w:r>
        <w:rPr>
          <w:rFonts w:ascii="Times New Roman" w:cs="Times New Roman" w:hAnsi="Times New Roman"/>
          <w:i/>
          <w:iCs/>
          <w:color w:val="222222"/>
          <w:sz w:val="24"/>
          <w:szCs w:val="24"/>
          <w:highlight w:val="white"/>
        </w:rPr>
        <w:t>22</w:t>
      </w:r>
      <w:r>
        <w:rPr>
          <w:rFonts w:ascii="Times New Roman" w:cs="Times New Roman" w:hAnsi="Times New Roman"/>
          <w:color w:val="222222"/>
          <w:sz w:val="24"/>
          <w:szCs w:val="24"/>
          <w:highlight w:val="white"/>
        </w:rPr>
        <w:t>(2), p.76.</w:t>
      </w:r>
      <w:r>
        <w:rPr>
          <w:rFonts w:ascii="Times New Roman" w:cs="Times New Roman" w:hAnsi="Times New Roman"/>
          <w:sz w:val="24"/>
          <w:szCs w:val="24"/>
        </w:rPr>
        <w:t xml:space="preserve"> </w:t>
      </w:r>
      <w:r>
        <w:rPr>
          <w:rFonts w:ascii="Times New Roman" w:cs="Times New Roman" w:hAnsi="Times New Roman"/>
          <w:color w:val="1155CC"/>
          <w:sz w:val="24"/>
          <w:szCs w:val="24"/>
          <w:u w:val="single"/>
        </w:rPr>
        <w:fldChar w:fldCharType="begin"/>
      </w:r>
      <w:r>
        <w:instrText>HYPERLINK "https://link.springer.com/article/10.1007/s11365-026-01205-w"</w:instrText>
      </w:r>
      <w:r>
        <w:rPr>
          <w:rFonts w:ascii="Times New Roman" w:cs="Times New Roman" w:hAnsi="Times New Roman"/>
          <w:color w:val="1155CC"/>
          <w:sz w:val="24"/>
          <w:szCs w:val="24"/>
          <w:u w:val="single"/>
        </w:rPr>
        <w:fldChar w:fldCharType="separate"/>
      </w:r>
      <w:r>
        <w:rPr>
          <w:rFonts w:ascii="Times New Roman" w:cs="Times New Roman" w:hAnsi="Times New Roman"/>
          <w:color w:val="1155CC"/>
          <w:sz w:val="24"/>
          <w:szCs w:val="24"/>
          <w:u w:val="single"/>
        </w:rPr>
        <w:t>https://link.springer.com/article/10.1007/s11365-026-01205-w</w:t>
      </w:r>
      <w:r>
        <w:rPr>
          <w:rFonts w:ascii="Times New Roman" w:cs="Times New Roman" w:hAnsi="Times New Roman"/>
          <w:color w:val="1155CC"/>
          <w:sz w:val="24"/>
          <w:szCs w:val="24"/>
          <w:u w:val="single"/>
        </w:rPr>
        <w:fldChar w:fldCharType="end"/>
      </w:r>
    </w:p>
    <w:p>
      <w:pPr>
        <w:spacing w:line="360" w:lineRule="auto"/>
        <w:rPr>
          <w:rFonts w:ascii="Times New Roman" w:cs="Times New Roman" w:hAnsi="Times New Roman"/>
          <w:sz w:val="24"/>
          <w:szCs w:val="24"/>
        </w:rPr>
      </w:pPr>
    </w:p>
    <w:p>
      <w:pPr>
        <w:spacing w:line="360" w:lineRule="auto"/>
        <w:rPr>
          <w:rFonts w:ascii="Times New Roman" w:cs="Times New Roman" w:hAnsi="Times New Roman"/>
          <w:sz w:val="24"/>
          <w:szCs w:val="24"/>
        </w:rPr>
      </w:pPr>
      <w:r>
        <w:rPr>
          <w:rFonts w:ascii="Times New Roman" w:cs="Times New Roman" w:hAnsi="Times New Roman"/>
          <w:color w:val="222222"/>
          <w:sz w:val="24"/>
          <w:szCs w:val="24"/>
          <w:highlight w:val="white"/>
        </w:rPr>
        <w:t xml:space="preserve">Bag, S. and Kumar Mangla, S., 2025. Investigating the role of smart and resilient supplier management practices in circular economy: a supply chain practice view perspective. </w:t>
      </w:r>
      <w:r>
        <w:rPr>
          <w:rFonts w:ascii="Times New Roman" w:cs="Times New Roman" w:hAnsi="Times New Roman"/>
          <w:i/>
          <w:iCs/>
          <w:color w:val="222222"/>
          <w:sz w:val="24"/>
          <w:szCs w:val="24"/>
          <w:highlight w:val="white"/>
        </w:rPr>
        <w:t>Business Strategy and the Environment</w:t>
      </w:r>
      <w:r>
        <w:rPr>
          <w:rFonts w:ascii="Times New Roman" w:cs="Times New Roman" w:hAnsi="Times New Roman"/>
          <w:color w:val="222222"/>
          <w:sz w:val="24"/>
          <w:szCs w:val="24"/>
          <w:highlight w:val="white"/>
        </w:rPr>
        <w:t xml:space="preserve">, </w:t>
      </w:r>
      <w:r>
        <w:rPr>
          <w:rFonts w:ascii="Times New Roman" w:cs="Times New Roman" w:hAnsi="Times New Roman"/>
          <w:i/>
          <w:iCs/>
          <w:color w:val="222222"/>
          <w:sz w:val="24"/>
          <w:szCs w:val="24"/>
          <w:highlight w:val="white"/>
        </w:rPr>
        <w:t>34</w:t>
      </w:r>
      <w:r>
        <w:rPr>
          <w:rFonts w:ascii="Times New Roman" w:cs="Times New Roman" w:hAnsi="Times New Roman"/>
          <w:color w:val="222222"/>
          <w:sz w:val="24"/>
          <w:szCs w:val="24"/>
          <w:highlight w:val="white"/>
        </w:rPr>
        <w:t>(4), pp.3919-3939.</w:t>
      </w:r>
      <w:r>
        <w:rPr>
          <w:rFonts w:ascii="Times New Roman" w:cs="Times New Roman" w:hAnsi="Times New Roman"/>
          <w:sz w:val="24"/>
          <w:szCs w:val="24"/>
        </w:rPr>
        <w:t xml:space="preserve"> </w:t>
      </w:r>
      <w:r>
        <w:rPr>
          <w:rFonts w:ascii="Times New Roman" w:cs="Times New Roman" w:hAnsi="Times New Roman"/>
          <w:color w:val="1155CC"/>
          <w:sz w:val="24"/>
          <w:szCs w:val="24"/>
          <w:u w:val="single"/>
        </w:rPr>
        <w:fldChar w:fldCharType="begin"/>
      </w:r>
      <w:r>
        <w:instrText>HYPERLINK "https://onlinelibrary.wiley.com/doi/abs/10.1002/bse.4185"</w:instrText>
      </w:r>
      <w:r>
        <w:rPr>
          <w:rFonts w:ascii="Times New Roman" w:cs="Times New Roman" w:hAnsi="Times New Roman"/>
          <w:color w:val="1155CC"/>
          <w:sz w:val="24"/>
          <w:szCs w:val="24"/>
          <w:u w:val="single"/>
        </w:rPr>
        <w:fldChar w:fldCharType="separate"/>
      </w:r>
      <w:r>
        <w:rPr>
          <w:rFonts w:ascii="Times New Roman" w:cs="Times New Roman" w:hAnsi="Times New Roman"/>
          <w:color w:val="1155CC"/>
          <w:sz w:val="24"/>
          <w:szCs w:val="24"/>
          <w:u w:val="single"/>
        </w:rPr>
        <w:t>https://onlinelibrary.wiley.com/doi/abs/10.1002/bse.4185</w:t>
      </w:r>
      <w:r>
        <w:rPr>
          <w:rFonts w:ascii="Times New Roman" w:cs="Times New Roman" w:hAnsi="Times New Roman"/>
          <w:color w:val="1155CC"/>
          <w:sz w:val="24"/>
          <w:szCs w:val="24"/>
          <w:u w:val="single"/>
        </w:rPr>
        <w:fldChar w:fldCharType="end"/>
      </w:r>
    </w:p>
    <w:p>
      <w:pPr>
        <w:spacing w:line="360" w:lineRule="auto"/>
        <w:rPr>
          <w:rFonts w:ascii="Times New Roman" w:cs="Times New Roman" w:hAnsi="Times New Roman"/>
          <w:sz w:val="24"/>
          <w:szCs w:val="24"/>
        </w:rPr>
      </w:pPr>
    </w:p>
    <w:p>
      <w:pPr>
        <w:spacing w:line="360" w:lineRule="auto"/>
        <w:rPr>
          <w:rFonts w:ascii="Times New Roman" w:cs="Times New Roman" w:hAnsi="Times New Roman"/>
          <w:sz w:val="24"/>
          <w:szCs w:val="24"/>
        </w:rPr>
      </w:pPr>
      <w:r>
        <w:rPr>
          <w:rFonts w:ascii="Times New Roman" w:cs="Times New Roman" w:hAnsi="Times New Roman"/>
          <w:color w:val="222222"/>
          <w:sz w:val="24"/>
          <w:szCs w:val="24"/>
          <w:highlight w:val="white"/>
        </w:rPr>
        <w:t xml:space="preserve">Kumar, V., Kotler, P. and Kumar, A., 2026. Transformative marketing strategies in the era of new-age technologies: Principles, plan, purpose, and practice. </w:t>
      </w:r>
      <w:r>
        <w:rPr>
          <w:rFonts w:ascii="Times New Roman" w:cs="Times New Roman" w:hAnsi="Times New Roman"/>
          <w:i/>
          <w:iCs/>
          <w:color w:val="222222"/>
          <w:sz w:val="24"/>
          <w:szCs w:val="24"/>
          <w:highlight w:val="white"/>
        </w:rPr>
        <w:t>Journal of the Academy of Marketing Science</w:t>
      </w:r>
      <w:r>
        <w:rPr>
          <w:rFonts w:ascii="Times New Roman" w:cs="Times New Roman" w:hAnsi="Times New Roman"/>
          <w:color w:val="222222"/>
          <w:sz w:val="24"/>
          <w:szCs w:val="24"/>
          <w:highlight w:val="white"/>
        </w:rPr>
        <w:t xml:space="preserve">, </w:t>
      </w:r>
      <w:r>
        <w:rPr>
          <w:rFonts w:ascii="Times New Roman" w:cs="Times New Roman" w:hAnsi="Times New Roman"/>
          <w:i/>
          <w:iCs/>
          <w:color w:val="222222"/>
          <w:sz w:val="24"/>
          <w:szCs w:val="24"/>
          <w:highlight w:val="white"/>
        </w:rPr>
        <w:t>54</w:t>
      </w:r>
      <w:r>
        <w:rPr>
          <w:rFonts w:ascii="Times New Roman" w:cs="Times New Roman" w:hAnsi="Times New Roman"/>
          <w:color w:val="222222"/>
          <w:sz w:val="24"/>
          <w:szCs w:val="24"/>
          <w:highlight w:val="white"/>
        </w:rPr>
        <w:t>(1), pp.1-27.</w:t>
      </w:r>
      <w:r>
        <w:rPr>
          <w:rFonts w:ascii="Times New Roman" w:cs="Times New Roman" w:hAnsi="Times New Roman"/>
          <w:sz w:val="24"/>
          <w:szCs w:val="24"/>
        </w:rPr>
        <w:t xml:space="preserve"> </w:t>
      </w:r>
      <w:r>
        <w:rPr>
          <w:rFonts w:ascii="Times New Roman" w:cs="Times New Roman" w:hAnsi="Times New Roman"/>
          <w:color w:val="1155CC"/>
          <w:sz w:val="24"/>
          <w:szCs w:val="24"/>
          <w:u w:val="single"/>
        </w:rPr>
        <w:fldChar w:fldCharType="begin"/>
      </w:r>
      <w:r>
        <w:instrText>HYPERLINK "https://link.springer.com/article/10.1007/s11747-025-01120-6"</w:instrText>
      </w:r>
      <w:r>
        <w:rPr>
          <w:rFonts w:ascii="Times New Roman" w:cs="Times New Roman" w:hAnsi="Times New Roman"/>
          <w:color w:val="1155CC"/>
          <w:sz w:val="24"/>
          <w:szCs w:val="24"/>
          <w:u w:val="single"/>
        </w:rPr>
        <w:fldChar w:fldCharType="separate"/>
      </w:r>
      <w:r>
        <w:rPr>
          <w:rFonts w:ascii="Times New Roman" w:cs="Times New Roman" w:hAnsi="Times New Roman"/>
          <w:color w:val="1155CC"/>
          <w:sz w:val="24"/>
          <w:szCs w:val="24"/>
          <w:u w:val="single"/>
        </w:rPr>
        <w:t>https://link.springer.com/article/10.1007/s11747-025-01120-6</w:t>
      </w:r>
      <w:r>
        <w:rPr>
          <w:rFonts w:ascii="Times New Roman" w:cs="Times New Roman" w:hAnsi="Times New Roman"/>
          <w:color w:val="1155CC"/>
          <w:sz w:val="24"/>
          <w:szCs w:val="24"/>
          <w:u w:val="single"/>
        </w:rPr>
        <w:fldChar w:fldCharType="end"/>
      </w:r>
    </w:p>
    <w:p>
      <w:pPr>
        <w:spacing w:line="360" w:lineRule="auto"/>
        <w:rPr>
          <w:rFonts w:ascii="Times New Roman" w:cs="Times New Roman" w:hAnsi="Times New Roman"/>
          <w:sz w:val="24"/>
          <w:szCs w:val="24"/>
        </w:rPr>
      </w:pPr>
    </w:p>
    <w:p>
      <w:pPr>
        <w:spacing w:line="360" w:lineRule="auto"/>
        <w:rPr>
          <w:rFonts w:ascii="Times New Roman" w:cs="Times New Roman" w:hAnsi="Times New Roman"/>
          <w:sz w:val="24"/>
          <w:szCs w:val="24"/>
        </w:rPr>
      </w:pPr>
      <w:r>
        <w:rPr>
          <w:rFonts w:ascii="Times New Roman" w:cs="Times New Roman" w:hAnsi="Times New Roman"/>
          <w:color w:val="222222"/>
          <w:sz w:val="24"/>
          <w:szCs w:val="24"/>
          <w:highlight w:val="white"/>
        </w:rPr>
        <w:t xml:space="preserve">Uztürk, D. and Büyüközkan, G., 2023. Strategic analysis for advancing smart agriculture with the analytic SWOT/PESTLE framework: A case for Turkey. </w:t>
      </w:r>
      <w:r>
        <w:rPr>
          <w:rFonts w:ascii="Times New Roman" w:cs="Times New Roman" w:hAnsi="Times New Roman"/>
          <w:i/>
          <w:iCs/>
          <w:color w:val="222222"/>
          <w:sz w:val="24"/>
          <w:szCs w:val="24"/>
          <w:highlight w:val="white"/>
        </w:rPr>
        <w:t>Agriculture</w:t>
      </w:r>
      <w:r>
        <w:rPr>
          <w:rFonts w:ascii="Times New Roman" w:cs="Times New Roman" w:hAnsi="Times New Roman"/>
          <w:color w:val="222222"/>
          <w:sz w:val="24"/>
          <w:szCs w:val="24"/>
          <w:highlight w:val="white"/>
        </w:rPr>
        <w:t xml:space="preserve">, </w:t>
      </w:r>
      <w:r>
        <w:rPr>
          <w:rFonts w:ascii="Times New Roman" w:cs="Times New Roman" w:hAnsi="Times New Roman"/>
          <w:i/>
          <w:iCs/>
          <w:color w:val="222222"/>
          <w:sz w:val="24"/>
          <w:szCs w:val="24"/>
          <w:highlight w:val="white"/>
        </w:rPr>
        <w:t>13</w:t>
      </w:r>
      <w:r>
        <w:rPr>
          <w:rFonts w:ascii="Times New Roman" w:cs="Times New Roman" w:hAnsi="Times New Roman"/>
          <w:color w:val="222222"/>
          <w:sz w:val="24"/>
          <w:szCs w:val="24"/>
          <w:highlight w:val="white"/>
        </w:rPr>
        <w:t>(12), p.2275.</w:t>
      </w:r>
      <w:r>
        <w:rPr>
          <w:rFonts w:ascii="Times New Roman" w:cs="Times New Roman" w:hAnsi="Times New Roman"/>
          <w:sz w:val="24"/>
          <w:szCs w:val="24"/>
        </w:rPr>
        <w:t xml:space="preserve"> </w:t>
      </w:r>
      <w:r>
        <w:rPr>
          <w:rFonts w:ascii="Times New Roman" w:cs="Times New Roman" w:hAnsi="Times New Roman"/>
          <w:color w:val="1155CC"/>
          <w:sz w:val="24"/>
          <w:szCs w:val="24"/>
          <w:u w:val="single"/>
        </w:rPr>
        <w:fldChar w:fldCharType="begin"/>
      </w:r>
      <w:r>
        <w:instrText>HYPERLINK "https://www.mdpi.com/2077-0472/13/12/2275"</w:instrText>
      </w:r>
      <w:r>
        <w:rPr>
          <w:rFonts w:ascii="Times New Roman" w:cs="Times New Roman" w:hAnsi="Times New Roman"/>
          <w:color w:val="1155CC"/>
          <w:sz w:val="24"/>
          <w:szCs w:val="24"/>
          <w:u w:val="single"/>
        </w:rPr>
        <w:fldChar w:fldCharType="separate"/>
      </w:r>
      <w:r>
        <w:rPr>
          <w:rFonts w:ascii="Times New Roman" w:cs="Times New Roman" w:hAnsi="Times New Roman"/>
          <w:color w:val="1155CC"/>
          <w:sz w:val="24"/>
          <w:szCs w:val="24"/>
          <w:u w:val="single"/>
        </w:rPr>
        <w:t>https://www.mdpi.com/2077-0472/13/12/2275</w:t>
      </w:r>
      <w:r>
        <w:rPr>
          <w:rFonts w:ascii="Times New Roman" w:cs="Times New Roman" w:hAnsi="Times New Roman"/>
          <w:color w:val="1155CC"/>
          <w:sz w:val="24"/>
          <w:szCs w:val="24"/>
          <w:u w:val="single"/>
        </w:rPr>
        <w:fldChar w:fldCharType="end"/>
      </w:r>
    </w:p>
    <w:p>
      <w:pPr>
        <w:spacing w:line="360" w:lineRule="auto"/>
        <w:rPr>
          <w:rFonts w:ascii="Times New Roman" w:cs="Times New Roman" w:hAnsi="Times New Roman"/>
          <w:sz w:val="24"/>
          <w:szCs w:val="24"/>
        </w:rPr>
      </w:pPr>
    </w:p>
    <w:p>
      <w:pPr>
        <w:spacing w:line="360" w:lineRule="auto"/>
        <w:rPr>
          <w:rFonts w:ascii="Times New Roman" w:cs="Times New Roman" w:hAnsi="Times New Roman"/>
          <w:sz w:val="24"/>
          <w:szCs w:val="24"/>
        </w:rPr>
      </w:pPr>
      <w:r>
        <w:rPr>
          <w:rFonts w:ascii="Times New Roman" w:cs="Times New Roman" w:hAnsi="Times New Roman"/>
          <w:color w:val="222222"/>
          <w:sz w:val="24"/>
          <w:szCs w:val="24"/>
          <w:highlight w:val="white"/>
        </w:rPr>
        <w:t>Vansvik, S. and Friskytt, I., 2024. How to succeed with a large retail expansion into an emerging market.“How can multinational retail companies concur the challenges presented by a Brazilian venture and what strategies lead to long-term success?”.</w:t>
      </w:r>
      <w:r>
        <w:rPr>
          <w:rFonts w:ascii="Times New Roman" w:cs="Times New Roman" w:hAnsi="Times New Roman"/>
          <w:sz w:val="24"/>
          <w:szCs w:val="24"/>
        </w:rPr>
        <w:t xml:space="preserve"> </w:t>
      </w:r>
      <w:r>
        <w:rPr>
          <w:rFonts w:ascii="Times New Roman" w:cs="Times New Roman" w:hAnsi="Times New Roman"/>
          <w:color w:val="1155CC"/>
          <w:sz w:val="24"/>
          <w:szCs w:val="24"/>
          <w:u w:val="single"/>
        </w:rPr>
        <w:fldChar w:fldCharType="begin"/>
      </w:r>
      <w:r>
        <w:instrText>HYPERLINK "https://gupea.ub.gu.se/items/d14157cb-0280-4d08-9911-b5a148f2b2a4"</w:instrText>
      </w:r>
      <w:r>
        <w:rPr>
          <w:rFonts w:ascii="Times New Roman" w:cs="Times New Roman" w:hAnsi="Times New Roman"/>
          <w:color w:val="1155CC"/>
          <w:sz w:val="24"/>
          <w:szCs w:val="24"/>
          <w:u w:val="single"/>
        </w:rPr>
        <w:fldChar w:fldCharType="separate"/>
      </w:r>
      <w:r>
        <w:rPr>
          <w:rFonts w:ascii="Times New Roman" w:cs="Times New Roman" w:hAnsi="Times New Roman"/>
          <w:color w:val="1155CC"/>
          <w:sz w:val="24"/>
          <w:szCs w:val="24"/>
          <w:u w:val="single"/>
        </w:rPr>
        <w:t>https://gupea.ub.gu.se/items/d14157cb-0280-4d08-9911-b5a148f2b2a4</w:t>
      </w:r>
      <w:r>
        <w:rPr>
          <w:rFonts w:ascii="Times New Roman" w:cs="Times New Roman" w:hAnsi="Times New Roman"/>
          <w:color w:val="1155CC"/>
          <w:sz w:val="24"/>
          <w:szCs w:val="24"/>
          <w:u w:val="single"/>
        </w:rPr>
        <w:fldChar w:fldCharType="end"/>
      </w:r>
    </w:p>
    <w:p>
      <w:pPr>
        <w:spacing w:line="360" w:lineRule="auto"/>
        <w:rPr>
          <w:rFonts w:ascii="Times New Roman" w:cs="Times New Roman" w:hAnsi="Times New Roman"/>
          <w:sz w:val="24"/>
          <w:szCs w:val="24"/>
        </w:rPr>
      </w:pPr>
    </w:p>
    <w:p>
      <w:pPr>
        <w:spacing w:line="360" w:lineRule="auto"/>
        <w:rPr>
          <w:rFonts w:ascii="Times New Roman" w:cs="Times New Roman" w:hAnsi="Times New Roman"/>
          <w:sz w:val="24"/>
          <w:szCs w:val="24"/>
        </w:rPr>
      </w:pPr>
      <w:r>
        <w:rPr>
          <w:rFonts w:ascii="Times New Roman" w:cs="Times New Roman" w:hAnsi="Times New Roman"/>
          <w:color w:val="222222"/>
          <w:sz w:val="24"/>
          <w:szCs w:val="24"/>
          <w:highlight w:val="white"/>
        </w:rPr>
        <w:t xml:space="preserve">Ma, C., 2025. IKEA: Attaining the Organic Integration of Ethical Conduct, Social Responsibility and Brand Conviction. </w:t>
      </w:r>
      <w:r>
        <w:rPr>
          <w:rFonts w:ascii="Times New Roman" w:cs="Times New Roman" w:hAnsi="Times New Roman"/>
          <w:i/>
          <w:iCs/>
          <w:color w:val="222222"/>
          <w:sz w:val="24"/>
          <w:szCs w:val="24"/>
          <w:highlight w:val="white"/>
        </w:rPr>
        <w:t>Finance &amp; Economics</w:t>
      </w:r>
      <w:r>
        <w:rPr>
          <w:rFonts w:ascii="Times New Roman" w:cs="Times New Roman" w:hAnsi="Times New Roman"/>
          <w:color w:val="222222"/>
          <w:sz w:val="24"/>
          <w:szCs w:val="24"/>
          <w:highlight w:val="white"/>
        </w:rPr>
        <w:t xml:space="preserve">, </w:t>
      </w:r>
      <w:r>
        <w:rPr>
          <w:rFonts w:ascii="Times New Roman" w:cs="Times New Roman" w:hAnsi="Times New Roman"/>
          <w:i/>
          <w:iCs/>
          <w:color w:val="222222"/>
          <w:sz w:val="24"/>
          <w:szCs w:val="24"/>
          <w:highlight w:val="white"/>
        </w:rPr>
        <w:t>1</w:t>
      </w:r>
      <w:r>
        <w:rPr>
          <w:rFonts w:ascii="Times New Roman" w:cs="Times New Roman" w:hAnsi="Times New Roman"/>
          <w:color w:val="222222"/>
          <w:sz w:val="24"/>
          <w:szCs w:val="24"/>
          <w:highlight w:val="white"/>
        </w:rPr>
        <w:t>(5).</w:t>
      </w:r>
      <w:r>
        <w:rPr>
          <w:rFonts w:ascii="Times New Roman" w:cs="Times New Roman" w:hAnsi="Times New Roman"/>
          <w:sz w:val="24"/>
          <w:szCs w:val="24"/>
        </w:rPr>
        <w:t xml:space="preserve"> </w:t>
      </w:r>
      <w:r>
        <w:rPr>
          <w:rFonts w:ascii="Times New Roman" w:cs="Times New Roman" w:hAnsi="Times New Roman"/>
          <w:color w:val="1155CC"/>
          <w:sz w:val="24"/>
          <w:szCs w:val="24"/>
          <w:u w:val="single"/>
        </w:rPr>
        <w:fldChar w:fldCharType="begin"/>
      </w:r>
      <w:r>
        <w:instrText>HYPERLINK "https://lseee.net/index.php/fe/article/view/1154"</w:instrText>
      </w:r>
      <w:r>
        <w:rPr>
          <w:rFonts w:ascii="Times New Roman" w:cs="Times New Roman" w:hAnsi="Times New Roman"/>
          <w:color w:val="1155CC"/>
          <w:sz w:val="24"/>
          <w:szCs w:val="24"/>
          <w:u w:val="single"/>
        </w:rPr>
        <w:fldChar w:fldCharType="separate"/>
      </w:r>
      <w:r>
        <w:rPr>
          <w:rFonts w:ascii="Times New Roman" w:cs="Times New Roman" w:hAnsi="Times New Roman"/>
          <w:color w:val="1155CC"/>
          <w:sz w:val="24"/>
          <w:szCs w:val="24"/>
          <w:u w:val="single"/>
        </w:rPr>
        <w:t>https://lseee.net/index.php/fe/article/view/1154</w:t>
      </w:r>
      <w:r>
        <w:rPr>
          <w:rFonts w:ascii="Times New Roman" w:cs="Times New Roman" w:hAnsi="Times New Roman"/>
          <w:color w:val="1155CC"/>
          <w:sz w:val="24"/>
          <w:szCs w:val="24"/>
          <w:u w:val="single"/>
        </w:rPr>
        <w:fldChar w:fldCharType="end"/>
      </w:r>
    </w:p>
    <w:p>
      <w:pPr>
        <w:spacing w:line="360" w:lineRule="auto"/>
        <w:rPr>
          <w:rFonts w:ascii="Times New Roman" w:cs="Times New Roman" w:hAnsi="Times New Roman"/>
          <w:sz w:val="24"/>
          <w:szCs w:val="24"/>
        </w:rPr>
      </w:pPr>
    </w:p>
    <w:p>
      <w:pPr>
        <w:spacing w:line="360" w:lineRule="auto"/>
        <w:rPr>
          <w:rFonts w:ascii="Times New Roman" w:cs="Times New Roman" w:hAnsi="Times New Roman"/>
          <w:sz w:val="24"/>
          <w:szCs w:val="24"/>
        </w:rPr>
      </w:pPr>
      <w:r>
        <w:rPr>
          <w:rFonts w:ascii="Times New Roman" w:cs="Times New Roman" w:hAnsi="Times New Roman"/>
          <w:color w:val="222222"/>
          <w:sz w:val="24"/>
          <w:szCs w:val="24"/>
          <w:highlight w:val="white"/>
        </w:rPr>
        <w:t>Himmelmann, N., 2024. Creative Storytelling in IKEA Advertising: Furnishing Narratives: A Multimodal Discourse Analysis of Creative Storytelling Techniques in IKEA Advertising.</w:t>
      </w:r>
      <w:r>
        <w:rPr>
          <w:rFonts w:ascii="Times New Roman" w:cs="Times New Roman" w:hAnsi="Times New Roman"/>
          <w:sz w:val="24"/>
          <w:szCs w:val="24"/>
        </w:rPr>
        <w:t xml:space="preserve"> </w:t>
      </w:r>
      <w:r>
        <w:rPr>
          <w:rFonts w:ascii="Times New Roman" w:cs="Times New Roman" w:hAnsi="Times New Roman"/>
          <w:color w:val="1155CC"/>
          <w:sz w:val="24"/>
          <w:szCs w:val="24"/>
          <w:u w:val="single"/>
        </w:rPr>
        <w:fldChar w:fldCharType="begin"/>
      </w:r>
      <w:r>
        <w:instrText>HYPERLINK "https://www.diva-portal.org/smash/record.jsf?pid=diva2:1904045"</w:instrText>
      </w:r>
      <w:r>
        <w:rPr>
          <w:rFonts w:ascii="Times New Roman" w:cs="Times New Roman" w:hAnsi="Times New Roman"/>
          <w:color w:val="1155CC"/>
          <w:sz w:val="24"/>
          <w:szCs w:val="24"/>
          <w:u w:val="single"/>
        </w:rPr>
        <w:fldChar w:fldCharType="separate"/>
      </w:r>
      <w:r>
        <w:rPr>
          <w:rFonts w:ascii="Times New Roman" w:cs="Times New Roman" w:hAnsi="Times New Roman"/>
          <w:color w:val="1155CC"/>
          <w:sz w:val="24"/>
          <w:szCs w:val="24"/>
          <w:u w:val="single"/>
        </w:rPr>
        <w:t>https://www.diva-portal.org/smash/record.jsf?pid=diva2:1904045</w:t>
      </w:r>
      <w:r>
        <w:rPr>
          <w:rFonts w:ascii="Times New Roman" w:cs="Times New Roman" w:hAnsi="Times New Roman"/>
          <w:color w:val="1155CC"/>
          <w:sz w:val="24"/>
          <w:szCs w:val="24"/>
          <w:u w:val="single"/>
        </w:rPr>
        <w:fldChar w:fldCharType="end"/>
      </w:r>
    </w:p>
    <w:p>
      <w:pPr>
        <w:spacing w:line="360" w:lineRule="auto"/>
        <w:rPr>
          <w:rFonts w:ascii="Times New Roman" w:cs="Times New Roman" w:hAnsi="Times New Roman"/>
          <w:sz w:val="24"/>
          <w:szCs w:val="24"/>
        </w:rPr>
      </w:pPr>
    </w:p>
    <w:p>
      <w:pPr>
        <w:spacing w:line="360" w:lineRule="auto"/>
        <w:rPr>
          <w:rFonts w:ascii="Times New Roman" w:cs="Times New Roman" w:hAnsi="Times New Roman"/>
          <w:sz w:val="24"/>
          <w:szCs w:val="24"/>
        </w:rPr>
      </w:pPr>
      <w:r>
        <w:rPr>
          <w:rFonts w:ascii="Times New Roman" w:cs="Times New Roman" w:hAnsi="Times New Roman"/>
          <w:color w:val="222222"/>
          <w:sz w:val="24"/>
          <w:szCs w:val="24"/>
          <w:highlight w:val="white"/>
        </w:rPr>
        <w:t xml:space="preserve">Sahem, M.S., 2023. Cross-cultural marketing communication: A comparative analysis of strategies in global campaigns. </w:t>
      </w:r>
      <w:r>
        <w:rPr>
          <w:rFonts w:ascii="Times New Roman" w:cs="Times New Roman" w:hAnsi="Times New Roman"/>
          <w:i/>
          <w:iCs/>
          <w:color w:val="222222"/>
          <w:sz w:val="24"/>
          <w:szCs w:val="24"/>
          <w:highlight w:val="white"/>
        </w:rPr>
        <w:t>International Journal of Engineering and Management Research</w:t>
      </w:r>
      <w:r>
        <w:rPr>
          <w:rFonts w:ascii="Times New Roman" w:cs="Times New Roman" w:hAnsi="Times New Roman"/>
          <w:color w:val="222222"/>
          <w:sz w:val="24"/>
          <w:szCs w:val="24"/>
          <w:highlight w:val="white"/>
        </w:rPr>
        <w:t xml:space="preserve">, </w:t>
      </w:r>
      <w:r>
        <w:rPr>
          <w:rFonts w:ascii="Times New Roman" w:cs="Times New Roman" w:hAnsi="Times New Roman"/>
          <w:i/>
          <w:iCs/>
          <w:color w:val="222222"/>
          <w:sz w:val="24"/>
          <w:szCs w:val="24"/>
          <w:highlight w:val="white"/>
        </w:rPr>
        <w:t>13</w:t>
      </w:r>
      <w:r>
        <w:rPr>
          <w:rFonts w:ascii="Times New Roman" w:cs="Times New Roman" w:hAnsi="Times New Roman"/>
          <w:color w:val="222222"/>
          <w:sz w:val="24"/>
          <w:szCs w:val="24"/>
          <w:highlight w:val="white"/>
        </w:rPr>
        <w:t>(6), pp.172-181.</w:t>
      </w:r>
      <w:r>
        <w:rPr>
          <w:rFonts w:ascii="Times New Roman" w:cs="Times New Roman" w:hAnsi="Times New Roman"/>
          <w:sz w:val="24"/>
          <w:szCs w:val="24"/>
        </w:rPr>
        <w:t xml:space="preserve"> </w:t>
      </w:r>
      <w:r>
        <w:rPr>
          <w:rFonts w:ascii="Times New Roman" w:cs="Times New Roman" w:hAnsi="Times New Roman"/>
          <w:color w:val="1155CC"/>
          <w:sz w:val="24"/>
          <w:szCs w:val="24"/>
          <w:u w:val="single"/>
        </w:rPr>
        <w:fldChar w:fldCharType="begin"/>
      </w:r>
      <w:r>
        <w:instrText>HYPERLINK "https://www.researchgate.net/profile/Mohammed-Samiuddin-Sahem/publication/377324131_Cross-Cultural_Marketing_Communication_A_Comparative_Analysis_of_Strategies_in_Global_Campaigns/links/65a376a6af617b0d8741dde7/Cross-Cultural-Marketing-Communication-A-Comparative-Analysis-of-Strategies-in-Global-Campaigns.pdf"</w:instrText>
      </w:r>
      <w:r>
        <w:rPr>
          <w:rFonts w:ascii="Times New Roman" w:cs="Times New Roman" w:hAnsi="Times New Roman"/>
          <w:color w:val="1155CC"/>
          <w:sz w:val="24"/>
          <w:szCs w:val="24"/>
          <w:u w:val="single"/>
        </w:rPr>
        <w:fldChar w:fldCharType="separate"/>
      </w:r>
      <w:r>
        <w:rPr>
          <w:rFonts w:ascii="Times New Roman" w:cs="Times New Roman" w:hAnsi="Times New Roman"/>
          <w:color w:val="1155CC"/>
          <w:sz w:val="24"/>
          <w:szCs w:val="24"/>
          <w:u w:val="single"/>
        </w:rPr>
        <w:t>https://www.researchgate.net/profile/Mohammed-Samiuddin-Sahem/publication/377324131_Cross-Cultural_Marketing_Communication_A_Comparative_Analysis_of_Strategies_in_Global_Campaigns/links/65a376a6af617b0d8741dde7/Cross-Cultural-Marketing-Communication-A-Comparative-Analysis-of-Strategies-in-Global-Campaigns.pdf</w:t>
      </w:r>
      <w:r>
        <w:rPr>
          <w:rFonts w:ascii="Times New Roman" w:cs="Times New Roman" w:hAnsi="Times New Roman"/>
          <w:color w:val="1155CC"/>
          <w:sz w:val="24"/>
          <w:szCs w:val="24"/>
          <w:u w:val="single"/>
        </w:rPr>
        <w:fldChar w:fldCharType="end"/>
      </w:r>
    </w:p>
    <w:p>
      <w:pPr>
        <w:spacing w:line="360" w:lineRule="auto"/>
        <w:rPr>
          <w:rFonts w:ascii="Times New Roman" w:cs="Times New Roman" w:hAnsi="Times New Roman"/>
          <w:sz w:val="24"/>
          <w:szCs w:val="24"/>
        </w:rPr>
      </w:pPr>
    </w:p>
    <w:p>
      <w:pPr>
        <w:spacing w:line="360" w:lineRule="auto"/>
        <w:rPr>
          <w:rFonts w:ascii="Times New Roman" w:cs="Times New Roman" w:hAnsi="Times New Roman"/>
          <w:color w:val="222222"/>
          <w:sz w:val="24"/>
          <w:szCs w:val="24"/>
          <w:highlight w:val="white"/>
        </w:rPr>
      </w:pPr>
      <w:r>
        <w:rPr>
          <w:rFonts w:ascii="Times New Roman" w:cs="Times New Roman" w:hAnsi="Times New Roman"/>
          <w:color w:val="222222"/>
          <w:sz w:val="24"/>
          <w:szCs w:val="24"/>
          <w:highlight w:val="white"/>
        </w:rPr>
        <w:t xml:space="preserve">Tarhan, H., 2026. Corporate Strategy in a Complex World: From Theory to Practice-Challenges, Real-World Experiences, and Comparative Examples. In </w:t>
      </w:r>
      <w:r>
        <w:rPr>
          <w:rFonts w:ascii="Times New Roman" w:cs="Times New Roman" w:hAnsi="Times New Roman"/>
          <w:i/>
          <w:iCs/>
          <w:color w:val="222222"/>
          <w:sz w:val="24"/>
          <w:szCs w:val="24"/>
          <w:highlight w:val="white"/>
        </w:rPr>
        <w:t>Bridging Traditional Theory and Emerging Corporate Strategies</w:t>
      </w:r>
      <w:r>
        <w:rPr>
          <w:rFonts w:ascii="Times New Roman" w:cs="Times New Roman" w:hAnsi="Times New Roman"/>
          <w:color w:val="222222"/>
          <w:sz w:val="24"/>
          <w:szCs w:val="24"/>
          <w:highlight w:val="white"/>
        </w:rPr>
        <w:t xml:space="preserve"> (pp. 27-66). IGI Global Scientific Publishing.</w:t>
      </w:r>
      <w:r>
        <w:rPr>
          <w:rFonts w:ascii="Times New Roman" w:cs="Times New Roman" w:hAnsi="Times New Roman"/>
          <w:color w:val="1155CC"/>
          <w:sz w:val="24"/>
          <w:szCs w:val="24"/>
          <w:u w:val="single"/>
          <w:highlight w:val="white"/>
        </w:rPr>
        <w:fldChar w:fldCharType="begin"/>
      </w:r>
      <w:r>
        <w:instrText>HYPERLINK "https://www.igi-global.com/chapter/corporate-strategy-in-a-complex-world/401432"</w:instrText>
      </w:r>
      <w:r>
        <w:rPr>
          <w:rFonts w:ascii="Times New Roman" w:cs="Times New Roman" w:hAnsi="Times New Roman"/>
          <w:color w:val="1155CC"/>
          <w:sz w:val="24"/>
          <w:szCs w:val="24"/>
          <w:u w:val="single"/>
          <w:highlight w:val="white"/>
        </w:rPr>
        <w:fldChar w:fldCharType="separate"/>
      </w:r>
      <w:r>
        <w:rPr>
          <w:rFonts w:ascii="Times New Roman" w:cs="Times New Roman" w:hAnsi="Times New Roman"/>
          <w:color w:val="1155CC"/>
          <w:sz w:val="24"/>
          <w:szCs w:val="24"/>
          <w:u w:val="single"/>
          <w:highlight w:val="white"/>
        </w:rPr>
        <w:t>https://www.igi-global.com/chapter/corporate-strategy-in-a-complex-world/401432</w:t>
      </w:r>
      <w:r>
        <w:rPr>
          <w:rFonts w:ascii="Times New Roman" w:cs="Times New Roman" w:hAnsi="Times New Roman"/>
          <w:color w:val="1155CC"/>
          <w:sz w:val="24"/>
          <w:szCs w:val="24"/>
          <w:u w:val="single"/>
          <w:highlight w:val="white"/>
        </w:rPr>
        <w:fldChar w:fldCharType="end"/>
      </w:r>
    </w:p>
    <w:p>
      <w:pPr>
        <w:spacing w:line="360" w:lineRule="auto"/>
        <w:rPr>
          <w:rFonts w:ascii="Times New Roman" w:cs="Times New Roman" w:hAnsi="Times New Roman"/>
          <w:sz w:val="24"/>
          <w:szCs w:val="24"/>
        </w:rPr>
      </w:pPr>
    </w:p>
    <w:p>
      <w:pPr>
        <w:spacing w:line="360" w:lineRule="auto"/>
        <w:rPr>
          <w:rFonts w:ascii="Times New Roman" w:cs="Times New Roman" w:hAnsi="Times New Roman"/>
          <w:sz w:val="24"/>
          <w:szCs w:val="24"/>
        </w:rPr>
      </w:pPr>
      <w:r>
        <w:rPr>
          <w:rFonts w:ascii="Times New Roman" w:cs="Times New Roman" w:hAnsi="Times New Roman"/>
          <w:color w:val="222222"/>
          <w:sz w:val="24"/>
          <w:szCs w:val="24"/>
          <w:highlight w:val="white"/>
        </w:rPr>
        <w:t>Engel, E. and Sandberg, I., 2026. Balancing Global Standardization and Local Adaptation in SME Expansion to Asian Emerging Markets-A Case Study of Nudie Jeans.</w:t>
      </w:r>
      <w:r>
        <w:rPr>
          <w:rFonts w:ascii="Times New Roman" w:cs="Times New Roman" w:hAnsi="Times New Roman"/>
          <w:sz w:val="24"/>
          <w:szCs w:val="24"/>
        </w:rPr>
        <w:t xml:space="preserve">  </w:t>
      </w:r>
      <w:r>
        <w:rPr>
          <w:rFonts w:ascii="Times New Roman" w:cs="Times New Roman" w:hAnsi="Times New Roman"/>
          <w:color w:val="1155CC"/>
          <w:sz w:val="24"/>
          <w:szCs w:val="24"/>
          <w:u w:val="single"/>
        </w:rPr>
        <w:fldChar w:fldCharType="begin"/>
      </w:r>
      <w:r>
        <w:instrText>HYPERLINK "https://gupea.ub.gu.se/items/6f8862fe-8cd4-4ffe-9f0f-c9b76434d62d"</w:instrText>
      </w:r>
      <w:r>
        <w:rPr>
          <w:rFonts w:ascii="Times New Roman" w:cs="Times New Roman" w:hAnsi="Times New Roman"/>
          <w:color w:val="1155CC"/>
          <w:sz w:val="24"/>
          <w:szCs w:val="24"/>
          <w:u w:val="single"/>
        </w:rPr>
        <w:fldChar w:fldCharType="separate"/>
      </w:r>
      <w:r>
        <w:rPr>
          <w:rFonts w:ascii="Times New Roman" w:cs="Times New Roman" w:hAnsi="Times New Roman"/>
          <w:color w:val="1155CC"/>
          <w:sz w:val="24"/>
          <w:szCs w:val="24"/>
          <w:u w:val="single"/>
        </w:rPr>
        <w:t>https://gupea.ub.gu.se/items/6f8862fe-8cd4-4ffe-9f0f-c9b76434d62d</w:t>
      </w:r>
      <w:r>
        <w:rPr>
          <w:rFonts w:ascii="Times New Roman" w:cs="Times New Roman" w:hAnsi="Times New Roman"/>
          <w:color w:val="1155CC"/>
          <w:sz w:val="24"/>
          <w:szCs w:val="24"/>
          <w:u w:val="single"/>
        </w:rPr>
        <w:fldChar w:fldCharType="end"/>
      </w:r>
    </w:p>
    <w:p>
      <w:pPr>
        <w:spacing w:line="360" w:lineRule="auto"/>
        <w:rPr>
          <w:rFonts w:ascii="Times New Roman" w:cs="Times New Roman" w:hAnsi="Times New Roman"/>
          <w:sz w:val="24"/>
          <w:szCs w:val="24"/>
        </w:rPr>
      </w:pPr>
    </w:p>
    <w:p>
      <w:pPr>
        <w:spacing w:line="360" w:lineRule="auto"/>
        <w:rPr>
          <w:rFonts w:ascii="Times New Roman" w:cs="Times New Roman" w:hAnsi="Times New Roman"/>
          <w:sz w:val="24"/>
          <w:szCs w:val="24"/>
        </w:rPr>
      </w:pPr>
      <w:r>
        <w:rPr>
          <w:rFonts w:ascii="Times New Roman" w:cs="Times New Roman" w:hAnsi="Times New Roman"/>
          <w:color w:val="222222"/>
          <w:sz w:val="24"/>
          <w:szCs w:val="24"/>
          <w:highlight w:val="white"/>
        </w:rPr>
        <w:t>Lucas, J., 2024. Strategy in Action: The Creation of the Codex.</w:t>
      </w:r>
      <w:r>
        <w:rPr>
          <w:rFonts w:ascii="Times New Roman" w:cs="Times New Roman" w:hAnsi="Times New Roman"/>
          <w:sz w:val="24"/>
          <w:szCs w:val="24"/>
        </w:rPr>
        <w:t xml:space="preserve"> </w:t>
      </w:r>
      <w:r>
        <w:rPr>
          <w:rFonts w:ascii="Times New Roman" w:cs="Times New Roman" w:hAnsi="Times New Roman"/>
          <w:color w:val="1155CC"/>
          <w:sz w:val="24"/>
          <w:szCs w:val="24"/>
          <w:u w:val="single"/>
        </w:rPr>
        <w:fldChar w:fldCharType="begin"/>
      </w:r>
      <w:r>
        <w:instrText>HYPERLINK "https://scholarsarchive.byu.edu/studentpub_uht/393/"</w:instrText>
      </w:r>
      <w:r>
        <w:rPr>
          <w:rFonts w:ascii="Times New Roman" w:cs="Times New Roman" w:hAnsi="Times New Roman"/>
          <w:color w:val="1155CC"/>
          <w:sz w:val="24"/>
          <w:szCs w:val="24"/>
          <w:u w:val="single"/>
        </w:rPr>
        <w:fldChar w:fldCharType="separate"/>
      </w:r>
      <w:r>
        <w:rPr>
          <w:rFonts w:ascii="Times New Roman" w:cs="Times New Roman" w:hAnsi="Times New Roman"/>
          <w:color w:val="1155CC"/>
          <w:sz w:val="24"/>
          <w:szCs w:val="24"/>
          <w:u w:val="single"/>
        </w:rPr>
        <w:t>https://scholarsarchive.byu.edu/studentpub_uht/393/</w:t>
      </w:r>
      <w:r>
        <w:rPr>
          <w:rFonts w:ascii="Times New Roman" w:cs="Times New Roman" w:hAnsi="Times New Roman"/>
          <w:color w:val="1155CC"/>
          <w:sz w:val="24"/>
          <w:szCs w:val="24"/>
          <w:u w:val="single"/>
        </w:rPr>
        <w:fldChar w:fldCharType="end"/>
      </w:r>
    </w:p>
    <w:p>
      <w:pPr>
        <w:spacing w:line="360" w:lineRule="auto"/>
        <w:jc w:val="both"/>
        <w:rPr>
          <w:rFonts w:ascii="Times New Roman" w:eastAsia="Times New Roman" w:cs="Times New Roman" w:hAnsi="Times New Roman"/>
          <w:sz w:val="24"/>
          <w:szCs w:val="24"/>
        </w:rPr>
      </w:pPr>
    </w:p>
    <w:p>
      <w:pPr>
        <w:spacing w:line="360" w:lineRule="auto"/>
        <w:jc w:val="both"/>
        <w:rPr>
          <w:rFonts w:ascii="Times New Roman" w:eastAsia="Times New Roman" w:cs="Times New Roman" w:hAnsi="Times New Roman"/>
          <w:sz w:val="24"/>
          <w:szCs w:val="24"/>
        </w:rPr>
      </w:pPr>
    </w:p>
    <w:sectPr>
      <w:pgSz w:w="12240" w:h="15840"/>
      <w:pgMar w:top="1440" w:right="1440" w:bottom="1440" w:left="1440" w:header="720" w:footer="720" w:gutter="0"/>
      <w:pgNumType w:start="1"/>
      <w:docGrid w:linePitch="312" w:charSpace="0"/>
    </w:sectPr>
  </w:body>
</w:document>
</file>

<file path=word/fontTable.xml><?xml version="1.0" encoding="utf-8"?>
<w:fonts xmlns:w="http://schemas.openxmlformats.org/wordprocessingml/2006/main" xmlns:r="http://schemas.openxmlformats.org/officeDocument/2006/relationships">
  <w:font w:name="Times New Roman">
    <w:panose1 w:val="02020603050405020304"/>
    <w:charset w:val="00"/>
    <w:family w:val="roman"/>
    <w:pitch w:val="variable"/>
    <w:sig w:usb0="E0002EFF" w:usb1="C000785B" w:usb2="00000009" w:usb3="00000000" w:csb0="000001FF" w:csb1="00000000"/>
  </w:font>
  <w:font w:name="宋体">
    <w:panose1 w:val="00000000000000000000"/>
    <w:charset w:val="00"/>
    <w:family w:val="auto"/>
    <w:pitch w:val="variable"/>
    <w:sig w:usb0="00000000" w:usb1="00000000" w:usb2="00000000" w:usb3="00000000" w:csb0="0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w="http://schemas.openxmlformats.org/wordprocessingml/2006/main" xmlns:o="urn:schemas-microsoft-com:office:office" xmlns:r="http://schemas.openxmlformats.org/officeDocument/2006/relationships" xmlns:m="http://schemas.openxmlformats.org/officeDocument/2006/math" xmlns:v="urn:schemas-microsoft-com:vml">
  <w:zoom w:percent="169"/>
  <w:displayBackgroundShape/>
  <w:bordersDoNotSurroundHeader/>
  <w:bordersDoNotSurroundFooter/>
  <w:defaultTabStop w:val="720"/>
  <w:drawingGridHorizontalSpacing w:val="110"/>
  <w:drawingGridVerticalSpacing w:val="156"/>
  <w:displayHorizontalDrawingGridEvery w:val="0"/>
  <w:displayVerticalDrawingGridEvery w:val="1"/>
  <w:compat>
    <w:spaceForUL/>
    <w:growAutofit/>
    <w:compatSetting w:name="compatibilityMode" w:uri="http://schemas.microsoft.com/office/word" w:val="15"/>
  </w:compat>
</w:settings>
</file>

<file path=word/styles.xml><?xml version="1.0" encoding="utf-8"?>
<w:styles xmlns:w="http://schemas.openxmlformats.org/wordprocessingml/2006/main" xmlns:r="http://schemas.openxmlformats.org/officeDocument/2006/relationships">
  <w:docDefaults>
    <w:rPrDefault>
      <w:rPr>
        <w:rFonts w:ascii="Times New Roman" w:eastAsia="宋体" w:hAnsi="Times New Roman" w:cs="Times New Roman"/>
        <w:lang w:val="en-US" w:eastAsia="zh-CN" w:bidi="ar-SA"/>
      </w:rPr>
    </w:rPrDefault>
    <w:pPrDefault/>
  </w:docDefaults>
  <w:style w:type="paragraph" w:default="1" w:styleId="0">
    <w:name w:val="Normal"/>
    <w:pPr>
      <w:spacing w:line="276" w:lineRule="auto"/>
    </w:pPr>
    <w:rPr>
      <w:rFonts w:ascii="Arial" w:eastAsia="Arial" w:cs="Arial" w:hAnsi="Arial"/>
      <w:sz w:val="22"/>
      <w:szCs w:val="22"/>
      <w:lang w:val="en-GB" w:eastAsia="en-IN" w:bidi="ar-SA"/>
    </w:rPr>
  </w:style>
  <w:style w:type="paragraph" w:styleId="1">
    <w:name w:val="heading 1"/>
    <w:basedOn w:val="0"/>
    <w:next w:val="0"/>
    <w:pPr>
      <w:keepNext/>
      <w:keepLines/>
      <w:spacing w:before="360" w:after="80" w:line="360" w:lineRule="auto"/>
      <w:jc w:val="both"/>
      <w:outlineLvl w:val="0"/>
    </w:pPr>
    <w:rPr>
      <w:rFonts w:ascii="Times New Roman" w:eastAsia="Times New Roman" w:cs="Times New Roman" w:hAnsi="Times New Roman"/>
      <w:b/>
      <w:bCs/>
      <w:sz w:val="24"/>
      <w:szCs w:val="24"/>
    </w:rPr>
  </w:style>
  <w:style w:type="paragraph" w:styleId="2">
    <w:name w:val="heading 2"/>
    <w:basedOn w:val="0"/>
    <w:next w:val="0"/>
    <w:pPr>
      <w:keepNext/>
      <w:keepLines/>
      <w:spacing w:before="360" w:after="80" w:line="360" w:lineRule="auto"/>
      <w:jc w:val="both"/>
      <w:outlineLvl w:val="1"/>
    </w:pPr>
    <w:rPr>
      <w:rFonts w:ascii="Times New Roman" w:eastAsia="Times New Roman" w:cs="Times New Roman" w:hAnsi="Times New Roman"/>
      <w:b/>
      <w:bCs/>
      <w:sz w:val="24"/>
      <w:szCs w:val="24"/>
    </w:rPr>
  </w:style>
  <w:style w:type="paragraph" w:styleId="3">
    <w:name w:val="heading 3"/>
    <w:basedOn w:val="0"/>
    <w:next w:val="0"/>
    <w:pPr>
      <w:keepNext/>
      <w:keepLines/>
      <w:spacing w:before="360" w:after="80" w:line="360" w:lineRule="auto"/>
      <w:jc w:val="both"/>
      <w:outlineLvl w:val="2"/>
    </w:pPr>
    <w:rPr>
      <w:rFonts w:ascii="Times New Roman" w:eastAsia="Times New Roman" w:cs="Times New Roman" w:hAnsi="Times New Roman"/>
      <w:b/>
      <w:bCs/>
      <w:sz w:val="24"/>
      <w:szCs w:val="24"/>
    </w:rPr>
  </w:style>
  <w:style w:type="paragraph" w:styleId="4">
    <w:name w:val="heading 4"/>
    <w:basedOn w:val="0"/>
    <w:next w:val="0"/>
    <w:pPr>
      <w:keepNext/>
      <w:keepLines/>
      <w:spacing w:before="280" w:after="80"/>
      <w:outlineLvl w:val="3"/>
    </w:pPr>
    <w:rPr>
      <w:color w:val="666666"/>
      <w:sz w:val="24"/>
      <w:szCs w:val="24"/>
    </w:rPr>
  </w:style>
  <w:style w:type="paragraph" w:styleId="5">
    <w:name w:val="heading 5"/>
    <w:basedOn w:val="0"/>
    <w:next w:val="0"/>
    <w:pPr>
      <w:keepNext/>
      <w:keepLines/>
      <w:spacing w:before="240" w:after="80"/>
      <w:outlineLvl w:val="4"/>
    </w:pPr>
    <w:rPr>
      <w:color w:val="666666"/>
    </w:rPr>
  </w:style>
  <w:style w:type="paragraph" w:styleId="6">
    <w:name w:val="heading 6"/>
    <w:basedOn w:val="0"/>
    <w:next w:val="0"/>
    <w:pPr>
      <w:keepNext/>
      <w:keepLines/>
      <w:spacing w:before="240" w:after="80"/>
      <w:outlineLvl w:val="5"/>
    </w:pPr>
    <w:rPr>
      <w:i/>
      <w:iCs/>
      <w:color w:val="666666"/>
    </w:rPr>
  </w:style>
  <w:style w:type="character" w:default="1" w:styleId="10">
    <w:name w:val="Default Paragraph Font"/>
  </w:style>
  <w:style w:type="paragraph" w:styleId="15">
    <w:name w:val="Title"/>
    <w:basedOn w:val="0"/>
    <w:next w:val="0"/>
    <w:pPr>
      <w:keepNext/>
      <w:keepLines/>
      <w:spacing w:after="60"/>
    </w:pPr>
    <w:rPr>
      <w:sz w:val="52"/>
      <w:szCs w:val="52"/>
    </w:rPr>
  </w:style>
  <w:style w:type="paragraph" w:styleId="16">
    <w:name w:val="Subtitle"/>
    <w:basedOn w:val="0"/>
    <w:next w:val="0"/>
    <w:pPr>
      <w:keepNext/>
      <w:keepLines/>
      <w:spacing w:after="320"/>
    </w:pPr>
    <w:rPr>
      <w:color w:val="666666"/>
      <w:sz w:val="30"/>
      <w:szCs w:val="30"/>
    </w:rPr>
  </w:style>
  <w:style w:type="paragraph" w:customStyle="1" w:styleId="17">
    <w:name w:val="TOC Heading"/>
    <w:basedOn w:val="1"/>
    <w:next w:val="0"/>
    <w:pPr>
      <w:spacing w:before="240" w:after="0" w:line="259" w:lineRule="auto"/>
      <w:jc w:val="left"/>
      <w:outlineLvl w:val="9"/>
    </w:pPr>
    <w:rPr>
      <w:rFonts w:ascii="Calibri" w:eastAsia="宋体" w:cs="Times New Roman" w:hAnsi="Calibri"/>
      <w:b w:val="0"/>
      <w:bCs w:val="0"/>
      <w:color w:val="365F91"/>
      <w:sz w:val="32"/>
      <w:szCs w:val="32"/>
      <w:lang w:val="en-US" w:eastAsia="en-US"/>
    </w:rPr>
  </w:style>
  <w:style w:type="paragraph" w:styleId="18">
    <w:name w:val="toc 1"/>
    <w:basedOn w:val="0"/>
    <w:autoRedefine/>
    <w:next w:val="0"/>
    <w:pPr>
      <w:spacing w:after="100"/>
    </w:pPr>
  </w:style>
  <w:style w:type="paragraph" w:styleId="19">
    <w:name w:val="toc 2"/>
    <w:basedOn w:val="0"/>
    <w:autoRedefine/>
    <w:next w:val="0"/>
    <w:pPr>
      <w:spacing w:after="100"/>
      <w:ind w:left="220"/>
    </w:pPr>
  </w:style>
  <w:style w:type="paragraph" w:styleId="20">
    <w:name w:val="toc 3"/>
    <w:basedOn w:val="0"/>
    <w:autoRedefine/>
    <w:next w:val="0"/>
    <w:pPr>
      <w:spacing w:after="100"/>
      <w:ind w:left="440"/>
    </w:pPr>
  </w:style>
  <w:style w:type="character" w:styleId="21">
    <w:name w:val="Hyperlink"/>
    <w:basedOn w:val="10"/>
    <w:rPr>
      <w:color w:val="0000FF"/>
      <w:u w:val="single"/>
    </w:rPr>
  </w:style>
</w:styles>
</file>

<file path=word/_rels/document.xml.rels><?xml version="1.0" encoding="UTF-8" standalone="yes"?>
<Relationships xmlns="http://schemas.openxmlformats.org/package/2006/relationships"><Relationship Id="rId1" Type="http://schemas.openxmlformats.org/officeDocument/2006/relationships/settings" Target="settings.xml"/><Relationship Id="rId2" Type="http://schemas.openxmlformats.org/officeDocument/2006/relationships/image" Target="media/2.png"/><Relationship Id="rId3" Type="http://schemas.openxmlformats.org/officeDocument/2006/relationships/image" Target="media/5.png"/><Relationship Id="rId4" Type="http://schemas.openxmlformats.org/officeDocument/2006/relationships/image" Target="media/8.png"/><Relationship Id="rId5" Type="http://schemas.openxmlformats.org/officeDocument/2006/relationships/image" Target="media/11.png"/><Relationship Id="rId6" Type="http://schemas.openxmlformats.org/officeDocument/2006/relationships/image" Target="media/14.png"/><Relationship Id="rId7" Type="http://schemas.openxmlformats.org/officeDocument/2006/relationships/image" Target="media/17.png"/><Relationship Id="rId8" Type="http://schemas.openxmlformats.org/officeDocument/2006/relationships/image" Target="media/20.png"/><Relationship Id="rId9" Type="http://schemas.openxmlformats.org/officeDocument/2006/relationships/image" Target="media/23.png"/><Relationship Id="rId10" Type="http://schemas.openxmlformats.org/officeDocument/2006/relationships/styles" Target="styles.xml"/><Relationship Id="rId11" Type="http://schemas.openxmlformats.org/officeDocument/2006/relationships/fontTable" Target="fontTable.xml"/></Relationships>
</file>

<file path=docProps/app.xml><?xml version="1.0" encoding="utf-8"?>
<Properties xmlns="http://schemas.openxmlformats.org/officeDocument/2006/extended-properties">
  <Template>Normal.eit</Template>
  <TotalTime>33</TotalTime>
  <Application>Yozo_Office</Application>
  <Pages>40</Pages>
  <Words>7664</Words>
  <Characters>52302</Characters>
  <Lines>892</Lines>
  <Paragraphs>180</Paragraphs>
  <CharactersWithSpaces>59791</CharactersWithSpaces>
</Properties>
</file>

<file path=docProps/core.xml><?xml version="1.0" encoding="utf-8"?>
<cp:coreProperties xmlns:cp="http://schemas.openxmlformats.org/package/2006/metadata/core-properties" xmlns:dc="http://purl.org/dc/elements/1.1/" xmlns:dcterms="http://purl.org/dc/terms/" xmlns:xsi="http://www.w3.org/2001/XMLSchema-instance">
  <dc:creator>Nakul</dc:creator>
  <cp:lastModifiedBy>vivo user</cp:lastModifiedBy>
  <cp:revision>2</cp:revision>
  <dcterms:created xsi:type="dcterms:W3CDTF">2026-07-30T04:23:00Z</dcterms:created>
  <dcterms:modified xsi:type="dcterms:W3CDTF">2026-07-31T05:43:04Z</dcterms:modified>
</cp:coreProperties>
</file>