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B1221" w14:textId="4B52C4C0" w:rsidR="00902B80" w:rsidRDefault="00902B80" w:rsidP="00902B80">
      <w:pPr>
        <w:jc w:val="center"/>
      </w:pPr>
      <w:r>
        <w:rPr>
          <w:rFonts w:ascii="Arial" w:hAnsi="Arial" w:cs="Arial"/>
          <w:noProof/>
          <w:color w:val="FF0000"/>
          <w:sz w:val="28"/>
          <w:szCs w:val="28"/>
          <w:lang w:val="en-US"/>
        </w:rPr>
        <w:drawing>
          <wp:inline distT="0" distB="0" distL="0" distR="0" wp14:anchorId="4152E7D2" wp14:editId="2494369C">
            <wp:extent cx="2011680" cy="609600"/>
            <wp:effectExtent l="0" t="0" r="762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609600"/>
                    </a:xfrm>
                    <a:prstGeom prst="rect">
                      <a:avLst/>
                    </a:prstGeom>
                    <a:noFill/>
                  </pic:spPr>
                </pic:pic>
              </a:graphicData>
            </a:graphic>
          </wp:inline>
        </w:drawing>
      </w:r>
    </w:p>
    <w:p w14:paraId="7C6BB6DA" w14:textId="77777777" w:rsidR="00902B80" w:rsidRPr="004D6ABB" w:rsidRDefault="00902B80" w:rsidP="003F65EB">
      <w:pPr>
        <w:rPr>
          <w:rFonts w:ascii="Arial" w:hAnsi="Arial" w:cs="Arial"/>
          <w:sz w:val="28"/>
          <w:szCs w:val="28"/>
        </w:rPr>
      </w:pPr>
    </w:p>
    <w:p w14:paraId="1CFA17FB" w14:textId="38251E51" w:rsidR="00902B80" w:rsidRPr="004D6ABB" w:rsidRDefault="00902B80" w:rsidP="004D6ABB">
      <w:pPr>
        <w:pStyle w:val="ListBullet"/>
        <w:numPr>
          <w:ilvl w:val="0"/>
          <w:numId w:val="0"/>
        </w:numPr>
        <w:ind w:left="360" w:hanging="360"/>
        <w:jc w:val="center"/>
        <w:rPr>
          <w:rFonts w:ascii="Arial" w:hAnsi="Arial" w:cs="Arial"/>
          <w:sz w:val="28"/>
          <w:szCs w:val="28"/>
        </w:rPr>
      </w:pPr>
      <w:r w:rsidRPr="004D6ABB">
        <w:rPr>
          <w:rFonts w:ascii="Arial" w:hAnsi="Arial" w:cs="Arial"/>
          <w:sz w:val="28"/>
          <w:szCs w:val="28"/>
        </w:rPr>
        <w:t>Health and Social Care Level 6 Term 1 London Campus</w:t>
      </w:r>
    </w:p>
    <w:p w14:paraId="1BECA4F1" w14:textId="4F794647" w:rsidR="00902B80" w:rsidRPr="004D6ABB" w:rsidRDefault="00902B80" w:rsidP="004D6ABB">
      <w:pPr>
        <w:jc w:val="center"/>
        <w:rPr>
          <w:rFonts w:ascii="Arial" w:hAnsi="Arial" w:cs="Arial"/>
          <w:sz w:val="28"/>
          <w:szCs w:val="28"/>
        </w:rPr>
      </w:pPr>
      <w:r w:rsidRPr="004D6ABB">
        <w:rPr>
          <w:rFonts w:ascii="Arial" w:hAnsi="Arial" w:cs="Arial"/>
          <w:sz w:val="28"/>
          <w:szCs w:val="28"/>
        </w:rPr>
        <w:t xml:space="preserve">Module name: Living </w:t>
      </w:r>
      <w:proofErr w:type="gramStart"/>
      <w:r w:rsidRPr="004D6ABB">
        <w:rPr>
          <w:rFonts w:ascii="Arial" w:hAnsi="Arial" w:cs="Arial"/>
          <w:sz w:val="28"/>
          <w:szCs w:val="28"/>
        </w:rPr>
        <w:t>With</w:t>
      </w:r>
      <w:proofErr w:type="gramEnd"/>
      <w:r w:rsidRPr="004D6ABB">
        <w:rPr>
          <w:rFonts w:ascii="Arial" w:hAnsi="Arial" w:cs="Arial"/>
          <w:sz w:val="28"/>
          <w:szCs w:val="28"/>
        </w:rPr>
        <w:t xml:space="preserve"> Care: The Older Person</w:t>
      </w:r>
    </w:p>
    <w:p w14:paraId="6D3750E5" w14:textId="3B7BBE54" w:rsidR="00902B80" w:rsidRPr="004D6ABB" w:rsidRDefault="00902B80" w:rsidP="004D6ABB">
      <w:pPr>
        <w:jc w:val="center"/>
        <w:rPr>
          <w:rFonts w:ascii="Arial" w:hAnsi="Arial" w:cs="Arial"/>
          <w:sz w:val="28"/>
          <w:szCs w:val="28"/>
        </w:rPr>
      </w:pPr>
      <w:r w:rsidRPr="004D6ABB">
        <w:rPr>
          <w:rFonts w:ascii="Arial" w:hAnsi="Arial" w:cs="Arial"/>
          <w:sz w:val="28"/>
          <w:szCs w:val="28"/>
        </w:rPr>
        <w:t>Module code: (BMHP6009_LON)</w:t>
      </w:r>
    </w:p>
    <w:p w14:paraId="15416E44" w14:textId="3B8CA125" w:rsidR="00902B80" w:rsidRPr="004D6ABB" w:rsidRDefault="00902B80" w:rsidP="004D6ABB">
      <w:pPr>
        <w:jc w:val="center"/>
        <w:rPr>
          <w:rFonts w:ascii="Arial" w:hAnsi="Arial" w:cs="Arial"/>
          <w:sz w:val="28"/>
          <w:szCs w:val="28"/>
        </w:rPr>
      </w:pPr>
      <w:r w:rsidRPr="004D6ABB">
        <w:rPr>
          <w:rFonts w:ascii="Arial" w:hAnsi="Arial" w:cs="Arial"/>
          <w:sz w:val="28"/>
          <w:szCs w:val="28"/>
        </w:rPr>
        <w:t xml:space="preserve">Lecturer name: Diola </w:t>
      </w:r>
      <w:proofErr w:type="spellStart"/>
      <w:r w:rsidR="004D6ABB" w:rsidRPr="004D6ABB">
        <w:rPr>
          <w:rFonts w:ascii="Arial" w:hAnsi="Arial" w:cs="Arial"/>
          <w:sz w:val="28"/>
          <w:szCs w:val="28"/>
        </w:rPr>
        <w:t>Bijlhout</w:t>
      </w:r>
      <w:proofErr w:type="spellEnd"/>
    </w:p>
    <w:p w14:paraId="3BF553D7" w14:textId="21C54A70" w:rsidR="00902B80" w:rsidRPr="004D6ABB" w:rsidRDefault="00902B80" w:rsidP="004D6ABB">
      <w:pPr>
        <w:jc w:val="center"/>
        <w:rPr>
          <w:rFonts w:ascii="Arial" w:hAnsi="Arial" w:cs="Arial"/>
          <w:sz w:val="28"/>
          <w:szCs w:val="28"/>
        </w:rPr>
      </w:pPr>
      <w:r w:rsidRPr="004D6ABB">
        <w:rPr>
          <w:rFonts w:ascii="Arial" w:hAnsi="Arial" w:cs="Arial"/>
          <w:sz w:val="28"/>
          <w:szCs w:val="28"/>
        </w:rPr>
        <w:t>Student name: Maria Cristina Dumitru</w:t>
      </w:r>
    </w:p>
    <w:p w14:paraId="28C5801C" w14:textId="34B73936" w:rsidR="00902B80" w:rsidRDefault="00902B80" w:rsidP="004D6ABB">
      <w:pPr>
        <w:jc w:val="center"/>
        <w:rPr>
          <w:rFonts w:ascii="Arial" w:hAnsi="Arial" w:cs="Arial"/>
          <w:sz w:val="28"/>
          <w:szCs w:val="28"/>
        </w:rPr>
      </w:pPr>
      <w:r w:rsidRPr="004D6ABB">
        <w:rPr>
          <w:rFonts w:ascii="Arial" w:hAnsi="Arial" w:cs="Arial"/>
          <w:sz w:val="28"/>
          <w:szCs w:val="28"/>
        </w:rPr>
        <w:t xml:space="preserve">Student </w:t>
      </w:r>
      <w:r w:rsidR="004D6ABB" w:rsidRPr="004D6ABB">
        <w:rPr>
          <w:rFonts w:ascii="Arial" w:hAnsi="Arial" w:cs="Arial"/>
          <w:sz w:val="28"/>
          <w:szCs w:val="28"/>
        </w:rPr>
        <w:t>id</w:t>
      </w:r>
      <w:r w:rsidRPr="004D6ABB">
        <w:rPr>
          <w:rFonts w:ascii="Arial" w:hAnsi="Arial" w:cs="Arial"/>
          <w:sz w:val="28"/>
          <w:szCs w:val="28"/>
        </w:rPr>
        <w:t>: 2008177</w:t>
      </w:r>
    </w:p>
    <w:p w14:paraId="741A9A3D" w14:textId="3B9C1D42" w:rsidR="004D6ABB" w:rsidRDefault="004D6ABB" w:rsidP="004D6ABB">
      <w:pPr>
        <w:jc w:val="center"/>
        <w:rPr>
          <w:rFonts w:ascii="Arial" w:hAnsi="Arial" w:cs="Arial"/>
          <w:sz w:val="28"/>
          <w:szCs w:val="28"/>
        </w:rPr>
      </w:pPr>
    </w:p>
    <w:p w14:paraId="6F1B33A2" w14:textId="77777777" w:rsidR="004D6ABB" w:rsidRPr="004D6ABB" w:rsidRDefault="004D6ABB" w:rsidP="004D6ABB">
      <w:pPr>
        <w:jc w:val="center"/>
        <w:rPr>
          <w:rFonts w:ascii="Arial" w:hAnsi="Arial" w:cs="Arial"/>
          <w:sz w:val="28"/>
          <w:szCs w:val="28"/>
        </w:rPr>
      </w:pPr>
    </w:p>
    <w:p w14:paraId="59087682" w14:textId="50A7DD8D" w:rsidR="004D6ABB" w:rsidRDefault="004D6ABB" w:rsidP="004D6ABB">
      <w:pPr>
        <w:jc w:val="center"/>
        <w:rPr>
          <w:rFonts w:ascii="Arial" w:hAnsi="Arial" w:cs="Arial"/>
          <w:sz w:val="28"/>
          <w:szCs w:val="28"/>
        </w:rPr>
      </w:pPr>
      <w:r>
        <w:rPr>
          <w:rFonts w:ascii="Arial" w:hAnsi="Arial" w:cs="Arial"/>
          <w:sz w:val="28"/>
          <w:szCs w:val="28"/>
        </w:rPr>
        <w:t>Paper title:</w:t>
      </w:r>
    </w:p>
    <w:p w14:paraId="2F012699" w14:textId="73CCC93C" w:rsidR="004D6ABB" w:rsidRPr="004D6ABB" w:rsidRDefault="00A97B8B" w:rsidP="004D6ABB">
      <w:pPr>
        <w:jc w:val="center"/>
        <w:rPr>
          <w:rFonts w:ascii="Arial" w:hAnsi="Arial" w:cs="Arial"/>
          <w:sz w:val="36"/>
          <w:szCs w:val="36"/>
        </w:rPr>
      </w:pPr>
      <w:r>
        <w:rPr>
          <w:rFonts w:ascii="Arial" w:hAnsi="Arial" w:cs="Arial"/>
          <w:sz w:val="28"/>
          <w:szCs w:val="28"/>
        </w:rPr>
        <w:t>A</w:t>
      </w:r>
      <w:r w:rsidR="004D6ABB" w:rsidRPr="004D6ABB">
        <w:rPr>
          <w:rFonts w:ascii="Arial" w:hAnsi="Arial" w:cs="Arial"/>
          <w:sz w:val="28"/>
          <w:szCs w:val="28"/>
        </w:rPr>
        <w:t>ging population posing challenges on Health and Social Care Systems</w:t>
      </w:r>
    </w:p>
    <w:p w14:paraId="62759813" w14:textId="54580A5C" w:rsidR="004D6ABB" w:rsidRDefault="004D6ABB" w:rsidP="004D6ABB">
      <w:pPr>
        <w:jc w:val="center"/>
        <w:rPr>
          <w:rFonts w:ascii="Arial" w:hAnsi="Arial" w:cs="Arial"/>
          <w:sz w:val="28"/>
          <w:szCs w:val="28"/>
        </w:rPr>
      </w:pPr>
    </w:p>
    <w:p w14:paraId="5092561E" w14:textId="18FEAFEB" w:rsidR="004D6ABB" w:rsidRDefault="004D6ABB" w:rsidP="004D6ABB">
      <w:pPr>
        <w:jc w:val="center"/>
        <w:rPr>
          <w:rFonts w:ascii="Arial" w:hAnsi="Arial" w:cs="Arial"/>
          <w:sz w:val="28"/>
          <w:szCs w:val="28"/>
        </w:rPr>
      </w:pPr>
    </w:p>
    <w:p w14:paraId="7DAF76E0" w14:textId="4F706B88" w:rsidR="004D6ABB" w:rsidRDefault="004D6ABB" w:rsidP="004D6ABB">
      <w:pPr>
        <w:jc w:val="center"/>
        <w:rPr>
          <w:rFonts w:ascii="Arial" w:hAnsi="Arial" w:cs="Arial"/>
          <w:sz w:val="28"/>
          <w:szCs w:val="28"/>
        </w:rPr>
      </w:pPr>
    </w:p>
    <w:p w14:paraId="26DA197F" w14:textId="1810F5DB" w:rsidR="004D6ABB" w:rsidRDefault="004D6ABB" w:rsidP="004D6ABB">
      <w:pPr>
        <w:jc w:val="center"/>
        <w:rPr>
          <w:rFonts w:ascii="Arial" w:hAnsi="Arial" w:cs="Arial"/>
          <w:sz w:val="28"/>
          <w:szCs w:val="28"/>
        </w:rPr>
      </w:pPr>
    </w:p>
    <w:p w14:paraId="5DB4886E" w14:textId="71E2D4CD" w:rsidR="004D6ABB" w:rsidRDefault="004D6ABB" w:rsidP="004D6ABB">
      <w:pPr>
        <w:jc w:val="center"/>
        <w:rPr>
          <w:rFonts w:ascii="Arial" w:hAnsi="Arial" w:cs="Arial"/>
          <w:sz w:val="28"/>
          <w:szCs w:val="28"/>
        </w:rPr>
      </w:pPr>
    </w:p>
    <w:p w14:paraId="260AAB72" w14:textId="025FE858" w:rsidR="004D6ABB" w:rsidRDefault="004D6ABB" w:rsidP="004D6ABB">
      <w:pPr>
        <w:jc w:val="center"/>
        <w:rPr>
          <w:rFonts w:ascii="Arial" w:hAnsi="Arial" w:cs="Arial"/>
          <w:sz w:val="28"/>
          <w:szCs w:val="28"/>
        </w:rPr>
      </w:pPr>
    </w:p>
    <w:p w14:paraId="346126BA" w14:textId="0E176E3D" w:rsidR="004D6ABB" w:rsidRDefault="004D6ABB" w:rsidP="004D6ABB">
      <w:pPr>
        <w:jc w:val="center"/>
        <w:rPr>
          <w:rFonts w:ascii="Arial" w:hAnsi="Arial" w:cs="Arial"/>
          <w:sz w:val="28"/>
          <w:szCs w:val="28"/>
        </w:rPr>
      </w:pPr>
    </w:p>
    <w:p w14:paraId="7D703B31" w14:textId="5984B4AB" w:rsidR="004D6ABB" w:rsidRPr="004C23DC" w:rsidRDefault="004D6ABB" w:rsidP="004C23DC">
      <w:pPr>
        <w:pStyle w:val="TOCHeading"/>
      </w:pPr>
    </w:p>
    <w:p w14:paraId="51AA6014" w14:textId="1034C206" w:rsidR="004D6ABB" w:rsidRDefault="004D6ABB" w:rsidP="004D6ABB">
      <w:pPr>
        <w:jc w:val="center"/>
        <w:rPr>
          <w:rFonts w:ascii="Arial" w:hAnsi="Arial" w:cs="Arial"/>
          <w:sz w:val="28"/>
          <w:szCs w:val="28"/>
        </w:rPr>
      </w:pPr>
    </w:p>
    <w:p w14:paraId="53042317" w14:textId="60C30B0F" w:rsidR="004D6ABB" w:rsidRDefault="004D6ABB" w:rsidP="004D6ABB">
      <w:pPr>
        <w:jc w:val="center"/>
        <w:rPr>
          <w:rFonts w:ascii="Arial" w:hAnsi="Arial" w:cs="Arial"/>
          <w:sz w:val="28"/>
          <w:szCs w:val="28"/>
        </w:rPr>
      </w:pPr>
    </w:p>
    <w:p w14:paraId="54ADFB58" w14:textId="34AAFEFF" w:rsidR="001F71C8" w:rsidRDefault="001F71C8"/>
    <w:p w14:paraId="358C3942" w14:textId="5F7D67A6" w:rsidR="004D6ABB" w:rsidRDefault="004D6ABB" w:rsidP="004D6ABB">
      <w:pPr>
        <w:jc w:val="center"/>
        <w:rPr>
          <w:rFonts w:ascii="Arial" w:hAnsi="Arial" w:cs="Arial"/>
          <w:sz w:val="28"/>
          <w:szCs w:val="28"/>
        </w:rPr>
      </w:pPr>
    </w:p>
    <w:p w14:paraId="68FE40DD" w14:textId="77777777" w:rsidR="004D6ABB" w:rsidRPr="004D6ABB" w:rsidRDefault="004D6ABB" w:rsidP="004D6ABB">
      <w:pPr>
        <w:jc w:val="center"/>
        <w:rPr>
          <w:rFonts w:ascii="Arial" w:hAnsi="Arial" w:cs="Arial"/>
          <w:sz w:val="28"/>
          <w:szCs w:val="28"/>
        </w:rPr>
      </w:pPr>
    </w:p>
    <w:p w14:paraId="6B95543F" w14:textId="77777777" w:rsidR="004D6ABB" w:rsidRDefault="004D6ABB" w:rsidP="003F65EB"/>
    <w:sdt>
      <w:sdtPr>
        <w:id w:val="-11839734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F0AEA7" w14:textId="137DD093" w:rsidR="0058692D" w:rsidRPr="0058692D" w:rsidRDefault="0058692D" w:rsidP="0058692D">
          <w:pPr>
            <w:pStyle w:val="TOCHeading"/>
            <w:spacing w:line="360" w:lineRule="auto"/>
            <w:rPr>
              <w:rFonts w:ascii="Arial" w:hAnsi="Arial" w:cs="Arial"/>
              <w:color w:val="000000" w:themeColor="text1"/>
              <w:sz w:val="22"/>
              <w:szCs w:val="22"/>
            </w:rPr>
          </w:pPr>
          <w:r w:rsidRPr="0058692D">
            <w:rPr>
              <w:rFonts w:ascii="Arial" w:hAnsi="Arial" w:cs="Arial"/>
              <w:color w:val="000000" w:themeColor="text1"/>
              <w:sz w:val="22"/>
              <w:szCs w:val="22"/>
            </w:rPr>
            <w:t>Table of Contents</w:t>
          </w:r>
        </w:p>
        <w:p w14:paraId="1B8245DF" w14:textId="6F6BFA56" w:rsidR="0058692D" w:rsidRPr="0058692D" w:rsidRDefault="0058692D" w:rsidP="0058692D">
          <w:pPr>
            <w:pStyle w:val="TOC1"/>
            <w:tabs>
              <w:tab w:val="right" w:leader="dot" w:pos="9016"/>
            </w:tabs>
            <w:spacing w:line="360" w:lineRule="auto"/>
            <w:rPr>
              <w:rFonts w:ascii="Arial" w:hAnsi="Arial" w:cs="Arial"/>
              <w:noProof/>
            </w:rPr>
          </w:pPr>
          <w:r w:rsidRPr="0058692D">
            <w:rPr>
              <w:rFonts w:ascii="Arial" w:hAnsi="Arial" w:cs="Arial"/>
            </w:rPr>
            <w:fldChar w:fldCharType="begin"/>
          </w:r>
          <w:r w:rsidRPr="0058692D">
            <w:rPr>
              <w:rFonts w:ascii="Arial" w:hAnsi="Arial" w:cs="Arial"/>
            </w:rPr>
            <w:instrText xml:space="preserve"> TOC \o "1-3" \h \z \u </w:instrText>
          </w:r>
          <w:r w:rsidRPr="0058692D">
            <w:rPr>
              <w:rFonts w:ascii="Arial" w:hAnsi="Arial" w:cs="Arial"/>
            </w:rPr>
            <w:fldChar w:fldCharType="separate"/>
          </w:r>
          <w:hyperlink w:anchor="_Toc121334915" w:history="1">
            <w:r w:rsidRPr="0058692D">
              <w:rPr>
                <w:rStyle w:val="Hyperlink"/>
                <w:rFonts w:ascii="Arial" w:hAnsi="Arial" w:cs="Arial"/>
                <w:noProof/>
              </w:rPr>
              <w:t>Introduction and definitions</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_Toc121334915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3</w:t>
            </w:r>
            <w:r w:rsidRPr="0058692D">
              <w:rPr>
                <w:rFonts w:ascii="Arial" w:hAnsi="Arial" w:cs="Arial"/>
                <w:noProof/>
                <w:webHidden/>
              </w:rPr>
              <w:fldChar w:fldCharType="end"/>
            </w:r>
          </w:hyperlink>
        </w:p>
        <w:p w14:paraId="6FBF3C26" w14:textId="1F6A3EE4" w:rsidR="0058692D" w:rsidRPr="0058692D" w:rsidRDefault="0058692D" w:rsidP="0058692D">
          <w:pPr>
            <w:pStyle w:val="TOC1"/>
            <w:tabs>
              <w:tab w:val="right" w:leader="dot" w:pos="9016"/>
            </w:tabs>
            <w:spacing w:line="360" w:lineRule="auto"/>
            <w:rPr>
              <w:rFonts w:ascii="Arial" w:hAnsi="Arial" w:cs="Arial"/>
              <w:noProof/>
            </w:rPr>
          </w:pPr>
          <w:hyperlink w:anchor="_Toc121334916" w:history="1">
            <w:r w:rsidRPr="0058692D">
              <w:rPr>
                <w:rStyle w:val="Hyperlink"/>
                <w:rFonts w:ascii="Arial" w:hAnsi="Arial" w:cs="Arial"/>
                <w:noProof/>
              </w:rPr>
              <w:t>Data and statistics</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_Toc121334916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3</w:t>
            </w:r>
            <w:r w:rsidRPr="0058692D">
              <w:rPr>
                <w:rFonts w:ascii="Arial" w:hAnsi="Arial" w:cs="Arial"/>
                <w:noProof/>
                <w:webHidden/>
              </w:rPr>
              <w:fldChar w:fldCharType="end"/>
            </w:r>
          </w:hyperlink>
        </w:p>
        <w:p w14:paraId="16736A3B" w14:textId="3512EEF5" w:rsidR="0058692D" w:rsidRPr="0058692D" w:rsidRDefault="0058692D" w:rsidP="0058692D">
          <w:pPr>
            <w:pStyle w:val="TOC1"/>
            <w:tabs>
              <w:tab w:val="right" w:leader="dot" w:pos="9016"/>
            </w:tabs>
            <w:spacing w:line="360" w:lineRule="auto"/>
            <w:rPr>
              <w:rFonts w:ascii="Arial" w:hAnsi="Arial" w:cs="Arial"/>
              <w:noProof/>
            </w:rPr>
          </w:pPr>
          <w:hyperlink w:anchor="_Toc121334917" w:history="1">
            <w:r w:rsidRPr="0058692D">
              <w:rPr>
                <w:rStyle w:val="Hyperlink"/>
                <w:rFonts w:ascii="Arial" w:hAnsi="Arial" w:cs="Arial"/>
                <w:noProof/>
              </w:rPr>
              <w:t>Personal standpoint</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_Toc121334917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3</w:t>
            </w:r>
            <w:r w:rsidRPr="0058692D">
              <w:rPr>
                <w:rFonts w:ascii="Arial" w:hAnsi="Arial" w:cs="Arial"/>
                <w:noProof/>
                <w:webHidden/>
              </w:rPr>
              <w:fldChar w:fldCharType="end"/>
            </w:r>
          </w:hyperlink>
        </w:p>
        <w:p w14:paraId="64BF069D" w14:textId="70E358DE" w:rsidR="0058692D" w:rsidRPr="0058692D" w:rsidRDefault="0058692D" w:rsidP="0058692D">
          <w:pPr>
            <w:pStyle w:val="TOC1"/>
            <w:tabs>
              <w:tab w:val="right" w:leader="dot" w:pos="9016"/>
            </w:tabs>
            <w:spacing w:line="360" w:lineRule="auto"/>
            <w:rPr>
              <w:rFonts w:ascii="Arial" w:hAnsi="Arial" w:cs="Arial"/>
              <w:noProof/>
            </w:rPr>
          </w:pPr>
          <w:hyperlink w:anchor="_Toc121334918" w:history="1">
            <w:r w:rsidRPr="0058692D">
              <w:rPr>
                <w:rStyle w:val="Hyperlink"/>
                <w:rFonts w:ascii="Arial" w:hAnsi="Arial" w:cs="Arial"/>
                <w:noProof/>
              </w:rPr>
              <w:t>Group standpoints</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_Toc121334918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4</w:t>
            </w:r>
            <w:r w:rsidRPr="0058692D">
              <w:rPr>
                <w:rFonts w:ascii="Arial" w:hAnsi="Arial" w:cs="Arial"/>
                <w:noProof/>
                <w:webHidden/>
              </w:rPr>
              <w:fldChar w:fldCharType="end"/>
            </w:r>
          </w:hyperlink>
        </w:p>
        <w:p w14:paraId="0F6DA32F" w14:textId="05C176C1" w:rsidR="0058692D" w:rsidRPr="0058692D" w:rsidRDefault="0058692D" w:rsidP="0058692D">
          <w:pPr>
            <w:pStyle w:val="TOC1"/>
            <w:tabs>
              <w:tab w:val="right" w:leader="dot" w:pos="9016"/>
            </w:tabs>
            <w:spacing w:line="360" w:lineRule="auto"/>
            <w:rPr>
              <w:rFonts w:ascii="Arial" w:hAnsi="Arial" w:cs="Arial"/>
              <w:noProof/>
            </w:rPr>
          </w:pPr>
          <w:hyperlink w:anchor="_Toc121334919" w:history="1">
            <w:r w:rsidRPr="0058692D">
              <w:rPr>
                <w:rStyle w:val="Hyperlink"/>
                <w:rFonts w:ascii="Arial" w:hAnsi="Arial" w:cs="Arial"/>
                <w:noProof/>
              </w:rPr>
              <w:t>Policies and preventative programmes</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_Toc121334919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4</w:t>
            </w:r>
            <w:r w:rsidRPr="0058692D">
              <w:rPr>
                <w:rFonts w:ascii="Arial" w:hAnsi="Arial" w:cs="Arial"/>
                <w:noProof/>
                <w:webHidden/>
              </w:rPr>
              <w:fldChar w:fldCharType="end"/>
            </w:r>
          </w:hyperlink>
        </w:p>
        <w:p w14:paraId="7C19F5FF" w14:textId="62732F1C" w:rsidR="0058692D" w:rsidRPr="0058692D" w:rsidRDefault="0058692D" w:rsidP="0058692D">
          <w:pPr>
            <w:pStyle w:val="TOC1"/>
            <w:tabs>
              <w:tab w:val="right" w:leader="dot" w:pos="9016"/>
            </w:tabs>
            <w:spacing w:line="360" w:lineRule="auto"/>
            <w:rPr>
              <w:rFonts w:ascii="Arial" w:hAnsi="Arial" w:cs="Arial"/>
              <w:noProof/>
            </w:rPr>
          </w:pPr>
          <w:hyperlink w:anchor="_Toc121334920" w:history="1">
            <w:r w:rsidRPr="0058692D">
              <w:rPr>
                <w:rStyle w:val="Hyperlink"/>
                <w:rFonts w:ascii="Arial" w:hAnsi="Arial" w:cs="Arial"/>
                <w:noProof/>
              </w:rPr>
              <w:t>Government support for elderly population</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_Toc121334920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5</w:t>
            </w:r>
            <w:r w:rsidRPr="0058692D">
              <w:rPr>
                <w:rFonts w:ascii="Arial" w:hAnsi="Arial" w:cs="Arial"/>
                <w:noProof/>
                <w:webHidden/>
              </w:rPr>
              <w:fldChar w:fldCharType="end"/>
            </w:r>
          </w:hyperlink>
        </w:p>
        <w:p w14:paraId="0AFF331F" w14:textId="099712B8" w:rsidR="0058692D" w:rsidRPr="0058692D" w:rsidRDefault="0058692D" w:rsidP="0058692D">
          <w:pPr>
            <w:pStyle w:val="TOC1"/>
            <w:tabs>
              <w:tab w:val="right" w:leader="dot" w:pos="9016"/>
            </w:tabs>
            <w:spacing w:line="360" w:lineRule="auto"/>
            <w:rPr>
              <w:rFonts w:ascii="Arial" w:hAnsi="Arial" w:cs="Arial"/>
              <w:noProof/>
            </w:rPr>
          </w:pPr>
          <w:hyperlink w:anchor="_Toc121334921" w:history="1">
            <w:r w:rsidRPr="0058692D">
              <w:rPr>
                <w:rStyle w:val="Hyperlink"/>
                <w:rFonts w:ascii="Arial" w:hAnsi="Arial" w:cs="Arial"/>
                <w:noProof/>
              </w:rPr>
              <w:t>Covid-19 impact</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_Toc121334921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5</w:t>
            </w:r>
            <w:r w:rsidRPr="0058692D">
              <w:rPr>
                <w:rFonts w:ascii="Arial" w:hAnsi="Arial" w:cs="Arial"/>
                <w:noProof/>
                <w:webHidden/>
              </w:rPr>
              <w:fldChar w:fldCharType="end"/>
            </w:r>
          </w:hyperlink>
        </w:p>
        <w:p w14:paraId="7B58ECEC" w14:textId="07DFE4FD" w:rsidR="0058692D" w:rsidRPr="0058692D" w:rsidRDefault="0058692D" w:rsidP="0058692D">
          <w:pPr>
            <w:pStyle w:val="TOC1"/>
            <w:tabs>
              <w:tab w:val="right" w:leader="dot" w:pos="9016"/>
            </w:tabs>
            <w:spacing w:line="360" w:lineRule="auto"/>
            <w:rPr>
              <w:rFonts w:ascii="Arial" w:hAnsi="Arial" w:cs="Arial"/>
              <w:noProof/>
            </w:rPr>
          </w:pPr>
          <w:hyperlink w:anchor="_Toc121334922" w:history="1">
            <w:r w:rsidRPr="0058692D">
              <w:rPr>
                <w:rStyle w:val="Hyperlink"/>
                <w:rFonts w:ascii="Arial" w:hAnsi="Arial" w:cs="Arial"/>
                <w:noProof/>
              </w:rPr>
              <w:t>References</w:t>
            </w:r>
            <w:r w:rsidRPr="0058692D">
              <w:rPr>
                <w:rFonts w:ascii="Arial" w:hAnsi="Arial" w:cs="Arial"/>
                <w:noProof/>
                <w:webHidden/>
              </w:rPr>
              <w:tab/>
            </w:r>
            <w:r w:rsidRPr="0058692D">
              <w:rPr>
                <w:rFonts w:ascii="Arial" w:hAnsi="Arial" w:cs="Arial"/>
                <w:noProof/>
                <w:webHidden/>
              </w:rPr>
              <w:fldChar w:fldCharType="begin"/>
            </w:r>
            <w:r w:rsidRPr="0058692D">
              <w:rPr>
                <w:rFonts w:ascii="Arial" w:hAnsi="Arial" w:cs="Arial"/>
                <w:noProof/>
                <w:webHidden/>
              </w:rPr>
              <w:instrText xml:space="preserve"> PAGEREF _Toc121334922 \h </w:instrText>
            </w:r>
            <w:r w:rsidRPr="0058692D">
              <w:rPr>
                <w:rFonts w:ascii="Arial" w:hAnsi="Arial" w:cs="Arial"/>
                <w:noProof/>
                <w:webHidden/>
              </w:rPr>
            </w:r>
            <w:r w:rsidRPr="0058692D">
              <w:rPr>
                <w:rFonts w:ascii="Arial" w:hAnsi="Arial" w:cs="Arial"/>
                <w:noProof/>
                <w:webHidden/>
              </w:rPr>
              <w:fldChar w:fldCharType="separate"/>
            </w:r>
            <w:r w:rsidRPr="0058692D">
              <w:rPr>
                <w:rFonts w:ascii="Arial" w:hAnsi="Arial" w:cs="Arial"/>
                <w:noProof/>
                <w:webHidden/>
              </w:rPr>
              <w:t>6</w:t>
            </w:r>
            <w:r w:rsidRPr="0058692D">
              <w:rPr>
                <w:rFonts w:ascii="Arial" w:hAnsi="Arial" w:cs="Arial"/>
                <w:noProof/>
                <w:webHidden/>
              </w:rPr>
              <w:fldChar w:fldCharType="end"/>
            </w:r>
          </w:hyperlink>
        </w:p>
        <w:p w14:paraId="24691CCE" w14:textId="33606134" w:rsidR="0058692D" w:rsidRDefault="0058692D" w:rsidP="0058692D">
          <w:pPr>
            <w:spacing w:line="360" w:lineRule="auto"/>
          </w:pPr>
          <w:r w:rsidRPr="0058692D">
            <w:rPr>
              <w:rFonts w:ascii="Arial" w:hAnsi="Arial" w:cs="Arial"/>
              <w:b/>
              <w:bCs/>
              <w:noProof/>
            </w:rPr>
            <w:fldChar w:fldCharType="end"/>
          </w:r>
        </w:p>
      </w:sdtContent>
    </w:sdt>
    <w:p w14:paraId="297CCDE6" w14:textId="77777777" w:rsidR="004D6ABB" w:rsidRDefault="004D6ABB" w:rsidP="003F65EB"/>
    <w:p w14:paraId="27A31927" w14:textId="7B7DD090" w:rsidR="004D6ABB" w:rsidRDefault="004D6ABB" w:rsidP="003F65EB"/>
    <w:p w14:paraId="24B7286A" w14:textId="219626FA" w:rsidR="00345E7E" w:rsidRDefault="00345E7E" w:rsidP="003F65EB"/>
    <w:p w14:paraId="18620EB4" w14:textId="04DAC69E" w:rsidR="00345E7E" w:rsidRDefault="00345E7E" w:rsidP="003F65EB"/>
    <w:p w14:paraId="580249DA" w14:textId="6AD821B6" w:rsidR="00345E7E" w:rsidRDefault="00345E7E" w:rsidP="003F65EB"/>
    <w:p w14:paraId="00922414" w14:textId="017EC88B" w:rsidR="00345E7E" w:rsidRDefault="00345E7E" w:rsidP="003F65EB"/>
    <w:p w14:paraId="77E03597" w14:textId="6F74D6ED" w:rsidR="00345E7E" w:rsidRDefault="00345E7E" w:rsidP="003F65EB"/>
    <w:p w14:paraId="7066375C" w14:textId="1C66A89A" w:rsidR="00345E7E" w:rsidRDefault="00345E7E" w:rsidP="003F65EB"/>
    <w:p w14:paraId="295EF03E" w14:textId="3A333B43" w:rsidR="00345E7E" w:rsidRDefault="00345E7E" w:rsidP="003F65EB"/>
    <w:p w14:paraId="5A7550C8" w14:textId="61A8E185" w:rsidR="00345E7E" w:rsidRDefault="00345E7E" w:rsidP="003F65EB"/>
    <w:p w14:paraId="26E0957E" w14:textId="10D3C503" w:rsidR="00345E7E" w:rsidRDefault="00345E7E" w:rsidP="003F65EB"/>
    <w:p w14:paraId="2739CD72" w14:textId="6F8B6195" w:rsidR="00345E7E" w:rsidRDefault="00345E7E" w:rsidP="003F65EB"/>
    <w:p w14:paraId="512B82CB" w14:textId="0D4594B8" w:rsidR="00345E7E" w:rsidRDefault="00345E7E" w:rsidP="003F65EB"/>
    <w:p w14:paraId="41670AB2" w14:textId="29121CD1" w:rsidR="00345E7E" w:rsidRDefault="00345E7E" w:rsidP="003F65EB"/>
    <w:p w14:paraId="36E842B6" w14:textId="07541038" w:rsidR="00345E7E" w:rsidRDefault="00345E7E" w:rsidP="003F65EB"/>
    <w:p w14:paraId="3EFEEE7D" w14:textId="55100973" w:rsidR="00345E7E" w:rsidRDefault="00345E7E" w:rsidP="003F65EB"/>
    <w:p w14:paraId="63476B06" w14:textId="45E1B4BF" w:rsidR="00345E7E" w:rsidRDefault="00345E7E" w:rsidP="003F65EB"/>
    <w:p w14:paraId="28AA59F2" w14:textId="77777777" w:rsidR="0058692D" w:rsidRDefault="0058692D" w:rsidP="0058692D">
      <w:pPr>
        <w:pStyle w:val="Heading1"/>
      </w:pPr>
      <w:bookmarkStart w:id="0" w:name="_Toc121334915"/>
    </w:p>
    <w:p w14:paraId="0DA29509" w14:textId="7174CB5B" w:rsidR="00FD6256" w:rsidRPr="0058692D" w:rsidRDefault="004C23DC" w:rsidP="0058692D">
      <w:pPr>
        <w:pStyle w:val="Heading1"/>
        <w:spacing w:line="360" w:lineRule="auto"/>
        <w:rPr>
          <w:rFonts w:ascii="Arial" w:hAnsi="Arial" w:cs="Arial"/>
          <w:color w:val="000000" w:themeColor="text1"/>
          <w:sz w:val="22"/>
          <w:szCs w:val="22"/>
        </w:rPr>
      </w:pPr>
      <w:r w:rsidRPr="0058692D">
        <w:rPr>
          <w:rFonts w:ascii="Arial" w:hAnsi="Arial" w:cs="Arial"/>
          <w:color w:val="000000" w:themeColor="text1"/>
          <w:sz w:val="22"/>
          <w:szCs w:val="22"/>
        </w:rPr>
        <w:t xml:space="preserve">Introduction </w:t>
      </w:r>
      <w:r w:rsidR="00FD6256" w:rsidRPr="0058692D">
        <w:rPr>
          <w:rFonts w:ascii="Arial" w:hAnsi="Arial" w:cs="Arial"/>
          <w:color w:val="000000" w:themeColor="text1"/>
          <w:sz w:val="22"/>
          <w:szCs w:val="22"/>
        </w:rPr>
        <w:t>and definitions</w:t>
      </w:r>
      <w:bookmarkEnd w:id="0"/>
    </w:p>
    <w:p w14:paraId="70F57122" w14:textId="670A3510" w:rsidR="004D6ABB" w:rsidRPr="0058692D" w:rsidRDefault="004D6ABB" w:rsidP="0058692D">
      <w:pPr>
        <w:spacing w:line="360" w:lineRule="auto"/>
        <w:rPr>
          <w:rFonts w:ascii="Arial" w:hAnsi="Arial" w:cs="Arial"/>
          <w:color w:val="000000" w:themeColor="text1"/>
        </w:rPr>
      </w:pPr>
      <w:r w:rsidRPr="0058692D">
        <w:rPr>
          <w:rFonts w:ascii="Arial" w:hAnsi="Arial" w:cs="Arial"/>
          <w:color w:val="000000" w:themeColor="text1"/>
        </w:rPr>
        <w:t>The aim of this paper is to offer a better understanding into how older population is posing challenges for Health and Social Care Systems</w:t>
      </w:r>
      <w:r w:rsidR="002C5D96" w:rsidRPr="0058692D">
        <w:rPr>
          <w:rFonts w:ascii="Arial" w:hAnsi="Arial" w:cs="Arial"/>
          <w:color w:val="000000" w:themeColor="text1"/>
        </w:rPr>
        <w:t xml:space="preserve"> in the United Kingdom (UK) </w:t>
      </w:r>
      <w:proofErr w:type="gramStart"/>
      <w:r w:rsidR="002C5D96" w:rsidRPr="0058692D">
        <w:rPr>
          <w:rFonts w:ascii="Arial" w:hAnsi="Arial" w:cs="Arial"/>
          <w:color w:val="000000" w:themeColor="text1"/>
        </w:rPr>
        <w:t>as a result of</w:t>
      </w:r>
      <w:proofErr w:type="gramEnd"/>
      <w:r w:rsidR="002C5D96" w:rsidRPr="0058692D">
        <w:rPr>
          <w:rFonts w:ascii="Arial" w:hAnsi="Arial" w:cs="Arial"/>
          <w:color w:val="000000" w:themeColor="text1"/>
        </w:rPr>
        <w:t xml:space="preserve"> earlier debate.</w:t>
      </w:r>
    </w:p>
    <w:p w14:paraId="151A4B9D" w14:textId="52BBBF0E" w:rsidR="002C5D96" w:rsidRPr="0058692D" w:rsidRDefault="002C5D96" w:rsidP="0058692D">
      <w:pPr>
        <w:spacing w:line="360" w:lineRule="auto"/>
        <w:rPr>
          <w:rFonts w:ascii="Arial" w:hAnsi="Arial" w:cs="Arial"/>
          <w:color w:val="000000" w:themeColor="text1"/>
        </w:rPr>
      </w:pPr>
      <w:r w:rsidRPr="0058692D">
        <w:rPr>
          <w:rFonts w:ascii="Arial" w:hAnsi="Arial" w:cs="Arial"/>
          <w:color w:val="000000" w:themeColor="text1"/>
        </w:rPr>
        <w:t xml:space="preserve">Myself and my group presented reasons why an aging population is becoming challenging for both health and social care systems. </w:t>
      </w:r>
    </w:p>
    <w:p w14:paraId="71C4A764" w14:textId="06294638" w:rsidR="002C5D96" w:rsidRPr="0058692D" w:rsidRDefault="002C5D96" w:rsidP="0058692D">
      <w:pPr>
        <w:spacing w:line="360" w:lineRule="auto"/>
        <w:rPr>
          <w:rFonts w:ascii="Arial" w:hAnsi="Arial" w:cs="Arial"/>
          <w:color w:val="000000" w:themeColor="text1"/>
        </w:rPr>
      </w:pPr>
      <w:r w:rsidRPr="0058692D">
        <w:rPr>
          <w:rFonts w:ascii="Arial" w:hAnsi="Arial" w:cs="Arial"/>
          <w:color w:val="000000" w:themeColor="text1"/>
        </w:rPr>
        <w:t xml:space="preserve">Old age is defined as </w:t>
      </w:r>
      <w:r w:rsidR="00C40AD6" w:rsidRPr="0058692D">
        <w:rPr>
          <w:rFonts w:ascii="Arial" w:hAnsi="Arial" w:cs="Arial"/>
          <w:color w:val="000000" w:themeColor="text1"/>
        </w:rPr>
        <w:t>the final stage of life span, starting with the age of 60 to 65 as it is not a universal definition. Old age is oftentimes associated with retirement.</w:t>
      </w:r>
      <w:r w:rsidR="00FD6256" w:rsidRPr="0058692D">
        <w:rPr>
          <w:rFonts w:ascii="Arial" w:hAnsi="Arial" w:cs="Arial"/>
          <w:color w:val="000000" w:themeColor="text1"/>
        </w:rPr>
        <w:t xml:space="preserve"> </w:t>
      </w:r>
      <w:r w:rsidR="00FD6256" w:rsidRPr="0058692D">
        <w:rPr>
          <w:rFonts w:ascii="Arial" w:hAnsi="Arial" w:cs="Arial"/>
          <w:color w:val="000000" w:themeColor="text1"/>
        </w:rPr>
        <w:t xml:space="preserve">(The Editors of </w:t>
      </w:r>
      <w:r w:rsidR="004C23DC" w:rsidRPr="0058692D">
        <w:rPr>
          <w:rFonts w:ascii="Arial" w:hAnsi="Arial" w:cs="Arial"/>
          <w:color w:val="000000" w:themeColor="text1"/>
        </w:rPr>
        <w:t>Encyclopaedia</w:t>
      </w:r>
      <w:r w:rsidR="00FD6256" w:rsidRPr="0058692D">
        <w:rPr>
          <w:rFonts w:ascii="Arial" w:hAnsi="Arial" w:cs="Arial"/>
          <w:color w:val="000000" w:themeColor="text1"/>
        </w:rPr>
        <w:t xml:space="preserve"> Britannica, 2018)</w:t>
      </w:r>
      <w:r w:rsidR="00FD6256" w:rsidRPr="0058692D">
        <w:rPr>
          <w:rFonts w:ascii="Arial" w:hAnsi="Arial" w:cs="Arial"/>
          <w:color w:val="000000" w:themeColor="text1"/>
        </w:rPr>
        <w:t>.</w:t>
      </w:r>
    </w:p>
    <w:p w14:paraId="69DED247" w14:textId="77777777" w:rsidR="00FD6256" w:rsidRPr="0058692D" w:rsidRDefault="00FD6256" w:rsidP="0058692D">
      <w:pPr>
        <w:pStyle w:val="Heading1"/>
        <w:spacing w:line="360" w:lineRule="auto"/>
        <w:rPr>
          <w:rFonts w:ascii="Arial" w:hAnsi="Arial" w:cs="Arial"/>
          <w:color w:val="000000" w:themeColor="text1"/>
          <w:sz w:val="22"/>
          <w:szCs w:val="22"/>
        </w:rPr>
      </w:pPr>
    </w:p>
    <w:p w14:paraId="105BC93F" w14:textId="672ECFDC" w:rsidR="00FD6256" w:rsidRPr="0058692D" w:rsidRDefault="00FD6256" w:rsidP="0058692D">
      <w:pPr>
        <w:pStyle w:val="Heading1"/>
        <w:spacing w:line="360" w:lineRule="auto"/>
        <w:rPr>
          <w:rFonts w:ascii="Arial" w:hAnsi="Arial" w:cs="Arial"/>
          <w:color w:val="000000" w:themeColor="text1"/>
          <w:sz w:val="22"/>
          <w:szCs w:val="22"/>
        </w:rPr>
      </w:pPr>
      <w:bookmarkStart w:id="1" w:name="_Toc121334916"/>
      <w:r w:rsidRPr="0058692D">
        <w:rPr>
          <w:rFonts w:ascii="Arial" w:hAnsi="Arial" w:cs="Arial"/>
          <w:color w:val="000000" w:themeColor="text1"/>
          <w:sz w:val="22"/>
          <w:szCs w:val="22"/>
        </w:rPr>
        <w:t>Data and statistics</w:t>
      </w:r>
      <w:bookmarkEnd w:id="1"/>
    </w:p>
    <w:p w14:paraId="370DCB1F" w14:textId="41ABE81D" w:rsidR="002C5D96" w:rsidRPr="0058692D" w:rsidRDefault="00C40AD6" w:rsidP="0058692D">
      <w:pPr>
        <w:spacing w:line="360" w:lineRule="auto"/>
        <w:rPr>
          <w:rFonts w:ascii="Arial" w:hAnsi="Arial" w:cs="Arial"/>
          <w:color w:val="000000" w:themeColor="text1"/>
        </w:rPr>
      </w:pPr>
      <w:r w:rsidRPr="0058692D">
        <w:rPr>
          <w:rFonts w:ascii="Arial" w:hAnsi="Arial" w:cs="Arial"/>
          <w:color w:val="000000" w:themeColor="text1"/>
        </w:rPr>
        <w:t>The population is aging at much faster rates than in the past, with over 60’s doubling in number by 2050 compared to the year 2015</w:t>
      </w:r>
      <w:r w:rsidR="008B0809" w:rsidRPr="0058692D">
        <w:rPr>
          <w:rFonts w:ascii="Arial" w:hAnsi="Arial" w:cs="Arial"/>
          <w:color w:val="000000" w:themeColor="text1"/>
        </w:rPr>
        <w:t>, worldwide</w:t>
      </w:r>
      <w:r w:rsidRPr="0058692D">
        <w:rPr>
          <w:rFonts w:ascii="Arial" w:hAnsi="Arial" w:cs="Arial"/>
          <w:color w:val="000000" w:themeColor="text1"/>
        </w:rPr>
        <w:t xml:space="preserve">. An aging population happens when </w:t>
      </w:r>
      <w:r w:rsidR="00293DF4" w:rsidRPr="0058692D">
        <w:rPr>
          <w:rFonts w:ascii="Arial" w:hAnsi="Arial" w:cs="Arial"/>
          <w:color w:val="000000" w:themeColor="text1"/>
        </w:rPr>
        <w:t xml:space="preserve">fertility rates are </w:t>
      </w:r>
      <w:r w:rsidRPr="0058692D">
        <w:rPr>
          <w:rFonts w:ascii="Arial" w:hAnsi="Arial" w:cs="Arial"/>
          <w:color w:val="000000" w:themeColor="text1"/>
        </w:rPr>
        <w:t xml:space="preserve">outnumbered by people over 60. </w:t>
      </w:r>
      <w:r w:rsidR="008B0809" w:rsidRPr="0058692D">
        <w:rPr>
          <w:rFonts w:ascii="Arial" w:hAnsi="Arial" w:cs="Arial"/>
          <w:color w:val="000000" w:themeColor="text1"/>
        </w:rPr>
        <w:t xml:space="preserve">Globally, by 2050, 1.4 billion people will be 60 and over compared to 1 billion in 2020. </w:t>
      </w:r>
      <w:r w:rsidR="00FD6256" w:rsidRPr="0058692D">
        <w:rPr>
          <w:rFonts w:ascii="Arial" w:hAnsi="Arial" w:cs="Arial"/>
          <w:color w:val="000000" w:themeColor="text1"/>
        </w:rPr>
        <w:t>(World Health Organization, 2022)</w:t>
      </w:r>
    </w:p>
    <w:p w14:paraId="0557DC3E" w14:textId="1D7DA430" w:rsidR="008B0809" w:rsidRPr="0058692D" w:rsidRDefault="008B0809" w:rsidP="0058692D">
      <w:pPr>
        <w:spacing w:line="360" w:lineRule="auto"/>
        <w:rPr>
          <w:rFonts w:ascii="Arial" w:hAnsi="Arial" w:cs="Arial"/>
          <w:color w:val="000000" w:themeColor="text1"/>
        </w:rPr>
      </w:pPr>
      <w:r w:rsidRPr="0058692D">
        <w:rPr>
          <w:rFonts w:ascii="Arial" w:hAnsi="Arial" w:cs="Arial"/>
          <w:color w:val="000000" w:themeColor="text1"/>
        </w:rPr>
        <w:t xml:space="preserve">In the UK there were 11.8 million people aged over 65 in 2016. By 2066, 20.4 million will be of this age, representing 26% of total population, with over 85 years old representing 7% of total UK population. </w:t>
      </w:r>
      <w:r w:rsidR="00FD6256" w:rsidRPr="0058692D">
        <w:rPr>
          <w:rFonts w:ascii="Arial" w:hAnsi="Arial" w:cs="Arial"/>
          <w:color w:val="000000" w:themeColor="text1"/>
        </w:rPr>
        <w:t>(Office for National Statistics, 2018)</w:t>
      </w:r>
    </w:p>
    <w:p w14:paraId="6E185A38" w14:textId="77777777" w:rsidR="004C23DC" w:rsidRPr="0058692D" w:rsidRDefault="004C23DC" w:rsidP="0058692D">
      <w:pPr>
        <w:pStyle w:val="Heading1"/>
        <w:spacing w:line="360" w:lineRule="auto"/>
        <w:rPr>
          <w:rFonts w:ascii="Arial" w:hAnsi="Arial" w:cs="Arial"/>
          <w:color w:val="000000" w:themeColor="text1"/>
          <w:sz w:val="22"/>
          <w:szCs w:val="22"/>
        </w:rPr>
      </w:pPr>
    </w:p>
    <w:p w14:paraId="71B93CE2" w14:textId="09E905F7" w:rsidR="008B0809" w:rsidRPr="0058692D" w:rsidRDefault="001A57A1" w:rsidP="0058692D">
      <w:pPr>
        <w:pStyle w:val="Heading1"/>
        <w:spacing w:line="360" w:lineRule="auto"/>
        <w:rPr>
          <w:rFonts w:ascii="Arial" w:hAnsi="Arial" w:cs="Arial"/>
          <w:color w:val="000000" w:themeColor="text1"/>
          <w:sz w:val="22"/>
          <w:szCs w:val="22"/>
        </w:rPr>
      </w:pPr>
      <w:bookmarkStart w:id="2" w:name="_Toc121334917"/>
      <w:r w:rsidRPr="0058692D">
        <w:rPr>
          <w:rFonts w:ascii="Arial" w:hAnsi="Arial" w:cs="Arial"/>
          <w:color w:val="000000" w:themeColor="text1"/>
          <w:sz w:val="22"/>
          <w:szCs w:val="22"/>
        </w:rPr>
        <w:t>Personal standpoint</w:t>
      </w:r>
      <w:bookmarkEnd w:id="2"/>
      <w:r w:rsidRPr="0058692D">
        <w:rPr>
          <w:rFonts w:ascii="Arial" w:hAnsi="Arial" w:cs="Arial"/>
          <w:color w:val="000000" w:themeColor="text1"/>
          <w:sz w:val="22"/>
          <w:szCs w:val="22"/>
        </w:rPr>
        <w:t xml:space="preserve"> </w:t>
      </w:r>
    </w:p>
    <w:p w14:paraId="65EC7160" w14:textId="04CEC7A5" w:rsidR="001A57A1" w:rsidRPr="0058692D" w:rsidRDefault="001A57A1" w:rsidP="0058692D">
      <w:pPr>
        <w:spacing w:line="360" w:lineRule="auto"/>
        <w:rPr>
          <w:rFonts w:ascii="Arial" w:hAnsi="Arial" w:cs="Arial"/>
          <w:color w:val="000000" w:themeColor="text1"/>
        </w:rPr>
      </w:pPr>
      <w:r w:rsidRPr="0058692D">
        <w:rPr>
          <w:rFonts w:ascii="Arial" w:hAnsi="Arial" w:cs="Arial"/>
          <w:color w:val="000000" w:themeColor="text1"/>
        </w:rPr>
        <w:t xml:space="preserve">Personal contribution during the debate was focusing on how the continuous aging population will pose challenges from a staff shortages perspective on Health and Social Care systems. </w:t>
      </w:r>
    </w:p>
    <w:p w14:paraId="0BCDAC0F" w14:textId="61B7F826" w:rsidR="001A57A1" w:rsidRPr="0058692D" w:rsidRDefault="006A5111" w:rsidP="0058692D">
      <w:pPr>
        <w:spacing w:line="360" w:lineRule="auto"/>
        <w:rPr>
          <w:rFonts w:ascii="Arial" w:hAnsi="Arial" w:cs="Arial"/>
          <w:color w:val="000000" w:themeColor="text1"/>
        </w:rPr>
      </w:pPr>
      <w:r w:rsidRPr="0058692D">
        <w:rPr>
          <w:rFonts w:ascii="Arial" w:hAnsi="Arial" w:cs="Arial"/>
          <w:color w:val="000000" w:themeColor="text1"/>
        </w:rPr>
        <w:t xml:space="preserve">Personal contribution consisted in exploring how one of the greatest challenges in Health and Social Care (HSC) systems, when discussing the UK aging population, is the workforce available but also future trends within the systems that can enable them to meet demand. </w:t>
      </w:r>
      <w:proofErr w:type="gramStart"/>
      <w:r w:rsidRPr="0058692D">
        <w:rPr>
          <w:rFonts w:ascii="Arial" w:hAnsi="Arial" w:cs="Arial"/>
          <w:color w:val="000000" w:themeColor="text1"/>
        </w:rPr>
        <w:t>Looking closely, it</w:t>
      </w:r>
      <w:proofErr w:type="gramEnd"/>
      <w:r w:rsidRPr="0058692D">
        <w:rPr>
          <w:rFonts w:ascii="Arial" w:hAnsi="Arial" w:cs="Arial"/>
          <w:color w:val="000000" w:themeColor="text1"/>
        </w:rPr>
        <w:t xml:space="preserve"> can be appreciated that HSC have been facing significant staff shortages long before Covid-19 pandemic started in 2019 and this will only continue to escalate. There was a deficit of NHS staff of more than 100.000 full-time equivalents in England in 2020 alone. </w:t>
      </w:r>
      <w:r w:rsidR="007672B2" w:rsidRPr="0058692D">
        <w:rPr>
          <w:rFonts w:ascii="Arial" w:hAnsi="Arial" w:cs="Arial"/>
          <w:color w:val="000000" w:themeColor="text1"/>
        </w:rPr>
        <w:t>(The Health Foundation, 2022)</w:t>
      </w:r>
      <w:r w:rsidR="007672B2" w:rsidRPr="0058692D">
        <w:rPr>
          <w:rFonts w:ascii="Arial" w:hAnsi="Arial" w:cs="Arial"/>
          <w:color w:val="000000" w:themeColor="text1"/>
        </w:rPr>
        <w:t xml:space="preserve">. </w:t>
      </w:r>
      <w:r w:rsidRPr="0058692D">
        <w:rPr>
          <w:rFonts w:ascii="Arial" w:hAnsi="Arial" w:cs="Arial"/>
          <w:color w:val="000000" w:themeColor="text1"/>
        </w:rPr>
        <w:t xml:space="preserve">Looking at workforce projections, by 2030 a </w:t>
      </w:r>
      <w:r w:rsidRPr="0058692D">
        <w:rPr>
          <w:rFonts w:ascii="Arial" w:hAnsi="Arial" w:cs="Arial"/>
          <w:color w:val="000000" w:themeColor="text1"/>
        </w:rPr>
        <w:lastRenderedPageBreak/>
        <w:t xml:space="preserve">substantial </w:t>
      </w:r>
      <w:r w:rsidR="007672B2" w:rsidRPr="0058692D">
        <w:rPr>
          <w:rFonts w:ascii="Arial" w:hAnsi="Arial" w:cs="Arial"/>
          <w:color w:val="000000" w:themeColor="text1"/>
        </w:rPr>
        <w:t>growth</w:t>
      </w:r>
      <w:r w:rsidRPr="0058692D">
        <w:rPr>
          <w:rFonts w:ascii="Arial" w:hAnsi="Arial" w:cs="Arial"/>
          <w:color w:val="000000" w:themeColor="text1"/>
        </w:rPr>
        <w:t xml:space="preserve"> is expected</w:t>
      </w:r>
      <w:r w:rsidR="007672B2" w:rsidRPr="0058692D">
        <w:rPr>
          <w:rFonts w:ascii="Arial" w:hAnsi="Arial" w:cs="Arial"/>
          <w:color w:val="000000" w:themeColor="text1"/>
        </w:rPr>
        <w:t xml:space="preserve">, that will reach a 179.000 deficit. </w:t>
      </w:r>
      <w:r w:rsidR="007672B2" w:rsidRPr="0058692D">
        <w:rPr>
          <w:rFonts w:ascii="Arial" w:hAnsi="Arial" w:cs="Arial"/>
          <w:color w:val="000000" w:themeColor="text1"/>
        </w:rPr>
        <w:t>(The Health Foundation, 2022b)</w:t>
      </w:r>
      <w:r w:rsidR="007672B2" w:rsidRPr="0058692D">
        <w:rPr>
          <w:rFonts w:ascii="Arial" w:hAnsi="Arial" w:cs="Arial"/>
          <w:color w:val="000000" w:themeColor="text1"/>
        </w:rPr>
        <w:t xml:space="preserve">. </w:t>
      </w:r>
    </w:p>
    <w:p w14:paraId="69B7C177" w14:textId="054E8F32" w:rsidR="007672B2" w:rsidRPr="0058692D" w:rsidRDefault="007672B2" w:rsidP="0058692D">
      <w:pPr>
        <w:spacing w:line="360" w:lineRule="auto"/>
        <w:rPr>
          <w:rFonts w:ascii="Arial" w:hAnsi="Arial" w:cs="Arial"/>
          <w:color w:val="000000" w:themeColor="text1"/>
        </w:rPr>
      </w:pPr>
      <w:r w:rsidRPr="0058692D">
        <w:rPr>
          <w:rFonts w:ascii="Arial" w:hAnsi="Arial" w:cs="Arial"/>
          <w:color w:val="000000" w:themeColor="text1"/>
        </w:rPr>
        <w:t xml:space="preserve">Currently, in England there is one geriatrician available for over 8000 people over the age of 65, and only one for over 12.000 in the region of East Midlands. With over 17 million </w:t>
      </w:r>
      <w:r w:rsidR="00072930" w:rsidRPr="0058692D">
        <w:rPr>
          <w:rFonts w:ascii="Arial" w:hAnsi="Arial" w:cs="Arial"/>
          <w:color w:val="000000" w:themeColor="text1"/>
        </w:rPr>
        <w:t xml:space="preserve">people </w:t>
      </w:r>
      <w:r w:rsidRPr="0058692D">
        <w:rPr>
          <w:rFonts w:ascii="Arial" w:hAnsi="Arial" w:cs="Arial"/>
          <w:color w:val="000000" w:themeColor="text1"/>
        </w:rPr>
        <w:t xml:space="preserve">in need of geriatric care by the year 2040 </w:t>
      </w:r>
      <w:r w:rsidR="00072930" w:rsidRPr="0058692D">
        <w:rPr>
          <w:rFonts w:ascii="Arial" w:hAnsi="Arial" w:cs="Arial"/>
          <w:color w:val="000000" w:themeColor="text1"/>
        </w:rPr>
        <w:t xml:space="preserve">this could greatly impact HSC ability to provide care. </w:t>
      </w:r>
      <w:r w:rsidR="00072930" w:rsidRPr="0058692D">
        <w:rPr>
          <w:rFonts w:ascii="Arial" w:hAnsi="Arial" w:cs="Arial"/>
          <w:color w:val="000000" w:themeColor="text1"/>
        </w:rPr>
        <w:t>(Royal College of Physicians, 2022)</w:t>
      </w:r>
      <w:r w:rsidR="00072930" w:rsidRPr="0058692D">
        <w:rPr>
          <w:rFonts w:ascii="Arial" w:hAnsi="Arial" w:cs="Arial"/>
          <w:color w:val="000000" w:themeColor="text1"/>
        </w:rPr>
        <w:t xml:space="preserve">. </w:t>
      </w:r>
    </w:p>
    <w:p w14:paraId="5495A022" w14:textId="0452BC3E" w:rsidR="00B402D4" w:rsidRPr="0058692D" w:rsidRDefault="009553DD" w:rsidP="0058692D">
      <w:pPr>
        <w:spacing w:line="360" w:lineRule="auto"/>
        <w:rPr>
          <w:rFonts w:ascii="Arial" w:hAnsi="Arial" w:cs="Arial"/>
          <w:color w:val="000000" w:themeColor="text1"/>
        </w:rPr>
      </w:pPr>
      <w:r w:rsidRPr="0058692D">
        <w:rPr>
          <w:rFonts w:ascii="Arial" w:hAnsi="Arial" w:cs="Arial"/>
          <w:color w:val="000000" w:themeColor="text1"/>
        </w:rPr>
        <w:t xml:space="preserve">When referring to Social Care alone, it is highlighted in a 2019 report, that 95% of care providers are finding recruiting staff members very difficult. Adding to the issue is the aspect of lacking applicants, but also staff retention within the sector as 75% of care providers have reported. The industry is also looking at 16% of its existing staff looking to leave the sector entirely. </w:t>
      </w:r>
      <w:r w:rsidR="00E40E28" w:rsidRPr="0058692D">
        <w:rPr>
          <w:rFonts w:ascii="Arial" w:hAnsi="Arial" w:cs="Arial"/>
          <w:color w:val="000000" w:themeColor="text1"/>
        </w:rPr>
        <w:t>(NHS Support Federation, n.d.)</w:t>
      </w:r>
      <w:r w:rsidR="00E40E28" w:rsidRPr="0058692D">
        <w:rPr>
          <w:rFonts w:ascii="Arial" w:hAnsi="Arial" w:cs="Arial"/>
          <w:color w:val="000000" w:themeColor="text1"/>
        </w:rPr>
        <w:t xml:space="preserve">. </w:t>
      </w:r>
    </w:p>
    <w:p w14:paraId="31D813EF" w14:textId="26B9CEE3" w:rsidR="009553DD" w:rsidRPr="0058692D" w:rsidRDefault="00293DF4" w:rsidP="0058692D">
      <w:pPr>
        <w:spacing w:line="360" w:lineRule="auto"/>
        <w:rPr>
          <w:rFonts w:ascii="Arial" w:hAnsi="Arial" w:cs="Arial"/>
          <w:color w:val="000000" w:themeColor="text1"/>
        </w:rPr>
      </w:pPr>
      <w:r w:rsidRPr="0058692D">
        <w:rPr>
          <w:rFonts w:ascii="Arial" w:hAnsi="Arial" w:cs="Arial"/>
          <w:color w:val="000000" w:themeColor="text1"/>
        </w:rPr>
        <w:t>Over recent years, to help keep up with demand, chronic affection in older population have shifted from secondary to primary and community care. This care is provided from unpaid worker</w:t>
      </w:r>
      <w:r w:rsidR="00DD23BE" w:rsidRPr="0058692D">
        <w:rPr>
          <w:rFonts w:ascii="Arial" w:hAnsi="Arial" w:cs="Arial"/>
          <w:color w:val="000000" w:themeColor="text1"/>
        </w:rPr>
        <w:t xml:space="preserve">s, such as family members. </w:t>
      </w:r>
      <w:r w:rsidR="00B402D4" w:rsidRPr="0058692D">
        <w:rPr>
          <w:rFonts w:ascii="Arial" w:hAnsi="Arial" w:cs="Arial"/>
          <w:color w:val="000000" w:themeColor="text1"/>
        </w:rPr>
        <w:t>(Government Office for Science, 2016)</w:t>
      </w:r>
      <w:r w:rsidR="00E40E28" w:rsidRPr="0058692D">
        <w:rPr>
          <w:rFonts w:ascii="Arial" w:hAnsi="Arial" w:cs="Arial"/>
          <w:color w:val="000000" w:themeColor="text1"/>
        </w:rPr>
        <w:t>.</w:t>
      </w:r>
    </w:p>
    <w:p w14:paraId="4142943C" w14:textId="0E5134FF" w:rsidR="00E40E28" w:rsidRPr="0058692D" w:rsidRDefault="00E40E28" w:rsidP="0058692D">
      <w:pPr>
        <w:spacing w:line="360" w:lineRule="auto"/>
        <w:rPr>
          <w:rFonts w:ascii="Arial" w:hAnsi="Arial" w:cs="Arial"/>
          <w:color w:val="000000" w:themeColor="text1"/>
        </w:rPr>
      </w:pPr>
      <w:r w:rsidRPr="0058692D">
        <w:rPr>
          <w:rFonts w:ascii="Arial" w:hAnsi="Arial" w:cs="Arial"/>
          <w:color w:val="000000" w:themeColor="text1"/>
        </w:rPr>
        <w:t xml:space="preserve">Care England findings show that recruiting and retaining staff in the sector is vastly because of low pay and minimal benefits accompanying the jobs. </w:t>
      </w:r>
    </w:p>
    <w:p w14:paraId="5C6AC964" w14:textId="40F3EF8D" w:rsidR="00B966EB" w:rsidRPr="0058692D" w:rsidRDefault="00B966EB" w:rsidP="0058692D">
      <w:pPr>
        <w:spacing w:line="360" w:lineRule="auto"/>
        <w:rPr>
          <w:rFonts w:ascii="Arial" w:hAnsi="Arial" w:cs="Arial"/>
          <w:color w:val="000000" w:themeColor="text1"/>
        </w:rPr>
      </w:pPr>
      <w:r w:rsidRPr="0058692D">
        <w:rPr>
          <w:rFonts w:ascii="Arial" w:hAnsi="Arial" w:cs="Arial"/>
          <w:color w:val="000000" w:themeColor="text1"/>
        </w:rPr>
        <w:t xml:space="preserve">Adult Social Care had a deficit of 168.000 staff members. </w:t>
      </w:r>
      <w:r w:rsidR="003170C0" w:rsidRPr="0058692D">
        <w:rPr>
          <w:rFonts w:ascii="Arial" w:hAnsi="Arial" w:cs="Arial"/>
          <w:color w:val="000000" w:themeColor="text1"/>
        </w:rPr>
        <w:t xml:space="preserve">This has led to 2.2 million hours not being able to be provided in homecare </w:t>
      </w:r>
      <w:proofErr w:type="gramStart"/>
      <w:r w:rsidR="003170C0" w:rsidRPr="0058692D">
        <w:rPr>
          <w:rFonts w:ascii="Arial" w:hAnsi="Arial" w:cs="Arial"/>
          <w:color w:val="000000" w:themeColor="text1"/>
        </w:rPr>
        <w:t>as a result of</w:t>
      </w:r>
      <w:proofErr w:type="gramEnd"/>
      <w:r w:rsidR="003170C0" w:rsidRPr="0058692D">
        <w:rPr>
          <w:rFonts w:ascii="Arial" w:hAnsi="Arial" w:cs="Arial"/>
          <w:color w:val="000000" w:themeColor="text1"/>
        </w:rPr>
        <w:t xml:space="preserve"> lack of workforce. </w:t>
      </w:r>
      <w:r w:rsidR="003170C0" w:rsidRPr="0058692D">
        <w:rPr>
          <w:rFonts w:ascii="Arial" w:hAnsi="Arial" w:cs="Arial"/>
          <w:color w:val="000000" w:themeColor="text1"/>
        </w:rPr>
        <w:t>(Ford, 2022)</w:t>
      </w:r>
      <w:r w:rsidR="003170C0" w:rsidRPr="0058692D">
        <w:rPr>
          <w:rFonts w:ascii="Arial" w:hAnsi="Arial" w:cs="Arial"/>
          <w:color w:val="000000" w:themeColor="text1"/>
        </w:rPr>
        <w:t xml:space="preserve">. </w:t>
      </w:r>
    </w:p>
    <w:p w14:paraId="6939DA0C" w14:textId="77777777" w:rsidR="003170C0" w:rsidRPr="0058692D" w:rsidRDefault="003170C0" w:rsidP="0058692D">
      <w:pPr>
        <w:pStyle w:val="Heading1"/>
        <w:spacing w:line="360" w:lineRule="auto"/>
        <w:rPr>
          <w:rFonts w:ascii="Arial" w:hAnsi="Arial" w:cs="Arial"/>
          <w:color w:val="000000" w:themeColor="text1"/>
          <w:sz w:val="22"/>
          <w:szCs w:val="22"/>
        </w:rPr>
      </w:pPr>
    </w:p>
    <w:p w14:paraId="45EE65BC" w14:textId="4B967C71" w:rsidR="00B402D4" w:rsidRPr="0058692D" w:rsidRDefault="00E40E28" w:rsidP="0058692D">
      <w:pPr>
        <w:pStyle w:val="Heading1"/>
        <w:spacing w:line="360" w:lineRule="auto"/>
        <w:rPr>
          <w:rFonts w:ascii="Arial" w:hAnsi="Arial" w:cs="Arial"/>
          <w:color w:val="000000" w:themeColor="text1"/>
          <w:sz w:val="22"/>
          <w:szCs w:val="22"/>
        </w:rPr>
      </w:pPr>
      <w:bookmarkStart w:id="3" w:name="_Toc121334918"/>
      <w:r w:rsidRPr="0058692D">
        <w:rPr>
          <w:rFonts w:ascii="Arial" w:hAnsi="Arial" w:cs="Arial"/>
          <w:color w:val="000000" w:themeColor="text1"/>
          <w:sz w:val="22"/>
          <w:szCs w:val="22"/>
        </w:rPr>
        <w:t>Group standpoints</w:t>
      </w:r>
      <w:bookmarkEnd w:id="3"/>
      <w:r w:rsidRPr="0058692D">
        <w:rPr>
          <w:rFonts w:ascii="Arial" w:hAnsi="Arial" w:cs="Arial"/>
          <w:color w:val="000000" w:themeColor="text1"/>
          <w:sz w:val="22"/>
          <w:szCs w:val="22"/>
        </w:rPr>
        <w:t xml:space="preserve"> </w:t>
      </w:r>
    </w:p>
    <w:p w14:paraId="3FF0B6D8" w14:textId="5A82E4CB" w:rsidR="009553DD" w:rsidRPr="0058692D" w:rsidRDefault="009553DD" w:rsidP="0058692D">
      <w:pPr>
        <w:spacing w:line="360" w:lineRule="auto"/>
        <w:rPr>
          <w:rFonts w:ascii="Arial" w:hAnsi="Arial" w:cs="Arial"/>
          <w:color w:val="000000" w:themeColor="text1"/>
        </w:rPr>
      </w:pPr>
      <w:r w:rsidRPr="0058692D">
        <w:rPr>
          <w:rFonts w:ascii="Arial" w:hAnsi="Arial" w:cs="Arial"/>
          <w:color w:val="000000" w:themeColor="text1"/>
        </w:rPr>
        <w:t xml:space="preserve">Other points presented in the debate, belonging to fellow group members, have highlighted that Government policies are already implemented to help reduce level if impact on HSC at the aging population already has and will continue to have by </w:t>
      </w:r>
      <w:r w:rsidR="00293DF4" w:rsidRPr="0058692D">
        <w:rPr>
          <w:rFonts w:ascii="Arial" w:hAnsi="Arial" w:cs="Arial"/>
          <w:color w:val="000000" w:themeColor="text1"/>
        </w:rPr>
        <w:t>reducing costs with initiatives of preventing and better managing chronic illnesses. Older population to be offered tools and be involved in a more responsible way of life.  Chronic illnesses affecting heart, circulatory and musculoskeletal systems have higher prevalence in older age.</w:t>
      </w:r>
    </w:p>
    <w:p w14:paraId="44C9FE76" w14:textId="38F774AC" w:rsidR="002C5D96" w:rsidRPr="0058692D" w:rsidRDefault="00DD23BE" w:rsidP="0058692D">
      <w:pPr>
        <w:spacing w:line="360" w:lineRule="auto"/>
        <w:rPr>
          <w:rFonts w:ascii="Arial" w:hAnsi="Arial" w:cs="Arial"/>
          <w:color w:val="000000" w:themeColor="text1"/>
        </w:rPr>
      </w:pPr>
      <w:r w:rsidRPr="0058692D">
        <w:rPr>
          <w:rFonts w:ascii="Arial" w:hAnsi="Arial" w:cs="Arial"/>
          <w:color w:val="000000" w:themeColor="text1"/>
        </w:rPr>
        <w:t>Important aspects of challenges posed, are financial and levels of costs. One older person costs the adult social care over a lifetime, close to £30.000 in the UK. The cost for dementia in 2013 was £26.3 billion. Dementia patients have high hospitalisation period and are unlikely to thrive without specialised care in medical settings or without the reliance on hospitals.</w:t>
      </w:r>
      <w:r w:rsidR="00B402D4" w:rsidRPr="0058692D">
        <w:rPr>
          <w:rFonts w:ascii="Arial" w:hAnsi="Arial" w:cs="Arial"/>
          <w:color w:val="000000" w:themeColor="text1"/>
        </w:rPr>
        <w:t xml:space="preserve"> </w:t>
      </w:r>
      <w:r w:rsidR="00B402D4" w:rsidRPr="0058692D">
        <w:rPr>
          <w:rFonts w:ascii="Arial" w:hAnsi="Arial" w:cs="Arial"/>
          <w:color w:val="000000" w:themeColor="text1"/>
        </w:rPr>
        <w:t>(Government Office for Science, 2016)</w:t>
      </w:r>
      <w:r w:rsidR="003170C0" w:rsidRPr="0058692D">
        <w:rPr>
          <w:rFonts w:ascii="Arial" w:hAnsi="Arial" w:cs="Arial"/>
          <w:color w:val="000000" w:themeColor="text1"/>
        </w:rPr>
        <w:t>.</w:t>
      </w:r>
    </w:p>
    <w:p w14:paraId="0843B4BE" w14:textId="26A8B2D8" w:rsidR="003170C0" w:rsidRPr="0058692D" w:rsidRDefault="003170C0" w:rsidP="0058692D">
      <w:pPr>
        <w:spacing w:line="360" w:lineRule="auto"/>
        <w:rPr>
          <w:rFonts w:ascii="Arial" w:hAnsi="Arial" w:cs="Arial"/>
          <w:color w:val="000000" w:themeColor="text1"/>
        </w:rPr>
      </w:pPr>
      <w:r w:rsidRPr="0058692D">
        <w:rPr>
          <w:rFonts w:ascii="Arial" w:hAnsi="Arial" w:cs="Arial"/>
          <w:color w:val="000000" w:themeColor="text1"/>
        </w:rPr>
        <w:lastRenderedPageBreak/>
        <w:t xml:space="preserve">From economic point of view, long term illnesses, mostly prevalent in older population, make up to 70% of Health and Social Care expenditure in England, with over 85 years spendings being three times higher compared to a person of 65 to 74 years old. </w:t>
      </w:r>
      <w:r w:rsidRPr="0058692D">
        <w:rPr>
          <w:rFonts w:ascii="Arial" w:hAnsi="Arial" w:cs="Arial"/>
          <w:color w:val="000000" w:themeColor="text1"/>
        </w:rPr>
        <w:t>(UK Parliament, 2015)</w:t>
      </w:r>
      <w:r w:rsidRPr="0058692D">
        <w:rPr>
          <w:rFonts w:ascii="Arial" w:hAnsi="Arial" w:cs="Arial"/>
          <w:color w:val="000000" w:themeColor="text1"/>
        </w:rPr>
        <w:t>.</w:t>
      </w:r>
    </w:p>
    <w:p w14:paraId="4CEDD0D3" w14:textId="77777777" w:rsidR="005C4DA5" w:rsidRPr="0058692D" w:rsidRDefault="005C4DA5" w:rsidP="0058692D">
      <w:pPr>
        <w:pStyle w:val="Heading1"/>
        <w:spacing w:line="360" w:lineRule="auto"/>
        <w:rPr>
          <w:rFonts w:ascii="Arial" w:hAnsi="Arial" w:cs="Arial"/>
          <w:color w:val="000000" w:themeColor="text1"/>
          <w:sz w:val="22"/>
          <w:szCs w:val="22"/>
        </w:rPr>
      </w:pPr>
    </w:p>
    <w:p w14:paraId="30E1D3D9" w14:textId="5E3FEE06" w:rsidR="003170C0" w:rsidRPr="0058692D" w:rsidRDefault="005C4DA5" w:rsidP="0058692D">
      <w:pPr>
        <w:pStyle w:val="Heading1"/>
        <w:spacing w:line="360" w:lineRule="auto"/>
        <w:rPr>
          <w:rFonts w:ascii="Arial" w:hAnsi="Arial" w:cs="Arial"/>
          <w:color w:val="000000" w:themeColor="text1"/>
          <w:sz w:val="22"/>
          <w:szCs w:val="22"/>
        </w:rPr>
      </w:pPr>
      <w:bookmarkStart w:id="4" w:name="_Toc121334919"/>
      <w:r w:rsidRPr="0058692D">
        <w:rPr>
          <w:rFonts w:ascii="Arial" w:hAnsi="Arial" w:cs="Arial"/>
          <w:color w:val="000000" w:themeColor="text1"/>
          <w:sz w:val="22"/>
          <w:szCs w:val="22"/>
        </w:rPr>
        <w:t>Policies and preventative programmes</w:t>
      </w:r>
      <w:bookmarkEnd w:id="4"/>
      <w:r w:rsidRPr="0058692D">
        <w:rPr>
          <w:rFonts w:ascii="Arial" w:hAnsi="Arial" w:cs="Arial"/>
          <w:color w:val="000000" w:themeColor="text1"/>
          <w:sz w:val="22"/>
          <w:szCs w:val="22"/>
        </w:rPr>
        <w:t xml:space="preserve"> </w:t>
      </w:r>
    </w:p>
    <w:p w14:paraId="3FFF6A04" w14:textId="55929EEB" w:rsidR="006E61EA" w:rsidRPr="0058692D" w:rsidRDefault="006E61EA" w:rsidP="0058692D">
      <w:pPr>
        <w:spacing w:line="360" w:lineRule="auto"/>
        <w:rPr>
          <w:rFonts w:ascii="Arial" w:hAnsi="Arial" w:cs="Arial"/>
          <w:color w:val="000000" w:themeColor="text1"/>
        </w:rPr>
      </w:pPr>
      <w:r w:rsidRPr="0058692D">
        <w:rPr>
          <w:rFonts w:ascii="Arial" w:hAnsi="Arial" w:cs="Arial"/>
          <w:color w:val="000000" w:themeColor="text1"/>
        </w:rPr>
        <w:t xml:space="preserve">Preventative healthcare policies include reducing smoking among the population, with 1 in 6 adults smoking in the UK in 2020. The NHS Long Term Plan also includes health prevention and measures, and offer support through Diabetes prevention Programme, alcohol care available in more areas in the UK, and having social prescribing reach 1 million more people by 2023. 2030 plans also touch problems like childhood obesity and mental health prevention programmes through Every Mind Matters national strategy. </w:t>
      </w:r>
      <w:r w:rsidRPr="0058692D">
        <w:rPr>
          <w:rFonts w:ascii="Arial" w:hAnsi="Arial" w:cs="Arial"/>
          <w:color w:val="000000" w:themeColor="text1"/>
        </w:rPr>
        <w:t>(Department of Health and Social Care, 2019)</w:t>
      </w:r>
      <w:r w:rsidRPr="0058692D">
        <w:rPr>
          <w:rFonts w:ascii="Arial" w:hAnsi="Arial" w:cs="Arial"/>
          <w:color w:val="000000" w:themeColor="text1"/>
        </w:rPr>
        <w:t>.</w:t>
      </w:r>
    </w:p>
    <w:p w14:paraId="74E77DBA" w14:textId="77777777" w:rsidR="006E61EA" w:rsidRPr="0058692D" w:rsidRDefault="006E61EA" w:rsidP="0058692D">
      <w:pPr>
        <w:spacing w:line="360" w:lineRule="auto"/>
        <w:rPr>
          <w:rFonts w:ascii="Arial" w:hAnsi="Arial" w:cs="Arial"/>
          <w:color w:val="000000" w:themeColor="text1"/>
        </w:rPr>
      </w:pPr>
    </w:p>
    <w:p w14:paraId="49EBF7BA" w14:textId="6730DF3A" w:rsidR="00F31575" w:rsidRPr="0058692D" w:rsidRDefault="005C4DA5" w:rsidP="0058692D">
      <w:pPr>
        <w:pStyle w:val="Heading1"/>
        <w:spacing w:line="360" w:lineRule="auto"/>
        <w:rPr>
          <w:rFonts w:ascii="Arial" w:hAnsi="Arial" w:cs="Arial"/>
          <w:color w:val="000000" w:themeColor="text1"/>
          <w:sz w:val="22"/>
          <w:szCs w:val="22"/>
        </w:rPr>
      </w:pPr>
      <w:bookmarkStart w:id="5" w:name="_Toc121334920"/>
      <w:r w:rsidRPr="0058692D">
        <w:rPr>
          <w:rFonts w:ascii="Arial" w:hAnsi="Arial" w:cs="Arial"/>
          <w:color w:val="000000" w:themeColor="text1"/>
          <w:sz w:val="22"/>
          <w:szCs w:val="22"/>
        </w:rPr>
        <w:t>Government support for elderly population</w:t>
      </w:r>
      <w:bookmarkEnd w:id="5"/>
    </w:p>
    <w:p w14:paraId="2998D362" w14:textId="05DCE7B3" w:rsidR="003F65EB" w:rsidRPr="0058692D" w:rsidRDefault="005C4DA5" w:rsidP="0058692D">
      <w:pPr>
        <w:spacing w:line="360" w:lineRule="auto"/>
        <w:rPr>
          <w:rFonts w:ascii="Arial" w:hAnsi="Arial" w:cs="Arial"/>
          <w:color w:val="000000" w:themeColor="text1"/>
        </w:rPr>
      </w:pPr>
      <w:r w:rsidRPr="0058692D">
        <w:rPr>
          <w:rFonts w:ascii="Arial" w:hAnsi="Arial" w:cs="Arial"/>
          <w:color w:val="000000" w:themeColor="text1"/>
        </w:rPr>
        <w:t xml:space="preserve">Healthy aging is something the Government is aiming to promote and offer guidance for this sector of population by offering support to better self-manage. This Age UK initiative is hoping to support the health of elderly. Improving comfort, managing </w:t>
      </w:r>
      <w:r w:rsidR="0024503C" w:rsidRPr="0058692D">
        <w:rPr>
          <w:rFonts w:ascii="Arial" w:hAnsi="Arial" w:cs="Arial"/>
          <w:color w:val="000000" w:themeColor="text1"/>
        </w:rPr>
        <w:t>pain,</w:t>
      </w:r>
      <w:r w:rsidRPr="0058692D">
        <w:rPr>
          <w:rFonts w:ascii="Arial" w:hAnsi="Arial" w:cs="Arial"/>
          <w:color w:val="000000" w:themeColor="text1"/>
        </w:rPr>
        <w:t xml:space="preserve"> and helping elderly maintaining their independence and mobility are main points of the initiative. Keeping active, preventing </w:t>
      </w:r>
      <w:r w:rsidR="0024503C" w:rsidRPr="0058692D">
        <w:rPr>
          <w:rFonts w:ascii="Arial" w:hAnsi="Arial" w:cs="Arial"/>
          <w:color w:val="000000" w:themeColor="text1"/>
        </w:rPr>
        <w:t>falls,</w:t>
      </w:r>
      <w:r w:rsidRPr="0058692D">
        <w:rPr>
          <w:rFonts w:ascii="Arial" w:hAnsi="Arial" w:cs="Arial"/>
          <w:color w:val="000000" w:themeColor="text1"/>
        </w:rPr>
        <w:t xml:space="preserve"> and maintaining a good mental health </w:t>
      </w:r>
      <w:r w:rsidR="0024503C" w:rsidRPr="0058692D">
        <w:rPr>
          <w:rFonts w:ascii="Arial" w:hAnsi="Arial" w:cs="Arial"/>
          <w:color w:val="000000" w:themeColor="text1"/>
        </w:rPr>
        <w:t xml:space="preserve">are also highlighted. Age UK is aiming to help improve general health for elderly via this guide. </w:t>
      </w:r>
      <w:r w:rsidR="0024503C" w:rsidRPr="0058692D">
        <w:rPr>
          <w:rFonts w:ascii="Arial" w:hAnsi="Arial" w:cs="Arial"/>
          <w:color w:val="000000" w:themeColor="text1"/>
        </w:rPr>
        <w:t>(Age UK, 2015)</w:t>
      </w:r>
      <w:r w:rsidR="0024503C" w:rsidRPr="0058692D">
        <w:rPr>
          <w:rFonts w:ascii="Arial" w:hAnsi="Arial" w:cs="Arial"/>
          <w:color w:val="000000" w:themeColor="text1"/>
        </w:rPr>
        <w:t>.</w:t>
      </w:r>
    </w:p>
    <w:p w14:paraId="06B17EFE" w14:textId="62619C41" w:rsidR="0024503C" w:rsidRPr="0058692D" w:rsidRDefault="0024503C" w:rsidP="0058692D">
      <w:pPr>
        <w:spacing w:line="360" w:lineRule="auto"/>
        <w:rPr>
          <w:rFonts w:ascii="Arial" w:hAnsi="Arial" w:cs="Arial"/>
          <w:color w:val="000000" w:themeColor="text1"/>
        </w:rPr>
      </w:pPr>
    </w:p>
    <w:p w14:paraId="33A8CA78" w14:textId="77777777" w:rsidR="004C23DC" w:rsidRPr="0058692D" w:rsidRDefault="004C23DC" w:rsidP="0058692D">
      <w:pPr>
        <w:spacing w:line="360" w:lineRule="auto"/>
        <w:rPr>
          <w:rFonts w:ascii="Arial" w:hAnsi="Arial" w:cs="Arial"/>
          <w:color w:val="000000" w:themeColor="text1"/>
        </w:rPr>
      </w:pPr>
    </w:p>
    <w:p w14:paraId="55B45C7A" w14:textId="5F9219B2" w:rsidR="0024503C" w:rsidRPr="0058692D" w:rsidRDefault="0024503C" w:rsidP="0058692D">
      <w:pPr>
        <w:pStyle w:val="Heading1"/>
        <w:spacing w:line="360" w:lineRule="auto"/>
        <w:rPr>
          <w:rFonts w:ascii="Arial" w:hAnsi="Arial" w:cs="Arial"/>
          <w:color w:val="000000" w:themeColor="text1"/>
          <w:sz w:val="22"/>
          <w:szCs w:val="22"/>
        </w:rPr>
      </w:pPr>
      <w:bookmarkStart w:id="6" w:name="_Toc121334921"/>
      <w:r w:rsidRPr="0058692D">
        <w:rPr>
          <w:rFonts w:ascii="Arial" w:hAnsi="Arial" w:cs="Arial"/>
          <w:color w:val="000000" w:themeColor="text1"/>
          <w:sz w:val="22"/>
          <w:szCs w:val="22"/>
        </w:rPr>
        <w:t>Covid-19 impact</w:t>
      </w:r>
      <w:bookmarkEnd w:id="6"/>
    </w:p>
    <w:p w14:paraId="0A4D0C26" w14:textId="38694AAA" w:rsidR="0058692D" w:rsidRDefault="0024503C" w:rsidP="0058692D">
      <w:pPr>
        <w:spacing w:line="360" w:lineRule="auto"/>
        <w:rPr>
          <w:rFonts w:ascii="Arial" w:hAnsi="Arial" w:cs="Arial"/>
          <w:color w:val="000000" w:themeColor="text1"/>
        </w:rPr>
      </w:pPr>
      <w:r w:rsidRPr="0058692D">
        <w:rPr>
          <w:rFonts w:ascii="Arial" w:hAnsi="Arial" w:cs="Arial"/>
          <w:color w:val="000000" w:themeColor="text1"/>
        </w:rPr>
        <w:t xml:space="preserve">Covid-19 pandemic and lockdowns have impacted the elderly population of UK. Many have had their </w:t>
      </w:r>
      <w:r w:rsidR="001F71C8" w:rsidRPr="0058692D">
        <w:rPr>
          <w:rFonts w:ascii="Arial" w:hAnsi="Arial" w:cs="Arial"/>
          <w:color w:val="000000" w:themeColor="text1"/>
        </w:rPr>
        <w:t>health conditions worsened during this challenging times. Increase in feelings of anxiety, physical and muscle weakness, some have experienced an increase in the risks off falls resulting from having their sense of balance affected are just a few of the effects visible today. Cognitive decline and depression have also been found to affect elderly during the pandemic. 2.4 million people participating are finding remembering things harder, 5.3 million do not feel confidents visiting a shop, and 4.2 million feel more anxious having lived through the pandemic.</w:t>
      </w:r>
      <w:bookmarkStart w:id="7" w:name="_Toc121334922"/>
      <w:r w:rsidR="00A97B8B">
        <w:rPr>
          <w:rFonts w:ascii="Arial" w:hAnsi="Arial" w:cs="Arial"/>
          <w:color w:val="000000" w:themeColor="text1"/>
        </w:rPr>
        <w:t xml:space="preserve"> </w:t>
      </w:r>
      <w:r w:rsidR="00A97B8B" w:rsidRPr="00A97B8B">
        <w:rPr>
          <w:rFonts w:ascii="Arial" w:hAnsi="Arial" w:cs="Arial"/>
          <w:color w:val="000000" w:themeColor="text1"/>
        </w:rPr>
        <w:t>(Age UK, 2020)</w:t>
      </w:r>
      <w:r w:rsidR="00A97B8B">
        <w:rPr>
          <w:rFonts w:ascii="Arial" w:hAnsi="Arial" w:cs="Arial"/>
          <w:color w:val="000000" w:themeColor="text1"/>
        </w:rPr>
        <w:t>.</w:t>
      </w:r>
    </w:p>
    <w:p w14:paraId="17A8DE22" w14:textId="77777777" w:rsidR="0058692D" w:rsidRDefault="0058692D" w:rsidP="0058692D">
      <w:pPr>
        <w:spacing w:line="360" w:lineRule="auto"/>
        <w:rPr>
          <w:rFonts w:ascii="Arial" w:hAnsi="Arial" w:cs="Arial"/>
          <w:color w:val="000000" w:themeColor="text1"/>
        </w:rPr>
      </w:pPr>
    </w:p>
    <w:p w14:paraId="2C348D1B" w14:textId="445E80E3" w:rsidR="001F71C8" w:rsidRDefault="004C23DC" w:rsidP="0058692D">
      <w:pPr>
        <w:spacing w:line="360" w:lineRule="auto"/>
        <w:rPr>
          <w:rFonts w:ascii="Arial" w:hAnsi="Arial" w:cs="Arial"/>
          <w:color w:val="000000" w:themeColor="text1"/>
        </w:rPr>
      </w:pPr>
      <w:r w:rsidRPr="0058692D">
        <w:rPr>
          <w:rFonts w:ascii="Arial" w:hAnsi="Arial" w:cs="Arial"/>
          <w:color w:val="000000" w:themeColor="text1"/>
        </w:rPr>
        <w:lastRenderedPageBreak/>
        <w:t>References</w:t>
      </w:r>
      <w:bookmarkEnd w:id="7"/>
      <w:r w:rsidRPr="0058692D">
        <w:rPr>
          <w:rFonts w:ascii="Arial" w:hAnsi="Arial" w:cs="Arial"/>
          <w:color w:val="000000" w:themeColor="text1"/>
        </w:rPr>
        <w:t xml:space="preserve"> </w:t>
      </w:r>
      <w:r w:rsidR="001F71C8" w:rsidRPr="0058692D">
        <w:rPr>
          <w:rFonts w:ascii="Arial" w:hAnsi="Arial" w:cs="Arial"/>
          <w:color w:val="000000" w:themeColor="text1"/>
        </w:rPr>
        <w:t xml:space="preserve"> </w:t>
      </w:r>
    </w:p>
    <w:p w14:paraId="5D1E4482"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(2015). </w:t>
      </w:r>
      <w:r>
        <w:rPr>
          <w:rFonts w:ascii="Arial" w:hAnsi="Arial" w:cs="Arial"/>
          <w:i/>
          <w:iCs/>
          <w:sz w:val="22"/>
          <w:szCs w:val="22"/>
        </w:rPr>
        <w:t>healthy ageing A practical guide to</w:t>
      </w:r>
      <w:r>
        <w:rPr>
          <w:rFonts w:ascii="Arial" w:hAnsi="Arial" w:cs="Arial"/>
          <w:sz w:val="22"/>
          <w:szCs w:val="22"/>
        </w:rPr>
        <w:t xml:space="preserve">. [online] </w:t>
      </w:r>
      <w:r>
        <w:rPr>
          <w:rFonts w:ascii="Arial" w:hAnsi="Arial" w:cs="Arial"/>
          <w:i/>
          <w:iCs/>
          <w:sz w:val="22"/>
          <w:szCs w:val="22"/>
        </w:rPr>
        <w:t>https://www.england.nhs.uk/wp-content/uploads/2019/04/a-practical-guide-to-healthy-ageing.pdf</w:t>
      </w:r>
      <w:r>
        <w:rPr>
          <w:rFonts w:ascii="Arial" w:hAnsi="Arial" w:cs="Arial"/>
          <w:sz w:val="22"/>
          <w:szCs w:val="22"/>
        </w:rPr>
        <w:t>. Available at: https://www.ageuk.org.uk/latest-press/articles/2020/10/age-uk--research-into-the-effects-of-the-pandemic-on-the-older-populations-health/ [Accessed 7 Dec. 2022].</w:t>
      </w:r>
    </w:p>
    <w:p w14:paraId="6D372550"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Age UK (2020). </w:t>
      </w:r>
      <w:r>
        <w:rPr>
          <w:rFonts w:ascii="Arial" w:hAnsi="Arial" w:cs="Arial"/>
          <w:i/>
          <w:iCs/>
          <w:sz w:val="22"/>
          <w:szCs w:val="22"/>
        </w:rPr>
        <w:t>Age UK Research on Impact of the Pandemic on Our Older population’s Health</w:t>
      </w:r>
      <w:r>
        <w:rPr>
          <w:rFonts w:ascii="Arial" w:hAnsi="Arial" w:cs="Arial"/>
          <w:sz w:val="22"/>
          <w:szCs w:val="22"/>
        </w:rPr>
        <w:t>. [online] Age UK. Available at: https://www.ageuk.org.uk/latest-press/articles/2020/10/age-uk--research-into-the-effects-of-the-pandemic-on-the-older-populations-health/ [Accessed 7 Dec. 2022].</w:t>
      </w:r>
    </w:p>
    <w:p w14:paraId="779F5217"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Department of Health and Social Care (2019). </w:t>
      </w:r>
      <w:r>
        <w:rPr>
          <w:rFonts w:ascii="Arial" w:hAnsi="Arial" w:cs="Arial"/>
          <w:i/>
          <w:iCs/>
          <w:sz w:val="22"/>
          <w:szCs w:val="22"/>
        </w:rPr>
        <w:t>Advancing our health: prevention in the 2020s – consultation document</w:t>
      </w:r>
      <w:r>
        <w:rPr>
          <w:rFonts w:ascii="Arial" w:hAnsi="Arial" w:cs="Arial"/>
          <w:sz w:val="22"/>
          <w:szCs w:val="22"/>
        </w:rPr>
        <w:t>. [online] GOV.UK. Available at: https://www.gov.uk/government/consultations/advancing-our-health-prevention-in-the-2020s/advancing-our-health-prevention-in-the-2020s-consultation-document [Accessed 7 Dec. 2022].</w:t>
      </w:r>
    </w:p>
    <w:p w14:paraId="361D2914"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Ford, S. (2022). </w:t>
      </w:r>
      <w:r>
        <w:rPr>
          <w:rFonts w:ascii="Arial" w:hAnsi="Arial" w:cs="Arial"/>
          <w:i/>
          <w:iCs/>
          <w:sz w:val="22"/>
          <w:szCs w:val="22"/>
        </w:rPr>
        <w:t>Workforce crisis responsible for ‘gridlocked’ health and social care system</w:t>
      </w:r>
      <w:r>
        <w:rPr>
          <w:rFonts w:ascii="Arial" w:hAnsi="Arial" w:cs="Arial"/>
          <w:sz w:val="22"/>
          <w:szCs w:val="22"/>
        </w:rPr>
        <w:t>. [online] Nursing Times. Available at: https://www.nursingtimes.net/news/workforce/workforce-crisis-responsible-for-gridlocked-health-and-social-care-system-21-10-2022/ [Accessed 7 Dec. 2022].</w:t>
      </w:r>
    </w:p>
    <w:p w14:paraId="17BDAD53"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Government Office for Science (2016). </w:t>
      </w:r>
      <w:r>
        <w:rPr>
          <w:rFonts w:ascii="Arial" w:hAnsi="Arial" w:cs="Arial"/>
          <w:i/>
          <w:iCs/>
          <w:sz w:val="22"/>
          <w:szCs w:val="22"/>
        </w:rPr>
        <w:t>Future of an Ageing Population</w:t>
      </w:r>
      <w:r>
        <w:rPr>
          <w:rFonts w:ascii="Arial" w:hAnsi="Arial" w:cs="Arial"/>
          <w:sz w:val="22"/>
          <w:szCs w:val="22"/>
        </w:rPr>
        <w:t xml:space="preserve">. [online] </w:t>
      </w:r>
      <w:r>
        <w:rPr>
          <w:rFonts w:ascii="Arial" w:hAnsi="Arial" w:cs="Arial"/>
          <w:i/>
          <w:iCs/>
          <w:sz w:val="22"/>
          <w:szCs w:val="22"/>
        </w:rPr>
        <w:t>GOV.UK</w:t>
      </w:r>
      <w:r>
        <w:rPr>
          <w:rFonts w:ascii="Arial" w:hAnsi="Arial" w:cs="Arial"/>
          <w:sz w:val="22"/>
          <w:szCs w:val="22"/>
        </w:rPr>
        <w:t>, pp.76–81. Available at: https://assets.publishing.service.gov.uk/government/uploads/system/uploads/attachment_data/file/816458/future-of-an-ageing-population.pdf.</w:t>
      </w:r>
    </w:p>
    <w:p w14:paraId="62AF0073"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Support Federation (n.d.). </w:t>
      </w:r>
      <w:r>
        <w:rPr>
          <w:rFonts w:ascii="Arial" w:hAnsi="Arial" w:cs="Arial"/>
          <w:i/>
          <w:iCs/>
          <w:sz w:val="22"/>
          <w:szCs w:val="22"/>
        </w:rPr>
        <w:t>Staff Shortages • FUND OUR NHS</w:t>
      </w:r>
      <w:r>
        <w:rPr>
          <w:rFonts w:ascii="Arial" w:hAnsi="Arial" w:cs="Arial"/>
          <w:sz w:val="22"/>
          <w:szCs w:val="22"/>
        </w:rPr>
        <w:t>. [online] FUND OUR NHS. Available at: https://nhsfunding.info/symptoms/10-effects-of-underfunding/staff-shortages-2/ [Accessed 7 Dec. 2022].</w:t>
      </w:r>
    </w:p>
    <w:p w14:paraId="6EB11790"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Office for National Statistics (2018). </w:t>
      </w:r>
      <w:r>
        <w:rPr>
          <w:rFonts w:ascii="Arial" w:hAnsi="Arial" w:cs="Arial"/>
          <w:i/>
          <w:iCs/>
          <w:sz w:val="22"/>
          <w:szCs w:val="22"/>
        </w:rPr>
        <w:t>Living longer - Office for National Statistics</w:t>
      </w:r>
      <w:r>
        <w:rPr>
          <w:rFonts w:ascii="Arial" w:hAnsi="Arial" w:cs="Arial"/>
          <w:sz w:val="22"/>
          <w:szCs w:val="22"/>
        </w:rPr>
        <w:t>. [online] Ons.gov.uk. Available at: https://www.ons.gov.uk/peoplepopulationandcommunity/birthsdeathsandmarriages/ageing/articles/livinglongerhowourpopulationischangingandwhyitmatters/2018-08-13 [Accessed 7 Dec. 2022].</w:t>
      </w:r>
    </w:p>
    <w:p w14:paraId="1AE1DCB6"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Royal College of Physicians (2022). </w:t>
      </w:r>
      <w:r>
        <w:rPr>
          <w:rFonts w:ascii="Arial" w:hAnsi="Arial" w:cs="Arial"/>
          <w:i/>
          <w:iCs/>
          <w:sz w:val="22"/>
          <w:szCs w:val="22"/>
        </w:rPr>
        <w:t>RCP warns the UK is facing a crisis in care for older people</w:t>
      </w:r>
      <w:r>
        <w:rPr>
          <w:rFonts w:ascii="Arial" w:hAnsi="Arial" w:cs="Arial"/>
          <w:sz w:val="22"/>
          <w:szCs w:val="22"/>
        </w:rPr>
        <w:t>. [online] RCP London. Available at: https://www.rcplondon.ac.uk/news/rcp-warns-uk-facing-crisis-care-older-people [Accessed 7 Dec. 2022].</w:t>
      </w:r>
    </w:p>
    <w:p w14:paraId="65DCED15"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Editors of </w:t>
      </w:r>
      <w:proofErr w:type="spellStart"/>
      <w:r>
        <w:rPr>
          <w:rFonts w:ascii="Arial" w:hAnsi="Arial" w:cs="Arial"/>
          <w:sz w:val="22"/>
          <w:szCs w:val="22"/>
        </w:rPr>
        <w:t>Encyclopedia</w:t>
      </w:r>
      <w:proofErr w:type="spellEnd"/>
      <w:r>
        <w:rPr>
          <w:rFonts w:ascii="Arial" w:hAnsi="Arial" w:cs="Arial"/>
          <w:sz w:val="22"/>
          <w:szCs w:val="22"/>
        </w:rPr>
        <w:t xml:space="preserve"> Britannica (2018). Old age. In: </w:t>
      </w:r>
      <w:proofErr w:type="spellStart"/>
      <w:r>
        <w:rPr>
          <w:rFonts w:ascii="Arial" w:hAnsi="Arial" w:cs="Arial"/>
          <w:i/>
          <w:iCs/>
          <w:sz w:val="22"/>
          <w:szCs w:val="22"/>
        </w:rPr>
        <w:t>Encyclopædia</w:t>
      </w:r>
      <w:proofErr w:type="spellEnd"/>
      <w:r>
        <w:rPr>
          <w:rFonts w:ascii="Arial" w:hAnsi="Arial" w:cs="Arial"/>
          <w:i/>
          <w:iCs/>
          <w:sz w:val="22"/>
          <w:szCs w:val="22"/>
        </w:rPr>
        <w:t xml:space="preserve"> Britannica</w:t>
      </w:r>
      <w:r>
        <w:rPr>
          <w:rFonts w:ascii="Arial" w:hAnsi="Arial" w:cs="Arial"/>
          <w:sz w:val="22"/>
          <w:szCs w:val="22"/>
        </w:rPr>
        <w:t>. [online] Available at: https://www.britannica.com/science/old-age [Accessed 7 Dec. 2022].</w:t>
      </w:r>
    </w:p>
    <w:p w14:paraId="67803CF5"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Health Foundation (2022a). </w:t>
      </w:r>
      <w:r>
        <w:rPr>
          <w:rFonts w:ascii="Arial" w:hAnsi="Arial" w:cs="Arial"/>
          <w:i/>
          <w:iCs/>
          <w:sz w:val="22"/>
          <w:szCs w:val="22"/>
        </w:rPr>
        <w:t>Health and social care workforce - The Health Foundation</w:t>
      </w:r>
      <w:r>
        <w:rPr>
          <w:rFonts w:ascii="Arial" w:hAnsi="Arial" w:cs="Arial"/>
          <w:sz w:val="22"/>
          <w:szCs w:val="22"/>
        </w:rPr>
        <w:t>. [online] www.health.org.uk. Available at: https://www.health.org.uk/REAL-centre/health-and-social-care-workforce [Accessed 7 Dec. 2022].</w:t>
      </w:r>
    </w:p>
    <w:p w14:paraId="3DAF6649"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Health Foundation (2022b). </w:t>
      </w:r>
      <w:r>
        <w:rPr>
          <w:rFonts w:ascii="Arial" w:hAnsi="Arial" w:cs="Arial"/>
          <w:i/>
          <w:iCs/>
          <w:sz w:val="22"/>
          <w:szCs w:val="22"/>
        </w:rPr>
        <w:t>NHS workforce projections 2022 - The Health Foundation</w:t>
      </w:r>
      <w:r>
        <w:rPr>
          <w:rFonts w:ascii="Arial" w:hAnsi="Arial" w:cs="Arial"/>
          <w:sz w:val="22"/>
          <w:szCs w:val="22"/>
        </w:rPr>
        <w:t>. [online] www.health.org.uk. Available at: https://www.health.org.uk/publications/nhs-workforce-projections-2022 [Accessed 7 Dec. 2022].</w:t>
      </w:r>
    </w:p>
    <w:p w14:paraId="0CF3CBD9"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UK Parliament (2015). </w:t>
      </w:r>
      <w:r>
        <w:rPr>
          <w:rFonts w:ascii="Arial" w:hAnsi="Arial" w:cs="Arial"/>
          <w:i/>
          <w:iCs/>
          <w:sz w:val="22"/>
          <w:szCs w:val="22"/>
        </w:rPr>
        <w:t>Challenges of an ageing population</w:t>
      </w:r>
      <w:r>
        <w:rPr>
          <w:rFonts w:ascii="Arial" w:hAnsi="Arial" w:cs="Arial"/>
          <w:sz w:val="22"/>
          <w:szCs w:val="22"/>
        </w:rPr>
        <w:t>. [online] UK Parliament. Available at: https://www.parliament.uk/business/publications/research/key-issues-parliament-2015/social-change/ageing-population/ [Accessed 7 Dec. 2022].</w:t>
      </w:r>
    </w:p>
    <w:p w14:paraId="7FE008B0" w14:textId="77777777" w:rsidR="00A97B8B" w:rsidRDefault="00A97B8B" w:rsidP="00A97B8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 </w:t>
      </w:r>
      <w:r>
        <w:rPr>
          <w:rFonts w:ascii="Arial" w:hAnsi="Arial" w:cs="Arial"/>
          <w:i/>
          <w:iCs/>
          <w:sz w:val="22"/>
          <w:szCs w:val="22"/>
        </w:rPr>
        <w:t>Ageing and Health</w:t>
      </w:r>
      <w:r>
        <w:rPr>
          <w:rFonts w:ascii="Arial" w:hAnsi="Arial" w:cs="Arial"/>
          <w:sz w:val="22"/>
          <w:szCs w:val="22"/>
        </w:rPr>
        <w:t>. [online] World Health Organization. Available at: https://www.who.int/news-room/fact-sheets/detail/ageing-and-health [Accessed 7 Dec. 2022].</w:t>
      </w:r>
    </w:p>
    <w:p w14:paraId="788369B1" w14:textId="77777777" w:rsidR="0058692D" w:rsidRPr="0058692D" w:rsidRDefault="0058692D" w:rsidP="0058692D">
      <w:pPr>
        <w:spacing w:line="360" w:lineRule="auto"/>
        <w:rPr>
          <w:rFonts w:ascii="Arial" w:hAnsi="Arial" w:cs="Arial"/>
          <w:color w:val="000000" w:themeColor="text1"/>
        </w:rPr>
      </w:pPr>
    </w:p>
    <w:sectPr w:rsidR="0058692D" w:rsidRPr="0058692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1B8E4" w14:textId="77777777" w:rsidR="00562A66" w:rsidRDefault="00562A66" w:rsidP="001F71C8">
      <w:pPr>
        <w:spacing w:after="0" w:line="240" w:lineRule="auto"/>
      </w:pPr>
      <w:r>
        <w:separator/>
      </w:r>
    </w:p>
  </w:endnote>
  <w:endnote w:type="continuationSeparator" w:id="0">
    <w:p w14:paraId="1A0C97BC" w14:textId="77777777" w:rsidR="00562A66" w:rsidRDefault="00562A66" w:rsidP="001F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585678"/>
      <w:docPartObj>
        <w:docPartGallery w:val="Page Numbers (Bottom of Page)"/>
        <w:docPartUnique/>
      </w:docPartObj>
    </w:sdtPr>
    <w:sdtEndPr>
      <w:rPr>
        <w:noProof/>
      </w:rPr>
    </w:sdtEndPr>
    <w:sdtContent>
      <w:p w14:paraId="3285FF53" w14:textId="77777777" w:rsidR="001F71C8" w:rsidRDefault="001F71C8">
        <w:pPr>
          <w:pStyle w:val="Footer"/>
          <w:jc w:val="center"/>
        </w:pPr>
      </w:p>
      <w:p w14:paraId="5FC1BA24" w14:textId="274238B3" w:rsidR="001F71C8" w:rsidRDefault="001F71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9EA066" w14:textId="77777777" w:rsidR="001F71C8" w:rsidRDefault="001F7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81E83" w14:textId="77777777" w:rsidR="00562A66" w:rsidRDefault="00562A66" w:rsidP="001F71C8">
      <w:pPr>
        <w:spacing w:after="0" w:line="240" w:lineRule="auto"/>
      </w:pPr>
      <w:r>
        <w:separator/>
      </w:r>
    </w:p>
  </w:footnote>
  <w:footnote w:type="continuationSeparator" w:id="0">
    <w:p w14:paraId="6411081A" w14:textId="77777777" w:rsidR="00562A66" w:rsidRDefault="00562A66" w:rsidP="001F7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4BA99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B7606"/>
    <w:multiLevelType w:val="hybridMultilevel"/>
    <w:tmpl w:val="2A009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A46A24"/>
    <w:multiLevelType w:val="hybridMultilevel"/>
    <w:tmpl w:val="34A29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2C2C37"/>
    <w:multiLevelType w:val="hybridMultilevel"/>
    <w:tmpl w:val="7E40D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C72BB7"/>
    <w:multiLevelType w:val="hybridMultilevel"/>
    <w:tmpl w:val="7358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F28F8"/>
    <w:multiLevelType w:val="hybridMultilevel"/>
    <w:tmpl w:val="8A5EE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D66442"/>
    <w:multiLevelType w:val="multilevel"/>
    <w:tmpl w:val="34A296D2"/>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0480415">
    <w:abstractNumId w:val="4"/>
  </w:num>
  <w:num w:numId="2" w16cid:durableId="285432847">
    <w:abstractNumId w:val="0"/>
  </w:num>
  <w:num w:numId="3" w16cid:durableId="1241020063">
    <w:abstractNumId w:val="1"/>
  </w:num>
  <w:num w:numId="4" w16cid:durableId="1672221193">
    <w:abstractNumId w:val="2"/>
  </w:num>
  <w:num w:numId="5" w16cid:durableId="385419811">
    <w:abstractNumId w:val="6"/>
  </w:num>
  <w:num w:numId="6" w16cid:durableId="1594701008">
    <w:abstractNumId w:val="5"/>
  </w:num>
  <w:num w:numId="7" w16cid:durableId="10402805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EB"/>
    <w:rsid w:val="00022DBB"/>
    <w:rsid w:val="00041AFD"/>
    <w:rsid w:val="00072930"/>
    <w:rsid w:val="001A57A1"/>
    <w:rsid w:val="001F71C8"/>
    <w:rsid w:val="0024503C"/>
    <w:rsid w:val="00293DF4"/>
    <w:rsid w:val="002C5D96"/>
    <w:rsid w:val="002F656D"/>
    <w:rsid w:val="003170C0"/>
    <w:rsid w:val="00345E7E"/>
    <w:rsid w:val="00380A13"/>
    <w:rsid w:val="003F65EB"/>
    <w:rsid w:val="004C23DC"/>
    <w:rsid w:val="004D6ABB"/>
    <w:rsid w:val="00562A66"/>
    <w:rsid w:val="0058692D"/>
    <w:rsid w:val="005C4DA5"/>
    <w:rsid w:val="005C7B04"/>
    <w:rsid w:val="006A5111"/>
    <w:rsid w:val="006E61EA"/>
    <w:rsid w:val="00703CA9"/>
    <w:rsid w:val="007672B2"/>
    <w:rsid w:val="00821286"/>
    <w:rsid w:val="008B0809"/>
    <w:rsid w:val="00902B80"/>
    <w:rsid w:val="009553DD"/>
    <w:rsid w:val="00A97B8B"/>
    <w:rsid w:val="00B402D4"/>
    <w:rsid w:val="00B966EB"/>
    <w:rsid w:val="00C40AD6"/>
    <w:rsid w:val="00D37C02"/>
    <w:rsid w:val="00D55CFF"/>
    <w:rsid w:val="00DD23BE"/>
    <w:rsid w:val="00E40E28"/>
    <w:rsid w:val="00F31575"/>
    <w:rsid w:val="00FD6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C800"/>
  <w15:chartTrackingRefBased/>
  <w15:docId w15:val="{44087F20-FEB7-4333-BEA6-C1A27FAE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EB"/>
  </w:style>
  <w:style w:type="paragraph" w:styleId="Heading1">
    <w:name w:val="heading 1"/>
    <w:basedOn w:val="Normal"/>
    <w:next w:val="Normal"/>
    <w:link w:val="Heading1Char"/>
    <w:uiPriority w:val="9"/>
    <w:qFormat/>
    <w:rsid w:val="001F71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5EB"/>
    <w:pPr>
      <w:ind w:left="720"/>
      <w:contextualSpacing/>
    </w:pPr>
  </w:style>
  <w:style w:type="paragraph" w:styleId="ListBullet">
    <w:name w:val="List Bullet"/>
    <w:basedOn w:val="Normal"/>
    <w:uiPriority w:val="99"/>
    <w:unhideWhenUsed/>
    <w:rsid w:val="00902B80"/>
    <w:pPr>
      <w:numPr>
        <w:numId w:val="2"/>
      </w:numPr>
      <w:contextualSpacing/>
    </w:pPr>
  </w:style>
  <w:style w:type="character" w:customStyle="1" w:styleId="Heading1Char">
    <w:name w:val="Heading 1 Char"/>
    <w:basedOn w:val="DefaultParagraphFont"/>
    <w:link w:val="Heading1"/>
    <w:uiPriority w:val="9"/>
    <w:rsid w:val="001F71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71C8"/>
    <w:pPr>
      <w:outlineLvl w:val="9"/>
    </w:pPr>
    <w:rPr>
      <w:lang w:val="en-US"/>
    </w:rPr>
  </w:style>
  <w:style w:type="paragraph" w:styleId="Header">
    <w:name w:val="header"/>
    <w:basedOn w:val="Normal"/>
    <w:link w:val="HeaderChar"/>
    <w:uiPriority w:val="99"/>
    <w:unhideWhenUsed/>
    <w:rsid w:val="001F7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1C8"/>
  </w:style>
  <w:style w:type="paragraph" w:styleId="Footer">
    <w:name w:val="footer"/>
    <w:basedOn w:val="Normal"/>
    <w:link w:val="FooterChar"/>
    <w:uiPriority w:val="99"/>
    <w:unhideWhenUsed/>
    <w:rsid w:val="001F7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1C8"/>
  </w:style>
  <w:style w:type="numbering" w:customStyle="1" w:styleId="CurrentList1">
    <w:name w:val="Current List1"/>
    <w:uiPriority w:val="99"/>
    <w:rsid w:val="004C23DC"/>
    <w:pPr>
      <w:numPr>
        <w:numId w:val="5"/>
      </w:numPr>
    </w:pPr>
  </w:style>
  <w:style w:type="paragraph" w:styleId="NoSpacing">
    <w:name w:val="No Spacing"/>
    <w:uiPriority w:val="1"/>
    <w:qFormat/>
    <w:rsid w:val="00345E7E"/>
    <w:pPr>
      <w:spacing w:after="0" w:line="240" w:lineRule="auto"/>
    </w:pPr>
  </w:style>
  <w:style w:type="paragraph" w:styleId="TOC1">
    <w:name w:val="toc 1"/>
    <w:basedOn w:val="Normal"/>
    <w:next w:val="Normal"/>
    <w:autoRedefine/>
    <w:uiPriority w:val="39"/>
    <w:unhideWhenUsed/>
    <w:rsid w:val="0058692D"/>
    <w:pPr>
      <w:spacing w:after="100"/>
    </w:pPr>
  </w:style>
  <w:style w:type="character" w:styleId="Hyperlink">
    <w:name w:val="Hyperlink"/>
    <w:basedOn w:val="DefaultParagraphFont"/>
    <w:uiPriority w:val="99"/>
    <w:unhideWhenUsed/>
    <w:rsid w:val="0058692D"/>
    <w:rPr>
      <w:color w:val="0563C1" w:themeColor="hyperlink"/>
      <w:u w:val="single"/>
    </w:rPr>
  </w:style>
  <w:style w:type="paragraph" w:styleId="NormalWeb">
    <w:name w:val="Normal (Web)"/>
    <w:basedOn w:val="Normal"/>
    <w:uiPriority w:val="99"/>
    <w:semiHidden/>
    <w:unhideWhenUsed/>
    <w:rsid w:val="00A97B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133408">
      <w:bodyDiv w:val="1"/>
      <w:marLeft w:val="0"/>
      <w:marRight w:val="0"/>
      <w:marTop w:val="0"/>
      <w:marBottom w:val="0"/>
      <w:divBdr>
        <w:top w:val="none" w:sz="0" w:space="0" w:color="auto"/>
        <w:left w:val="none" w:sz="0" w:space="0" w:color="auto"/>
        <w:bottom w:val="none" w:sz="0" w:space="0" w:color="auto"/>
        <w:right w:val="none" w:sz="0" w:space="0" w:color="auto"/>
      </w:divBdr>
      <w:divsChild>
        <w:div w:id="705325906">
          <w:marLeft w:val="0"/>
          <w:marRight w:val="0"/>
          <w:marTop w:val="0"/>
          <w:marBottom w:val="0"/>
          <w:divBdr>
            <w:top w:val="none" w:sz="0" w:space="0" w:color="auto"/>
            <w:left w:val="none" w:sz="0" w:space="0" w:color="auto"/>
            <w:bottom w:val="none" w:sz="0" w:space="0" w:color="auto"/>
            <w:right w:val="none" w:sz="0" w:space="0" w:color="auto"/>
          </w:divBdr>
        </w:div>
      </w:divsChild>
    </w:div>
    <w:div w:id="1687637686">
      <w:bodyDiv w:val="1"/>
      <w:marLeft w:val="0"/>
      <w:marRight w:val="0"/>
      <w:marTop w:val="0"/>
      <w:marBottom w:val="0"/>
      <w:divBdr>
        <w:top w:val="none" w:sz="0" w:space="0" w:color="auto"/>
        <w:left w:val="none" w:sz="0" w:space="0" w:color="auto"/>
        <w:bottom w:val="none" w:sz="0" w:space="0" w:color="auto"/>
        <w:right w:val="none" w:sz="0" w:space="0" w:color="auto"/>
      </w:divBdr>
      <w:divsChild>
        <w:div w:id="851914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EF8B0-4791-479E-AF28-6A7F2C00F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1754</Words>
  <Characters>9197</Characters>
  <Application>Microsoft Office Word</Application>
  <DocSecurity>0</DocSecurity>
  <Lines>270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Mamele</dc:creator>
  <cp:keywords/>
  <dc:description/>
  <cp:lastModifiedBy>Cristina Dumitru</cp:lastModifiedBy>
  <cp:revision>2</cp:revision>
  <dcterms:created xsi:type="dcterms:W3CDTF">2022-12-07T19:56:00Z</dcterms:created>
  <dcterms:modified xsi:type="dcterms:W3CDTF">2022-12-07T19:56:00Z</dcterms:modified>
</cp:coreProperties>
</file>