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B5550" w14:textId="19A071FE" w:rsidR="00DD45FF" w:rsidRDefault="006C6979" w:rsidP="00DD45FF">
      <w:pPr>
        <w:ind w:firstLine="0"/>
        <w:jc w:val="both"/>
        <w:rPr>
          <w:b/>
        </w:rPr>
      </w:pPr>
      <w:r>
        <w:rPr>
          <w:rFonts w:ascii="Arial" w:hAnsi="Arial" w:cs="Arial"/>
          <w:b/>
          <w:noProof/>
        </w:rPr>
        <w:drawing>
          <wp:inline distT="0" distB="0" distL="0" distR="0" wp14:anchorId="3B41E2CF" wp14:editId="69A6E841">
            <wp:extent cx="1546860" cy="533400"/>
            <wp:effectExtent l="0" t="0" r="0" b="0"/>
            <wp:docPr id="7" name="Picture 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9" descr="A close up of a sig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46860" cy="533400"/>
                    </a:xfrm>
                    <a:prstGeom prst="rect">
                      <a:avLst/>
                    </a:prstGeom>
                    <a:noFill/>
                    <a:ln>
                      <a:noFill/>
                    </a:ln>
                  </pic:spPr>
                </pic:pic>
              </a:graphicData>
            </a:graphic>
          </wp:inline>
        </w:drawing>
      </w:r>
    </w:p>
    <w:p w14:paraId="37BA6D0C" w14:textId="77777777" w:rsidR="006C6979" w:rsidRDefault="006C6979" w:rsidP="006C6979">
      <w:pPr>
        <w:spacing w:after="0" w:line="360" w:lineRule="auto"/>
        <w:ind w:firstLine="0"/>
        <w:jc w:val="center"/>
        <w:rPr>
          <w:rFonts w:ascii="Arial" w:eastAsia="Calibri" w:hAnsi="Arial" w:cs="Arial"/>
          <w:b/>
          <w:bCs/>
          <w:szCs w:val="24"/>
          <w:lang w:val="en-GB"/>
        </w:rPr>
      </w:pPr>
    </w:p>
    <w:p w14:paraId="51370C78" w14:textId="77777777" w:rsidR="006C6979" w:rsidRDefault="006C6979" w:rsidP="006C6979">
      <w:pPr>
        <w:spacing w:after="0" w:line="360" w:lineRule="auto"/>
        <w:ind w:firstLine="0"/>
        <w:jc w:val="center"/>
        <w:rPr>
          <w:rFonts w:ascii="Arial" w:eastAsia="Calibri" w:hAnsi="Arial" w:cs="Arial"/>
          <w:b/>
          <w:bCs/>
          <w:szCs w:val="24"/>
          <w:lang w:val="en-GB"/>
        </w:rPr>
      </w:pPr>
    </w:p>
    <w:p w14:paraId="64FAA162" w14:textId="77777777" w:rsidR="006C6979" w:rsidRDefault="006C6979" w:rsidP="006C6979">
      <w:pPr>
        <w:spacing w:after="0" w:line="360" w:lineRule="auto"/>
        <w:ind w:firstLine="0"/>
        <w:jc w:val="center"/>
        <w:rPr>
          <w:rFonts w:ascii="Arial" w:eastAsia="Calibri" w:hAnsi="Arial" w:cs="Arial"/>
          <w:b/>
          <w:bCs/>
          <w:szCs w:val="24"/>
          <w:lang w:val="en-GB"/>
        </w:rPr>
      </w:pPr>
    </w:p>
    <w:p w14:paraId="2FAFDF8A" w14:textId="47E63135" w:rsidR="006C6979" w:rsidRPr="006C6979" w:rsidRDefault="006C6979" w:rsidP="006C6979">
      <w:pPr>
        <w:spacing w:after="0" w:line="360" w:lineRule="auto"/>
        <w:ind w:firstLine="0"/>
        <w:jc w:val="center"/>
        <w:rPr>
          <w:rFonts w:ascii="Arial" w:eastAsia="Calibri" w:hAnsi="Arial" w:cs="Arial"/>
          <w:b/>
          <w:bCs/>
          <w:szCs w:val="24"/>
          <w:lang w:val="it-IT"/>
        </w:rPr>
      </w:pPr>
      <w:proofErr w:type="spellStart"/>
      <w:r w:rsidRPr="006C6979">
        <w:rPr>
          <w:rFonts w:ascii="Arial" w:eastAsia="Calibri" w:hAnsi="Arial" w:cs="Arial"/>
          <w:b/>
          <w:bCs/>
          <w:szCs w:val="24"/>
          <w:lang w:val="it-IT"/>
        </w:rPr>
        <w:t>Student</w:t>
      </w:r>
      <w:proofErr w:type="spellEnd"/>
      <w:r w:rsidRPr="006C6979">
        <w:rPr>
          <w:rFonts w:ascii="Arial" w:eastAsia="Calibri" w:hAnsi="Arial" w:cs="Arial"/>
          <w:b/>
          <w:bCs/>
          <w:szCs w:val="24"/>
          <w:lang w:val="it-IT"/>
        </w:rPr>
        <w:t xml:space="preserve"> name: Adriana-Elena Chiriac </w:t>
      </w:r>
    </w:p>
    <w:p w14:paraId="091F7C97" w14:textId="77777777" w:rsidR="006C6979" w:rsidRPr="006C6979" w:rsidRDefault="006C6979" w:rsidP="006C6979">
      <w:pPr>
        <w:spacing w:after="0" w:line="360" w:lineRule="auto"/>
        <w:ind w:firstLine="0"/>
        <w:jc w:val="center"/>
        <w:rPr>
          <w:rFonts w:ascii="Arial" w:eastAsia="Calibri" w:hAnsi="Arial" w:cs="Arial"/>
          <w:b/>
          <w:bCs/>
          <w:szCs w:val="24"/>
          <w:lang w:val="it-IT"/>
        </w:rPr>
      </w:pPr>
    </w:p>
    <w:p w14:paraId="17FB5CF6" w14:textId="77777777" w:rsidR="006C6979" w:rsidRPr="006C6979" w:rsidRDefault="006C6979" w:rsidP="006C6979">
      <w:pPr>
        <w:spacing w:after="0" w:line="360" w:lineRule="auto"/>
        <w:ind w:firstLine="0"/>
        <w:jc w:val="center"/>
        <w:rPr>
          <w:rFonts w:ascii="Arial" w:eastAsia="Calibri" w:hAnsi="Arial" w:cs="Arial"/>
          <w:b/>
          <w:bCs/>
          <w:szCs w:val="24"/>
          <w:lang w:val="en-GB"/>
        </w:rPr>
      </w:pPr>
      <w:r w:rsidRPr="006C6979">
        <w:rPr>
          <w:rFonts w:ascii="Arial" w:eastAsia="Calibri" w:hAnsi="Arial" w:cs="Arial"/>
          <w:b/>
          <w:bCs/>
          <w:szCs w:val="24"/>
          <w:lang w:val="en-GB"/>
        </w:rPr>
        <w:t>Student ID number: 2239155</w:t>
      </w:r>
    </w:p>
    <w:p w14:paraId="212A145F" w14:textId="77777777" w:rsidR="006C6979" w:rsidRPr="006C6979" w:rsidRDefault="006C6979" w:rsidP="006C6979">
      <w:pPr>
        <w:spacing w:after="0" w:line="360" w:lineRule="auto"/>
        <w:ind w:firstLine="0"/>
        <w:jc w:val="center"/>
        <w:rPr>
          <w:rFonts w:ascii="Arial" w:eastAsia="Calibri" w:hAnsi="Arial" w:cs="Arial"/>
          <w:b/>
          <w:bCs/>
          <w:szCs w:val="24"/>
          <w:lang w:val="en-GB"/>
        </w:rPr>
      </w:pPr>
    </w:p>
    <w:p w14:paraId="665C5388" w14:textId="77777777" w:rsidR="006C6979" w:rsidRPr="006C6979" w:rsidRDefault="006C6979" w:rsidP="006C6979">
      <w:pPr>
        <w:spacing w:after="0" w:line="360" w:lineRule="auto"/>
        <w:ind w:firstLine="0"/>
        <w:jc w:val="center"/>
        <w:rPr>
          <w:rFonts w:ascii="Arial" w:eastAsia="Calibri" w:hAnsi="Arial" w:cs="Arial"/>
          <w:b/>
          <w:bCs/>
          <w:szCs w:val="24"/>
          <w:lang w:val="en-GB"/>
        </w:rPr>
      </w:pPr>
      <w:r w:rsidRPr="006C6979">
        <w:rPr>
          <w:rFonts w:ascii="Arial" w:eastAsia="Calibri" w:hAnsi="Arial" w:cs="Arial"/>
          <w:b/>
          <w:bCs/>
          <w:szCs w:val="24"/>
          <w:lang w:val="en-GB"/>
        </w:rPr>
        <w:t>Programme: BA International Hotel Management</w:t>
      </w:r>
    </w:p>
    <w:p w14:paraId="7EFD6C22" w14:textId="77777777" w:rsidR="006C6979" w:rsidRPr="006C6979" w:rsidRDefault="006C6979" w:rsidP="006C6979">
      <w:pPr>
        <w:spacing w:after="0" w:line="360" w:lineRule="auto"/>
        <w:ind w:firstLine="0"/>
        <w:jc w:val="center"/>
        <w:rPr>
          <w:rFonts w:ascii="Arial" w:eastAsia="Calibri" w:hAnsi="Arial" w:cs="Arial"/>
          <w:b/>
          <w:bCs/>
          <w:szCs w:val="24"/>
          <w:lang w:val="en-GB"/>
        </w:rPr>
      </w:pPr>
    </w:p>
    <w:p w14:paraId="07EAE247" w14:textId="111BC5A0" w:rsidR="006C6979" w:rsidRDefault="006C6979" w:rsidP="006C6979">
      <w:pPr>
        <w:ind w:firstLine="0"/>
        <w:jc w:val="center"/>
        <w:rPr>
          <w:rFonts w:ascii="Arial" w:eastAsia="Calibri" w:hAnsi="Arial" w:cs="Arial"/>
          <w:b/>
          <w:bCs/>
          <w:szCs w:val="24"/>
          <w:lang w:val="en-GB"/>
        </w:rPr>
      </w:pPr>
      <w:r w:rsidRPr="006C6979">
        <w:rPr>
          <w:rFonts w:ascii="Arial" w:eastAsia="Calibri" w:hAnsi="Arial" w:cs="Arial"/>
          <w:b/>
          <w:bCs/>
          <w:szCs w:val="24"/>
          <w:lang w:val="en-GB"/>
        </w:rPr>
        <w:t>Module:</w:t>
      </w:r>
      <w:r>
        <w:rPr>
          <w:rFonts w:ascii="Arial" w:eastAsia="Calibri" w:hAnsi="Arial" w:cs="Arial"/>
          <w:b/>
          <w:bCs/>
          <w:szCs w:val="24"/>
          <w:lang w:val="en-GB"/>
        </w:rPr>
        <w:t xml:space="preserve"> Hospitality and Guest Service </w:t>
      </w:r>
    </w:p>
    <w:p w14:paraId="3E3E7369" w14:textId="227D2D69" w:rsidR="006C6979" w:rsidRPr="00603547" w:rsidRDefault="006C6979" w:rsidP="006C6979">
      <w:pPr>
        <w:ind w:firstLine="0"/>
        <w:jc w:val="center"/>
        <w:rPr>
          <w:rFonts w:ascii="Arial" w:eastAsia="Calibri" w:hAnsi="Arial" w:cs="Arial"/>
          <w:b/>
          <w:bCs/>
          <w:szCs w:val="24"/>
          <w:lang w:val="fr-FR"/>
        </w:rPr>
      </w:pPr>
      <w:r w:rsidRPr="00603547">
        <w:rPr>
          <w:rFonts w:ascii="Arial" w:eastAsia="Calibri" w:hAnsi="Arial" w:cs="Arial"/>
          <w:b/>
          <w:bCs/>
          <w:szCs w:val="24"/>
          <w:lang w:val="fr-FR"/>
        </w:rPr>
        <w:t>Module code: BMIH4003</w:t>
      </w:r>
    </w:p>
    <w:p w14:paraId="42961DD8" w14:textId="52F04E44" w:rsidR="006C6979" w:rsidRPr="00603547" w:rsidRDefault="006C6979" w:rsidP="006C6979">
      <w:pPr>
        <w:ind w:firstLine="0"/>
        <w:jc w:val="center"/>
        <w:rPr>
          <w:rFonts w:ascii="Arial" w:eastAsia="Calibri" w:hAnsi="Arial" w:cs="Arial"/>
          <w:b/>
          <w:bCs/>
          <w:szCs w:val="24"/>
          <w:lang w:val="fr-FR"/>
        </w:rPr>
      </w:pPr>
      <w:proofErr w:type="spellStart"/>
      <w:r w:rsidRPr="00603547">
        <w:rPr>
          <w:rFonts w:ascii="Arial" w:eastAsia="Calibri" w:hAnsi="Arial" w:cs="Arial"/>
          <w:b/>
          <w:bCs/>
          <w:szCs w:val="24"/>
          <w:lang w:val="fr-FR"/>
        </w:rPr>
        <w:t>Lecturer</w:t>
      </w:r>
      <w:proofErr w:type="spellEnd"/>
      <w:r w:rsidRPr="00603547">
        <w:rPr>
          <w:rFonts w:ascii="Arial" w:eastAsia="Calibri" w:hAnsi="Arial" w:cs="Arial"/>
          <w:b/>
          <w:bCs/>
          <w:szCs w:val="24"/>
          <w:lang w:val="fr-FR"/>
        </w:rPr>
        <w:t xml:space="preserve"> </w:t>
      </w:r>
      <w:proofErr w:type="spellStart"/>
      <w:r w:rsidRPr="00603547">
        <w:rPr>
          <w:rFonts w:ascii="Arial" w:eastAsia="Calibri" w:hAnsi="Arial" w:cs="Arial"/>
          <w:b/>
          <w:bCs/>
          <w:szCs w:val="24"/>
          <w:lang w:val="fr-FR"/>
        </w:rPr>
        <w:t>name</w:t>
      </w:r>
      <w:proofErr w:type="spellEnd"/>
      <w:r w:rsidRPr="00603547">
        <w:rPr>
          <w:rFonts w:ascii="Arial" w:eastAsia="Calibri" w:hAnsi="Arial" w:cs="Arial"/>
          <w:b/>
          <w:bCs/>
          <w:szCs w:val="24"/>
          <w:lang w:val="fr-FR"/>
        </w:rPr>
        <w:t xml:space="preserve">: Dale Clarke </w:t>
      </w:r>
    </w:p>
    <w:p w14:paraId="6ADF786F" w14:textId="74C8F3B3" w:rsidR="006C6979" w:rsidRDefault="006C6979" w:rsidP="006C6979">
      <w:pPr>
        <w:ind w:firstLine="0"/>
        <w:rPr>
          <w:rFonts w:ascii="Arial" w:eastAsia="Calibri" w:hAnsi="Arial" w:cs="Arial"/>
          <w:b/>
          <w:bCs/>
          <w:szCs w:val="24"/>
          <w:lang w:val="en-GB"/>
        </w:rPr>
      </w:pPr>
      <w:r w:rsidRPr="00603547">
        <w:rPr>
          <w:rFonts w:ascii="Arial" w:eastAsia="Calibri" w:hAnsi="Arial" w:cs="Arial"/>
          <w:b/>
          <w:bCs/>
          <w:szCs w:val="24"/>
          <w:lang w:val="fr-FR"/>
        </w:rPr>
        <w:t xml:space="preserve">                                                        </w:t>
      </w:r>
      <w:r>
        <w:rPr>
          <w:rFonts w:ascii="Arial" w:eastAsia="Calibri" w:hAnsi="Arial" w:cs="Arial"/>
          <w:b/>
          <w:bCs/>
          <w:szCs w:val="24"/>
          <w:lang w:val="en-GB"/>
        </w:rPr>
        <w:t>Assignment Title:</w:t>
      </w:r>
    </w:p>
    <w:p w14:paraId="7CE2FA28" w14:textId="77777777" w:rsidR="006C6979" w:rsidRDefault="006C6979" w:rsidP="006C6979">
      <w:pPr>
        <w:ind w:firstLine="0"/>
        <w:rPr>
          <w:b/>
        </w:rPr>
      </w:pPr>
    </w:p>
    <w:p w14:paraId="347898D4" w14:textId="0C2D6437" w:rsidR="00DD45FF" w:rsidRPr="003E1452" w:rsidRDefault="006C6979" w:rsidP="006C6979">
      <w:pPr>
        <w:spacing w:line="360" w:lineRule="auto"/>
        <w:ind w:firstLine="0"/>
        <w:rPr>
          <w:rFonts w:ascii="Arial" w:hAnsi="Arial" w:cs="Arial"/>
          <w:b/>
        </w:rPr>
      </w:pPr>
      <w:r>
        <w:rPr>
          <w:rFonts w:ascii="Arial" w:hAnsi="Arial" w:cs="Arial"/>
          <w:b/>
        </w:rPr>
        <w:t xml:space="preserve">               </w:t>
      </w:r>
      <w:r w:rsidR="00DD45FF" w:rsidRPr="003E1452">
        <w:rPr>
          <w:rFonts w:ascii="Arial" w:hAnsi="Arial" w:cs="Arial"/>
          <w:b/>
        </w:rPr>
        <w:t>The Importance of Effectively Monitoring Guest Service Approaches</w:t>
      </w:r>
    </w:p>
    <w:p w14:paraId="0FDCC410" w14:textId="77777777" w:rsidR="00DD45FF" w:rsidRPr="003E1452" w:rsidRDefault="00DD45FF" w:rsidP="003E1452">
      <w:pPr>
        <w:spacing w:line="360" w:lineRule="auto"/>
        <w:ind w:firstLine="0"/>
        <w:jc w:val="both"/>
        <w:rPr>
          <w:rFonts w:ascii="Arial" w:hAnsi="Arial" w:cs="Arial"/>
          <w:b/>
        </w:rPr>
      </w:pPr>
    </w:p>
    <w:p w14:paraId="235A560F" w14:textId="77777777" w:rsidR="00DD45FF" w:rsidRPr="003E1452" w:rsidRDefault="00DD45FF" w:rsidP="003E1452">
      <w:pPr>
        <w:spacing w:line="360" w:lineRule="auto"/>
        <w:ind w:firstLine="0"/>
        <w:jc w:val="both"/>
        <w:rPr>
          <w:rFonts w:ascii="Arial" w:hAnsi="Arial" w:cs="Arial"/>
          <w:b/>
        </w:rPr>
      </w:pPr>
    </w:p>
    <w:p w14:paraId="5BA4326C" w14:textId="77777777" w:rsidR="00DD45FF" w:rsidRPr="003E1452" w:rsidRDefault="00DD45FF" w:rsidP="003E1452">
      <w:pPr>
        <w:spacing w:line="360" w:lineRule="auto"/>
        <w:ind w:firstLine="0"/>
        <w:jc w:val="both"/>
        <w:rPr>
          <w:rFonts w:ascii="Arial" w:hAnsi="Arial" w:cs="Arial"/>
          <w:b/>
        </w:rPr>
      </w:pPr>
    </w:p>
    <w:p w14:paraId="452F432F" w14:textId="77777777" w:rsidR="00DD45FF" w:rsidRPr="003E1452" w:rsidRDefault="00DD45FF" w:rsidP="003E1452">
      <w:pPr>
        <w:spacing w:line="360" w:lineRule="auto"/>
        <w:jc w:val="both"/>
        <w:rPr>
          <w:rFonts w:ascii="Arial" w:hAnsi="Arial" w:cs="Arial"/>
          <w:b/>
        </w:rPr>
      </w:pPr>
      <w:r w:rsidRPr="003E1452">
        <w:rPr>
          <w:rFonts w:ascii="Arial" w:hAnsi="Arial" w:cs="Arial"/>
          <w:b/>
        </w:rPr>
        <w:br w:type="page"/>
      </w:r>
    </w:p>
    <w:p w14:paraId="413135C5" w14:textId="77777777" w:rsidR="0064038D" w:rsidRPr="003E1452" w:rsidRDefault="0064038D" w:rsidP="003E1452">
      <w:pPr>
        <w:spacing w:line="360" w:lineRule="auto"/>
        <w:jc w:val="both"/>
        <w:rPr>
          <w:rFonts w:ascii="Arial" w:hAnsi="Arial" w:cs="Arial"/>
          <w:b/>
        </w:rPr>
      </w:pPr>
      <w:r w:rsidRPr="003E1452">
        <w:rPr>
          <w:rFonts w:ascii="Arial" w:hAnsi="Arial" w:cs="Arial"/>
          <w:b/>
        </w:rPr>
        <w:lastRenderedPageBreak/>
        <w:t>Title: The Importance of Effectively Monitoring Guest Service Approaches</w:t>
      </w:r>
    </w:p>
    <w:p w14:paraId="2CD7B08D" w14:textId="654538B0" w:rsidR="00AB0ACE" w:rsidRDefault="00AB0ACE" w:rsidP="003E1452">
      <w:pPr>
        <w:spacing w:line="360" w:lineRule="auto"/>
        <w:jc w:val="both"/>
        <w:rPr>
          <w:rFonts w:ascii="Arial" w:hAnsi="Arial" w:cs="Arial"/>
          <w:b/>
        </w:rPr>
      </w:pPr>
      <w:r>
        <w:rPr>
          <w:rFonts w:ascii="Arial" w:hAnsi="Arial" w:cs="Arial"/>
          <w:b/>
        </w:rPr>
        <w:t>EXECUTIVE SUMMARY:</w:t>
      </w:r>
    </w:p>
    <w:p w14:paraId="47DCC426" w14:textId="77777777" w:rsidR="00AB0ACE" w:rsidRPr="00AB0ACE" w:rsidRDefault="00AB0ACE" w:rsidP="00AB0ACE">
      <w:pPr>
        <w:spacing w:line="360" w:lineRule="auto"/>
        <w:jc w:val="both"/>
        <w:rPr>
          <w:rFonts w:ascii="Arial" w:hAnsi="Arial" w:cs="Arial"/>
          <w:bCs/>
        </w:rPr>
      </w:pPr>
      <w:r w:rsidRPr="00AB0ACE">
        <w:rPr>
          <w:rFonts w:ascii="Arial" w:hAnsi="Arial" w:cs="Arial"/>
          <w:bCs/>
        </w:rPr>
        <w:t>Businesses must adapt to changing trends to survive in the competitive hospitality market. In order to effectively monitor guest service techniques, this article discusses reputation management and service culture. The study examines brand consistency, hotel standards, customer loyalty, future technology, and service failure using findings from major worldwide hotel chains. The findings demonstrate the need for proactive action and strategic adaptation to overcome challenges and capture opportunities.</w:t>
      </w:r>
    </w:p>
    <w:p w14:paraId="7B5DD093" w14:textId="77777777" w:rsidR="00AB0ACE" w:rsidRPr="00AB0ACE" w:rsidRDefault="00AB0ACE" w:rsidP="00AB0ACE">
      <w:pPr>
        <w:spacing w:line="360" w:lineRule="auto"/>
        <w:jc w:val="both"/>
        <w:rPr>
          <w:rFonts w:ascii="Arial" w:hAnsi="Arial" w:cs="Arial"/>
          <w:b/>
        </w:rPr>
      </w:pPr>
    </w:p>
    <w:p w14:paraId="59179162" w14:textId="77777777" w:rsidR="00AB0ACE" w:rsidRPr="00AB0ACE" w:rsidRDefault="00AB0ACE" w:rsidP="00AB0ACE">
      <w:pPr>
        <w:spacing w:line="360" w:lineRule="auto"/>
        <w:jc w:val="both"/>
        <w:rPr>
          <w:rFonts w:ascii="Arial" w:hAnsi="Arial" w:cs="Arial"/>
          <w:b/>
        </w:rPr>
      </w:pPr>
    </w:p>
    <w:p w14:paraId="783151B6" w14:textId="77777777" w:rsidR="00AB0ACE" w:rsidRPr="00AB0ACE" w:rsidRDefault="00AB0ACE" w:rsidP="00AB0ACE">
      <w:pPr>
        <w:spacing w:line="360" w:lineRule="auto"/>
        <w:jc w:val="both"/>
        <w:rPr>
          <w:rFonts w:ascii="Arial" w:hAnsi="Arial" w:cs="Arial"/>
          <w:b/>
        </w:rPr>
      </w:pPr>
    </w:p>
    <w:p w14:paraId="1718AFA7" w14:textId="77777777" w:rsidR="00AB0ACE" w:rsidRPr="00AB0ACE" w:rsidRDefault="00AB0ACE" w:rsidP="00AB0ACE">
      <w:pPr>
        <w:spacing w:line="360" w:lineRule="auto"/>
        <w:jc w:val="both"/>
        <w:rPr>
          <w:rFonts w:ascii="Arial" w:hAnsi="Arial" w:cs="Arial"/>
          <w:b/>
        </w:rPr>
      </w:pPr>
    </w:p>
    <w:p w14:paraId="4379DBEB" w14:textId="77777777" w:rsidR="00AB0ACE" w:rsidRDefault="00AB0ACE" w:rsidP="003E1452">
      <w:pPr>
        <w:spacing w:line="360" w:lineRule="auto"/>
        <w:jc w:val="both"/>
        <w:rPr>
          <w:rFonts w:ascii="Arial" w:hAnsi="Arial" w:cs="Arial"/>
          <w:b/>
        </w:rPr>
      </w:pPr>
    </w:p>
    <w:p w14:paraId="718D2A65" w14:textId="77777777" w:rsidR="00AB0ACE" w:rsidRDefault="00AB0ACE" w:rsidP="003E1452">
      <w:pPr>
        <w:spacing w:line="360" w:lineRule="auto"/>
        <w:jc w:val="both"/>
        <w:rPr>
          <w:rFonts w:ascii="Arial" w:hAnsi="Arial" w:cs="Arial"/>
          <w:b/>
        </w:rPr>
      </w:pPr>
    </w:p>
    <w:p w14:paraId="545A58D2" w14:textId="77777777" w:rsidR="00AB0ACE" w:rsidRDefault="00AB0ACE" w:rsidP="003E1452">
      <w:pPr>
        <w:spacing w:line="360" w:lineRule="auto"/>
        <w:jc w:val="both"/>
        <w:rPr>
          <w:rFonts w:ascii="Arial" w:hAnsi="Arial" w:cs="Arial"/>
          <w:b/>
        </w:rPr>
      </w:pPr>
    </w:p>
    <w:p w14:paraId="260D70D7" w14:textId="77777777" w:rsidR="00AB0ACE" w:rsidRDefault="00AB0ACE" w:rsidP="003E1452">
      <w:pPr>
        <w:spacing w:line="360" w:lineRule="auto"/>
        <w:jc w:val="both"/>
        <w:rPr>
          <w:rFonts w:ascii="Arial" w:hAnsi="Arial" w:cs="Arial"/>
          <w:b/>
        </w:rPr>
      </w:pPr>
    </w:p>
    <w:p w14:paraId="058FE6E5" w14:textId="77777777" w:rsidR="00AB0ACE" w:rsidRDefault="00AB0ACE" w:rsidP="003E1452">
      <w:pPr>
        <w:spacing w:line="360" w:lineRule="auto"/>
        <w:jc w:val="both"/>
        <w:rPr>
          <w:rFonts w:ascii="Arial" w:hAnsi="Arial" w:cs="Arial"/>
          <w:b/>
        </w:rPr>
      </w:pPr>
    </w:p>
    <w:p w14:paraId="29C7C55D" w14:textId="77777777" w:rsidR="00AB0ACE" w:rsidRDefault="00AB0ACE" w:rsidP="003E1452">
      <w:pPr>
        <w:spacing w:line="360" w:lineRule="auto"/>
        <w:jc w:val="both"/>
        <w:rPr>
          <w:rFonts w:ascii="Arial" w:hAnsi="Arial" w:cs="Arial"/>
          <w:b/>
        </w:rPr>
      </w:pPr>
    </w:p>
    <w:p w14:paraId="32A481F0" w14:textId="77777777" w:rsidR="00AB0ACE" w:rsidRDefault="00AB0ACE" w:rsidP="003E1452">
      <w:pPr>
        <w:spacing w:line="360" w:lineRule="auto"/>
        <w:jc w:val="both"/>
        <w:rPr>
          <w:rFonts w:ascii="Arial" w:hAnsi="Arial" w:cs="Arial"/>
          <w:b/>
        </w:rPr>
      </w:pPr>
    </w:p>
    <w:p w14:paraId="2CE8FA3D" w14:textId="77777777" w:rsidR="00AB0ACE" w:rsidRDefault="00AB0ACE" w:rsidP="003E1452">
      <w:pPr>
        <w:spacing w:line="360" w:lineRule="auto"/>
        <w:jc w:val="both"/>
        <w:rPr>
          <w:rFonts w:ascii="Arial" w:hAnsi="Arial" w:cs="Arial"/>
          <w:b/>
        </w:rPr>
      </w:pPr>
    </w:p>
    <w:p w14:paraId="7CC3FE1F" w14:textId="77777777" w:rsidR="00AB0ACE" w:rsidRDefault="00AB0ACE" w:rsidP="003E1452">
      <w:pPr>
        <w:spacing w:line="360" w:lineRule="auto"/>
        <w:jc w:val="both"/>
        <w:rPr>
          <w:rFonts w:ascii="Arial" w:hAnsi="Arial" w:cs="Arial"/>
          <w:b/>
        </w:rPr>
      </w:pPr>
    </w:p>
    <w:p w14:paraId="37406A75" w14:textId="77777777" w:rsidR="00AB0ACE" w:rsidRDefault="00AB0ACE" w:rsidP="003E1452">
      <w:pPr>
        <w:spacing w:line="360" w:lineRule="auto"/>
        <w:jc w:val="both"/>
        <w:rPr>
          <w:rFonts w:ascii="Arial" w:hAnsi="Arial" w:cs="Arial"/>
          <w:b/>
        </w:rPr>
      </w:pPr>
    </w:p>
    <w:p w14:paraId="7B544EDB" w14:textId="77777777" w:rsidR="00AB0ACE" w:rsidRDefault="00AB0ACE" w:rsidP="003E1452">
      <w:pPr>
        <w:spacing w:line="360" w:lineRule="auto"/>
        <w:jc w:val="both"/>
        <w:rPr>
          <w:rFonts w:ascii="Arial" w:hAnsi="Arial" w:cs="Arial"/>
          <w:b/>
        </w:rPr>
      </w:pPr>
    </w:p>
    <w:p w14:paraId="402395D9" w14:textId="77777777" w:rsidR="00AB0ACE" w:rsidRDefault="00AB0ACE" w:rsidP="00AB0ACE">
      <w:pPr>
        <w:spacing w:line="360" w:lineRule="auto"/>
        <w:ind w:firstLine="0"/>
        <w:jc w:val="both"/>
        <w:rPr>
          <w:rFonts w:ascii="Arial" w:hAnsi="Arial" w:cs="Arial"/>
          <w:b/>
        </w:rPr>
      </w:pPr>
    </w:p>
    <w:p w14:paraId="5E5E868B" w14:textId="36FA6C90" w:rsidR="0064038D" w:rsidRPr="003E1452" w:rsidRDefault="0064038D" w:rsidP="003E1452">
      <w:pPr>
        <w:spacing w:line="360" w:lineRule="auto"/>
        <w:jc w:val="both"/>
        <w:rPr>
          <w:rFonts w:ascii="Arial" w:hAnsi="Arial" w:cs="Arial"/>
          <w:b/>
        </w:rPr>
      </w:pPr>
      <w:r w:rsidRPr="003E1452">
        <w:rPr>
          <w:rFonts w:ascii="Arial" w:hAnsi="Arial" w:cs="Arial"/>
          <w:b/>
        </w:rPr>
        <w:lastRenderedPageBreak/>
        <w:t>Content Table:</w:t>
      </w:r>
    </w:p>
    <w:p w14:paraId="6B5C627A" w14:textId="77777777" w:rsidR="0064038D" w:rsidRPr="003E1452" w:rsidRDefault="0064038D" w:rsidP="003E1452">
      <w:pPr>
        <w:pStyle w:val="ListParagraph"/>
        <w:numPr>
          <w:ilvl w:val="0"/>
          <w:numId w:val="1"/>
        </w:numPr>
        <w:spacing w:line="360" w:lineRule="auto"/>
        <w:jc w:val="both"/>
        <w:rPr>
          <w:rFonts w:ascii="Arial" w:hAnsi="Arial" w:cs="Arial"/>
        </w:rPr>
      </w:pPr>
      <w:r w:rsidRPr="003E1452">
        <w:rPr>
          <w:rFonts w:ascii="Arial" w:hAnsi="Arial" w:cs="Arial"/>
        </w:rPr>
        <w:t>Introduction</w:t>
      </w:r>
    </w:p>
    <w:p w14:paraId="523AD64F" w14:textId="77777777" w:rsidR="0064038D" w:rsidRPr="003E1452" w:rsidRDefault="0064038D" w:rsidP="003E1452">
      <w:pPr>
        <w:pStyle w:val="ListParagraph"/>
        <w:numPr>
          <w:ilvl w:val="0"/>
          <w:numId w:val="1"/>
        </w:numPr>
        <w:spacing w:line="360" w:lineRule="auto"/>
        <w:jc w:val="both"/>
        <w:rPr>
          <w:rFonts w:ascii="Arial" w:hAnsi="Arial" w:cs="Arial"/>
        </w:rPr>
      </w:pPr>
      <w:r w:rsidRPr="003E1452">
        <w:rPr>
          <w:rFonts w:ascii="Arial" w:hAnsi="Arial" w:cs="Arial"/>
        </w:rPr>
        <w:t>Reputation Management</w:t>
      </w:r>
    </w:p>
    <w:p w14:paraId="363C756F" w14:textId="77777777" w:rsidR="0064038D" w:rsidRPr="003E1452" w:rsidRDefault="0064038D" w:rsidP="003E1452">
      <w:pPr>
        <w:pStyle w:val="ListParagraph"/>
        <w:numPr>
          <w:ilvl w:val="0"/>
          <w:numId w:val="1"/>
        </w:numPr>
        <w:spacing w:line="360" w:lineRule="auto"/>
        <w:jc w:val="both"/>
        <w:rPr>
          <w:rFonts w:ascii="Arial" w:hAnsi="Arial" w:cs="Arial"/>
        </w:rPr>
      </w:pPr>
      <w:r w:rsidRPr="003E1452">
        <w:rPr>
          <w:rFonts w:ascii="Arial" w:hAnsi="Arial" w:cs="Arial"/>
        </w:rPr>
        <w:t>Service Culture</w:t>
      </w:r>
    </w:p>
    <w:p w14:paraId="4871E9E8" w14:textId="77777777" w:rsidR="0064038D" w:rsidRPr="003E1452" w:rsidRDefault="0064038D" w:rsidP="003E1452">
      <w:pPr>
        <w:pStyle w:val="ListParagraph"/>
        <w:numPr>
          <w:ilvl w:val="0"/>
          <w:numId w:val="1"/>
        </w:numPr>
        <w:spacing w:line="360" w:lineRule="auto"/>
        <w:jc w:val="both"/>
        <w:rPr>
          <w:rFonts w:ascii="Arial" w:hAnsi="Arial" w:cs="Arial"/>
        </w:rPr>
      </w:pPr>
      <w:r w:rsidRPr="003E1452">
        <w:rPr>
          <w:rFonts w:ascii="Arial" w:hAnsi="Arial" w:cs="Arial"/>
        </w:rPr>
        <w:t>Additional Topics</w:t>
      </w:r>
    </w:p>
    <w:p w14:paraId="5527472A" w14:textId="77777777" w:rsidR="0064038D" w:rsidRPr="003E1452" w:rsidRDefault="0064038D" w:rsidP="003E1452">
      <w:pPr>
        <w:spacing w:line="360" w:lineRule="auto"/>
        <w:ind w:left="1080" w:firstLine="360"/>
        <w:jc w:val="both"/>
        <w:rPr>
          <w:rFonts w:ascii="Arial" w:hAnsi="Arial" w:cs="Arial"/>
        </w:rPr>
      </w:pPr>
      <w:r w:rsidRPr="003E1452">
        <w:rPr>
          <w:rFonts w:ascii="Arial" w:hAnsi="Arial" w:cs="Arial"/>
        </w:rPr>
        <w:t>4.1. Brand Consistency</w:t>
      </w:r>
    </w:p>
    <w:p w14:paraId="5EE206F3" w14:textId="77777777" w:rsidR="0064038D" w:rsidRPr="003E1452" w:rsidRDefault="0064038D" w:rsidP="003E1452">
      <w:pPr>
        <w:spacing w:line="360" w:lineRule="auto"/>
        <w:ind w:left="720"/>
        <w:jc w:val="both"/>
        <w:rPr>
          <w:rFonts w:ascii="Arial" w:hAnsi="Arial" w:cs="Arial"/>
        </w:rPr>
      </w:pPr>
      <w:r w:rsidRPr="003E1452">
        <w:rPr>
          <w:rFonts w:ascii="Arial" w:hAnsi="Arial" w:cs="Arial"/>
        </w:rPr>
        <w:t>4.2. Hotel Standards</w:t>
      </w:r>
    </w:p>
    <w:p w14:paraId="20317950" w14:textId="77777777" w:rsidR="0064038D" w:rsidRPr="003E1452" w:rsidRDefault="0064038D" w:rsidP="003E1452">
      <w:pPr>
        <w:spacing w:line="360" w:lineRule="auto"/>
        <w:ind w:left="720"/>
        <w:jc w:val="both"/>
        <w:rPr>
          <w:rFonts w:ascii="Arial" w:hAnsi="Arial" w:cs="Arial"/>
        </w:rPr>
      </w:pPr>
      <w:r w:rsidRPr="003E1452">
        <w:rPr>
          <w:rFonts w:ascii="Arial" w:hAnsi="Arial" w:cs="Arial"/>
        </w:rPr>
        <w:t>4.3. Customer Loyalty</w:t>
      </w:r>
    </w:p>
    <w:p w14:paraId="2507AE28" w14:textId="77777777" w:rsidR="0064038D" w:rsidRPr="003E1452" w:rsidRDefault="0064038D" w:rsidP="003E1452">
      <w:pPr>
        <w:spacing w:line="360" w:lineRule="auto"/>
        <w:ind w:left="720"/>
        <w:jc w:val="both"/>
        <w:rPr>
          <w:rFonts w:ascii="Arial" w:hAnsi="Arial" w:cs="Arial"/>
        </w:rPr>
      </w:pPr>
      <w:r w:rsidRPr="003E1452">
        <w:rPr>
          <w:rFonts w:ascii="Arial" w:hAnsi="Arial" w:cs="Arial"/>
        </w:rPr>
        <w:t>4.4. Future Technological Impacts</w:t>
      </w:r>
    </w:p>
    <w:p w14:paraId="32B101EF" w14:textId="77777777" w:rsidR="0064038D" w:rsidRPr="003E1452" w:rsidRDefault="0064038D" w:rsidP="003E1452">
      <w:pPr>
        <w:spacing w:line="360" w:lineRule="auto"/>
        <w:ind w:left="720"/>
        <w:jc w:val="both"/>
        <w:rPr>
          <w:rFonts w:ascii="Arial" w:hAnsi="Arial" w:cs="Arial"/>
        </w:rPr>
      </w:pPr>
      <w:r w:rsidRPr="003E1452">
        <w:rPr>
          <w:rFonts w:ascii="Arial" w:hAnsi="Arial" w:cs="Arial"/>
        </w:rPr>
        <w:t>4.5. Service Failure</w:t>
      </w:r>
    </w:p>
    <w:p w14:paraId="4BA3F9A7" w14:textId="77777777" w:rsidR="0064038D" w:rsidRPr="003E1452" w:rsidRDefault="0064038D" w:rsidP="003E1452">
      <w:pPr>
        <w:pStyle w:val="ListParagraph"/>
        <w:numPr>
          <w:ilvl w:val="0"/>
          <w:numId w:val="1"/>
        </w:numPr>
        <w:spacing w:line="360" w:lineRule="auto"/>
        <w:jc w:val="both"/>
        <w:rPr>
          <w:rFonts w:ascii="Arial" w:hAnsi="Arial" w:cs="Arial"/>
        </w:rPr>
      </w:pPr>
      <w:r w:rsidRPr="003E1452">
        <w:rPr>
          <w:rFonts w:ascii="Arial" w:hAnsi="Arial" w:cs="Arial"/>
        </w:rPr>
        <w:t>Main Findings</w:t>
      </w:r>
    </w:p>
    <w:p w14:paraId="6CAD4E9C" w14:textId="77777777" w:rsidR="0064038D" w:rsidRPr="003E1452" w:rsidRDefault="0064038D" w:rsidP="003E1452">
      <w:pPr>
        <w:pStyle w:val="ListParagraph"/>
        <w:numPr>
          <w:ilvl w:val="0"/>
          <w:numId w:val="1"/>
        </w:numPr>
        <w:spacing w:line="360" w:lineRule="auto"/>
        <w:jc w:val="both"/>
        <w:rPr>
          <w:rFonts w:ascii="Arial" w:hAnsi="Arial" w:cs="Arial"/>
        </w:rPr>
      </w:pPr>
      <w:r w:rsidRPr="003E1452">
        <w:rPr>
          <w:rFonts w:ascii="Arial" w:hAnsi="Arial" w:cs="Arial"/>
        </w:rPr>
        <w:t>Conclusion</w:t>
      </w:r>
    </w:p>
    <w:p w14:paraId="4FADB9CC" w14:textId="77777777" w:rsidR="0064038D" w:rsidRPr="003E1452" w:rsidRDefault="0064038D" w:rsidP="003E1452">
      <w:pPr>
        <w:pStyle w:val="ListParagraph"/>
        <w:numPr>
          <w:ilvl w:val="0"/>
          <w:numId w:val="1"/>
        </w:numPr>
        <w:spacing w:line="360" w:lineRule="auto"/>
        <w:jc w:val="both"/>
        <w:rPr>
          <w:rFonts w:ascii="Arial" w:hAnsi="Arial" w:cs="Arial"/>
        </w:rPr>
      </w:pPr>
      <w:r w:rsidRPr="003E1452">
        <w:rPr>
          <w:rFonts w:ascii="Arial" w:hAnsi="Arial" w:cs="Arial"/>
        </w:rPr>
        <w:t>Recommendations</w:t>
      </w:r>
    </w:p>
    <w:p w14:paraId="56BD9C27" w14:textId="77777777" w:rsidR="0064038D" w:rsidRDefault="0064038D" w:rsidP="003E1452">
      <w:pPr>
        <w:pStyle w:val="ListParagraph"/>
        <w:numPr>
          <w:ilvl w:val="0"/>
          <w:numId w:val="1"/>
        </w:numPr>
        <w:spacing w:line="360" w:lineRule="auto"/>
        <w:jc w:val="both"/>
        <w:rPr>
          <w:rFonts w:ascii="Arial" w:hAnsi="Arial" w:cs="Arial"/>
        </w:rPr>
      </w:pPr>
      <w:r w:rsidRPr="003E1452">
        <w:rPr>
          <w:rFonts w:ascii="Arial" w:hAnsi="Arial" w:cs="Arial"/>
        </w:rPr>
        <w:t>References</w:t>
      </w:r>
    </w:p>
    <w:p w14:paraId="4B0CF3E0" w14:textId="77777777" w:rsidR="00AB0ACE" w:rsidRDefault="00AB0ACE" w:rsidP="00AB0ACE">
      <w:pPr>
        <w:spacing w:line="360" w:lineRule="auto"/>
        <w:jc w:val="both"/>
        <w:rPr>
          <w:rFonts w:ascii="Arial" w:hAnsi="Arial" w:cs="Arial"/>
        </w:rPr>
      </w:pPr>
    </w:p>
    <w:p w14:paraId="566496A8" w14:textId="77777777" w:rsidR="00AB0ACE" w:rsidRDefault="00AB0ACE" w:rsidP="00AB0ACE">
      <w:pPr>
        <w:spacing w:line="360" w:lineRule="auto"/>
        <w:jc w:val="both"/>
        <w:rPr>
          <w:rFonts w:ascii="Arial" w:hAnsi="Arial" w:cs="Arial"/>
        </w:rPr>
      </w:pPr>
    </w:p>
    <w:p w14:paraId="216030BE" w14:textId="77777777" w:rsidR="00AB0ACE" w:rsidRDefault="00AB0ACE" w:rsidP="00AB0ACE">
      <w:pPr>
        <w:spacing w:line="360" w:lineRule="auto"/>
        <w:jc w:val="both"/>
        <w:rPr>
          <w:rFonts w:ascii="Arial" w:hAnsi="Arial" w:cs="Arial"/>
        </w:rPr>
      </w:pPr>
    </w:p>
    <w:p w14:paraId="20334DE9" w14:textId="77777777" w:rsidR="00AB0ACE" w:rsidRPr="00AB0ACE" w:rsidRDefault="00AB0ACE" w:rsidP="00AB0ACE">
      <w:pPr>
        <w:spacing w:line="360" w:lineRule="auto"/>
        <w:jc w:val="both"/>
        <w:rPr>
          <w:rFonts w:ascii="Arial" w:hAnsi="Arial" w:cs="Arial"/>
        </w:rPr>
      </w:pPr>
    </w:p>
    <w:p w14:paraId="2F93522F" w14:textId="77777777" w:rsidR="00AB0ACE" w:rsidRPr="00AB0ACE" w:rsidRDefault="00AB0ACE" w:rsidP="00AB0ACE">
      <w:pPr>
        <w:spacing w:line="360" w:lineRule="auto"/>
        <w:ind w:firstLine="0"/>
        <w:jc w:val="both"/>
        <w:rPr>
          <w:rFonts w:ascii="Arial" w:hAnsi="Arial" w:cs="Arial"/>
          <w:b/>
        </w:rPr>
      </w:pPr>
    </w:p>
    <w:p w14:paraId="31155D14" w14:textId="77777777" w:rsidR="00AB0ACE" w:rsidRDefault="00AB0ACE" w:rsidP="00AB0ACE">
      <w:pPr>
        <w:spacing w:line="360" w:lineRule="auto"/>
        <w:jc w:val="both"/>
        <w:rPr>
          <w:rFonts w:ascii="Arial" w:hAnsi="Arial" w:cs="Arial"/>
          <w:b/>
        </w:rPr>
      </w:pPr>
    </w:p>
    <w:p w14:paraId="317B05AD" w14:textId="77777777" w:rsidR="00AB0ACE" w:rsidRDefault="00AB0ACE" w:rsidP="00AB0ACE">
      <w:pPr>
        <w:spacing w:line="360" w:lineRule="auto"/>
        <w:jc w:val="both"/>
        <w:rPr>
          <w:rFonts w:ascii="Arial" w:hAnsi="Arial" w:cs="Arial"/>
          <w:b/>
        </w:rPr>
      </w:pPr>
    </w:p>
    <w:p w14:paraId="1D8213CC" w14:textId="77777777" w:rsidR="00AB0ACE" w:rsidRDefault="00AB0ACE" w:rsidP="00AB0ACE">
      <w:pPr>
        <w:spacing w:line="360" w:lineRule="auto"/>
        <w:jc w:val="both"/>
        <w:rPr>
          <w:rFonts w:ascii="Arial" w:hAnsi="Arial" w:cs="Arial"/>
          <w:b/>
        </w:rPr>
      </w:pPr>
    </w:p>
    <w:p w14:paraId="4957C499" w14:textId="77777777" w:rsidR="00AB0ACE" w:rsidRDefault="00AB0ACE" w:rsidP="00AB0ACE">
      <w:pPr>
        <w:spacing w:line="360" w:lineRule="auto"/>
        <w:jc w:val="both"/>
        <w:rPr>
          <w:rFonts w:ascii="Arial" w:hAnsi="Arial" w:cs="Arial"/>
          <w:b/>
        </w:rPr>
      </w:pPr>
    </w:p>
    <w:p w14:paraId="63C3B900" w14:textId="77777777" w:rsidR="00AB0ACE" w:rsidRDefault="00AB0ACE" w:rsidP="00AB0ACE">
      <w:pPr>
        <w:spacing w:line="360" w:lineRule="auto"/>
        <w:jc w:val="both"/>
        <w:rPr>
          <w:rFonts w:ascii="Arial" w:hAnsi="Arial" w:cs="Arial"/>
          <w:b/>
        </w:rPr>
      </w:pPr>
    </w:p>
    <w:p w14:paraId="36B8CCF4" w14:textId="77777777" w:rsidR="00AB0ACE" w:rsidRDefault="00AB0ACE" w:rsidP="00AB0ACE">
      <w:pPr>
        <w:spacing w:line="360" w:lineRule="auto"/>
        <w:jc w:val="both"/>
        <w:rPr>
          <w:rFonts w:ascii="Arial" w:hAnsi="Arial" w:cs="Arial"/>
          <w:b/>
        </w:rPr>
      </w:pPr>
    </w:p>
    <w:p w14:paraId="6A329D7C" w14:textId="77777777" w:rsidR="00AB0ACE" w:rsidRDefault="00AB0ACE" w:rsidP="00AB0ACE">
      <w:pPr>
        <w:spacing w:line="360" w:lineRule="auto"/>
        <w:jc w:val="both"/>
        <w:rPr>
          <w:rFonts w:ascii="Arial" w:hAnsi="Arial" w:cs="Arial"/>
          <w:b/>
        </w:rPr>
      </w:pPr>
    </w:p>
    <w:p w14:paraId="05C74C48" w14:textId="77777777" w:rsidR="00AB0ACE" w:rsidRDefault="00AB0ACE" w:rsidP="00AB0ACE">
      <w:pPr>
        <w:spacing w:line="360" w:lineRule="auto"/>
        <w:jc w:val="both"/>
        <w:rPr>
          <w:rFonts w:ascii="Arial" w:hAnsi="Arial" w:cs="Arial"/>
          <w:b/>
        </w:rPr>
      </w:pPr>
    </w:p>
    <w:p w14:paraId="51F734D2" w14:textId="77777777" w:rsidR="00AB0ACE" w:rsidRDefault="00AB0ACE" w:rsidP="00AB0ACE">
      <w:pPr>
        <w:spacing w:line="360" w:lineRule="auto"/>
        <w:jc w:val="both"/>
        <w:rPr>
          <w:rFonts w:ascii="Arial" w:hAnsi="Arial" w:cs="Arial"/>
          <w:b/>
        </w:rPr>
      </w:pPr>
    </w:p>
    <w:p w14:paraId="66D5724A" w14:textId="77777777" w:rsidR="00AB0ACE" w:rsidRPr="00AB0ACE" w:rsidRDefault="00AB0ACE" w:rsidP="00AB0ACE">
      <w:pPr>
        <w:spacing w:line="360" w:lineRule="auto"/>
        <w:jc w:val="both"/>
        <w:rPr>
          <w:rFonts w:ascii="Arial" w:hAnsi="Arial" w:cs="Arial"/>
          <w:b/>
        </w:rPr>
      </w:pPr>
    </w:p>
    <w:p w14:paraId="431C643A" w14:textId="41C4AC5E" w:rsidR="001F05AD" w:rsidRPr="003E1452" w:rsidRDefault="005C3601" w:rsidP="003E1452">
      <w:pPr>
        <w:pStyle w:val="ListParagraph"/>
        <w:numPr>
          <w:ilvl w:val="0"/>
          <w:numId w:val="4"/>
        </w:numPr>
        <w:spacing w:line="360" w:lineRule="auto"/>
        <w:jc w:val="both"/>
        <w:rPr>
          <w:rFonts w:ascii="Arial" w:hAnsi="Arial" w:cs="Arial"/>
          <w:b/>
        </w:rPr>
      </w:pPr>
      <w:r w:rsidRPr="003E1452">
        <w:rPr>
          <w:rFonts w:ascii="Arial" w:hAnsi="Arial" w:cs="Arial"/>
          <w:b/>
        </w:rPr>
        <w:t xml:space="preserve"> </w:t>
      </w:r>
      <w:r w:rsidR="001F05AD" w:rsidRPr="003E1452">
        <w:rPr>
          <w:rFonts w:ascii="Arial" w:hAnsi="Arial" w:cs="Arial"/>
          <w:b/>
        </w:rPr>
        <w:t>Introduction: </w:t>
      </w:r>
    </w:p>
    <w:p w14:paraId="333DD9AA" w14:textId="23142C3A" w:rsidR="001F05AD" w:rsidRPr="003E1452" w:rsidRDefault="00AB0ACE" w:rsidP="00AB0ACE">
      <w:pPr>
        <w:spacing w:line="360" w:lineRule="auto"/>
        <w:jc w:val="both"/>
        <w:rPr>
          <w:rFonts w:ascii="Arial" w:hAnsi="Arial" w:cs="Arial"/>
        </w:rPr>
      </w:pPr>
      <w:r w:rsidRPr="003E1452">
        <w:rPr>
          <w:rFonts w:ascii="Arial" w:hAnsi="Arial" w:cs="Arial"/>
        </w:rPr>
        <w:t xml:space="preserve">In the fiercely competitive hospitality industry, staying attuned to evolving trends is crucial for businesses to remain relevant. This paper explores important topics like reputation management and service culture as it digs into the significance of efficiently monitoring guest service approaches. The research covers a range of subjects, including brand consistency, hotel standards, customer loyalty, the impact of future technologies, and service failure, drawing on insights from major global hotel players. The results highlight the necessity of proactive actions and strategic adaptability to overcome obstacles and seize new </w:t>
      </w:r>
      <w:proofErr w:type="spellStart"/>
      <w:r w:rsidRPr="003E1452">
        <w:rPr>
          <w:rFonts w:ascii="Arial" w:hAnsi="Arial" w:cs="Arial"/>
        </w:rPr>
        <w:t>possibilities.</w:t>
      </w:r>
      <w:r w:rsidR="001F05AD" w:rsidRPr="003E1452">
        <w:rPr>
          <w:rFonts w:ascii="Arial" w:hAnsi="Arial" w:cs="Arial"/>
        </w:rPr>
        <w:t>In</w:t>
      </w:r>
      <w:proofErr w:type="spellEnd"/>
      <w:r w:rsidR="001F05AD" w:rsidRPr="003E1452">
        <w:rPr>
          <w:rFonts w:ascii="Arial" w:hAnsi="Arial" w:cs="Arial"/>
        </w:rPr>
        <w:t xml:space="preserve"> order to fulfill the constantly evolving expectations of consumers, the dynamic nature of the hotel sector demands that guest servi</w:t>
      </w:r>
      <w:r w:rsidR="00E21516" w:rsidRPr="003E1452">
        <w:rPr>
          <w:rFonts w:ascii="Arial" w:hAnsi="Arial" w:cs="Arial"/>
        </w:rPr>
        <w:t>ce approaches evolve constantly (</w:t>
      </w:r>
      <w:r w:rsidR="00E21516" w:rsidRPr="003E1452">
        <w:rPr>
          <w:rFonts w:ascii="Arial" w:hAnsi="Arial" w:cs="Arial"/>
          <w:color w:val="222222"/>
          <w:szCs w:val="24"/>
          <w:shd w:val="clear" w:color="auto" w:fill="FFFFFF"/>
        </w:rPr>
        <w:t>Shmilli et al., 2019, p 2305).</w:t>
      </w:r>
      <w:r w:rsidR="001F05AD" w:rsidRPr="003E1452">
        <w:rPr>
          <w:rFonts w:ascii="Arial" w:hAnsi="Arial" w:cs="Arial"/>
        </w:rPr>
        <w:t xml:space="preserve"> This study examines the complex components of efficient monitoring, highlighting its vital significance in maintaining competitiveness and guaranteeing client happiness.</w:t>
      </w:r>
    </w:p>
    <w:p w14:paraId="66D42B5E" w14:textId="77777777" w:rsidR="001F05AD" w:rsidRPr="003E1452" w:rsidRDefault="005C3601" w:rsidP="003E1452">
      <w:pPr>
        <w:pStyle w:val="ListParagraph"/>
        <w:numPr>
          <w:ilvl w:val="0"/>
          <w:numId w:val="4"/>
        </w:numPr>
        <w:spacing w:line="360" w:lineRule="auto"/>
        <w:jc w:val="both"/>
        <w:rPr>
          <w:rFonts w:ascii="Arial" w:hAnsi="Arial" w:cs="Arial"/>
          <w:b/>
        </w:rPr>
      </w:pPr>
      <w:r w:rsidRPr="003E1452">
        <w:rPr>
          <w:rFonts w:ascii="Arial" w:hAnsi="Arial" w:cs="Arial"/>
          <w:b/>
        </w:rPr>
        <w:t xml:space="preserve"> </w:t>
      </w:r>
      <w:r w:rsidR="001F05AD" w:rsidRPr="003E1452">
        <w:rPr>
          <w:rFonts w:ascii="Arial" w:hAnsi="Arial" w:cs="Arial"/>
          <w:b/>
        </w:rPr>
        <w:t>Reputation Management:</w:t>
      </w:r>
    </w:p>
    <w:p w14:paraId="038A91F3" w14:textId="7DDB3CB5" w:rsidR="00AB0ACE" w:rsidRPr="00AB0ACE" w:rsidRDefault="001F05AD" w:rsidP="00AB0ACE">
      <w:pPr>
        <w:spacing w:line="360" w:lineRule="auto"/>
        <w:jc w:val="both"/>
        <w:rPr>
          <w:rFonts w:ascii="Arial" w:hAnsi="Arial" w:cs="Arial"/>
        </w:rPr>
      </w:pPr>
      <w:r w:rsidRPr="003E1452">
        <w:rPr>
          <w:rFonts w:ascii="Arial" w:hAnsi="Arial" w:cs="Arial"/>
        </w:rPr>
        <w:t xml:space="preserve">In the digital age, reputation management is essential for hotels. </w:t>
      </w:r>
      <w:r w:rsidR="00EB354B" w:rsidRPr="003E1452">
        <w:rPr>
          <w:rFonts w:ascii="Arial" w:hAnsi="Arial" w:cs="Arial"/>
        </w:rPr>
        <w:t>An</w:t>
      </w:r>
      <w:r w:rsidRPr="003E1452">
        <w:rPr>
          <w:rFonts w:ascii="Arial" w:hAnsi="Arial" w:cs="Arial"/>
        </w:rPr>
        <w:t xml:space="preserve"> </w:t>
      </w:r>
      <w:r w:rsidR="0010738A" w:rsidRPr="003E1452">
        <w:rPr>
          <w:rFonts w:ascii="Arial" w:hAnsi="Arial" w:cs="Arial"/>
        </w:rPr>
        <w:t>unfavorable review can greatly harm a company</w:t>
      </w:r>
      <w:r w:rsidR="00E21516" w:rsidRPr="003E1452">
        <w:rPr>
          <w:rFonts w:ascii="Arial" w:hAnsi="Arial" w:cs="Arial"/>
        </w:rPr>
        <w:t xml:space="preserve"> (</w:t>
      </w:r>
      <w:r w:rsidR="00E21516" w:rsidRPr="003E1452">
        <w:rPr>
          <w:rFonts w:ascii="Arial" w:hAnsi="Arial" w:cs="Arial"/>
          <w:color w:val="222222"/>
          <w:szCs w:val="24"/>
          <w:shd w:val="clear" w:color="auto" w:fill="FFFFFF"/>
        </w:rPr>
        <w:t>Irawan et al., 2019, p 10).</w:t>
      </w:r>
      <w:r w:rsidRPr="003E1452">
        <w:rPr>
          <w:rFonts w:ascii="Arial" w:hAnsi="Arial" w:cs="Arial"/>
        </w:rPr>
        <w:t xml:space="preserve"> Studies of well-known hotels' case files highlight the benefits of proactive r</w:t>
      </w:r>
      <w:r w:rsidR="00E21516" w:rsidRPr="003E1452">
        <w:rPr>
          <w:rFonts w:ascii="Arial" w:hAnsi="Arial" w:cs="Arial"/>
        </w:rPr>
        <w:t>eputation management techniques (</w:t>
      </w:r>
      <w:r w:rsidR="00E21516" w:rsidRPr="003E1452">
        <w:rPr>
          <w:rFonts w:ascii="Arial" w:hAnsi="Arial" w:cs="Arial"/>
          <w:color w:val="222222"/>
          <w:szCs w:val="24"/>
          <w:shd w:val="clear" w:color="auto" w:fill="FFFFFF"/>
        </w:rPr>
        <w:t>Singh et al., 2023, p 992).</w:t>
      </w:r>
      <w:r w:rsidRPr="003E1452">
        <w:rPr>
          <w:rFonts w:ascii="Arial" w:hAnsi="Arial" w:cs="Arial"/>
        </w:rPr>
        <w:t xml:space="preserve"> Marriott's response to a social media complaint, for example, demonstrates the effectiveness of prompt and tailored communication in minimizing possible harm.</w:t>
      </w:r>
      <w:r w:rsidR="00AB0ACE" w:rsidRPr="00AB0ACE">
        <w:t xml:space="preserve"> </w:t>
      </w:r>
      <w:r w:rsidR="00AB0ACE" w:rsidRPr="00AB0ACE">
        <w:rPr>
          <w:rFonts w:ascii="Arial" w:hAnsi="Arial" w:cs="Arial"/>
        </w:rPr>
        <w:t xml:space="preserve">Marriott International manages its reputation by immediately and personally reacting to social media concerns. Marriott's social media staff responded to a guest's Twitter complaint about their stay in under one hour. They </w:t>
      </w:r>
      <w:proofErr w:type="spellStart"/>
      <w:r w:rsidR="00AB0ACE" w:rsidRPr="00AB0ACE">
        <w:rPr>
          <w:rFonts w:ascii="Arial" w:hAnsi="Arial" w:cs="Arial"/>
        </w:rPr>
        <w:t>apologised</w:t>
      </w:r>
      <w:proofErr w:type="spellEnd"/>
      <w:r w:rsidR="00AB0ACE" w:rsidRPr="00AB0ACE">
        <w:rPr>
          <w:rFonts w:ascii="Arial" w:hAnsi="Arial" w:cs="Arial"/>
        </w:rPr>
        <w:t xml:space="preserve"> and promised immediate repair. Marriott swiftly rectified the issue and demonstrated their </w:t>
      </w:r>
      <w:r w:rsidR="00AB0ACE" w:rsidRPr="00AB0ACE">
        <w:rPr>
          <w:rFonts w:ascii="Arial" w:hAnsi="Arial" w:cs="Arial"/>
        </w:rPr>
        <w:lastRenderedPageBreak/>
        <w:t xml:space="preserve">dedication to customer satisfaction, which increased their image among future consumers who witnessed the interaction </w:t>
      </w:r>
      <w:proofErr w:type="spellStart"/>
      <w:r w:rsidR="00AB0ACE" w:rsidRPr="00AB0ACE">
        <w:rPr>
          <w:rFonts w:ascii="Arial" w:hAnsi="Arial" w:cs="Arial"/>
        </w:rPr>
        <w:t>online.Customer</w:t>
      </w:r>
      <w:proofErr w:type="spellEnd"/>
      <w:r w:rsidR="00AB0ACE" w:rsidRPr="00AB0ACE">
        <w:rPr>
          <w:rFonts w:ascii="Arial" w:hAnsi="Arial" w:cs="Arial"/>
        </w:rPr>
        <w:t xml:space="preserve"> service at the Ritz-Carlton is legendary. It manages reputation through service recovery. A family departed a Ritz-Carlton hotel without their child's cuddly animal. The hotel personnel returned the toy. The family was thrilled when they shot images of the plush animal enjoying hotel facilities. This family posted on social media to demonstrate how the hotel went above and beyond for visitors.</w:t>
      </w:r>
    </w:p>
    <w:p w14:paraId="7490A277" w14:textId="760DB818" w:rsidR="001F05AD" w:rsidRPr="003E1452" w:rsidRDefault="001F05AD" w:rsidP="003E1452">
      <w:pPr>
        <w:spacing w:line="360" w:lineRule="auto"/>
        <w:jc w:val="both"/>
        <w:rPr>
          <w:rFonts w:ascii="Arial" w:hAnsi="Arial" w:cs="Arial"/>
        </w:rPr>
      </w:pPr>
    </w:p>
    <w:p w14:paraId="6BB5AFF4" w14:textId="77777777" w:rsidR="001F05AD" w:rsidRPr="003E1452" w:rsidRDefault="005C3601" w:rsidP="003E1452">
      <w:pPr>
        <w:pStyle w:val="ListParagraph"/>
        <w:numPr>
          <w:ilvl w:val="0"/>
          <w:numId w:val="4"/>
        </w:numPr>
        <w:spacing w:line="360" w:lineRule="auto"/>
        <w:jc w:val="both"/>
        <w:rPr>
          <w:rFonts w:ascii="Arial" w:hAnsi="Arial" w:cs="Arial"/>
          <w:b/>
        </w:rPr>
      </w:pPr>
      <w:r w:rsidRPr="003E1452">
        <w:rPr>
          <w:rFonts w:ascii="Arial" w:hAnsi="Arial" w:cs="Arial"/>
          <w:b/>
        </w:rPr>
        <w:t xml:space="preserve"> </w:t>
      </w:r>
      <w:r w:rsidR="001F05AD" w:rsidRPr="003E1452">
        <w:rPr>
          <w:rFonts w:ascii="Arial" w:hAnsi="Arial" w:cs="Arial"/>
          <w:b/>
        </w:rPr>
        <w:t>Service Culture: </w:t>
      </w:r>
    </w:p>
    <w:p w14:paraId="342C263E" w14:textId="77777777" w:rsidR="001F05AD" w:rsidRPr="003E1452" w:rsidRDefault="001F05AD" w:rsidP="003E1452">
      <w:pPr>
        <w:spacing w:line="360" w:lineRule="auto"/>
        <w:jc w:val="both"/>
        <w:rPr>
          <w:rFonts w:ascii="Arial" w:hAnsi="Arial" w:cs="Arial"/>
        </w:rPr>
      </w:pPr>
      <w:r w:rsidRPr="003E1452">
        <w:rPr>
          <w:rFonts w:ascii="Arial" w:hAnsi="Arial" w:cs="Arial"/>
        </w:rPr>
        <w:t>The foundation of guest happiness is a great service culture. Comparing and contrasting the service cultures of high-end and low-end hotels reveals differences in the expectations of dif</w:t>
      </w:r>
      <w:r w:rsidR="00E21516" w:rsidRPr="003E1452">
        <w:rPr>
          <w:rFonts w:ascii="Arial" w:hAnsi="Arial" w:cs="Arial"/>
        </w:rPr>
        <w:t>ferent customer segments (</w:t>
      </w:r>
      <w:r w:rsidR="00E21516" w:rsidRPr="003E1452">
        <w:rPr>
          <w:rFonts w:ascii="Arial" w:hAnsi="Arial" w:cs="Arial"/>
          <w:color w:val="222222"/>
          <w:szCs w:val="24"/>
          <w:shd w:val="clear" w:color="auto" w:fill="FFFFFF"/>
        </w:rPr>
        <w:t>Ramirez</w:t>
      </w:r>
      <w:r w:rsidR="00E21516" w:rsidRPr="003E1452">
        <w:rPr>
          <w:rFonts w:ascii="Cambria Math" w:hAnsi="Cambria Math" w:cs="Cambria Math"/>
          <w:color w:val="222222"/>
          <w:szCs w:val="24"/>
          <w:shd w:val="clear" w:color="auto" w:fill="FFFFFF"/>
        </w:rPr>
        <w:t>‐</w:t>
      </w:r>
      <w:r w:rsidR="00E21516" w:rsidRPr="003E1452">
        <w:rPr>
          <w:rFonts w:ascii="Arial" w:hAnsi="Arial" w:cs="Arial"/>
          <w:color w:val="222222"/>
          <w:szCs w:val="24"/>
          <w:shd w:val="clear" w:color="auto" w:fill="FFFFFF"/>
        </w:rPr>
        <w:t>Marquez et al., 2020, p 221).</w:t>
      </w:r>
      <w:r w:rsidRPr="003E1452">
        <w:rPr>
          <w:rFonts w:ascii="Arial" w:hAnsi="Arial" w:cs="Arial"/>
        </w:rPr>
        <w:t xml:space="preserve"> Based on the "Gold Standards," The Ritz-Carlton's well-known service culture provides a model for developing a customer-focused mindset.</w:t>
      </w:r>
    </w:p>
    <w:p w14:paraId="1CC3E314" w14:textId="77777777" w:rsidR="001F05AD" w:rsidRPr="003E1452" w:rsidRDefault="005C3601" w:rsidP="003E1452">
      <w:pPr>
        <w:pStyle w:val="ListParagraph"/>
        <w:numPr>
          <w:ilvl w:val="0"/>
          <w:numId w:val="3"/>
        </w:numPr>
        <w:spacing w:line="360" w:lineRule="auto"/>
        <w:jc w:val="both"/>
        <w:rPr>
          <w:rFonts w:ascii="Arial" w:hAnsi="Arial" w:cs="Arial"/>
          <w:b/>
        </w:rPr>
      </w:pPr>
      <w:r w:rsidRPr="003E1452">
        <w:rPr>
          <w:rFonts w:ascii="Arial" w:hAnsi="Arial" w:cs="Arial"/>
          <w:b/>
        </w:rPr>
        <w:t xml:space="preserve"> </w:t>
      </w:r>
      <w:r w:rsidR="001F05AD" w:rsidRPr="003E1452">
        <w:rPr>
          <w:rFonts w:ascii="Arial" w:hAnsi="Arial" w:cs="Arial"/>
          <w:b/>
        </w:rPr>
        <w:t>Additional Topics:</w:t>
      </w:r>
    </w:p>
    <w:p w14:paraId="21EB45D7" w14:textId="77777777" w:rsidR="001F05AD" w:rsidRPr="003E1452" w:rsidRDefault="005C3601" w:rsidP="003E1452">
      <w:pPr>
        <w:pStyle w:val="ListParagraph"/>
        <w:numPr>
          <w:ilvl w:val="1"/>
          <w:numId w:val="3"/>
        </w:numPr>
        <w:spacing w:line="360" w:lineRule="auto"/>
        <w:jc w:val="both"/>
        <w:rPr>
          <w:rFonts w:ascii="Arial" w:hAnsi="Arial" w:cs="Arial"/>
          <w:b/>
        </w:rPr>
      </w:pPr>
      <w:r w:rsidRPr="003E1452">
        <w:rPr>
          <w:rFonts w:ascii="Arial" w:hAnsi="Arial" w:cs="Arial"/>
          <w:b/>
        </w:rPr>
        <w:t xml:space="preserve"> </w:t>
      </w:r>
      <w:r w:rsidR="001F05AD" w:rsidRPr="003E1452">
        <w:rPr>
          <w:rFonts w:ascii="Arial" w:hAnsi="Arial" w:cs="Arial"/>
          <w:b/>
        </w:rPr>
        <w:t>Brand Consistency:</w:t>
      </w:r>
    </w:p>
    <w:p w14:paraId="733F4F08" w14:textId="53AC0E89" w:rsidR="00AB0ACE" w:rsidRPr="00AB0ACE" w:rsidRDefault="001F05AD" w:rsidP="00AB0ACE">
      <w:pPr>
        <w:spacing w:line="360" w:lineRule="auto"/>
        <w:jc w:val="both"/>
        <w:rPr>
          <w:rFonts w:ascii="Arial" w:hAnsi="Arial" w:cs="Arial"/>
        </w:rPr>
      </w:pPr>
      <w:r w:rsidRPr="003E1452">
        <w:rPr>
          <w:rFonts w:ascii="Arial" w:hAnsi="Arial" w:cs="Arial"/>
        </w:rPr>
        <w:t xml:space="preserve">Upholding uniformity throughout various </w:t>
      </w:r>
      <w:r w:rsidR="00E21516" w:rsidRPr="003E1452">
        <w:rPr>
          <w:rFonts w:ascii="Arial" w:hAnsi="Arial" w:cs="Arial"/>
        </w:rPr>
        <w:t>contact points enhances a hotel's reputation (</w:t>
      </w:r>
      <w:r w:rsidR="00E21516" w:rsidRPr="003E1452">
        <w:rPr>
          <w:rFonts w:ascii="Arial" w:hAnsi="Arial" w:cs="Arial"/>
          <w:color w:val="222222"/>
          <w:szCs w:val="24"/>
          <w:shd w:val="clear" w:color="auto" w:fill="FFFFFF"/>
        </w:rPr>
        <w:t>Villari et al., 2021, p 259).</w:t>
      </w:r>
      <w:r w:rsidRPr="003E1452">
        <w:rPr>
          <w:rFonts w:ascii="Arial" w:hAnsi="Arial" w:cs="Arial"/>
        </w:rPr>
        <w:t xml:space="preserve"> Hilton's worldwide presence is examined to show how a consistent strategy helps create a unified brand identity that improves customer trust and familiarity.</w:t>
      </w:r>
      <w:r w:rsidR="00AB0ACE" w:rsidRPr="00AB0ACE">
        <w:t xml:space="preserve"> </w:t>
      </w:r>
      <w:r w:rsidR="00AB0ACE" w:rsidRPr="00AB0ACE">
        <w:rPr>
          <w:rFonts w:ascii="Arial" w:hAnsi="Arial" w:cs="Arial"/>
        </w:rPr>
        <w:t>Service culture is crucial in hospitality. It's crucial to guest satisfaction. Luxury hotels like The Ritz-Carlton have quite distinct service cultures than inexpensive hotels. The Ritz-Carlton employs its "Gold Standards," a creed, motto, three service stages, and 12 service ideals. This method creates an environment where every visitor contact is an opportunity to tailor service. High-end and low-end hotels differ. Customer satisfaction, efficiency, comfort, and value are their priorities. They serve various consumers with different expectations</w:t>
      </w:r>
      <w:r w:rsidR="00AB0ACE">
        <w:rPr>
          <w:rFonts w:ascii="Arial" w:hAnsi="Arial" w:cs="Arial"/>
        </w:rPr>
        <w:t xml:space="preserve"> (Mintel,2023).</w:t>
      </w:r>
    </w:p>
    <w:p w14:paraId="59E31F32" w14:textId="5EC7E834" w:rsidR="001F05AD" w:rsidRPr="003E1452" w:rsidRDefault="001F05AD" w:rsidP="003E1452">
      <w:pPr>
        <w:spacing w:line="360" w:lineRule="auto"/>
        <w:jc w:val="both"/>
        <w:rPr>
          <w:rFonts w:ascii="Arial" w:hAnsi="Arial" w:cs="Arial"/>
        </w:rPr>
      </w:pPr>
    </w:p>
    <w:p w14:paraId="7930B60D" w14:textId="77777777" w:rsidR="000139E4" w:rsidRPr="003E1452" w:rsidRDefault="005C3601" w:rsidP="003E1452">
      <w:pPr>
        <w:pStyle w:val="ListParagraph"/>
        <w:numPr>
          <w:ilvl w:val="1"/>
          <w:numId w:val="3"/>
        </w:numPr>
        <w:spacing w:line="360" w:lineRule="auto"/>
        <w:jc w:val="both"/>
        <w:rPr>
          <w:rFonts w:ascii="Arial" w:hAnsi="Arial" w:cs="Arial"/>
          <w:b/>
        </w:rPr>
      </w:pPr>
      <w:r w:rsidRPr="003E1452">
        <w:rPr>
          <w:rFonts w:ascii="Arial" w:hAnsi="Arial" w:cs="Arial"/>
          <w:b/>
        </w:rPr>
        <w:t xml:space="preserve"> </w:t>
      </w:r>
      <w:r w:rsidR="000139E4" w:rsidRPr="003E1452">
        <w:rPr>
          <w:rFonts w:ascii="Arial" w:hAnsi="Arial" w:cs="Arial"/>
          <w:b/>
        </w:rPr>
        <w:t>Hotel Standards:</w:t>
      </w:r>
    </w:p>
    <w:p w14:paraId="5CC4F859" w14:textId="77777777" w:rsidR="000139E4" w:rsidRPr="003E1452" w:rsidRDefault="000139E4" w:rsidP="003E1452">
      <w:pPr>
        <w:spacing w:line="360" w:lineRule="auto"/>
        <w:jc w:val="both"/>
        <w:rPr>
          <w:rFonts w:ascii="Arial" w:hAnsi="Arial" w:cs="Arial"/>
        </w:rPr>
      </w:pPr>
      <w:r w:rsidRPr="003E1452">
        <w:rPr>
          <w:rFonts w:ascii="Arial" w:hAnsi="Arial" w:cs="Arial"/>
        </w:rPr>
        <w:lastRenderedPageBreak/>
        <w:t>Maintaining strong service standards is essential to keeping customers. Comparing Accor and Hyatt indicates they have different methods of estab</w:t>
      </w:r>
      <w:r w:rsidR="00E21516" w:rsidRPr="003E1452">
        <w:rPr>
          <w:rFonts w:ascii="Arial" w:hAnsi="Arial" w:cs="Arial"/>
        </w:rPr>
        <w:t>lishing and upholding standards (</w:t>
      </w:r>
      <w:r w:rsidR="00E21516" w:rsidRPr="003E1452">
        <w:rPr>
          <w:rFonts w:ascii="Arial" w:hAnsi="Arial" w:cs="Arial"/>
          <w:color w:val="222222"/>
          <w:szCs w:val="24"/>
          <w:shd w:val="clear" w:color="auto" w:fill="FFFFFF"/>
        </w:rPr>
        <w:t>Shmilli et al., 2019, p 2305).</w:t>
      </w:r>
      <w:r w:rsidRPr="003E1452">
        <w:rPr>
          <w:rFonts w:ascii="Arial" w:hAnsi="Arial" w:cs="Arial"/>
        </w:rPr>
        <w:t xml:space="preserve"> Hyatt emphasizes worldwide consistency, while Accor stresses adaptability to local cultures, demonstrating the industry's </w:t>
      </w:r>
      <w:r w:rsidR="00FD2980" w:rsidRPr="003E1452">
        <w:rPr>
          <w:rFonts w:ascii="Arial" w:hAnsi="Arial" w:cs="Arial"/>
        </w:rPr>
        <w:t>various</w:t>
      </w:r>
      <w:r w:rsidRPr="003E1452">
        <w:rPr>
          <w:rFonts w:ascii="Arial" w:hAnsi="Arial" w:cs="Arial"/>
        </w:rPr>
        <w:t xml:space="preserve"> approaches.</w:t>
      </w:r>
    </w:p>
    <w:p w14:paraId="0B785044" w14:textId="77777777" w:rsidR="000139E4" w:rsidRPr="003E1452" w:rsidRDefault="005C3601" w:rsidP="003E1452">
      <w:pPr>
        <w:pStyle w:val="ListParagraph"/>
        <w:numPr>
          <w:ilvl w:val="1"/>
          <w:numId w:val="3"/>
        </w:numPr>
        <w:spacing w:line="360" w:lineRule="auto"/>
        <w:jc w:val="both"/>
        <w:rPr>
          <w:rFonts w:ascii="Arial" w:hAnsi="Arial" w:cs="Arial"/>
          <w:b/>
        </w:rPr>
      </w:pPr>
      <w:r w:rsidRPr="003E1452">
        <w:rPr>
          <w:rFonts w:ascii="Arial" w:hAnsi="Arial" w:cs="Arial"/>
          <w:b/>
        </w:rPr>
        <w:t xml:space="preserve"> </w:t>
      </w:r>
      <w:r w:rsidR="000139E4" w:rsidRPr="003E1452">
        <w:rPr>
          <w:rFonts w:ascii="Arial" w:hAnsi="Arial" w:cs="Arial"/>
          <w:b/>
        </w:rPr>
        <w:t>Customer Loyalty:</w:t>
      </w:r>
    </w:p>
    <w:p w14:paraId="21AC03B1" w14:textId="77777777" w:rsidR="000139E4" w:rsidRPr="003E1452" w:rsidRDefault="000139E4" w:rsidP="003E1452">
      <w:pPr>
        <w:spacing w:line="360" w:lineRule="auto"/>
        <w:jc w:val="both"/>
        <w:rPr>
          <w:rFonts w:ascii="Arial" w:hAnsi="Arial" w:cs="Arial"/>
        </w:rPr>
      </w:pPr>
      <w:r w:rsidRPr="003E1452">
        <w:rPr>
          <w:rFonts w:ascii="Arial" w:hAnsi="Arial" w:cs="Arial"/>
        </w:rPr>
        <w:t>Providing discounts is not the only wa</w:t>
      </w:r>
      <w:r w:rsidR="003476C5" w:rsidRPr="003E1452">
        <w:rPr>
          <w:rFonts w:ascii="Arial" w:hAnsi="Arial" w:cs="Arial"/>
        </w:rPr>
        <w:t>y to cultivate consumer loyalty (</w:t>
      </w:r>
      <w:r w:rsidR="003476C5" w:rsidRPr="003E1452">
        <w:rPr>
          <w:rFonts w:ascii="Arial" w:hAnsi="Arial" w:cs="Arial"/>
          <w:color w:val="222222"/>
          <w:szCs w:val="24"/>
          <w:shd w:val="clear" w:color="auto" w:fill="FFFFFF"/>
        </w:rPr>
        <w:t>Moldavska et al., 2022, p 386).</w:t>
      </w:r>
      <w:r w:rsidRPr="003E1452">
        <w:rPr>
          <w:rFonts w:ascii="Arial" w:hAnsi="Arial" w:cs="Arial"/>
        </w:rPr>
        <w:t xml:space="preserve"> Analyzing loyalty programs run by IHG and Marriott reveals how crucial flawless experiences and tailored rewards are to building enduring customer relationships.</w:t>
      </w:r>
    </w:p>
    <w:p w14:paraId="5F165F9C" w14:textId="77777777" w:rsidR="00F03C22" w:rsidRPr="003E1452" w:rsidRDefault="005C3601" w:rsidP="003E1452">
      <w:pPr>
        <w:pStyle w:val="ListParagraph"/>
        <w:numPr>
          <w:ilvl w:val="1"/>
          <w:numId w:val="3"/>
        </w:numPr>
        <w:spacing w:line="360" w:lineRule="auto"/>
        <w:jc w:val="both"/>
        <w:rPr>
          <w:rFonts w:ascii="Arial" w:hAnsi="Arial" w:cs="Arial"/>
          <w:b/>
        </w:rPr>
      </w:pPr>
      <w:r w:rsidRPr="003E1452">
        <w:rPr>
          <w:rFonts w:ascii="Arial" w:hAnsi="Arial" w:cs="Arial"/>
          <w:b/>
        </w:rPr>
        <w:t xml:space="preserve"> </w:t>
      </w:r>
      <w:r w:rsidR="00F03C22" w:rsidRPr="003E1452">
        <w:rPr>
          <w:rFonts w:ascii="Arial" w:hAnsi="Arial" w:cs="Arial"/>
          <w:b/>
        </w:rPr>
        <w:t>Future Technological Impacts:</w:t>
      </w:r>
    </w:p>
    <w:p w14:paraId="785EDA5B" w14:textId="77777777" w:rsidR="00F03C22" w:rsidRPr="003E1452" w:rsidRDefault="00F03C22" w:rsidP="003E1452">
      <w:pPr>
        <w:spacing w:line="360" w:lineRule="auto"/>
        <w:jc w:val="both"/>
        <w:rPr>
          <w:rFonts w:ascii="Arial" w:hAnsi="Arial" w:cs="Arial"/>
        </w:rPr>
      </w:pPr>
      <w:r w:rsidRPr="003E1452">
        <w:rPr>
          <w:rFonts w:ascii="Arial" w:hAnsi="Arial" w:cs="Arial"/>
        </w:rPr>
        <w:t>As technology advances, new opportunit</w:t>
      </w:r>
      <w:r w:rsidR="003476C5" w:rsidRPr="003E1452">
        <w:rPr>
          <w:rFonts w:ascii="Arial" w:hAnsi="Arial" w:cs="Arial"/>
        </w:rPr>
        <w:t>ies and difficulties also arise (</w:t>
      </w:r>
      <w:r w:rsidR="003476C5" w:rsidRPr="003E1452">
        <w:rPr>
          <w:rFonts w:ascii="Arial" w:hAnsi="Arial" w:cs="Arial"/>
          <w:color w:val="222222"/>
          <w:szCs w:val="24"/>
          <w:shd w:val="clear" w:color="auto" w:fill="FFFFFF"/>
        </w:rPr>
        <w:t>Wang et al., 2019, p 37).</w:t>
      </w:r>
      <w:r w:rsidRPr="003E1452">
        <w:rPr>
          <w:rFonts w:ascii="Arial" w:hAnsi="Arial" w:cs="Arial"/>
        </w:rPr>
        <w:t xml:space="preserve"> Examining how businesses like Four Seasons and Airbnb have incorporated AI and smart technologies highlights how hotels must embrace innovation to improve the visitor experience.</w:t>
      </w:r>
    </w:p>
    <w:p w14:paraId="69EBCA78" w14:textId="77777777" w:rsidR="00F03C22" w:rsidRPr="003E1452" w:rsidRDefault="005C3601" w:rsidP="003E1452">
      <w:pPr>
        <w:pStyle w:val="ListParagraph"/>
        <w:numPr>
          <w:ilvl w:val="1"/>
          <w:numId w:val="3"/>
        </w:numPr>
        <w:spacing w:line="360" w:lineRule="auto"/>
        <w:jc w:val="both"/>
        <w:rPr>
          <w:rFonts w:ascii="Arial" w:hAnsi="Arial" w:cs="Arial"/>
          <w:b/>
        </w:rPr>
      </w:pPr>
      <w:r w:rsidRPr="003E1452">
        <w:rPr>
          <w:rFonts w:ascii="Arial" w:hAnsi="Arial" w:cs="Arial"/>
          <w:b/>
        </w:rPr>
        <w:t xml:space="preserve"> </w:t>
      </w:r>
      <w:r w:rsidR="00F03C22" w:rsidRPr="003E1452">
        <w:rPr>
          <w:rFonts w:ascii="Arial" w:hAnsi="Arial" w:cs="Arial"/>
          <w:b/>
        </w:rPr>
        <w:t>Service Failure:</w:t>
      </w:r>
    </w:p>
    <w:p w14:paraId="15C34FB6" w14:textId="77777777" w:rsidR="00F03C22" w:rsidRPr="003E1452" w:rsidRDefault="00F03C22" w:rsidP="003E1452">
      <w:pPr>
        <w:spacing w:line="360" w:lineRule="auto"/>
        <w:jc w:val="both"/>
        <w:rPr>
          <w:rFonts w:ascii="Arial" w:hAnsi="Arial" w:cs="Arial"/>
        </w:rPr>
      </w:pPr>
      <w:r w:rsidRPr="003E1452">
        <w:rPr>
          <w:rFonts w:ascii="Arial" w:hAnsi="Arial" w:cs="Arial"/>
        </w:rPr>
        <w:t>While service outages are unavoidabl</w:t>
      </w:r>
      <w:r w:rsidR="003476C5" w:rsidRPr="003E1452">
        <w:rPr>
          <w:rFonts w:ascii="Arial" w:hAnsi="Arial" w:cs="Arial"/>
        </w:rPr>
        <w:t>e, prompt resolution is crucial (</w:t>
      </w:r>
      <w:r w:rsidR="003476C5" w:rsidRPr="003E1452">
        <w:rPr>
          <w:rFonts w:ascii="Arial" w:hAnsi="Arial" w:cs="Arial"/>
          <w:color w:val="222222"/>
          <w:szCs w:val="24"/>
          <w:shd w:val="clear" w:color="auto" w:fill="FFFFFF"/>
        </w:rPr>
        <w:t>Wang et al., 2023, P 3849).</w:t>
      </w:r>
      <w:r w:rsidRPr="003E1452">
        <w:rPr>
          <w:rFonts w:ascii="Arial" w:hAnsi="Arial" w:cs="Arial"/>
        </w:rPr>
        <w:t xml:space="preserve"> An analysis of a service failure at a major hotel chain provides a case study that highlights the significance of prompt recognition, sincere regrets, and practical solutions in </w:t>
      </w:r>
      <w:r w:rsidR="00882D16" w:rsidRPr="003E1452">
        <w:rPr>
          <w:rFonts w:ascii="Arial" w:hAnsi="Arial" w:cs="Arial"/>
        </w:rPr>
        <w:t>preserving client relationships (</w:t>
      </w:r>
      <w:r w:rsidR="00882D16" w:rsidRPr="003E1452">
        <w:rPr>
          <w:rFonts w:ascii="Arial" w:hAnsi="Arial" w:cs="Arial"/>
          <w:color w:val="222222"/>
          <w:szCs w:val="24"/>
          <w:shd w:val="clear" w:color="auto" w:fill="FFFFFF"/>
        </w:rPr>
        <w:t>Guillet, 2020, p, 102322).</w:t>
      </w:r>
    </w:p>
    <w:p w14:paraId="00D5C519" w14:textId="77777777" w:rsidR="00E44B97" w:rsidRPr="003E1452" w:rsidRDefault="005C3601" w:rsidP="003E1452">
      <w:pPr>
        <w:pStyle w:val="ListParagraph"/>
        <w:numPr>
          <w:ilvl w:val="0"/>
          <w:numId w:val="3"/>
        </w:numPr>
        <w:spacing w:line="360" w:lineRule="auto"/>
        <w:jc w:val="both"/>
        <w:rPr>
          <w:rFonts w:ascii="Arial" w:hAnsi="Arial" w:cs="Arial"/>
          <w:b/>
        </w:rPr>
      </w:pPr>
      <w:r w:rsidRPr="003E1452">
        <w:rPr>
          <w:rFonts w:ascii="Arial" w:hAnsi="Arial" w:cs="Arial"/>
          <w:b/>
        </w:rPr>
        <w:t xml:space="preserve"> </w:t>
      </w:r>
      <w:r w:rsidR="00E44B97" w:rsidRPr="003E1452">
        <w:rPr>
          <w:rFonts w:ascii="Arial" w:hAnsi="Arial" w:cs="Arial"/>
          <w:b/>
        </w:rPr>
        <w:t>Main Findings:</w:t>
      </w:r>
    </w:p>
    <w:p w14:paraId="23F70A9A" w14:textId="77777777" w:rsidR="00E44B97" w:rsidRPr="003E1452" w:rsidRDefault="00E44B97" w:rsidP="003E1452">
      <w:pPr>
        <w:spacing w:line="360" w:lineRule="auto"/>
        <w:jc w:val="both"/>
        <w:rPr>
          <w:rFonts w:ascii="Arial" w:hAnsi="Arial" w:cs="Arial"/>
        </w:rPr>
      </w:pPr>
      <w:r w:rsidRPr="003E1452">
        <w:rPr>
          <w:rFonts w:ascii="Arial" w:hAnsi="Arial" w:cs="Arial"/>
          <w:b/>
          <w:i/>
        </w:rPr>
        <w:t>Reputation Control</w:t>
      </w:r>
      <w:r w:rsidRPr="003E1452">
        <w:rPr>
          <w:rFonts w:ascii="Arial" w:hAnsi="Arial" w:cs="Arial"/>
        </w:rPr>
        <w:t xml:space="preserve"> - In the digital age, effectively managing one's</w:t>
      </w:r>
      <w:r w:rsidR="00DD4D03" w:rsidRPr="003E1452">
        <w:rPr>
          <w:rFonts w:ascii="Arial" w:hAnsi="Arial" w:cs="Arial"/>
        </w:rPr>
        <w:t xml:space="preserve"> online reputation is essential (</w:t>
      </w:r>
      <w:r w:rsidR="00DD4D03" w:rsidRPr="003E1452">
        <w:rPr>
          <w:rFonts w:ascii="Arial" w:hAnsi="Arial" w:cs="Arial"/>
          <w:color w:val="222222"/>
          <w:szCs w:val="24"/>
          <w:shd w:val="clear" w:color="auto" w:fill="FFFFFF"/>
        </w:rPr>
        <w:t>Villari et al., 2021, p 259).</w:t>
      </w:r>
      <w:r w:rsidRPr="003E1452">
        <w:rPr>
          <w:rFonts w:ascii="Arial" w:hAnsi="Arial" w:cs="Arial"/>
        </w:rPr>
        <w:t xml:space="preserve"> A Marriott case study demonstrates how quickly and individualized the company responded to a critical social media review, underscoring the need for </w:t>
      </w:r>
      <w:r w:rsidR="003476C5" w:rsidRPr="003E1452">
        <w:rPr>
          <w:rFonts w:ascii="Arial" w:hAnsi="Arial" w:cs="Arial"/>
        </w:rPr>
        <w:t>proactive reputation management (</w:t>
      </w:r>
      <w:r w:rsidR="003476C5" w:rsidRPr="003E1452">
        <w:rPr>
          <w:rFonts w:ascii="Arial" w:hAnsi="Arial" w:cs="Arial"/>
          <w:color w:val="222222"/>
          <w:szCs w:val="24"/>
          <w:shd w:val="clear" w:color="auto" w:fill="FFFFFF"/>
        </w:rPr>
        <w:t>Ling et al., 2020, p 189).</w:t>
      </w:r>
      <w:r w:rsidRPr="003E1452">
        <w:rPr>
          <w:rFonts w:ascii="Arial" w:hAnsi="Arial" w:cs="Arial"/>
        </w:rPr>
        <w:t xml:space="preserve"> These tactics not only lessen any harm but also show a dedication to client happiness, which affects how prospective visitors view the brand.</w:t>
      </w:r>
    </w:p>
    <w:p w14:paraId="575E8A77" w14:textId="77777777" w:rsidR="00E44B97" w:rsidRPr="003E1452" w:rsidRDefault="00E44B97" w:rsidP="003E1452">
      <w:pPr>
        <w:spacing w:line="360" w:lineRule="auto"/>
        <w:jc w:val="both"/>
        <w:rPr>
          <w:rFonts w:ascii="Arial" w:hAnsi="Arial" w:cs="Arial"/>
        </w:rPr>
      </w:pPr>
      <w:r w:rsidRPr="003E1452">
        <w:rPr>
          <w:rFonts w:ascii="Arial" w:hAnsi="Arial" w:cs="Arial"/>
          <w:b/>
          <w:i/>
        </w:rPr>
        <w:lastRenderedPageBreak/>
        <w:t>Culture of Service</w:t>
      </w:r>
      <w:r w:rsidRPr="003E1452">
        <w:rPr>
          <w:rFonts w:ascii="Arial" w:hAnsi="Arial" w:cs="Arial"/>
        </w:rPr>
        <w:t xml:space="preserve"> - A welcoming and well-managed service culture</w:t>
      </w:r>
      <w:r w:rsidR="00882D16" w:rsidRPr="003E1452">
        <w:rPr>
          <w:rFonts w:ascii="Arial" w:hAnsi="Arial" w:cs="Arial"/>
        </w:rPr>
        <w:t xml:space="preserve"> is essential to guest pleasure (</w:t>
      </w:r>
      <w:r w:rsidR="00882D16" w:rsidRPr="003E1452">
        <w:rPr>
          <w:rFonts w:ascii="Arial" w:hAnsi="Arial" w:cs="Arial"/>
          <w:color w:val="222222"/>
          <w:szCs w:val="24"/>
          <w:shd w:val="clear" w:color="auto" w:fill="FFFFFF"/>
        </w:rPr>
        <w:t>Khudoynazarovich et al., 2020, p 40).</w:t>
      </w:r>
      <w:r w:rsidRPr="003E1452">
        <w:rPr>
          <w:rFonts w:ascii="Arial" w:hAnsi="Arial" w:cs="Arial"/>
        </w:rPr>
        <w:t xml:space="preserve"> Analyzing The Ritz-Carlton's well-known "Gold Standards" demonstrates a dedication to </w:t>
      </w:r>
      <w:r w:rsidR="00FD2980" w:rsidRPr="003E1452">
        <w:rPr>
          <w:rFonts w:ascii="Arial" w:hAnsi="Arial" w:cs="Arial"/>
        </w:rPr>
        <w:t>exceeding</w:t>
      </w:r>
      <w:r w:rsidRPr="003E1452">
        <w:rPr>
          <w:rFonts w:ascii="Arial" w:hAnsi="Arial" w:cs="Arial"/>
        </w:rPr>
        <w:t xml:space="preserve"> </w:t>
      </w:r>
      <w:r w:rsidR="00FD2980" w:rsidRPr="003E1452">
        <w:rPr>
          <w:rFonts w:ascii="Arial" w:hAnsi="Arial" w:cs="Arial"/>
        </w:rPr>
        <w:t>customers' expectations</w:t>
      </w:r>
      <w:r w:rsidR="00E21516" w:rsidRPr="003E1452">
        <w:rPr>
          <w:rFonts w:ascii="Arial" w:hAnsi="Arial" w:cs="Arial"/>
        </w:rPr>
        <w:t xml:space="preserve"> (</w:t>
      </w:r>
      <w:r w:rsidR="00E21516" w:rsidRPr="003E1452">
        <w:rPr>
          <w:rFonts w:ascii="Arial" w:hAnsi="Arial" w:cs="Arial"/>
          <w:color w:val="222222"/>
          <w:szCs w:val="24"/>
          <w:shd w:val="clear" w:color="auto" w:fill="FFFFFF"/>
        </w:rPr>
        <w:t>Shmilli et al., 2019, p 2305).</w:t>
      </w:r>
      <w:r w:rsidRPr="003E1452">
        <w:rPr>
          <w:rFonts w:ascii="Arial" w:hAnsi="Arial" w:cs="Arial"/>
        </w:rPr>
        <w:t xml:space="preserve"> This dedication creates a culture where each person is committed to offering outstanding service, giving visitors a special and unforgettable experience, and raising the bar for service excellence in the industry.</w:t>
      </w:r>
    </w:p>
    <w:p w14:paraId="60F2D860" w14:textId="77777777" w:rsidR="00E44B97" w:rsidRPr="003E1452" w:rsidRDefault="00E44B97" w:rsidP="003E1452">
      <w:pPr>
        <w:spacing w:line="360" w:lineRule="auto"/>
        <w:jc w:val="both"/>
        <w:rPr>
          <w:rFonts w:ascii="Arial" w:hAnsi="Arial" w:cs="Arial"/>
        </w:rPr>
      </w:pPr>
      <w:r w:rsidRPr="003E1452">
        <w:rPr>
          <w:rFonts w:ascii="Arial" w:hAnsi="Arial" w:cs="Arial"/>
          <w:b/>
          <w:i/>
        </w:rPr>
        <w:t>Brand Consistency:</w:t>
      </w:r>
      <w:r w:rsidRPr="003E1452">
        <w:rPr>
          <w:rFonts w:ascii="Arial" w:hAnsi="Arial" w:cs="Arial"/>
        </w:rPr>
        <w:t xml:space="preserve"> Hilton's global strategy exemplifies how consistency across </w:t>
      </w:r>
      <w:r w:rsidR="00FD2980" w:rsidRPr="003E1452">
        <w:rPr>
          <w:rFonts w:ascii="Arial" w:hAnsi="Arial" w:cs="Arial"/>
        </w:rPr>
        <w:t>touchpoints</w:t>
      </w:r>
      <w:r w:rsidR="00DD4D03" w:rsidRPr="003E1452">
        <w:rPr>
          <w:rFonts w:ascii="Arial" w:hAnsi="Arial" w:cs="Arial"/>
        </w:rPr>
        <w:t xml:space="preserve"> strengthens brand identity (</w:t>
      </w:r>
      <w:r w:rsidR="00DD4D03" w:rsidRPr="003E1452">
        <w:rPr>
          <w:rFonts w:ascii="Arial" w:hAnsi="Arial" w:cs="Arial"/>
          <w:color w:val="222222"/>
          <w:szCs w:val="24"/>
          <w:shd w:val="clear" w:color="auto" w:fill="FFFFFF"/>
        </w:rPr>
        <w:t>Villari et al., 2021, p 259).</w:t>
      </w:r>
      <w:r w:rsidRPr="003E1452">
        <w:rPr>
          <w:rFonts w:ascii="Arial" w:hAnsi="Arial" w:cs="Arial"/>
        </w:rPr>
        <w:t xml:space="preserve"> Brand recognition and trust are bolstered by consistent service, appealing d</w:t>
      </w:r>
      <w:r w:rsidR="00882D16" w:rsidRPr="003E1452">
        <w:rPr>
          <w:rFonts w:ascii="Arial" w:hAnsi="Arial" w:cs="Arial"/>
        </w:rPr>
        <w:t>esign, and persuasive messaging (</w:t>
      </w:r>
      <w:r w:rsidR="00882D16" w:rsidRPr="003E1452">
        <w:rPr>
          <w:rFonts w:ascii="Arial" w:hAnsi="Arial" w:cs="Arial"/>
          <w:color w:val="222222"/>
          <w:szCs w:val="24"/>
          <w:shd w:val="clear" w:color="auto" w:fill="FFFFFF"/>
        </w:rPr>
        <w:t>Farzaneh Azad et al., 2019, p 808).</w:t>
      </w:r>
      <w:r w:rsidRPr="003E1452">
        <w:rPr>
          <w:rFonts w:ascii="Arial" w:hAnsi="Arial" w:cs="Arial"/>
        </w:rPr>
        <w:t xml:space="preserve"> This consistency strengthens the brand's standing in the cutthroat hospitality industry by significantly impacting consumers' decisions.</w:t>
      </w:r>
    </w:p>
    <w:p w14:paraId="5F63B4A3" w14:textId="77777777" w:rsidR="00E44B97" w:rsidRPr="003E1452" w:rsidRDefault="00E44B97" w:rsidP="003E1452">
      <w:pPr>
        <w:spacing w:line="360" w:lineRule="auto"/>
        <w:jc w:val="both"/>
        <w:rPr>
          <w:rFonts w:ascii="Arial" w:hAnsi="Arial" w:cs="Arial"/>
        </w:rPr>
      </w:pPr>
      <w:r w:rsidRPr="003E1452">
        <w:rPr>
          <w:rFonts w:ascii="Arial" w:hAnsi="Arial" w:cs="Arial"/>
          <w:b/>
          <w:i/>
        </w:rPr>
        <w:t>Hotel Standards:</w:t>
      </w:r>
      <w:r w:rsidRPr="003E1452">
        <w:rPr>
          <w:rFonts w:ascii="Arial" w:hAnsi="Arial" w:cs="Arial"/>
        </w:rPr>
        <w:t xml:space="preserve"> Accor and Hyatt are two examples of how different hotel standards approaches reflec</w:t>
      </w:r>
      <w:r w:rsidR="00E21516" w:rsidRPr="003E1452">
        <w:rPr>
          <w:rFonts w:ascii="Arial" w:hAnsi="Arial" w:cs="Arial"/>
        </w:rPr>
        <w:t>t the diversity of the industry (</w:t>
      </w:r>
      <w:r w:rsidR="00E21516" w:rsidRPr="003E1452">
        <w:rPr>
          <w:rFonts w:ascii="Arial" w:hAnsi="Arial" w:cs="Arial"/>
          <w:color w:val="222222"/>
          <w:szCs w:val="24"/>
          <w:shd w:val="clear" w:color="auto" w:fill="FFFFFF"/>
        </w:rPr>
        <w:t>Irawan et al., 2019, p 10).</w:t>
      </w:r>
      <w:r w:rsidRPr="003E1452">
        <w:rPr>
          <w:rFonts w:ascii="Arial" w:hAnsi="Arial" w:cs="Arial"/>
        </w:rPr>
        <w:t xml:space="preserve"> Hyatt's global constancy contrasts Accor's capa</w:t>
      </w:r>
      <w:r w:rsidR="00882D16" w:rsidRPr="003E1452">
        <w:rPr>
          <w:rFonts w:ascii="Arial" w:hAnsi="Arial" w:cs="Arial"/>
        </w:rPr>
        <w:t>city to adapt to local cultures (</w:t>
      </w:r>
      <w:r w:rsidR="00882D16" w:rsidRPr="003E1452">
        <w:rPr>
          <w:rFonts w:ascii="Arial" w:hAnsi="Arial" w:cs="Arial"/>
          <w:color w:val="222222"/>
          <w:szCs w:val="24"/>
          <w:shd w:val="clear" w:color="auto" w:fill="FFFFFF"/>
        </w:rPr>
        <w:t>NGUYEN, 2021, p 1101).</w:t>
      </w:r>
      <w:r w:rsidRPr="003E1452">
        <w:rPr>
          <w:rFonts w:ascii="Arial" w:hAnsi="Arial" w:cs="Arial"/>
        </w:rPr>
        <w:t xml:space="preserve"> This variation highlights the dynamic nature of establishing and upholding standards and the necessity of strategic alignment with target markets.</w:t>
      </w:r>
    </w:p>
    <w:p w14:paraId="0F15C249" w14:textId="77777777" w:rsidR="00D55D2B" w:rsidRPr="003E1452" w:rsidRDefault="005C3601" w:rsidP="003E1452">
      <w:pPr>
        <w:pStyle w:val="ListParagraph"/>
        <w:numPr>
          <w:ilvl w:val="0"/>
          <w:numId w:val="3"/>
        </w:numPr>
        <w:spacing w:line="360" w:lineRule="auto"/>
        <w:jc w:val="both"/>
        <w:rPr>
          <w:rFonts w:ascii="Arial" w:hAnsi="Arial" w:cs="Arial"/>
          <w:b/>
        </w:rPr>
      </w:pPr>
      <w:r w:rsidRPr="003E1452">
        <w:rPr>
          <w:rFonts w:ascii="Arial" w:hAnsi="Arial" w:cs="Arial"/>
          <w:b/>
        </w:rPr>
        <w:t xml:space="preserve"> </w:t>
      </w:r>
      <w:r w:rsidR="00D55D2B" w:rsidRPr="003E1452">
        <w:rPr>
          <w:rFonts w:ascii="Arial" w:hAnsi="Arial" w:cs="Arial"/>
          <w:b/>
        </w:rPr>
        <w:t>Conclusion:</w:t>
      </w:r>
    </w:p>
    <w:p w14:paraId="50CB21AB" w14:textId="77777777" w:rsidR="00D55D2B" w:rsidRPr="003E1452" w:rsidRDefault="00D55D2B" w:rsidP="003E1452">
      <w:pPr>
        <w:spacing w:line="360" w:lineRule="auto"/>
        <w:jc w:val="both"/>
        <w:rPr>
          <w:rFonts w:ascii="Arial" w:hAnsi="Arial" w:cs="Arial"/>
        </w:rPr>
      </w:pPr>
      <w:r w:rsidRPr="003E1452">
        <w:rPr>
          <w:rFonts w:ascii="Arial" w:hAnsi="Arial" w:cs="Arial"/>
        </w:rPr>
        <w:t>In the highly competitive hotel industry, effectively monitoring guest service approaches is not a luxury but a requirement. The integration of reputation management, service culture, brand consistency, technical innovation, and other aspects results in a comprehensive strategy for maintaining long-term success in the sector.</w:t>
      </w:r>
    </w:p>
    <w:p w14:paraId="1BD76AF9" w14:textId="77777777" w:rsidR="002E307C" w:rsidRPr="003E1452" w:rsidRDefault="005C3601" w:rsidP="003E1452">
      <w:pPr>
        <w:pStyle w:val="ListParagraph"/>
        <w:numPr>
          <w:ilvl w:val="0"/>
          <w:numId w:val="3"/>
        </w:numPr>
        <w:spacing w:line="360" w:lineRule="auto"/>
        <w:jc w:val="both"/>
        <w:rPr>
          <w:rFonts w:ascii="Arial" w:hAnsi="Arial" w:cs="Arial"/>
          <w:b/>
        </w:rPr>
      </w:pPr>
      <w:r w:rsidRPr="003E1452">
        <w:rPr>
          <w:rFonts w:ascii="Arial" w:hAnsi="Arial" w:cs="Arial"/>
          <w:b/>
        </w:rPr>
        <w:t xml:space="preserve"> </w:t>
      </w:r>
      <w:r w:rsidR="002E307C" w:rsidRPr="003E1452">
        <w:rPr>
          <w:rFonts w:ascii="Arial" w:hAnsi="Arial" w:cs="Arial"/>
          <w:b/>
        </w:rPr>
        <w:t>Recommendations:</w:t>
      </w:r>
    </w:p>
    <w:p w14:paraId="322FA1BB" w14:textId="77777777" w:rsidR="002E307C" w:rsidRPr="003E1452" w:rsidRDefault="002E307C" w:rsidP="003E1452">
      <w:pPr>
        <w:spacing w:line="360" w:lineRule="auto"/>
        <w:jc w:val="both"/>
        <w:rPr>
          <w:rFonts w:ascii="Arial" w:hAnsi="Arial" w:cs="Arial"/>
        </w:rPr>
      </w:pPr>
      <w:r w:rsidRPr="003E1452">
        <w:rPr>
          <w:rFonts w:ascii="Arial" w:hAnsi="Arial" w:cs="Arial"/>
          <w:b/>
        </w:rPr>
        <w:t xml:space="preserve">Implement Proactive Reputation Management: </w:t>
      </w:r>
      <w:r w:rsidRPr="003E1452">
        <w:rPr>
          <w:rFonts w:ascii="Arial" w:hAnsi="Arial" w:cs="Arial"/>
        </w:rPr>
        <w:t>Hotels should use proactive reputation management techniques and monitoring technologies to respond to unfavorable evaluations quickly</w:t>
      </w:r>
      <w:r w:rsidR="003476C5" w:rsidRPr="003E1452">
        <w:rPr>
          <w:rFonts w:ascii="Arial" w:hAnsi="Arial" w:cs="Arial"/>
        </w:rPr>
        <w:t xml:space="preserve"> (</w:t>
      </w:r>
      <w:r w:rsidR="003476C5" w:rsidRPr="003E1452">
        <w:rPr>
          <w:rFonts w:ascii="Arial" w:hAnsi="Arial" w:cs="Arial"/>
          <w:color w:val="222222"/>
          <w:szCs w:val="24"/>
          <w:shd w:val="clear" w:color="auto" w:fill="FFFFFF"/>
        </w:rPr>
        <w:t>Wang et al., 2019, p 37).</w:t>
      </w:r>
      <w:r w:rsidRPr="003E1452">
        <w:rPr>
          <w:rFonts w:ascii="Arial" w:hAnsi="Arial" w:cs="Arial"/>
        </w:rPr>
        <w:t xml:space="preserve"> Interact with visitors on social media frequently, answering their questions and concerns </w:t>
      </w:r>
      <w:r w:rsidR="003476C5" w:rsidRPr="003E1452">
        <w:rPr>
          <w:rFonts w:ascii="Arial" w:hAnsi="Arial" w:cs="Arial"/>
        </w:rPr>
        <w:t>in a timely and friendly manner (</w:t>
      </w:r>
      <w:r w:rsidR="003476C5" w:rsidRPr="003E1452">
        <w:rPr>
          <w:rFonts w:ascii="Arial" w:hAnsi="Arial" w:cs="Arial"/>
          <w:color w:val="222222"/>
          <w:szCs w:val="24"/>
          <w:shd w:val="clear" w:color="auto" w:fill="FFFFFF"/>
        </w:rPr>
        <w:t>Wang et al., 2023, P 3849).</w:t>
      </w:r>
      <w:r w:rsidRPr="003E1452">
        <w:rPr>
          <w:rFonts w:ascii="Arial" w:hAnsi="Arial" w:cs="Arial"/>
        </w:rPr>
        <w:t xml:space="preserve"> Maintaining a positive internet reputation requires staff to receive effective communication training.</w:t>
      </w:r>
    </w:p>
    <w:p w14:paraId="685C6384" w14:textId="77777777" w:rsidR="002E307C" w:rsidRPr="003E1452" w:rsidRDefault="002E307C" w:rsidP="003E1452">
      <w:pPr>
        <w:spacing w:line="360" w:lineRule="auto"/>
        <w:jc w:val="both"/>
        <w:rPr>
          <w:rFonts w:ascii="Arial" w:hAnsi="Arial" w:cs="Arial"/>
        </w:rPr>
      </w:pPr>
      <w:r w:rsidRPr="003E1452">
        <w:rPr>
          <w:rFonts w:ascii="Arial" w:hAnsi="Arial" w:cs="Arial"/>
          <w:b/>
        </w:rPr>
        <w:lastRenderedPageBreak/>
        <w:t>Develop a Sturdy Service Culture:</w:t>
      </w:r>
      <w:r w:rsidRPr="003E1452">
        <w:rPr>
          <w:rFonts w:ascii="Arial" w:hAnsi="Arial" w:cs="Arial"/>
        </w:rPr>
        <w:t xml:space="preserve"> Through ongoing empowerment and training, cultivate a service culture that </w:t>
      </w:r>
      <w:r w:rsidR="005C3601" w:rsidRPr="003E1452">
        <w:rPr>
          <w:rFonts w:ascii="Arial" w:hAnsi="Arial" w:cs="Arial"/>
        </w:rPr>
        <w:t>aligns</w:t>
      </w:r>
      <w:r w:rsidR="00E21516" w:rsidRPr="003E1452">
        <w:rPr>
          <w:rFonts w:ascii="Arial" w:hAnsi="Arial" w:cs="Arial"/>
        </w:rPr>
        <w:t xml:space="preserve"> with the brand's values (</w:t>
      </w:r>
      <w:r w:rsidR="00E21516" w:rsidRPr="003E1452">
        <w:rPr>
          <w:rFonts w:ascii="Arial" w:hAnsi="Arial" w:cs="Arial"/>
          <w:color w:val="222222"/>
          <w:szCs w:val="24"/>
          <w:shd w:val="clear" w:color="auto" w:fill="FFFFFF"/>
        </w:rPr>
        <w:t>Singh et al., 2023, p 992).</w:t>
      </w:r>
      <w:r w:rsidRPr="003E1452">
        <w:rPr>
          <w:rFonts w:ascii="Arial" w:hAnsi="Arial" w:cs="Arial"/>
        </w:rPr>
        <w:t xml:space="preserve"> Motivate staff members to live up to the brand's ideals </w:t>
      </w:r>
      <w:r w:rsidR="0010738A" w:rsidRPr="003E1452">
        <w:rPr>
          <w:rFonts w:ascii="Arial" w:hAnsi="Arial" w:cs="Arial"/>
        </w:rPr>
        <w:t>to</w:t>
      </w:r>
      <w:r w:rsidRPr="003E1452">
        <w:rPr>
          <w:rFonts w:ascii="Arial" w:hAnsi="Arial" w:cs="Arial"/>
        </w:rPr>
        <w:t xml:space="preserve"> provide a reliable and </w:t>
      </w:r>
      <w:r w:rsidR="00882D16" w:rsidRPr="003E1452">
        <w:rPr>
          <w:rFonts w:ascii="Arial" w:hAnsi="Arial" w:cs="Arial"/>
        </w:rPr>
        <w:t>outstanding customer experience (</w:t>
      </w:r>
      <w:r w:rsidR="00882D16" w:rsidRPr="003E1452">
        <w:rPr>
          <w:rFonts w:ascii="Arial" w:hAnsi="Arial" w:cs="Arial"/>
          <w:color w:val="222222"/>
          <w:szCs w:val="24"/>
          <w:shd w:val="clear" w:color="auto" w:fill="FFFFFF"/>
        </w:rPr>
        <w:t>McGinley et al., 2021, p 1668).</w:t>
      </w:r>
      <w:r w:rsidRPr="003E1452">
        <w:rPr>
          <w:rFonts w:ascii="Arial" w:hAnsi="Arial" w:cs="Arial"/>
        </w:rPr>
        <w:t xml:space="preserve"> Acknowledge and honor exceptional service to inspire employees and uphold a customer-focused philosophy.</w:t>
      </w:r>
    </w:p>
    <w:p w14:paraId="3B629DF6" w14:textId="77777777" w:rsidR="002E307C" w:rsidRPr="003E1452" w:rsidRDefault="002E307C" w:rsidP="003E1452">
      <w:pPr>
        <w:spacing w:line="360" w:lineRule="auto"/>
        <w:jc w:val="both"/>
        <w:rPr>
          <w:rFonts w:ascii="Arial" w:hAnsi="Arial" w:cs="Arial"/>
        </w:rPr>
      </w:pPr>
      <w:r w:rsidRPr="003E1452">
        <w:rPr>
          <w:rFonts w:ascii="Arial" w:hAnsi="Arial" w:cs="Arial"/>
          <w:b/>
        </w:rPr>
        <w:t>Ensure Brand Consistency:</w:t>
      </w:r>
      <w:r w:rsidRPr="003E1452">
        <w:rPr>
          <w:rFonts w:ascii="Arial" w:hAnsi="Arial" w:cs="Arial"/>
        </w:rPr>
        <w:t xml:space="preserve"> Create and uphold a consistent brand identity throughout all touchpoints, including communication, a</w:t>
      </w:r>
      <w:r w:rsidR="00882D16" w:rsidRPr="003E1452">
        <w:rPr>
          <w:rFonts w:ascii="Arial" w:hAnsi="Arial" w:cs="Arial"/>
        </w:rPr>
        <w:t>esthetics, and service delivery (</w:t>
      </w:r>
      <w:r w:rsidR="00882D16" w:rsidRPr="003E1452">
        <w:rPr>
          <w:rFonts w:ascii="Arial" w:hAnsi="Arial" w:cs="Arial"/>
          <w:color w:val="222222"/>
          <w:szCs w:val="24"/>
          <w:shd w:val="clear" w:color="auto" w:fill="FFFFFF"/>
        </w:rPr>
        <w:t>Kumar et al., 2021, p 9).</w:t>
      </w:r>
      <w:r w:rsidRPr="003E1452">
        <w:rPr>
          <w:rFonts w:ascii="Arial" w:hAnsi="Arial" w:cs="Arial"/>
        </w:rPr>
        <w:t xml:space="preserve"> Maintain a consistent brand identity by routinely reviewing and adjusting brand experiences and messaging to foster customer loyalty and trust.</w:t>
      </w:r>
    </w:p>
    <w:p w14:paraId="5152CC7E" w14:textId="77777777" w:rsidR="002E307C" w:rsidRPr="003E1452" w:rsidRDefault="002E307C" w:rsidP="003E1452">
      <w:pPr>
        <w:spacing w:line="360" w:lineRule="auto"/>
        <w:jc w:val="both"/>
        <w:rPr>
          <w:rFonts w:ascii="Arial" w:hAnsi="Arial" w:cs="Arial"/>
        </w:rPr>
      </w:pPr>
      <w:r w:rsidRPr="003E1452">
        <w:rPr>
          <w:rFonts w:ascii="Arial" w:hAnsi="Arial" w:cs="Arial"/>
          <w:b/>
        </w:rPr>
        <w:t>Tailored Loyalty Initiatives:</w:t>
      </w:r>
      <w:r w:rsidRPr="003E1452">
        <w:rPr>
          <w:rFonts w:ascii="Arial" w:hAnsi="Arial" w:cs="Arial"/>
        </w:rPr>
        <w:t> In addition to discounts, loyalty programs should provide individ</w:t>
      </w:r>
      <w:r w:rsidR="003476C5" w:rsidRPr="003E1452">
        <w:rPr>
          <w:rFonts w:ascii="Arial" w:hAnsi="Arial" w:cs="Arial"/>
        </w:rPr>
        <w:t>ualized experiences and rewards (</w:t>
      </w:r>
      <w:r w:rsidR="003476C5" w:rsidRPr="003E1452">
        <w:rPr>
          <w:rFonts w:ascii="Arial" w:hAnsi="Arial" w:cs="Arial"/>
          <w:color w:val="222222"/>
          <w:szCs w:val="24"/>
          <w:shd w:val="clear" w:color="auto" w:fill="FFFFFF"/>
        </w:rPr>
        <w:t>Lucas, 2022, P 89).</w:t>
      </w:r>
      <w:r w:rsidRPr="003E1452">
        <w:rPr>
          <w:rFonts w:ascii="Arial" w:hAnsi="Arial" w:cs="Arial"/>
        </w:rPr>
        <w:t xml:space="preserve"> Utilize data analytics to comprehend consumer preferences and adjus</w:t>
      </w:r>
      <w:r w:rsidR="00882D16" w:rsidRPr="003E1452">
        <w:rPr>
          <w:rFonts w:ascii="Arial" w:hAnsi="Arial" w:cs="Arial"/>
        </w:rPr>
        <w:t>t programs as necessary (</w:t>
      </w:r>
      <w:r w:rsidR="00882D16" w:rsidRPr="003E1452">
        <w:rPr>
          <w:rFonts w:ascii="Arial" w:hAnsi="Arial" w:cs="Arial"/>
          <w:color w:val="222222"/>
          <w:szCs w:val="24"/>
          <w:shd w:val="clear" w:color="auto" w:fill="FFFFFF"/>
        </w:rPr>
        <w:t>Han et al., 2020, p 804).</w:t>
      </w:r>
      <w:r w:rsidRPr="003E1452">
        <w:rPr>
          <w:rFonts w:ascii="Arial" w:hAnsi="Arial" w:cs="Arial"/>
        </w:rPr>
        <w:t xml:space="preserve"> To improve the entire client experience, make the enrollment and redemption procedure simple and fun.</w:t>
      </w:r>
    </w:p>
    <w:p w14:paraId="707BEDB7" w14:textId="77777777" w:rsidR="002E307C" w:rsidRPr="003E1452" w:rsidRDefault="002E307C" w:rsidP="003E1452">
      <w:pPr>
        <w:spacing w:line="360" w:lineRule="auto"/>
        <w:jc w:val="both"/>
        <w:rPr>
          <w:rFonts w:ascii="Arial" w:hAnsi="Arial" w:cs="Arial"/>
        </w:rPr>
      </w:pPr>
      <w:r w:rsidRPr="003E1452">
        <w:rPr>
          <w:rFonts w:ascii="Arial" w:hAnsi="Arial" w:cs="Arial"/>
          <w:b/>
        </w:rPr>
        <w:t>Accept Technological Advancements:</w:t>
      </w:r>
      <w:r w:rsidRPr="003E1452">
        <w:rPr>
          <w:rFonts w:ascii="Arial" w:hAnsi="Arial" w:cs="Arial"/>
        </w:rPr>
        <w:t xml:space="preserve"> Keep up with emerging trends and incorporate ideas t</w:t>
      </w:r>
      <w:r w:rsidR="003476C5" w:rsidRPr="003E1452">
        <w:rPr>
          <w:rFonts w:ascii="Arial" w:hAnsi="Arial" w:cs="Arial"/>
        </w:rPr>
        <w:t>hat improve visitor experiences (</w:t>
      </w:r>
      <w:r w:rsidR="003476C5" w:rsidRPr="003E1452">
        <w:rPr>
          <w:rFonts w:ascii="Arial" w:hAnsi="Arial" w:cs="Arial"/>
          <w:color w:val="222222"/>
          <w:szCs w:val="24"/>
          <w:shd w:val="clear" w:color="auto" w:fill="FFFFFF"/>
        </w:rPr>
        <w:t>Ling et al., 2020, p 189).</w:t>
      </w:r>
      <w:r w:rsidRPr="003E1452">
        <w:rPr>
          <w:rFonts w:ascii="Arial" w:hAnsi="Arial" w:cs="Arial"/>
        </w:rPr>
        <w:t xml:space="preserve"> Use smart technology for operational efficiency, mobile apps for quicker interactions, and artificial intelligence</w:t>
      </w:r>
      <w:r w:rsidR="003476C5" w:rsidRPr="003E1452">
        <w:rPr>
          <w:rFonts w:ascii="Arial" w:hAnsi="Arial" w:cs="Arial"/>
        </w:rPr>
        <w:t xml:space="preserve"> (AI) for personalized services (</w:t>
      </w:r>
      <w:r w:rsidR="003476C5" w:rsidRPr="003E1452">
        <w:rPr>
          <w:rFonts w:ascii="Arial" w:hAnsi="Arial" w:cs="Arial"/>
          <w:color w:val="222222"/>
          <w:szCs w:val="24"/>
          <w:shd w:val="clear" w:color="auto" w:fill="FFFFFF"/>
        </w:rPr>
        <w:t>Raman, 2019, p 1138).</w:t>
      </w:r>
      <w:r w:rsidRPr="003E1452">
        <w:rPr>
          <w:rFonts w:ascii="Arial" w:hAnsi="Arial" w:cs="Arial"/>
        </w:rPr>
        <w:t xml:space="preserve"> Adopting new technologies should be consistent with the brand's image and enhance the contemporary, smooth visitor experience.</w:t>
      </w:r>
    </w:p>
    <w:p w14:paraId="5D5B6D8E" w14:textId="77777777" w:rsidR="002E307C" w:rsidRPr="003E1452" w:rsidRDefault="002E307C" w:rsidP="003E1452">
      <w:pPr>
        <w:spacing w:line="360" w:lineRule="auto"/>
        <w:jc w:val="both"/>
        <w:rPr>
          <w:rFonts w:ascii="Arial" w:hAnsi="Arial" w:cs="Arial"/>
        </w:rPr>
      </w:pPr>
      <w:r w:rsidRPr="003E1452">
        <w:rPr>
          <w:rFonts w:ascii="Arial" w:hAnsi="Arial" w:cs="Arial"/>
          <w:b/>
        </w:rPr>
        <w:t xml:space="preserve">Detailed Service Recovery Plans: </w:t>
      </w:r>
      <w:r w:rsidRPr="003E1452">
        <w:rPr>
          <w:rFonts w:ascii="Arial" w:hAnsi="Arial" w:cs="Arial"/>
        </w:rPr>
        <w:t xml:space="preserve">Create and put into action detailed service recovery plans </w:t>
      </w:r>
      <w:r w:rsidR="0010738A" w:rsidRPr="003E1452">
        <w:rPr>
          <w:rFonts w:ascii="Arial" w:hAnsi="Arial" w:cs="Arial"/>
        </w:rPr>
        <w:t>to address service outages quickly</w:t>
      </w:r>
      <w:r w:rsidR="003476C5" w:rsidRPr="003E1452">
        <w:rPr>
          <w:rFonts w:ascii="Arial" w:hAnsi="Arial" w:cs="Arial"/>
        </w:rPr>
        <w:t xml:space="preserve"> (</w:t>
      </w:r>
      <w:r w:rsidR="003476C5" w:rsidRPr="003E1452">
        <w:rPr>
          <w:rFonts w:ascii="Arial" w:hAnsi="Arial" w:cs="Arial"/>
          <w:color w:val="222222"/>
          <w:szCs w:val="24"/>
          <w:shd w:val="clear" w:color="auto" w:fill="FFFFFF"/>
        </w:rPr>
        <w:t>Loureiro et al., 2019, p 50).</w:t>
      </w:r>
      <w:r w:rsidRPr="003E1452">
        <w:rPr>
          <w:rFonts w:ascii="Arial" w:hAnsi="Arial" w:cs="Arial"/>
        </w:rPr>
        <w:t xml:space="preserve"> Give employees the power and resources to address problems immediately, emphasizing sincere regrets and workable solutions</w:t>
      </w:r>
      <w:r w:rsidR="00882D16" w:rsidRPr="003E1452">
        <w:rPr>
          <w:rFonts w:ascii="Arial" w:hAnsi="Arial" w:cs="Arial"/>
        </w:rPr>
        <w:t xml:space="preserve"> (</w:t>
      </w:r>
      <w:r w:rsidR="00882D16" w:rsidRPr="003E1452">
        <w:rPr>
          <w:rFonts w:ascii="Arial" w:hAnsi="Arial" w:cs="Arial"/>
          <w:color w:val="222222"/>
          <w:szCs w:val="24"/>
          <w:shd w:val="clear" w:color="auto" w:fill="FFFFFF"/>
        </w:rPr>
        <w:t>Lee et al., 2021, p 102415).</w:t>
      </w:r>
      <w:r w:rsidRPr="003E1452">
        <w:rPr>
          <w:rFonts w:ascii="Arial" w:hAnsi="Arial" w:cs="Arial"/>
        </w:rPr>
        <w:t xml:space="preserve"> Service failures can be learned from continuously improving and preventing recurrence, demonstrating a dedication to customer pleasure and loyalty.</w:t>
      </w:r>
    </w:p>
    <w:p w14:paraId="1786C5F7" w14:textId="77777777" w:rsidR="00A9535B" w:rsidRPr="003E1452" w:rsidRDefault="00A9535B" w:rsidP="003E1452">
      <w:pPr>
        <w:spacing w:line="360" w:lineRule="auto"/>
        <w:ind w:firstLine="0"/>
        <w:jc w:val="both"/>
        <w:rPr>
          <w:rFonts w:ascii="Arial" w:hAnsi="Arial" w:cs="Arial"/>
        </w:rPr>
      </w:pPr>
    </w:p>
    <w:p w14:paraId="2865655B" w14:textId="77777777" w:rsidR="00A9535B" w:rsidRPr="003E1452" w:rsidRDefault="00A9535B" w:rsidP="003E1452">
      <w:pPr>
        <w:spacing w:line="360" w:lineRule="auto"/>
        <w:ind w:firstLine="0"/>
        <w:jc w:val="both"/>
        <w:rPr>
          <w:rFonts w:ascii="Arial" w:hAnsi="Arial" w:cs="Arial"/>
        </w:rPr>
      </w:pPr>
    </w:p>
    <w:p w14:paraId="54EE189E" w14:textId="77777777" w:rsidR="00A9535B" w:rsidRPr="003E1452" w:rsidRDefault="00A9535B" w:rsidP="003E1452">
      <w:pPr>
        <w:spacing w:line="360" w:lineRule="auto"/>
        <w:ind w:firstLine="0"/>
        <w:jc w:val="both"/>
        <w:rPr>
          <w:rFonts w:ascii="Arial" w:hAnsi="Arial" w:cs="Arial"/>
        </w:rPr>
      </w:pPr>
    </w:p>
    <w:p w14:paraId="4D3346F4" w14:textId="77777777" w:rsidR="00A9535B" w:rsidRPr="003E1452" w:rsidRDefault="00A9535B" w:rsidP="003E1452">
      <w:pPr>
        <w:spacing w:line="360" w:lineRule="auto"/>
        <w:ind w:firstLine="0"/>
        <w:jc w:val="both"/>
        <w:rPr>
          <w:rFonts w:ascii="Arial" w:hAnsi="Arial" w:cs="Arial"/>
        </w:rPr>
      </w:pPr>
    </w:p>
    <w:p w14:paraId="4335EB83" w14:textId="77777777" w:rsidR="00A9535B" w:rsidRDefault="00A9535B" w:rsidP="003E1452">
      <w:pPr>
        <w:spacing w:line="360" w:lineRule="auto"/>
        <w:ind w:firstLine="0"/>
        <w:jc w:val="both"/>
        <w:rPr>
          <w:rFonts w:ascii="Arial" w:hAnsi="Arial" w:cs="Arial"/>
        </w:rPr>
      </w:pPr>
    </w:p>
    <w:p w14:paraId="0698D783" w14:textId="77777777" w:rsidR="003E1452" w:rsidRPr="003E1452" w:rsidRDefault="003E1452" w:rsidP="003E1452">
      <w:pPr>
        <w:spacing w:line="360" w:lineRule="auto"/>
        <w:ind w:firstLine="0"/>
        <w:jc w:val="both"/>
        <w:rPr>
          <w:rFonts w:ascii="Arial" w:hAnsi="Arial" w:cs="Arial"/>
        </w:rPr>
      </w:pPr>
    </w:p>
    <w:p w14:paraId="309064AE" w14:textId="77777777" w:rsidR="00A9535B" w:rsidRPr="003E1452" w:rsidRDefault="00A9535B" w:rsidP="003E1452">
      <w:pPr>
        <w:spacing w:line="360" w:lineRule="auto"/>
        <w:ind w:firstLine="0"/>
        <w:jc w:val="center"/>
        <w:rPr>
          <w:rFonts w:ascii="Arial" w:hAnsi="Arial" w:cs="Arial"/>
          <w:b/>
        </w:rPr>
      </w:pPr>
      <w:r w:rsidRPr="003E1452">
        <w:rPr>
          <w:rFonts w:ascii="Arial" w:hAnsi="Arial" w:cs="Arial"/>
          <w:b/>
        </w:rPr>
        <w:t>References</w:t>
      </w:r>
    </w:p>
    <w:p w14:paraId="2E732182" w14:textId="77777777" w:rsidR="00A9535B" w:rsidRPr="003E1452" w:rsidRDefault="00A9535B"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Özdemir, A.İ., Çolak, A. and Shmilli, J., 2019. Business process management in hotels: with a focus on delivering quality guest service. </w:t>
      </w:r>
      <w:r w:rsidRPr="003E1452">
        <w:rPr>
          <w:rFonts w:ascii="Arial" w:hAnsi="Arial" w:cs="Arial"/>
          <w:i/>
          <w:iCs/>
          <w:color w:val="222222"/>
          <w:szCs w:val="24"/>
          <w:shd w:val="clear" w:color="auto" w:fill="FFFFFF"/>
        </w:rPr>
        <w:t>Quality &amp; Quantity</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53</w:t>
      </w:r>
      <w:r w:rsidRPr="003E1452">
        <w:rPr>
          <w:rFonts w:ascii="Arial" w:hAnsi="Arial" w:cs="Arial"/>
          <w:color w:val="222222"/>
          <w:szCs w:val="24"/>
          <w:shd w:val="clear" w:color="auto" w:fill="FFFFFF"/>
        </w:rPr>
        <w:t>(5), pp.2305-2322.</w:t>
      </w:r>
    </w:p>
    <w:p w14:paraId="11D937D8" w14:textId="77777777" w:rsidR="00492479" w:rsidRPr="003E1452" w:rsidRDefault="00492479"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Rossanty, Y., Nasution, M.D.T.P. and Irawan, I., 2019. Communication and Customer Relations Strategy in Improving Hotel Guests’ Satisfaction in Samosir Tourism Area, North Sumatra, Indonesia. </w:t>
      </w:r>
      <w:r w:rsidRPr="003E1452">
        <w:rPr>
          <w:rFonts w:ascii="Arial" w:hAnsi="Arial" w:cs="Arial"/>
          <w:i/>
          <w:iCs/>
          <w:color w:val="222222"/>
          <w:szCs w:val="24"/>
          <w:shd w:val="clear" w:color="auto" w:fill="FFFFFF"/>
        </w:rPr>
        <w:t>International Journal of Management (IJM)</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10</w:t>
      </w:r>
      <w:r w:rsidRPr="003E1452">
        <w:rPr>
          <w:rFonts w:ascii="Arial" w:hAnsi="Arial" w:cs="Arial"/>
          <w:color w:val="222222"/>
          <w:szCs w:val="24"/>
          <w:shd w:val="clear" w:color="auto" w:fill="FFFFFF"/>
        </w:rPr>
        <w:t>(6).</w:t>
      </w:r>
    </w:p>
    <w:p w14:paraId="5540151C" w14:textId="77777777" w:rsidR="00A9535B" w:rsidRPr="003E1452" w:rsidRDefault="00A9535B"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Afaq, A., Gaur, L. and Singh, G., 2023. Social CRM: linking the dots of customer service and customer loyalty during COVID-19 in the hotel industry. </w:t>
      </w:r>
      <w:r w:rsidRPr="003E1452">
        <w:rPr>
          <w:rFonts w:ascii="Arial" w:hAnsi="Arial" w:cs="Arial"/>
          <w:i/>
          <w:iCs/>
          <w:color w:val="222222"/>
          <w:szCs w:val="24"/>
          <w:shd w:val="clear" w:color="auto" w:fill="FFFFFF"/>
        </w:rPr>
        <w:t>International Journal of Contemporary Hospitality Management</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35</w:t>
      </w:r>
      <w:r w:rsidRPr="003E1452">
        <w:rPr>
          <w:rFonts w:ascii="Arial" w:hAnsi="Arial" w:cs="Arial"/>
          <w:color w:val="222222"/>
          <w:szCs w:val="24"/>
          <w:shd w:val="clear" w:color="auto" w:fill="FFFFFF"/>
        </w:rPr>
        <w:t>(3), pp.992-1009.</w:t>
      </w:r>
    </w:p>
    <w:p w14:paraId="1676C37E" w14:textId="77777777" w:rsidR="00A9535B" w:rsidRPr="006C6979" w:rsidRDefault="00A9535B" w:rsidP="003E1452">
      <w:pPr>
        <w:spacing w:line="360" w:lineRule="auto"/>
        <w:ind w:left="720" w:hanging="720"/>
        <w:jc w:val="both"/>
        <w:rPr>
          <w:rFonts w:ascii="Arial" w:hAnsi="Arial" w:cs="Arial"/>
          <w:color w:val="222222"/>
          <w:szCs w:val="24"/>
          <w:shd w:val="clear" w:color="auto" w:fill="FFFFFF"/>
          <w:lang w:val="it-IT"/>
        </w:rPr>
      </w:pPr>
      <w:r w:rsidRPr="003E1452">
        <w:rPr>
          <w:rFonts w:ascii="Arial" w:hAnsi="Arial" w:cs="Arial"/>
          <w:color w:val="222222"/>
          <w:szCs w:val="24"/>
          <w:shd w:val="clear" w:color="auto" w:fill="FFFFFF"/>
        </w:rPr>
        <w:t>Andrade, R., Moazeni, S. and Ramirez</w:t>
      </w:r>
      <w:r w:rsidRPr="003E1452">
        <w:rPr>
          <w:rFonts w:ascii="Cambria Math" w:hAnsi="Cambria Math" w:cs="Cambria Math"/>
          <w:color w:val="222222"/>
          <w:szCs w:val="24"/>
          <w:shd w:val="clear" w:color="auto" w:fill="FFFFFF"/>
        </w:rPr>
        <w:t>‐</w:t>
      </w:r>
      <w:r w:rsidRPr="003E1452">
        <w:rPr>
          <w:rFonts w:ascii="Arial" w:hAnsi="Arial" w:cs="Arial"/>
          <w:color w:val="222222"/>
          <w:szCs w:val="24"/>
          <w:shd w:val="clear" w:color="auto" w:fill="FFFFFF"/>
        </w:rPr>
        <w:t>Marquez, J.E., 2020. A systems perspective on contact centers and customer service reliability modeling. </w:t>
      </w:r>
      <w:r w:rsidRPr="006C6979">
        <w:rPr>
          <w:rFonts w:ascii="Arial" w:hAnsi="Arial" w:cs="Arial"/>
          <w:i/>
          <w:iCs/>
          <w:color w:val="222222"/>
          <w:szCs w:val="24"/>
          <w:shd w:val="clear" w:color="auto" w:fill="FFFFFF"/>
          <w:lang w:val="it-IT"/>
        </w:rPr>
        <w:t>Systems Engineering</w:t>
      </w:r>
      <w:r w:rsidRPr="006C6979">
        <w:rPr>
          <w:rFonts w:ascii="Arial" w:hAnsi="Arial" w:cs="Arial"/>
          <w:color w:val="222222"/>
          <w:szCs w:val="24"/>
          <w:shd w:val="clear" w:color="auto" w:fill="FFFFFF"/>
          <w:lang w:val="it-IT"/>
        </w:rPr>
        <w:t>, </w:t>
      </w:r>
      <w:r w:rsidRPr="006C6979">
        <w:rPr>
          <w:rFonts w:ascii="Arial" w:hAnsi="Arial" w:cs="Arial"/>
          <w:i/>
          <w:iCs/>
          <w:color w:val="222222"/>
          <w:szCs w:val="24"/>
          <w:shd w:val="clear" w:color="auto" w:fill="FFFFFF"/>
          <w:lang w:val="it-IT"/>
        </w:rPr>
        <w:t>23</w:t>
      </w:r>
      <w:r w:rsidRPr="006C6979">
        <w:rPr>
          <w:rFonts w:ascii="Arial" w:hAnsi="Arial" w:cs="Arial"/>
          <w:color w:val="222222"/>
          <w:szCs w:val="24"/>
          <w:shd w:val="clear" w:color="auto" w:fill="FFFFFF"/>
          <w:lang w:val="it-IT"/>
        </w:rPr>
        <w:t>(2), pp.221-236.</w:t>
      </w:r>
    </w:p>
    <w:p w14:paraId="653676F6" w14:textId="77777777" w:rsidR="00A9535B" w:rsidRPr="003E1452" w:rsidRDefault="00A9535B" w:rsidP="003E1452">
      <w:pPr>
        <w:spacing w:line="360" w:lineRule="auto"/>
        <w:ind w:left="720" w:hanging="720"/>
        <w:jc w:val="both"/>
        <w:rPr>
          <w:rFonts w:ascii="Arial" w:hAnsi="Arial" w:cs="Arial"/>
          <w:color w:val="222222"/>
          <w:szCs w:val="24"/>
          <w:shd w:val="clear" w:color="auto" w:fill="FFFFFF"/>
        </w:rPr>
      </w:pPr>
      <w:r w:rsidRPr="006C6979">
        <w:rPr>
          <w:rFonts w:ascii="Arial" w:hAnsi="Arial" w:cs="Arial"/>
          <w:color w:val="222222"/>
          <w:szCs w:val="24"/>
          <w:shd w:val="clear" w:color="auto" w:fill="FFFFFF"/>
          <w:lang w:val="it-IT"/>
        </w:rPr>
        <w:t xml:space="preserve">Ricciardi Celsi, L., </w:t>
      </w:r>
      <w:proofErr w:type="spellStart"/>
      <w:r w:rsidRPr="006C6979">
        <w:rPr>
          <w:rFonts w:ascii="Arial" w:hAnsi="Arial" w:cs="Arial"/>
          <w:color w:val="222222"/>
          <w:szCs w:val="24"/>
          <w:shd w:val="clear" w:color="auto" w:fill="FFFFFF"/>
          <w:lang w:val="it-IT"/>
        </w:rPr>
        <w:t>Caliciotti</w:t>
      </w:r>
      <w:proofErr w:type="spellEnd"/>
      <w:r w:rsidRPr="006C6979">
        <w:rPr>
          <w:rFonts w:ascii="Arial" w:hAnsi="Arial" w:cs="Arial"/>
          <w:color w:val="222222"/>
          <w:szCs w:val="24"/>
          <w:shd w:val="clear" w:color="auto" w:fill="FFFFFF"/>
          <w:lang w:val="it-IT"/>
        </w:rPr>
        <w:t xml:space="preserve">, A., D'Onorio, M., Scocchi, E., </w:t>
      </w:r>
      <w:proofErr w:type="spellStart"/>
      <w:r w:rsidRPr="006C6979">
        <w:rPr>
          <w:rFonts w:ascii="Arial" w:hAnsi="Arial" w:cs="Arial"/>
          <w:color w:val="222222"/>
          <w:szCs w:val="24"/>
          <w:shd w:val="clear" w:color="auto" w:fill="FFFFFF"/>
          <w:lang w:val="it-IT"/>
        </w:rPr>
        <w:t>Sulieman</w:t>
      </w:r>
      <w:proofErr w:type="spellEnd"/>
      <w:r w:rsidRPr="006C6979">
        <w:rPr>
          <w:rFonts w:ascii="Arial" w:hAnsi="Arial" w:cs="Arial"/>
          <w:color w:val="222222"/>
          <w:szCs w:val="24"/>
          <w:shd w:val="clear" w:color="auto" w:fill="FFFFFF"/>
          <w:lang w:val="it-IT"/>
        </w:rPr>
        <w:t xml:space="preserve">, N.A. and Villari, M., 2021. </w:t>
      </w:r>
      <w:r w:rsidRPr="003E1452">
        <w:rPr>
          <w:rFonts w:ascii="Arial" w:hAnsi="Arial" w:cs="Arial"/>
          <w:color w:val="222222"/>
          <w:szCs w:val="24"/>
          <w:shd w:val="clear" w:color="auto" w:fill="FFFFFF"/>
        </w:rPr>
        <w:t>On predicting ticket reopening for improving customer service in 5g fiber optic networks. </w:t>
      </w:r>
      <w:r w:rsidRPr="003E1452">
        <w:rPr>
          <w:rFonts w:ascii="Arial" w:hAnsi="Arial" w:cs="Arial"/>
          <w:i/>
          <w:iCs/>
          <w:color w:val="222222"/>
          <w:szCs w:val="24"/>
          <w:shd w:val="clear" w:color="auto" w:fill="FFFFFF"/>
        </w:rPr>
        <w:t>Future Internet</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13</w:t>
      </w:r>
      <w:r w:rsidRPr="003E1452">
        <w:rPr>
          <w:rFonts w:ascii="Arial" w:hAnsi="Arial" w:cs="Arial"/>
          <w:color w:val="222222"/>
          <w:szCs w:val="24"/>
          <w:shd w:val="clear" w:color="auto" w:fill="FFFFFF"/>
        </w:rPr>
        <w:t>(10), p.259.</w:t>
      </w:r>
    </w:p>
    <w:p w14:paraId="757EB26D" w14:textId="77777777" w:rsidR="00A9535B" w:rsidRPr="003E1452" w:rsidRDefault="00A9535B"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Buhalis, D. and Moldavska, I., 2022. Voice assistants in hospitality: using artificial intelligence for customer service. </w:t>
      </w:r>
      <w:r w:rsidRPr="003E1452">
        <w:rPr>
          <w:rFonts w:ascii="Arial" w:hAnsi="Arial" w:cs="Arial"/>
          <w:i/>
          <w:iCs/>
          <w:color w:val="222222"/>
          <w:szCs w:val="24"/>
          <w:shd w:val="clear" w:color="auto" w:fill="FFFFFF"/>
        </w:rPr>
        <w:t>Journal of Hospitality and Tourism Technology</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13</w:t>
      </w:r>
      <w:r w:rsidRPr="003E1452">
        <w:rPr>
          <w:rFonts w:ascii="Arial" w:hAnsi="Arial" w:cs="Arial"/>
          <w:color w:val="222222"/>
          <w:szCs w:val="24"/>
          <w:shd w:val="clear" w:color="auto" w:fill="FFFFFF"/>
        </w:rPr>
        <w:t>(3), pp.386-403.</w:t>
      </w:r>
    </w:p>
    <w:p w14:paraId="188FF17E" w14:textId="77777777" w:rsidR="00A9535B" w:rsidRPr="003E1452" w:rsidRDefault="00A9535B"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Ibrahim, N.F. and Wang, X., 2019. A text analytics approach for online retailing service improvement: Evidence from Twitter. </w:t>
      </w:r>
      <w:r w:rsidRPr="003E1452">
        <w:rPr>
          <w:rFonts w:ascii="Arial" w:hAnsi="Arial" w:cs="Arial"/>
          <w:i/>
          <w:iCs/>
          <w:color w:val="222222"/>
          <w:szCs w:val="24"/>
          <w:shd w:val="clear" w:color="auto" w:fill="FFFFFF"/>
        </w:rPr>
        <w:t>Decision Support Systems</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121</w:t>
      </w:r>
      <w:r w:rsidRPr="003E1452">
        <w:rPr>
          <w:rFonts w:ascii="Arial" w:hAnsi="Arial" w:cs="Arial"/>
          <w:color w:val="222222"/>
          <w:szCs w:val="24"/>
          <w:shd w:val="clear" w:color="auto" w:fill="FFFFFF"/>
        </w:rPr>
        <w:t>, pp.37-50.</w:t>
      </w:r>
    </w:p>
    <w:p w14:paraId="653025D8" w14:textId="77777777" w:rsidR="00A9535B" w:rsidRPr="003E1452" w:rsidRDefault="00A9535B"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lastRenderedPageBreak/>
        <w:t>Lucas, R., 2022. </w:t>
      </w:r>
      <w:r w:rsidRPr="003E1452">
        <w:rPr>
          <w:rFonts w:ascii="Arial" w:hAnsi="Arial" w:cs="Arial"/>
          <w:i/>
          <w:iCs/>
          <w:color w:val="222222"/>
          <w:szCs w:val="24"/>
          <w:shd w:val="clear" w:color="auto" w:fill="FFFFFF"/>
        </w:rPr>
        <w:t>Customer service</w:t>
      </w:r>
      <w:r w:rsidRPr="003E1452">
        <w:rPr>
          <w:rFonts w:ascii="Arial" w:hAnsi="Arial" w:cs="Arial"/>
          <w:color w:val="222222"/>
          <w:szCs w:val="24"/>
          <w:shd w:val="clear" w:color="auto" w:fill="FFFFFF"/>
        </w:rPr>
        <w:t>. McGraw-Hill US Higher Ed USE.</w:t>
      </w:r>
      <w:r w:rsidR="003476C5" w:rsidRPr="003E1452">
        <w:rPr>
          <w:rFonts w:ascii="Arial" w:hAnsi="Arial" w:cs="Arial"/>
          <w:color w:val="222222"/>
          <w:szCs w:val="24"/>
          <w:shd w:val="clear" w:color="auto" w:fill="FFFFFF"/>
        </w:rPr>
        <w:t xml:space="preserve"> Pp. 89</w:t>
      </w:r>
    </w:p>
    <w:p w14:paraId="0328BCB8" w14:textId="77777777" w:rsidR="00A9535B" w:rsidRPr="003E1452" w:rsidRDefault="00A9535B"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Zhang, G., Chen, C.H., Liu, B., Li, X. and Wang, Z., 2023. Hybrid sensing-based approach for the monitoring and maintenance of shared manufacturing resources. </w:t>
      </w:r>
      <w:r w:rsidRPr="003E1452">
        <w:rPr>
          <w:rFonts w:ascii="Arial" w:hAnsi="Arial" w:cs="Arial"/>
          <w:i/>
          <w:iCs/>
          <w:color w:val="222222"/>
          <w:szCs w:val="24"/>
          <w:shd w:val="clear" w:color="auto" w:fill="FFFFFF"/>
        </w:rPr>
        <w:t>International Journal of Production Research</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61</w:t>
      </w:r>
      <w:r w:rsidRPr="003E1452">
        <w:rPr>
          <w:rFonts w:ascii="Arial" w:hAnsi="Arial" w:cs="Arial"/>
          <w:color w:val="222222"/>
          <w:szCs w:val="24"/>
          <w:shd w:val="clear" w:color="auto" w:fill="FFFFFF"/>
        </w:rPr>
        <w:t>(12), pp.3849-3867.</w:t>
      </w:r>
    </w:p>
    <w:p w14:paraId="4CDC8BE0" w14:textId="77777777" w:rsidR="00A9535B" w:rsidRPr="003E1452" w:rsidRDefault="00A9535B"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Xu, Y., Shieh, C.H., van Esch, P. and Ling, I.L., 2020. AI customer service: Task complexity, problem-solving ability, and usage intention. </w:t>
      </w:r>
      <w:r w:rsidRPr="003E1452">
        <w:rPr>
          <w:rFonts w:ascii="Arial" w:hAnsi="Arial" w:cs="Arial"/>
          <w:i/>
          <w:iCs/>
          <w:color w:val="222222"/>
          <w:szCs w:val="24"/>
          <w:shd w:val="clear" w:color="auto" w:fill="FFFFFF"/>
        </w:rPr>
        <w:t xml:space="preserve">Australasian </w:t>
      </w:r>
      <w:r w:rsidR="00AF447E" w:rsidRPr="003E1452">
        <w:rPr>
          <w:rFonts w:ascii="Arial" w:hAnsi="Arial" w:cs="Arial"/>
          <w:i/>
          <w:iCs/>
          <w:color w:val="222222"/>
          <w:szCs w:val="24"/>
          <w:shd w:val="clear" w:color="auto" w:fill="FFFFFF"/>
        </w:rPr>
        <w:t>Marketing Journal</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28</w:t>
      </w:r>
      <w:r w:rsidRPr="003E1452">
        <w:rPr>
          <w:rFonts w:ascii="Arial" w:hAnsi="Arial" w:cs="Arial"/>
          <w:color w:val="222222"/>
          <w:szCs w:val="24"/>
          <w:shd w:val="clear" w:color="auto" w:fill="FFFFFF"/>
        </w:rPr>
        <w:t>(4), pp.189-199.</w:t>
      </w:r>
    </w:p>
    <w:p w14:paraId="43EEF096" w14:textId="77777777" w:rsidR="004F2466" w:rsidRPr="003E1452" w:rsidRDefault="004F2466"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Raman, P., 2019. Understanding female consumers’ intention to shop online: The role of trust, convenience and customer service. </w:t>
      </w:r>
      <w:r w:rsidRPr="003E1452">
        <w:rPr>
          <w:rFonts w:ascii="Arial" w:hAnsi="Arial" w:cs="Arial"/>
          <w:i/>
          <w:iCs/>
          <w:color w:val="222222"/>
          <w:szCs w:val="24"/>
          <w:shd w:val="clear" w:color="auto" w:fill="FFFFFF"/>
        </w:rPr>
        <w:t>Asia Pacific Journal of Marketing and Logistics</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31</w:t>
      </w:r>
      <w:r w:rsidRPr="003E1452">
        <w:rPr>
          <w:rFonts w:ascii="Arial" w:hAnsi="Arial" w:cs="Arial"/>
          <w:color w:val="222222"/>
          <w:szCs w:val="24"/>
          <w:shd w:val="clear" w:color="auto" w:fill="FFFFFF"/>
        </w:rPr>
        <w:t>(4), pp.1138-1160.</w:t>
      </w:r>
    </w:p>
    <w:p w14:paraId="40907DAA" w14:textId="77777777" w:rsidR="004F2466" w:rsidRPr="003E1452" w:rsidRDefault="004F2466"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Prentice, C., Wang, X. and Loureiro, S.M.C., 2019. The influence of brand experience and service quality on customer engagement. </w:t>
      </w:r>
      <w:r w:rsidRPr="003E1452">
        <w:rPr>
          <w:rFonts w:ascii="Arial" w:hAnsi="Arial" w:cs="Arial"/>
          <w:i/>
          <w:iCs/>
          <w:color w:val="222222"/>
          <w:szCs w:val="24"/>
          <w:shd w:val="clear" w:color="auto" w:fill="FFFFFF"/>
        </w:rPr>
        <w:t>Journal of Retailing and Consumer Services</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50</w:t>
      </w:r>
      <w:r w:rsidRPr="003E1452">
        <w:rPr>
          <w:rFonts w:ascii="Arial" w:hAnsi="Arial" w:cs="Arial"/>
          <w:color w:val="222222"/>
          <w:szCs w:val="24"/>
          <w:shd w:val="clear" w:color="auto" w:fill="FFFFFF"/>
        </w:rPr>
        <w:t>, pp.50-59.</w:t>
      </w:r>
    </w:p>
    <w:p w14:paraId="0231AE11" w14:textId="77777777" w:rsidR="005B7E1E" w:rsidRPr="003E1452" w:rsidRDefault="005B7E1E"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Xiao, L. and Kumar, V., 2021. Robotics for customer service: a useful complement or an ultimate substitute? </w:t>
      </w:r>
      <w:r w:rsidRPr="003E1452">
        <w:rPr>
          <w:rFonts w:ascii="Arial" w:hAnsi="Arial" w:cs="Arial"/>
          <w:i/>
          <w:iCs/>
          <w:color w:val="222222"/>
          <w:szCs w:val="24"/>
          <w:shd w:val="clear" w:color="auto" w:fill="FFFFFF"/>
        </w:rPr>
        <w:t>Journal of Service Research</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24</w:t>
      </w:r>
      <w:r w:rsidRPr="003E1452">
        <w:rPr>
          <w:rFonts w:ascii="Arial" w:hAnsi="Arial" w:cs="Arial"/>
          <w:color w:val="222222"/>
          <w:szCs w:val="24"/>
          <w:shd w:val="clear" w:color="auto" w:fill="FFFFFF"/>
        </w:rPr>
        <w:t>(1), pp.9-29.</w:t>
      </w:r>
    </w:p>
    <w:p w14:paraId="46EF6458" w14:textId="77777777" w:rsidR="00492479" w:rsidRPr="003E1452" w:rsidRDefault="00492479"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Park, J. and Lee, B.K., 2021. An opinion-driven decision-support framework for benchmarking hotel service. </w:t>
      </w:r>
      <w:r w:rsidRPr="003E1452">
        <w:rPr>
          <w:rFonts w:ascii="Arial" w:hAnsi="Arial" w:cs="Arial"/>
          <w:i/>
          <w:iCs/>
          <w:color w:val="222222"/>
          <w:szCs w:val="24"/>
          <w:shd w:val="clear" w:color="auto" w:fill="FFFFFF"/>
        </w:rPr>
        <w:t>Omega</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103</w:t>
      </w:r>
      <w:r w:rsidRPr="003E1452">
        <w:rPr>
          <w:rFonts w:ascii="Arial" w:hAnsi="Arial" w:cs="Arial"/>
          <w:color w:val="222222"/>
          <w:szCs w:val="24"/>
          <w:shd w:val="clear" w:color="auto" w:fill="FFFFFF"/>
        </w:rPr>
        <w:t>, p.102415.</w:t>
      </w:r>
    </w:p>
    <w:p w14:paraId="68E95737" w14:textId="77777777" w:rsidR="00492479" w:rsidRPr="003E1452" w:rsidRDefault="00492479"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 xml:space="preserve">Chan, J., </w:t>
      </w:r>
      <w:r w:rsidR="00882D16" w:rsidRPr="003E1452">
        <w:rPr>
          <w:rFonts w:ascii="Arial" w:hAnsi="Arial" w:cs="Arial"/>
          <w:color w:val="222222"/>
          <w:szCs w:val="24"/>
          <w:shd w:val="clear" w:color="auto" w:fill="FFFFFF"/>
        </w:rPr>
        <w:t>GAO</w:t>
      </w:r>
      <w:r w:rsidRPr="003E1452">
        <w:rPr>
          <w:rFonts w:ascii="Arial" w:hAnsi="Arial" w:cs="Arial"/>
          <w:color w:val="222222"/>
          <w:szCs w:val="24"/>
          <w:shd w:val="clear" w:color="auto" w:fill="FFFFFF"/>
        </w:rPr>
        <w:t>, Y.L. and McGinley, S., 2021. Updates in service standards in hotels: how COVID-19 changed operations. </w:t>
      </w:r>
      <w:r w:rsidRPr="003E1452">
        <w:rPr>
          <w:rFonts w:ascii="Arial" w:hAnsi="Arial" w:cs="Arial"/>
          <w:i/>
          <w:iCs/>
          <w:color w:val="222222"/>
          <w:szCs w:val="24"/>
          <w:shd w:val="clear" w:color="auto" w:fill="FFFFFF"/>
        </w:rPr>
        <w:t>International Journal of Contemporary Hospitality Management</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33</w:t>
      </w:r>
      <w:r w:rsidRPr="003E1452">
        <w:rPr>
          <w:rFonts w:ascii="Arial" w:hAnsi="Arial" w:cs="Arial"/>
          <w:color w:val="222222"/>
          <w:szCs w:val="24"/>
          <w:shd w:val="clear" w:color="auto" w:fill="FFFFFF"/>
        </w:rPr>
        <w:t>(5), pp.1668-1687.</w:t>
      </w:r>
    </w:p>
    <w:p w14:paraId="5AC3C241" w14:textId="77777777" w:rsidR="00492479" w:rsidRPr="003E1452" w:rsidRDefault="00492479"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NGUYEN, P.H., 2021. A fuzzy analytic hierarchy process (FAHP) based on SERVQUAL for hotel service quality management: Evidence from Vietnam. </w:t>
      </w:r>
      <w:r w:rsidRPr="003E1452">
        <w:rPr>
          <w:rFonts w:ascii="Arial" w:hAnsi="Arial" w:cs="Arial"/>
          <w:i/>
          <w:iCs/>
          <w:color w:val="222222"/>
          <w:szCs w:val="24"/>
          <w:shd w:val="clear" w:color="auto" w:fill="FFFFFF"/>
        </w:rPr>
        <w:t>The Journal of Asian Finance, Economics and Business</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8</w:t>
      </w:r>
      <w:r w:rsidRPr="003E1452">
        <w:rPr>
          <w:rFonts w:ascii="Arial" w:hAnsi="Arial" w:cs="Arial"/>
          <w:color w:val="222222"/>
          <w:szCs w:val="24"/>
          <w:shd w:val="clear" w:color="auto" w:fill="FFFFFF"/>
        </w:rPr>
        <w:t>(2), pp.1101-1109.</w:t>
      </w:r>
    </w:p>
    <w:p w14:paraId="23001952" w14:textId="77777777" w:rsidR="00492479" w:rsidRPr="003E1452" w:rsidRDefault="00492479"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Beheshtinia, M.A. and Farzaneh Azad, M., 2019. A fuzzy QFD approach using SERVQUAL and Kano models under budget constraints for hotel services. </w:t>
      </w:r>
      <w:r w:rsidRPr="003E1452">
        <w:rPr>
          <w:rFonts w:ascii="Arial" w:hAnsi="Arial" w:cs="Arial"/>
          <w:i/>
          <w:iCs/>
          <w:color w:val="222222"/>
          <w:szCs w:val="24"/>
          <w:shd w:val="clear" w:color="auto" w:fill="FFFFFF"/>
        </w:rPr>
        <w:t>Total Quality Management &amp; Business Excellence</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30</w:t>
      </w:r>
      <w:r w:rsidRPr="003E1452">
        <w:rPr>
          <w:rFonts w:ascii="Arial" w:hAnsi="Arial" w:cs="Arial"/>
          <w:color w:val="222222"/>
          <w:szCs w:val="24"/>
          <w:shd w:val="clear" w:color="auto" w:fill="FFFFFF"/>
        </w:rPr>
        <w:t>(7-8), pp.808-830.</w:t>
      </w:r>
    </w:p>
    <w:p w14:paraId="55D8333B" w14:textId="77777777" w:rsidR="00492479" w:rsidRPr="003E1452" w:rsidRDefault="00492479"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lastRenderedPageBreak/>
        <w:t>Olimovich, D.I. and Khudoynazarovich, S.A., 2020. The cost-effectiveness of improving the quality of hotel services. </w:t>
      </w:r>
      <w:r w:rsidRPr="003E1452">
        <w:rPr>
          <w:rFonts w:ascii="Arial" w:hAnsi="Arial" w:cs="Arial"/>
          <w:i/>
          <w:iCs/>
          <w:color w:val="222222"/>
          <w:szCs w:val="24"/>
          <w:shd w:val="clear" w:color="auto" w:fill="FFFFFF"/>
        </w:rPr>
        <w:t>Academy</w:t>
      </w:r>
      <w:r w:rsidRPr="003E1452">
        <w:rPr>
          <w:rFonts w:ascii="Arial" w:hAnsi="Arial" w:cs="Arial"/>
          <w:color w:val="222222"/>
          <w:szCs w:val="24"/>
          <w:shd w:val="clear" w:color="auto" w:fill="FFFFFF"/>
        </w:rPr>
        <w:t>, (4 (55)), pp.40-42.</w:t>
      </w:r>
    </w:p>
    <w:p w14:paraId="62325378" w14:textId="77777777" w:rsidR="00492479" w:rsidRPr="003E1452" w:rsidRDefault="00111F39" w:rsidP="003E1452">
      <w:pPr>
        <w:spacing w:line="360" w:lineRule="auto"/>
        <w:ind w:left="720" w:hanging="720"/>
        <w:jc w:val="both"/>
        <w:rPr>
          <w:rFonts w:ascii="Arial" w:hAnsi="Arial" w:cs="Arial"/>
          <w:color w:val="222222"/>
          <w:szCs w:val="24"/>
          <w:shd w:val="clear" w:color="auto" w:fill="FFFFFF"/>
        </w:rPr>
      </w:pPr>
      <w:r w:rsidRPr="003E1452">
        <w:rPr>
          <w:rFonts w:ascii="Arial" w:hAnsi="Arial" w:cs="Arial"/>
          <w:color w:val="222222"/>
          <w:szCs w:val="24"/>
          <w:shd w:val="clear" w:color="auto" w:fill="FFFFFF"/>
        </w:rPr>
        <w:t>Guillet, B.D., 2020. Online upselling: Moving beyond offline upselling in the hotel industry. </w:t>
      </w:r>
      <w:r w:rsidRPr="003E1452">
        <w:rPr>
          <w:rFonts w:ascii="Arial" w:hAnsi="Arial" w:cs="Arial"/>
          <w:i/>
          <w:iCs/>
          <w:color w:val="222222"/>
          <w:szCs w:val="24"/>
          <w:shd w:val="clear" w:color="auto" w:fill="FFFFFF"/>
        </w:rPr>
        <w:t>International Journal of Hospitality Management</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84</w:t>
      </w:r>
      <w:r w:rsidRPr="003E1452">
        <w:rPr>
          <w:rFonts w:ascii="Arial" w:hAnsi="Arial" w:cs="Arial"/>
          <w:color w:val="222222"/>
          <w:szCs w:val="24"/>
          <w:shd w:val="clear" w:color="auto" w:fill="FFFFFF"/>
        </w:rPr>
        <w:t>, p.102322.</w:t>
      </w:r>
    </w:p>
    <w:p w14:paraId="3FB91828" w14:textId="77777777" w:rsidR="00492479" w:rsidRPr="003E1452" w:rsidRDefault="00492479" w:rsidP="003E1452">
      <w:pPr>
        <w:spacing w:line="360" w:lineRule="auto"/>
        <w:ind w:left="720" w:hanging="720"/>
        <w:jc w:val="both"/>
        <w:rPr>
          <w:rFonts w:ascii="Arial" w:hAnsi="Arial" w:cs="Arial"/>
          <w:b/>
          <w:szCs w:val="24"/>
        </w:rPr>
      </w:pPr>
      <w:r w:rsidRPr="003E1452">
        <w:rPr>
          <w:rFonts w:ascii="Arial" w:hAnsi="Arial" w:cs="Arial"/>
          <w:color w:val="222222"/>
          <w:szCs w:val="24"/>
          <w:shd w:val="clear" w:color="auto" w:fill="FFFFFF"/>
        </w:rPr>
        <w:t>Kim, J.J. and Han, H., 2020. Hotel of the future: exploring the attributes of a smart hotel adopting a mixed-methods approach. </w:t>
      </w:r>
      <w:r w:rsidRPr="003E1452">
        <w:rPr>
          <w:rFonts w:ascii="Arial" w:hAnsi="Arial" w:cs="Arial"/>
          <w:i/>
          <w:iCs/>
          <w:color w:val="222222"/>
          <w:szCs w:val="24"/>
          <w:shd w:val="clear" w:color="auto" w:fill="FFFFFF"/>
        </w:rPr>
        <w:t>Journal of Travel &amp; Tourism Marketing</w:t>
      </w:r>
      <w:r w:rsidRPr="003E1452">
        <w:rPr>
          <w:rFonts w:ascii="Arial" w:hAnsi="Arial" w:cs="Arial"/>
          <w:color w:val="222222"/>
          <w:szCs w:val="24"/>
          <w:shd w:val="clear" w:color="auto" w:fill="FFFFFF"/>
        </w:rPr>
        <w:t>, </w:t>
      </w:r>
      <w:r w:rsidRPr="003E1452">
        <w:rPr>
          <w:rFonts w:ascii="Arial" w:hAnsi="Arial" w:cs="Arial"/>
          <w:i/>
          <w:iCs/>
          <w:color w:val="222222"/>
          <w:szCs w:val="24"/>
          <w:shd w:val="clear" w:color="auto" w:fill="FFFFFF"/>
        </w:rPr>
        <w:t>37</w:t>
      </w:r>
      <w:r w:rsidRPr="003E1452">
        <w:rPr>
          <w:rFonts w:ascii="Arial" w:hAnsi="Arial" w:cs="Arial"/>
          <w:color w:val="222222"/>
          <w:szCs w:val="24"/>
          <w:shd w:val="clear" w:color="auto" w:fill="FFFFFF"/>
        </w:rPr>
        <w:t>(7), pp.804-822.</w:t>
      </w:r>
    </w:p>
    <w:sectPr w:rsidR="00492479" w:rsidRPr="003E145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1848B" w14:textId="77777777" w:rsidR="00F55DD8" w:rsidRDefault="00F55DD8" w:rsidP="009036D0">
      <w:pPr>
        <w:spacing w:after="0" w:line="240" w:lineRule="auto"/>
      </w:pPr>
      <w:r>
        <w:separator/>
      </w:r>
    </w:p>
  </w:endnote>
  <w:endnote w:type="continuationSeparator" w:id="0">
    <w:p w14:paraId="1E72EA13" w14:textId="77777777" w:rsidR="00F55DD8" w:rsidRDefault="00F55DD8" w:rsidP="00903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BFCE0" w14:textId="77777777" w:rsidR="00F55DD8" w:rsidRDefault="00F55DD8" w:rsidP="009036D0">
      <w:pPr>
        <w:spacing w:after="0" w:line="240" w:lineRule="auto"/>
      </w:pPr>
      <w:r>
        <w:separator/>
      </w:r>
    </w:p>
  </w:footnote>
  <w:footnote w:type="continuationSeparator" w:id="0">
    <w:p w14:paraId="198D4F6C" w14:textId="77777777" w:rsidR="00F55DD8" w:rsidRDefault="00F55DD8" w:rsidP="009036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E0DC8"/>
    <w:multiLevelType w:val="multilevel"/>
    <w:tmpl w:val="3E8E2CD2"/>
    <w:lvl w:ilvl="0">
      <w:start w:val="1"/>
      <w:numFmt w:val="decimal"/>
      <w:lvlText w:val="%1."/>
      <w:lvlJc w:val="left"/>
      <w:pPr>
        <w:ind w:left="1440" w:hanging="360"/>
      </w:pPr>
    </w:lvl>
    <w:lvl w:ilvl="1">
      <w:start w:val="1"/>
      <w:numFmt w:val="decimal"/>
      <w:isLgl/>
      <w:lvlText w:val="%1.%2"/>
      <w:lvlJc w:val="left"/>
      <w:pPr>
        <w:ind w:left="144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abstractNum w:abstractNumId="1" w15:restartNumberingAfterBreak="0">
    <w:nsid w:val="3DAF28ED"/>
    <w:multiLevelType w:val="multilevel"/>
    <w:tmpl w:val="84289196"/>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2" w15:restartNumberingAfterBreak="0">
    <w:nsid w:val="54B31B78"/>
    <w:multiLevelType w:val="multilevel"/>
    <w:tmpl w:val="1994AC46"/>
    <w:lvl w:ilvl="0">
      <w:start w:val="4"/>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7CB15EC6"/>
    <w:multiLevelType w:val="hybridMultilevel"/>
    <w:tmpl w:val="94A885C4"/>
    <w:lvl w:ilvl="0" w:tplc="7DE88B9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923832739">
    <w:abstractNumId w:val="0"/>
  </w:num>
  <w:num w:numId="2" w16cid:durableId="1408839328">
    <w:abstractNumId w:val="3"/>
  </w:num>
  <w:num w:numId="3" w16cid:durableId="528493143">
    <w:abstractNumId w:val="2"/>
  </w:num>
  <w:num w:numId="4" w16cid:durableId="7677789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038D"/>
    <w:rsid w:val="000139E4"/>
    <w:rsid w:val="0010738A"/>
    <w:rsid w:val="00111F39"/>
    <w:rsid w:val="00126098"/>
    <w:rsid w:val="0013613F"/>
    <w:rsid w:val="001F05AD"/>
    <w:rsid w:val="002E307C"/>
    <w:rsid w:val="0031485D"/>
    <w:rsid w:val="003476C5"/>
    <w:rsid w:val="003E1452"/>
    <w:rsid w:val="004004F8"/>
    <w:rsid w:val="00404AB7"/>
    <w:rsid w:val="00492479"/>
    <w:rsid w:val="004F2466"/>
    <w:rsid w:val="005B7E1E"/>
    <w:rsid w:val="005C3601"/>
    <w:rsid w:val="00603547"/>
    <w:rsid w:val="0061689D"/>
    <w:rsid w:val="0064038D"/>
    <w:rsid w:val="006C6979"/>
    <w:rsid w:val="007057CA"/>
    <w:rsid w:val="00706E1D"/>
    <w:rsid w:val="00774A8C"/>
    <w:rsid w:val="007C595E"/>
    <w:rsid w:val="00882D16"/>
    <w:rsid w:val="009036D0"/>
    <w:rsid w:val="009B07F8"/>
    <w:rsid w:val="00A9535B"/>
    <w:rsid w:val="00AB0ACE"/>
    <w:rsid w:val="00AF447E"/>
    <w:rsid w:val="00C6146D"/>
    <w:rsid w:val="00C709C0"/>
    <w:rsid w:val="00D55D2B"/>
    <w:rsid w:val="00DD45FF"/>
    <w:rsid w:val="00DD4D03"/>
    <w:rsid w:val="00DF6E44"/>
    <w:rsid w:val="00E21516"/>
    <w:rsid w:val="00E44B97"/>
    <w:rsid w:val="00EB354B"/>
    <w:rsid w:val="00F03C22"/>
    <w:rsid w:val="00F261DA"/>
    <w:rsid w:val="00F55DD8"/>
    <w:rsid w:val="00FD2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06BE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038D"/>
    <w:pPr>
      <w:ind w:left="720"/>
      <w:contextualSpacing/>
    </w:pPr>
  </w:style>
  <w:style w:type="paragraph" w:styleId="NormalWeb">
    <w:name w:val="Normal (Web)"/>
    <w:basedOn w:val="Normal"/>
    <w:uiPriority w:val="99"/>
    <w:semiHidden/>
    <w:unhideWhenUsed/>
    <w:rsid w:val="00DD45FF"/>
    <w:pPr>
      <w:spacing w:before="100" w:beforeAutospacing="1" w:after="100" w:afterAutospacing="1" w:line="240" w:lineRule="auto"/>
      <w:ind w:firstLine="0"/>
    </w:pPr>
    <w:rPr>
      <w:rFonts w:eastAsia="Times New Roman" w:cs="Times New Roman"/>
      <w:szCs w:val="24"/>
    </w:rPr>
  </w:style>
  <w:style w:type="paragraph" w:styleId="Header">
    <w:name w:val="header"/>
    <w:basedOn w:val="Normal"/>
    <w:link w:val="HeaderChar"/>
    <w:uiPriority w:val="99"/>
    <w:unhideWhenUsed/>
    <w:rsid w:val="009036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36D0"/>
  </w:style>
  <w:style w:type="paragraph" w:styleId="Footer">
    <w:name w:val="footer"/>
    <w:basedOn w:val="Normal"/>
    <w:link w:val="FooterChar"/>
    <w:uiPriority w:val="99"/>
    <w:unhideWhenUsed/>
    <w:rsid w:val="009036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36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2017</Words>
  <Characters>12575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2023-11-15T20:19:00Z</dcterms:created>
  <dcterms:modified xsi:type="dcterms:W3CDTF">2023-11-15T20:19:00Z</dcterms:modified>
</cp:coreProperties>
</file>