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E15CA" w14:textId="01A40CCB" w:rsidR="004D2444" w:rsidRPr="004D2444" w:rsidRDefault="004D2444" w:rsidP="004D2444">
      <w:pPr>
        <w:spacing w:line="257" w:lineRule="auto"/>
        <w:rPr>
          <w:rFonts w:ascii="Calibri" w:eastAsia="Calibri" w:hAnsi="Calibri" w:cs="Calibri"/>
          <w:b/>
          <w:bCs/>
          <w:sz w:val="24"/>
          <w:szCs w:val="24"/>
        </w:rPr>
      </w:pPr>
      <w:r w:rsidRPr="004D2444">
        <w:rPr>
          <w:rFonts w:ascii="Calibri" w:eastAsia="Calibri" w:hAnsi="Calibri" w:cs="Calibri"/>
          <w:b/>
          <w:bCs/>
          <w:sz w:val="24"/>
          <w:szCs w:val="24"/>
        </w:rPr>
        <w:t>1920979 DHEP Assignment Submission</w:t>
      </w:r>
    </w:p>
    <w:p w14:paraId="78589E7B" w14:textId="26BE1526" w:rsidR="004D2444" w:rsidRPr="004D2444" w:rsidRDefault="004D2444" w:rsidP="004D2444">
      <w:pPr>
        <w:spacing w:line="257" w:lineRule="auto"/>
        <w:rPr>
          <w:rFonts w:ascii="Calibri" w:hAnsi="Calibri" w:cs="Calibri"/>
          <w:sz w:val="24"/>
          <w:szCs w:val="24"/>
        </w:rPr>
      </w:pPr>
      <w:r w:rsidRPr="004D2444">
        <w:rPr>
          <w:rFonts w:ascii="Calibri" w:eastAsia="Calibri" w:hAnsi="Calibri" w:cs="Calibri"/>
          <w:b/>
          <w:bCs/>
          <w:sz w:val="24"/>
          <w:szCs w:val="24"/>
        </w:rPr>
        <w:t>1000 words - Understanding the role of Constable/Maintaining Professional Standards</w:t>
      </w:r>
    </w:p>
    <w:p w14:paraId="7AC4C6DF" w14:textId="77777777" w:rsidR="004D2444" w:rsidRPr="004D2444" w:rsidRDefault="004D2444" w:rsidP="004D2444">
      <w:pPr>
        <w:spacing w:line="257" w:lineRule="auto"/>
        <w:rPr>
          <w:rFonts w:ascii="Calibri" w:eastAsia="Calibri" w:hAnsi="Calibri" w:cs="Calibri"/>
          <w:b/>
          <w:bCs/>
          <w:sz w:val="24"/>
          <w:szCs w:val="24"/>
        </w:rPr>
      </w:pPr>
      <w:r w:rsidRPr="004D2444">
        <w:rPr>
          <w:rFonts w:ascii="Calibri" w:eastAsia="Calibri" w:hAnsi="Calibri" w:cs="Calibri"/>
          <w:b/>
          <w:bCs/>
          <w:sz w:val="24"/>
          <w:szCs w:val="24"/>
        </w:rPr>
        <w:t xml:space="preserve">Critically evaluate the concept of ‘the professionalisation of the police service’ considering how ‘Maintaining Professional Standards’ ‘ethical and inclusive’ and ‘Coaching and Mentoring’ approaches contribute to this. </w:t>
      </w:r>
    </w:p>
    <w:p w14:paraId="6A0E5252" w14:textId="77777777" w:rsidR="004D2444" w:rsidRPr="004D2444" w:rsidRDefault="004D2444" w:rsidP="004D2444">
      <w:pPr>
        <w:rPr>
          <w:sz w:val="24"/>
          <w:szCs w:val="24"/>
        </w:rPr>
      </w:pPr>
    </w:p>
    <w:p w14:paraId="4278F0A0"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Professionalism is defined as the “combination of all the qualities that </w:t>
      </w:r>
      <w:proofErr w:type="gramStart"/>
      <w:r w:rsidRPr="004D2444">
        <w:rPr>
          <w:rFonts w:ascii="Calibri" w:hAnsi="Calibri" w:cs="Calibri"/>
          <w:sz w:val="24"/>
          <w:szCs w:val="24"/>
        </w:rPr>
        <w:t>are connected with</w:t>
      </w:r>
      <w:proofErr w:type="gramEnd"/>
      <w:r w:rsidRPr="004D2444">
        <w:rPr>
          <w:rFonts w:ascii="Calibri" w:hAnsi="Calibri" w:cs="Calibri"/>
          <w:sz w:val="24"/>
          <w:szCs w:val="24"/>
        </w:rPr>
        <w:t xml:space="preserve"> trained and skilled people” (Cambridge Dictionary, n.d.), with professional people “having jobs that require education or training” (Collins Dictionary, n.d.). The modern era of policing has increased focus on professionalism, for example through the introduction of the PEQF programme, whereby all new officers complete a degree, whereas previously there was no standard requirement across Police forces in the U.K. (BBC News, 2016). This essay will critically evaluate the concept of professionalisation of the Police service, considering how maintaining professional standards, the role of ethics and inclusivity and as well coaching and mentoring contribute to this. </w:t>
      </w:r>
    </w:p>
    <w:p w14:paraId="34B405FD" w14:textId="77777777" w:rsidR="004D2444" w:rsidRPr="004D2444" w:rsidRDefault="004D2444" w:rsidP="004D2444">
      <w:pPr>
        <w:rPr>
          <w:rFonts w:ascii="Calibri" w:hAnsi="Calibri" w:cs="Calibri"/>
          <w:sz w:val="24"/>
          <w:szCs w:val="24"/>
        </w:rPr>
      </w:pPr>
    </w:p>
    <w:p w14:paraId="795688E8"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The Police service has historically always required professionalism, with key concepts such as ‘Policing by Consent’ underpinning public perception and confidence that officers are professional and legitimate in their actions (Brown, 2021). Professional standards are the expectations of officer behaviour, with the first form the ‘</w:t>
      </w:r>
      <w:proofErr w:type="spellStart"/>
      <w:r w:rsidRPr="004D2444">
        <w:rPr>
          <w:rFonts w:ascii="Calibri" w:hAnsi="Calibri" w:cs="Calibri"/>
          <w:sz w:val="24"/>
          <w:szCs w:val="24"/>
        </w:rPr>
        <w:t>Peelian</w:t>
      </w:r>
      <w:proofErr w:type="spellEnd"/>
      <w:r w:rsidRPr="004D2444">
        <w:rPr>
          <w:rFonts w:ascii="Calibri" w:hAnsi="Calibri" w:cs="Calibri"/>
          <w:sz w:val="24"/>
          <w:szCs w:val="24"/>
        </w:rPr>
        <w:t xml:space="preserve"> Principles’; nine instructions given to officers in 1829 covering topics such as fairness and use of force (Brown 2021). The modern era of Policing has introduced the Code of Ethics; ten standards of professional behaviour which officers are required to uphold in their duties (College of Policing, 2014). These standards are key for ensuring the nine ethical principles of Policing are </w:t>
      </w:r>
      <w:proofErr w:type="gramStart"/>
      <w:r w:rsidRPr="004D2444">
        <w:rPr>
          <w:rFonts w:ascii="Calibri" w:hAnsi="Calibri" w:cs="Calibri"/>
          <w:sz w:val="24"/>
          <w:szCs w:val="24"/>
        </w:rPr>
        <w:t>upheld;</w:t>
      </w:r>
      <w:proofErr w:type="gramEnd"/>
      <w:r w:rsidRPr="004D2444">
        <w:rPr>
          <w:rFonts w:ascii="Calibri" w:hAnsi="Calibri" w:cs="Calibri"/>
          <w:sz w:val="24"/>
          <w:szCs w:val="24"/>
        </w:rPr>
        <w:t xml:space="preserve"> accountability, fairness, honesty, integrity, leadership, objectivity, openness, respect and selflessness (College of Policing, 2014). </w:t>
      </w:r>
    </w:p>
    <w:p w14:paraId="07CF2FDC" w14:textId="77777777" w:rsidR="004D2444" w:rsidRPr="004D2444" w:rsidRDefault="004D2444" w:rsidP="004D2444">
      <w:pPr>
        <w:rPr>
          <w:rFonts w:ascii="Calibri" w:hAnsi="Calibri" w:cs="Calibri"/>
          <w:sz w:val="24"/>
          <w:szCs w:val="24"/>
        </w:rPr>
      </w:pPr>
    </w:p>
    <w:p w14:paraId="326BBCE6"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These professional standards, and the responsibility of officers to maintain them, contribute to the professionalisation of the Police service as they ensure a required level of conduct. When considering the definitions above of professionalism, this expected level of conduct, and subsequently service, contribute to the qualities the public expect of trained and skilled people such as Police officers (Cambridge Dictionary, n.d.). In evaluating the professionalisation of the Police service, the maintaining of professional standards supports the concept, with trust in officers to act professionally and legitimately paramount in public confidence, with the Code of Ethics the guidance for professional standards within modern day Policing (Brown, 2021). </w:t>
      </w:r>
    </w:p>
    <w:p w14:paraId="6A3AA350" w14:textId="77777777" w:rsidR="004D2444" w:rsidRPr="004D2444" w:rsidRDefault="004D2444" w:rsidP="004D2444">
      <w:pPr>
        <w:rPr>
          <w:rFonts w:ascii="Calibri" w:hAnsi="Calibri" w:cs="Calibri"/>
          <w:sz w:val="24"/>
          <w:szCs w:val="24"/>
        </w:rPr>
      </w:pPr>
    </w:p>
    <w:p w14:paraId="66981325"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Ethics and inclusivity are another dimension of professionalism and are currently a very discussed topics due to high profile incidents such as the death of George Floyd in America (BBC News, 2021). Within U.K. Policing, concerns over racial bias have been expressed, particularly surrounding the use of Stop and Search powers (BBC News, 2021b). Bodies have called for the suspension of Police Stop and Search powers due to a disproportionate number of incidents involving black people (BBC News, 2021b), with high profile incidents such as the investigation into racial profiling by a MET police officer when stopping a Range Rover in 2020 widely reported by the media (BBC News, 2021c). </w:t>
      </w:r>
    </w:p>
    <w:p w14:paraId="73235F89" w14:textId="77777777" w:rsidR="004D2444" w:rsidRPr="004D2444" w:rsidRDefault="004D2444" w:rsidP="004D2444">
      <w:pPr>
        <w:rPr>
          <w:rFonts w:ascii="Calibri" w:hAnsi="Calibri" w:cs="Calibri"/>
          <w:sz w:val="24"/>
          <w:szCs w:val="24"/>
        </w:rPr>
      </w:pPr>
    </w:p>
    <w:p w14:paraId="2F14F698"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lastRenderedPageBreak/>
        <w:t xml:space="preserve">Ethics and inclusivity within officer decision-making are highlighted in the National Decision Model, with the Code of Ethics at the centre of the model (College of Policing, 2014). The issues highlighted, particularly surrounding the use of Stop and Search powers, lower public confidence and subsequently led to crimes not being reported as the public do not trust that the matter will be dealt with (Dodd, 2020). In evaluating the professionalism of the Police service, referring to the definition above, professionalism is inherently linked with training and skill (Cambridge Dictionary, n.d.). If the public do not report crimes as they do not trust the </w:t>
      </w:r>
      <w:proofErr w:type="gramStart"/>
      <w:r w:rsidRPr="004D2444">
        <w:rPr>
          <w:rFonts w:ascii="Calibri" w:hAnsi="Calibri" w:cs="Calibri"/>
          <w:sz w:val="24"/>
          <w:szCs w:val="24"/>
        </w:rPr>
        <w:t>Police</w:t>
      </w:r>
      <w:proofErr w:type="gramEnd"/>
      <w:r w:rsidRPr="004D2444">
        <w:rPr>
          <w:rFonts w:ascii="Calibri" w:hAnsi="Calibri" w:cs="Calibri"/>
          <w:sz w:val="24"/>
          <w:szCs w:val="24"/>
        </w:rPr>
        <w:t xml:space="preserve"> then the concept of professionalisation of the Police service will not be achieved. This highlights the importance of ethics and inclusivity in driving and supporting the professionalisation of the role. </w:t>
      </w:r>
    </w:p>
    <w:p w14:paraId="5244E761" w14:textId="77777777" w:rsidR="004D2444" w:rsidRPr="004D2444" w:rsidRDefault="004D2444" w:rsidP="004D2444">
      <w:pPr>
        <w:rPr>
          <w:rFonts w:ascii="Calibri" w:hAnsi="Calibri" w:cs="Calibri"/>
          <w:sz w:val="24"/>
          <w:szCs w:val="24"/>
        </w:rPr>
      </w:pPr>
    </w:p>
    <w:p w14:paraId="386D5CFD"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Coaching and mentoring are also approaches that contribute to the professionalisation of the Police service. These approaches tend to be informal, as part of work-related learning and could include brainstorming sessions or asking a mentor for advice on reviewing an incident (</w:t>
      </w:r>
      <w:proofErr w:type="spellStart"/>
      <w:r w:rsidRPr="004D2444">
        <w:rPr>
          <w:rFonts w:ascii="Calibri" w:hAnsi="Calibri" w:cs="Calibri"/>
          <w:sz w:val="24"/>
          <w:szCs w:val="24"/>
        </w:rPr>
        <w:t>Doornbos</w:t>
      </w:r>
      <w:proofErr w:type="spellEnd"/>
      <w:r w:rsidRPr="004D2444">
        <w:rPr>
          <w:rFonts w:ascii="Calibri" w:hAnsi="Calibri" w:cs="Calibri"/>
          <w:sz w:val="24"/>
          <w:szCs w:val="24"/>
        </w:rPr>
        <w:t xml:space="preserve">, Simons &amp; </w:t>
      </w:r>
      <w:proofErr w:type="spellStart"/>
      <w:r w:rsidRPr="004D2444">
        <w:rPr>
          <w:rFonts w:ascii="Calibri" w:hAnsi="Calibri" w:cs="Calibri"/>
          <w:sz w:val="24"/>
          <w:szCs w:val="24"/>
        </w:rPr>
        <w:t>Denessen</w:t>
      </w:r>
      <w:proofErr w:type="spellEnd"/>
      <w:r w:rsidRPr="004D2444">
        <w:rPr>
          <w:rFonts w:ascii="Calibri" w:hAnsi="Calibri" w:cs="Calibri"/>
          <w:sz w:val="24"/>
          <w:szCs w:val="24"/>
        </w:rPr>
        <w:t>, 2008)). A study within the Dutch Police Service found that officers learnt from their peers as part of a coaching and mentoring environment, with a high level of perceived work pressure facilitating the benefits from these approaches (</w:t>
      </w:r>
      <w:proofErr w:type="spellStart"/>
      <w:r w:rsidRPr="004D2444">
        <w:rPr>
          <w:rFonts w:ascii="Calibri" w:hAnsi="Calibri" w:cs="Calibri"/>
          <w:sz w:val="24"/>
          <w:szCs w:val="24"/>
        </w:rPr>
        <w:t>Doornbos</w:t>
      </w:r>
      <w:proofErr w:type="spellEnd"/>
      <w:r w:rsidRPr="004D2444">
        <w:rPr>
          <w:rFonts w:ascii="Calibri" w:hAnsi="Calibri" w:cs="Calibri"/>
          <w:sz w:val="24"/>
          <w:szCs w:val="24"/>
        </w:rPr>
        <w:t xml:space="preserve"> et al., 2008). An Australian study examining mentor’s experiences of mentoring new Police Constables in their first year of service found that often mentors received little training and support and offered were isolated whilst performing the mentor role (Tyler &amp; McKenzie, 2011). One of the standards of professional behaviour is leadership (College of Policing, 2014), with coaching and mentoring supporting the development of leaders within Policing, however this study highlights that </w:t>
      </w:r>
      <w:proofErr w:type="gramStart"/>
      <w:r w:rsidRPr="004D2444">
        <w:rPr>
          <w:rFonts w:ascii="Calibri" w:hAnsi="Calibri" w:cs="Calibri"/>
          <w:sz w:val="24"/>
          <w:szCs w:val="24"/>
        </w:rPr>
        <w:t>in order for</w:t>
      </w:r>
      <w:proofErr w:type="gramEnd"/>
      <w:r w:rsidRPr="004D2444">
        <w:rPr>
          <w:rFonts w:ascii="Calibri" w:hAnsi="Calibri" w:cs="Calibri"/>
          <w:sz w:val="24"/>
          <w:szCs w:val="24"/>
        </w:rPr>
        <w:t xml:space="preserve"> these approaches to be effective in improving professionalisation appropriate support and training needs to be offered to those employed to act as coaches and mentors (Tyler &amp; McKenzie, 2011). Critically, within Policing there have been significant officer cuts (BBC News, 2019), so the benefits of this approach in supporting the development of professionalism within Policing may be limited if numbers alongside other resourcing such as training are not available </w:t>
      </w:r>
      <w:proofErr w:type="gramStart"/>
      <w:r w:rsidRPr="004D2444">
        <w:rPr>
          <w:rFonts w:ascii="Calibri" w:hAnsi="Calibri" w:cs="Calibri"/>
          <w:sz w:val="24"/>
          <w:szCs w:val="24"/>
        </w:rPr>
        <w:t>in order to</w:t>
      </w:r>
      <w:proofErr w:type="gramEnd"/>
      <w:r w:rsidRPr="004D2444">
        <w:rPr>
          <w:rFonts w:ascii="Calibri" w:hAnsi="Calibri" w:cs="Calibri"/>
          <w:sz w:val="24"/>
          <w:szCs w:val="24"/>
        </w:rPr>
        <w:t xml:space="preserve"> deliver them. </w:t>
      </w:r>
    </w:p>
    <w:p w14:paraId="56952D33" w14:textId="77777777" w:rsidR="004D2444" w:rsidRPr="004D2444" w:rsidRDefault="004D2444" w:rsidP="004D2444">
      <w:pPr>
        <w:rPr>
          <w:rFonts w:ascii="Calibri" w:hAnsi="Calibri" w:cs="Calibri"/>
          <w:sz w:val="24"/>
          <w:szCs w:val="24"/>
        </w:rPr>
      </w:pPr>
    </w:p>
    <w:p w14:paraId="33F3EED2"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In critically evaluating professionalism of the Police service there are additional factors to consider. Concerns have been highlighted by the Police Federation that the professionalisation of the Police would affect the relationship officers hold with the community, as some members may no longer see themselves represented with their local Police force (Dale, 1994). Additionally, Dale (1994) highlighted the need to further understand professionalism and the role it can play within Policing first, before striving to achieve it. </w:t>
      </w:r>
    </w:p>
    <w:p w14:paraId="301DBA58" w14:textId="77777777" w:rsidR="004D2444" w:rsidRPr="004D2444" w:rsidRDefault="004D2444" w:rsidP="004D2444">
      <w:pPr>
        <w:rPr>
          <w:rFonts w:ascii="Calibri" w:hAnsi="Calibri" w:cs="Calibri"/>
          <w:sz w:val="24"/>
          <w:szCs w:val="24"/>
        </w:rPr>
      </w:pPr>
    </w:p>
    <w:p w14:paraId="7F828374"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This essay has evaluated the professionalisation of the Police service, considering the approaches of maintaining professional standards, ethics and inclusivity and coaching and mentoring in achieving this. The benefits of these approaches in achieving professionalisation have been discussed, with limitations such as resourcing and a divide between professionals and the community also discussed. Finally, wider concerns and areas for further understanding have been noted.</w:t>
      </w:r>
    </w:p>
    <w:p w14:paraId="4CF9EFE7" w14:textId="77777777" w:rsidR="004D2444" w:rsidRPr="004D2444" w:rsidRDefault="004D2444" w:rsidP="004D2444">
      <w:pPr>
        <w:rPr>
          <w:rFonts w:ascii="Calibri" w:hAnsi="Calibri" w:cs="Calibri"/>
          <w:sz w:val="24"/>
          <w:szCs w:val="24"/>
        </w:rPr>
      </w:pPr>
    </w:p>
    <w:p w14:paraId="2B754703" w14:textId="1CCB6DD1" w:rsidR="004D2444" w:rsidRPr="004D2444" w:rsidRDefault="004D2444" w:rsidP="004D2444">
      <w:pPr>
        <w:rPr>
          <w:rFonts w:ascii="Calibri" w:hAnsi="Calibri" w:cs="Calibri"/>
          <w:b/>
          <w:bCs/>
          <w:sz w:val="24"/>
          <w:szCs w:val="24"/>
        </w:rPr>
      </w:pPr>
      <w:r w:rsidRPr="004D2444">
        <w:rPr>
          <w:rFonts w:ascii="Calibri" w:hAnsi="Calibri" w:cs="Calibri"/>
          <w:b/>
          <w:bCs/>
          <w:sz w:val="24"/>
          <w:szCs w:val="24"/>
        </w:rPr>
        <w:t>953 words</w:t>
      </w:r>
    </w:p>
    <w:p w14:paraId="1DD28F92" w14:textId="31DA9B5F" w:rsidR="004D2444" w:rsidRDefault="004D2444" w:rsidP="004D2444">
      <w:pPr>
        <w:rPr>
          <w:rFonts w:ascii="Calibri" w:hAnsi="Calibri" w:cs="Calibri"/>
          <w:b/>
          <w:bCs/>
          <w:sz w:val="22"/>
          <w:szCs w:val="22"/>
        </w:rPr>
      </w:pPr>
    </w:p>
    <w:p w14:paraId="180B5FC5" w14:textId="77777777" w:rsidR="004D2444" w:rsidRPr="001100E4" w:rsidRDefault="004D2444" w:rsidP="004D2444">
      <w:pPr>
        <w:spacing w:line="257" w:lineRule="auto"/>
        <w:rPr>
          <w:rFonts w:ascii="Calibri" w:hAnsi="Calibri" w:cs="Calibri"/>
          <w:sz w:val="24"/>
          <w:szCs w:val="24"/>
        </w:rPr>
      </w:pPr>
      <w:r w:rsidRPr="001100E4">
        <w:rPr>
          <w:rFonts w:ascii="Calibri" w:eastAsia="Calibri" w:hAnsi="Calibri" w:cs="Calibri"/>
          <w:b/>
          <w:bCs/>
          <w:sz w:val="24"/>
          <w:szCs w:val="24"/>
        </w:rPr>
        <w:lastRenderedPageBreak/>
        <w:t>1000 words - Community/Response Policing/Policing roads/Conducting Investigations /Digital Policing</w:t>
      </w:r>
    </w:p>
    <w:p w14:paraId="0765BEE5" w14:textId="77777777" w:rsidR="004D2444" w:rsidRPr="004D2444" w:rsidRDefault="004D2444" w:rsidP="004D2444">
      <w:pPr>
        <w:rPr>
          <w:rFonts w:ascii="Calibri" w:eastAsia="Calibri" w:hAnsi="Calibri" w:cs="Calibri"/>
          <w:b/>
          <w:bCs/>
          <w:sz w:val="24"/>
          <w:szCs w:val="24"/>
        </w:rPr>
      </w:pPr>
      <w:r w:rsidRPr="004D2444">
        <w:rPr>
          <w:rFonts w:ascii="Calibri" w:eastAsia="Calibri" w:hAnsi="Calibri" w:cs="Calibri"/>
          <w:b/>
          <w:bCs/>
          <w:sz w:val="24"/>
          <w:szCs w:val="24"/>
        </w:rPr>
        <w:t xml:space="preserve">Critically evaluate the role of the police in policing the roads (application of regulations). </w:t>
      </w:r>
    </w:p>
    <w:p w14:paraId="6558FEC0" w14:textId="77777777" w:rsidR="004D2444" w:rsidRDefault="004D2444" w:rsidP="004D2444">
      <w:pPr>
        <w:rPr>
          <w:rFonts w:ascii="Calibri" w:eastAsia="Calibri" w:hAnsi="Calibri" w:cs="Calibri"/>
          <w:sz w:val="24"/>
          <w:szCs w:val="24"/>
        </w:rPr>
      </w:pPr>
    </w:p>
    <w:p w14:paraId="2232085C" w14:textId="77777777" w:rsidR="004D2444" w:rsidRDefault="004D2444" w:rsidP="004D2444">
      <w:pPr>
        <w:rPr>
          <w:rFonts w:ascii="Calibri" w:eastAsia="Calibri" w:hAnsi="Calibri" w:cs="Calibri"/>
          <w:sz w:val="24"/>
          <w:szCs w:val="24"/>
        </w:rPr>
      </w:pPr>
      <w:r>
        <w:rPr>
          <w:rFonts w:ascii="Calibri" w:eastAsia="Calibri" w:hAnsi="Calibri" w:cs="Calibri"/>
          <w:sz w:val="24"/>
          <w:szCs w:val="24"/>
        </w:rPr>
        <w:t>Policing of the roads and the application of regulations has several purposes, with the safety of road users and pedestrians a key objective alongside the reduction of and dealing with roads related offences (Bryant et al., 2020, p.422). The regulations and legislation of roads policing has evolved over time to remain relevant, as has the role and requirements of the Police (Bryant et al., 2020 p.423). This essay will critically evaluate the role of the Police in the application of roads policing regulations, discussing the impact Police can have on both road safety and the tackling of roads related offences.</w:t>
      </w:r>
    </w:p>
    <w:p w14:paraId="74776784" w14:textId="77777777" w:rsidR="004D2444" w:rsidRDefault="004D2444" w:rsidP="004D2444">
      <w:pPr>
        <w:rPr>
          <w:rFonts w:ascii="Calibri" w:eastAsia="Calibri" w:hAnsi="Calibri" w:cs="Calibri"/>
          <w:sz w:val="24"/>
          <w:szCs w:val="24"/>
        </w:rPr>
      </w:pPr>
    </w:p>
    <w:p w14:paraId="23CB38B4" w14:textId="77777777" w:rsidR="004D2444" w:rsidRDefault="004D2444" w:rsidP="004D2444">
      <w:pPr>
        <w:rPr>
          <w:rFonts w:asciiTheme="minorHAnsi" w:hAnsiTheme="minorHAnsi" w:cstheme="minorHAnsi"/>
          <w:sz w:val="24"/>
          <w:szCs w:val="24"/>
        </w:rPr>
      </w:pPr>
      <w:r>
        <w:rPr>
          <w:rFonts w:asciiTheme="minorHAnsi" w:hAnsiTheme="minorHAnsi" w:cstheme="minorHAnsi"/>
          <w:sz w:val="24"/>
          <w:szCs w:val="24"/>
        </w:rPr>
        <w:t xml:space="preserve">Road traffic accidents are the leading cause of death in under 25’s, with the number of fatalities increasing over recent years (Bryant et al., 2020 p.422). Police focus on the ‘Fatal 5’, in dealing with road safety; speeding, seatbelts, drink/drug driving, distractions and carelessness (Devon &amp; Cornwall Police, n.d.). </w:t>
      </w:r>
    </w:p>
    <w:p w14:paraId="464B0DB5" w14:textId="77777777" w:rsidR="004D2444" w:rsidRDefault="004D2444" w:rsidP="004D2444">
      <w:pPr>
        <w:rPr>
          <w:rFonts w:asciiTheme="minorHAnsi" w:hAnsiTheme="minorHAnsi" w:cstheme="minorHAnsi"/>
          <w:sz w:val="24"/>
          <w:szCs w:val="24"/>
        </w:rPr>
      </w:pPr>
    </w:p>
    <w:p w14:paraId="4859BB0F" w14:textId="77777777" w:rsidR="004D2444" w:rsidRDefault="004D2444" w:rsidP="004D2444">
      <w:pPr>
        <w:rPr>
          <w:rFonts w:asciiTheme="minorHAnsi" w:hAnsiTheme="minorHAnsi" w:cstheme="minorHAnsi"/>
          <w:sz w:val="24"/>
          <w:szCs w:val="24"/>
        </w:rPr>
      </w:pPr>
      <w:r>
        <w:rPr>
          <w:rFonts w:asciiTheme="minorHAnsi" w:hAnsiTheme="minorHAnsi" w:cstheme="minorHAnsi"/>
          <w:sz w:val="24"/>
          <w:szCs w:val="24"/>
        </w:rPr>
        <w:t xml:space="preserve">HMICFRS (2020) have analysed the influence of the Police to tackle these five road safety issues and have found mixed results. Speeding is the only category where the number of tickets issued by Police has increased, with prosecution for offences relating to the other four falling between 2011 and 2018 (HMICFRS, 2020). The application of regulations in the use of enforcement cameras was found by HMICFRS (2020) to be an effective approach in reducing excessive speed and consequently the number of serious collisions. </w:t>
      </w:r>
    </w:p>
    <w:p w14:paraId="356A1447" w14:textId="77777777" w:rsidR="004D2444" w:rsidRDefault="004D2444" w:rsidP="004D2444">
      <w:pPr>
        <w:rPr>
          <w:rFonts w:asciiTheme="minorHAnsi" w:hAnsiTheme="minorHAnsi" w:cstheme="minorHAnsi"/>
          <w:sz w:val="24"/>
          <w:szCs w:val="24"/>
        </w:rPr>
      </w:pPr>
    </w:p>
    <w:p w14:paraId="4198BBDD" w14:textId="77777777" w:rsidR="004D2444" w:rsidRDefault="004D2444" w:rsidP="004D2444">
      <w:pPr>
        <w:rPr>
          <w:rFonts w:asciiTheme="minorHAnsi" w:hAnsiTheme="minorHAnsi" w:cstheme="minorHAnsi"/>
          <w:sz w:val="24"/>
          <w:szCs w:val="24"/>
        </w:rPr>
      </w:pPr>
      <w:r>
        <w:rPr>
          <w:rFonts w:asciiTheme="minorHAnsi" w:hAnsiTheme="minorHAnsi" w:cstheme="minorHAnsi"/>
          <w:sz w:val="24"/>
          <w:szCs w:val="24"/>
        </w:rPr>
        <w:t>HMICFRS (2020) found the ability of the Police to apply the regulations constrained by budgets, particularly regarding drink/drug driving, with the costs of equipment limiting the number of these tests Police forces were able to purchase. Budgets have additionally affected the public’s perception regarding road safety (HMICFRS, 2020). Officer numbers have fallen greater for dedicated roads policing units than for officers overall (</w:t>
      </w:r>
      <w:r w:rsidRPr="00E11CE6">
        <w:rPr>
          <w:rFonts w:asciiTheme="minorHAnsi" w:hAnsiTheme="minorHAnsi" w:cstheme="minorHAnsi"/>
          <w:sz w:val="24"/>
          <w:szCs w:val="24"/>
        </w:rPr>
        <w:t>Parliamentary Advisory Council for Transport Safety, 2020</w:t>
      </w:r>
      <w:r>
        <w:rPr>
          <w:rFonts w:asciiTheme="minorHAnsi" w:hAnsiTheme="minorHAnsi" w:cstheme="minorHAnsi"/>
          <w:sz w:val="24"/>
          <w:szCs w:val="24"/>
        </w:rPr>
        <w:t>). HMICFRS (2020) found public perception regarding these dedicated officers influenced behaviour; “as the visibility of road traffic officers reduced, so has the fear of being caught and this in turn has led to an increase in offending” (HMICFRS, 2020).</w:t>
      </w:r>
    </w:p>
    <w:p w14:paraId="1B6BDF7C" w14:textId="77777777" w:rsidR="004D2444" w:rsidRDefault="004D2444" w:rsidP="004D2444">
      <w:pPr>
        <w:rPr>
          <w:rFonts w:asciiTheme="minorHAnsi" w:hAnsiTheme="minorHAnsi" w:cstheme="minorHAnsi"/>
          <w:sz w:val="24"/>
          <w:szCs w:val="24"/>
        </w:rPr>
      </w:pPr>
    </w:p>
    <w:p w14:paraId="1469557E" w14:textId="77777777" w:rsidR="004D2444" w:rsidRDefault="004D2444" w:rsidP="004D2444">
      <w:pPr>
        <w:rPr>
          <w:rFonts w:asciiTheme="minorHAnsi" w:hAnsiTheme="minorHAnsi" w:cstheme="minorHAnsi"/>
          <w:sz w:val="24"/>
          <w:szCs w:val="24"/>
        </w:rPr>
      </w:pPr>
      <w:r>
        <w:rPr>
          <w:rFonts w:asciiTheme="minorHAnsi" w:hAnsiTheme="minorHAnsi" w:cstheme="minorHAnsi"/>
          <w:sz w:val="24"/>
          <w:szCs w:val="24"/>
        </w:rPr>
        <w:t xml:space="preserve">The success of the application of regulations in roads policing regarding safety has also been limited by the effectiveness of multi-agency working. The sharing of information between the Police and partners such as Highways varies between forces, with forces who are unable to effectively utilise the information missing the opportunity to improve road safety and reduce road-related fatalities (HMICFRS, 2020). </w:t>
      </w:r>
    </w:p>
    <w:p w14:paraId="28017427" w14:textId="77777777" w:rsidR="004D2444" w:rsidRDefault="004D2444" w:rsidP="004D2444">
      <w:pPr>
        <w:rPr>
          <w:rFonts w:asciiTheme="minorHAnsi" w:hAnsiTheme="minorHAnsi" w:cstheme="minorHAnsi"/>
          <w:sz w:val="24"/>
          <w:szCs w:val="24"/>
        </w:rPr>
      </w:pPr>
    </w:p>
    <w:p w14:paraId="5AD1CA8B" w14:textId="77777777" w:rsidR="004D2444" w:rsidRDefault="004D2444" w:rsidP="004D2444">
      <w:pPr>
        <w:rPr>
          <w:rFonts w:asciiTheme="minorHAnsi" w:hAnsiTheme="minorHAnsi" w:cstheme="minorHAnsi"/>
          <w:sz w:val="24"/>
          <w:szCs w:val="24"/>
        </w:rPr>
      </w:pPr>
      <w:r>
        <w:rPr>
          <w:rFonts w:asciiTheme="minorHAnsi" w:hAnsiTheme="minorHAnsi" w:cstheme="minorHAnsi"/>
          <w:sz w:val="24"/>
          <w:szCs w:val="24"/>
        </w:rPr>
        <w:t>The role of the Police in the application of roads-related regulations regarding safety is clear, with enforcement and positive action taken by Police linked to an improvement in safety (HMICFRS, 2020). The ability of the Police to fulfil this role however is limited due to lack of specialist officers (</w:t>
      </w:r>
      <w:r w:rsidRPr="00E11CE6">
        <w:rPr>
          <w:rFonts w:asciiTheme="minorHAnsi" w:hAnsiTheme="minorHAnsi" w:cstheme="minorHAnsi"/>
          <w:sz w:val="24"/>
          <w:szCs w:val="24"/>
        </w:rPr>
        <w:t>Parliamentary Advisory Council for Transport Safety, 2020</w:t>
      </w:r>
      <w:r>
        <w:rPr>
          <w:rFonts w:asciiTheme="minorHAnsi" w:hAnsiTheme="minorHAnsi" w:cstheme="minorHAnsi"/>
          <w:sz w:val="24"/>
          <w:szCs w:val="24"/>
        </w:rPr>
        <w:t xml:space="preserve">) which subsequently affects public perception and behaviour (HMICFRS, 2020). Budgetary constrictions are affecting officers day-to-day who are unable to enforce regulations and legislation without the equipment to test for drink/drug driving (HMICFRS, 2020). </w:t>
      </w:r>
      <w:r>
        <w:rPr>
          <w:rFonts w:asciiTheme="minorHAnsi" w:hAnsiTheme="minorHAnsi" w:cstheme="minorHAnsi"/>
          <w:sz w:val="24"/>
          <w:szCs w:val="24"/>
        </w:rPr>
        <w:lastRenderedPageBreak/>
        <w:t xml:space="preserve">Furthermore, collaborative working with partner agencies is not consistent across Police forces, with some forces better able to utilise data sharing to improve road safety than others (HMICFRS, 2020). </w:t>
      </w:r>
    </w:p>
    <w:p w14:paraId="3D541030" w14:textId="77777777" w:rsidR="004D2444" w:rsidRDefault="004D2444" w:rsidP="004D2444">
      <w:pPr>
        <w:rPr>
          <w:rFonts w:asciiTheme="minorHAnsi" w:hAnsiTheme="minorHAnsi" w:cstheme="minorHAnsi"/>
          <w:sz w:val="24"/>
          <w:szCs w:val="24"/>
        </w:rPr>
      </w:pPr>
    </w:p>
    <w:p w14:paraId="5CFDC52C" w14:textId="77777777" w:rsidR="004D2444" w:rsidRDefault="004D2444" w:rsidP="004D2444">
      <w:pPr>
        <w:rPr>
          <w:rFonts w:asciiTheme="minorHAnsi" w:hAnsiTheme="minorHAnsi" w:cstheme="minorHAnsi"/>
          <w:sz w:val="24"/>
          <w:szCs w:val="24"/>
        </w:rPr>
      </w:pPr>
      <w:r>
        <w:rPr>
          <w:rFonts w:asciiTheme="minorHAnsi" w:hAnsiTheme="minorHAnsi" w:cstheme="minorHAnsi"/>
          <w:sz w:val="24"/>
          <w:szCs w:val="24"/>
        </w:rPr>
        <w:t xml:space="preserve">The application of regulations also allows for the dealing with both roads-related and non-related offences, with studies often reporting links between roads-related offences and other offences such as violent crime (Bryant et al., 2020). </w:t>
      </w:r>
      <w:proofErr w:type="gramStart"/>
      <w:r>
        <w:rPr>
          <w:rFonts w:asciiTheme="minorHAnsi" w:hAnsiTheme="minorHAnsi" w:cstheme="minorHAnsi"/>
          <w:sz w:val="24"/>
          <w:szCs w:val="24"/>
        </w:rPr>
        <w:t>Roads</w:t>
      </w:r>
      <w:proofErr w:type="gramEnd"/>
      <w:r>
        <w:rPr>
          <w:rFonts w:asciiTheme="minorHAnsi" w:hAnsiTheme="minorHAnsi" w:cstheme="minorHAnsi"/>
          <w:sz w:val="24"/>
          <w:szCs w:val="24"/>
        </w:rPr>
        <w:t xml:space="preserve"> policing regulations and legislation have evolved over time (Bryant et al., 2020), with the Police Reform Act in 2002 bringing Police more powers to tackle antisocial road use such as warning notices and vehicle seizures (HM Government, n.d.). </w:t>
      </w:r>
    </w:p>
    <w:p w14:paraId="0E820A9F" w14:textId="77777777" w:rsidR="004D2444" w:rsidRDefault="004D2444" w:rsidP="004D2444">
      <w:pPr>
        <w:rPr>
          <w:rFonts w:asciiTheme="minorHAnsi" w:hAnsiTheme="minorHAnsi" w:cstheme="minorHAnsi"/>
          <w:sz w:val="24"/>
          <w:szCs w:val="24"/>
        </w:rPr>
      </w:pPr>
    </w:p>
    <w:p w14:paraId="2DDE1CE0" w14:textId="77777777" w:rsidR="004D2444" w:rsidRDefault="004D2444" w:rsidP="004D2444">
      <w:pPr>
        <w:rPr>
          <w:rFonts w:asciiTheme="minorHAnsi" w:hAnsiTheme="minorHAnsi" w:cstheme="minorHAnsi"/>
          <w:sz w:val="24"/>
          <w:szCs w:val="24"/>
        </w:rPr>
      </w:pPr>
      <w:r>
        <w:rPr>
          <w:rFonts w:asciiTheme="minorHAnsi" w:hAnsiTheme="minorHAnsi" w:cstheme="minorHAnsi"/>
          <w:sz w:val="24"/>
          <w:szCs w:val="24"/>
        </w:rPr>
        <w:t xml:space="preserve">The role of the Police in applying these regulations has been met with public praise, with the tackling of antisocial behaviour such as car meets welcomed by communities and residents affected (Angelini, 2022). Tackling antisocial behaviour using these regulations has led to the detection of further offences such as using a mobile phone whilst driving </w:t>
      </w:r>
      <w:proofErr w:type="gramStart"/>
      <w:r>
        <w:rPr>
          <w:rFonts w:asciiTheme="minorHAnsi" w:hAnsiTheme="minorHAnsi" w:cstheme="minorHAnsi"/>
          <w:sz w:val="24"/>
          <w:szCs w:val="24"/>
        </w:rPr>
        <w:t>and also</w:t>
      </w:r>
      <w:proofErr w:type="gramEnd"/>
      <w:r>
        <w:rPr>
          <w:rFonts w:asciiTheme="minorHAnsi" w:hAnsiTheme="minorHAnsi" w:cstheme="minorHAnsi"/>
          <w:sz w:val="24"/>
          <w:szCs w:val="24"/>
        </w:rPr>
        <w:t xml:space="preserve"> the prevention of other offences such as harassment of local residents (Angelini, 2022). As above, the ability of the Police to gain a successful outcome </w:t>
      </w:r>
      <w:proofErr w:type="gramStart"/>
      <w:r>
        <w:rPr>
          <w:rFonts w:asciiTheme="minorHAnsi" w:hAnsiTheme="minorHAnsi" w:cstheme="minorHAnsi"/>
          <w:sz w:val="24"/>
          <w:szCs w:val="24"/>
        </w:rPr>
        <w:t>through the use of</w:t>
      </w:r>
      <w:proofErr w:type="gramEnd"/>
      <w:r>
        <w:rPr>
          <w:rFonts w:asciiTheme="minorHAnsi" w:hAnsiTheme="minorHAnsi" w:cstheme="minorHAnsi"/>
          <w:sz w:val="24"/>
          <w:szCs w:val="24"/>
        </w:rPr>
        <w:t xml:space="preserve"> such legislation depends on the resourcing and the capacity of Police forces, with the reduction of officers again a hindrance here as with road safety (HMICFRS, 2020).</w:t>
      </w:r>
    </w:p>
    <w:p w14:paraId="3D06902C" w14:textId="77777777" w:rsidR="004D2444" w:rsidRDefault="004D2444" w:rsidP="004D2444">
      <w:pPr>
        <w:rPr>
          <w:rFonts w:asciiTheme="minorHAnsi" w:hAnsiTheme="minorHAnsi" w:cstheme="minorHAnsi"/>
          <w:sz w:val="24"/>
          <w:szCs w:val="24"/>
        </w:rPr>
      </w:pPr>
    </w:p>
    <w:p w14:paraId="3FD5B6CF" w14:textId="77777777" w:rsidR="004D2444" w:rsidRDefault="004D2444" w:rsidP="004D2444">
      <w:pPr>
        <w:rPr>
          <w:rFonts w:asciiTheme="minorHAnsi" w:hAnsiTheme="minorHAnsi" w:cstheme="minorHAnsi"/>
          <w:sz w:val="24"/>
          <w:szCs w:val="24"/>
        </w:rPr>
      </w:pPr>
      <w:r>
        <w:rPr>
          <w:rFonts w:asciiTheme="minorHAnsi" w:hAnsiTheme="minorHAnsi" w:cstheme="minorHAnsi"/>
          <w:sz w:val="24"/>
          <w:szCs w:val="24"/>
        </w:rPr>
        <w:t xml:space="preserve">The role and function of the Police requires public support across any domain as set out in the </w:t>
      </w:r>
      <w:proofErr w:type="spellStart"/>
      <w:r>
        <w:rPr>
          <w:rFonts w:asciiTheme="minorHAnsi" w:hAnsiTheme="minorHAnsi" w:cstheme="minorHAnsi"/>
          <w:sz w:val="24"/>
          <w:szCs w:val="24"/>
        </w:rPr>
        <w:t>Peelian</w:t>
      </w:r>
      <w:proofErr w:type="spellEnd"/>
      <w:r>
        <w:rPr>
          <w:rFonts w:asciiTheme="minorHAnsi" w:hAnsiTheme="minorHAnsi" w:cstheme="minorHAnsi"/>
          <w:sz w:val="24"/>
          <w:szCs w:val="24"/>
        </w:rPr>
        <w:t xml:space="preserve"> Principles (Home Office, 2012). A limitation of the Police’s role in policing the roads is that there is often a lack of understanding from the Public as to why the regulations are being applied (HMICFRS, 2020). There is a common misconception and subsequent mistrust of the Police with regards ticketing, particularly speeding, that the purpose is to generate revenue as opposed to increase road safety or for the enforcement of legislation and prosecution of offences (HMICFRS, 2020). Communication and engagement are therefore essential to increased public understanding and subsequent public support (HMICFRS, 2020). The role of the Police in roads policing therefore goes beyond the sole application of the regulations, but further to engage and educate to improve outcomes (HMICFRS, 2020).</w:t>
      </w:r>
    </w:p>
    <w:p w14:paraId="04D30057" w14:textId="77777777" w:rsidR="004D2444" w:rsidRDefault="004D2444" w:rsidP="004D2444">
      <w:pPr>
        <w:rPr>
          <w:rFonts w:asciiTheme="minorHAnsi" w:hAnsiTheme="minorHAnsi" w:cstheme="minorHAnsi"/>
          <w:sz w:val="24"/>
          <w:szCs w:val="24"/>
        </w:rPr>
      </w:pPr>
    </w:p>
    <w:p w14:paraId="2DC0B49E" w14:textId="77777777" w:rsidR="004D2444" w:rsidRDefault="004D2444" w:rsidP="004D2444">
      <w:pPr>
        <w:rPr>
          <w:rFonts w:asciiTheme="minorHAnsi" w:hAnsiTheme="minorHAnsi" w:cstheme="minorHAnsi"/>
          <w:sz w:val="24"/>
          <w:szCs w:val="24"/>
        </w:rPr>
      </w:pPr>
      <w:r>
        <w:rPr>
          <w:rFonts w:asciiTheme="minorHAnsi" w:hAnsiTheme="minorHAnsi" w:cstheme="minorHAnsi"/>
          <w:sz w:val="24"/>
          <w:szCs w:val="24"/>
        </w:rPr>
        <w:t xml:space="preserve">This essay has critically evaluated the role of the Police in policing the roads, focusing on the application of regulations to improve road safety and reduce offences and antisocial behaviour. Where enforcement has been a priority such as speeding, there have been positive effects, however financial constraints reducing resourcing and equipment limit the ability of the Police to make a more significant impact (HMICFRS, 2020). The application of regulations to tackle antisocial behaviour gain public praise and approval for the role of the Police (Angelini, 2022), however the role goes further with education and increased awareness required for changes in public behaviour (HMICFRS, 2020). </w:t>
      </w:r>
    </w:p>
    <w:p w14:paraId="54DDCEEA" w14:textId="77777777" w:rsidR="004D2444" w:rsidRDefault="004D2444" w:rsidP="004D2444">
      <w:pPr>
        <w:rPr>
          <w:rFonts w:asciiTheme="minorHAnsi" w:hAnsiTheme="minorHAnsi" w:cstheme="minorHAnsi"/>
          <w:sz w:val="24"/>
          <w:szCs w:val="24"/>
        </w:rPr>
      </w:pPr>
    </w:p>
    <w:p w14:paraId="5C57C5B7" w14:textId="77777777" w:rsidR="004D2444" w:rsidRDefault="004D2444" w:rsidP="004D2444">
      <w:pPr>
        <w:rPr>
          <w:rFonts w:asciiTheme="minorHAnsi" w:hAnsiTheme="minorHAnsi" w:cstheme="minorHAnsi"/>
          <w:b/>
          <w:bCs/>
          <w:sz w:val="24"/>
          <w:szCs w:val="24"/>
        </w:rPr>
      </w:pPr>
      <w:r>
        <w:rPr>
          <w:rFonts w:asciiTheme="minorHAnsi" w:hAnsiTheme="minorHAnsi" w:cstheme="minorHAnsi"/>
          <w:b/>
          <w:bCs/>
          <w:sz w:val="24"/>
          <w:szCs w:val="24"/>
        </w:rPr>
        <w:t>948 words</w:t>
      </w:r>
    </w:p>
    <w:p w14:paraId="2A87625B" w14:textId="26D5048B" w:rsidR="004D2444" w:rsidRDefault="004D2444" w:rsidP="004D2444">
      <w:pPr>
        <w:rPr>
          <w:rFonts w:ascii="Calibri" w:hAnsi="Calibri" w:cs="Calibri"/>
          <w:b/>
          <w:bCs/>
          <w:sz w:val="22"/>
          <w:szCs w:val="22"/>
        </w:rPr>
      </w:pPr>
    </w:p>
    <w:p w14:paraId="551C06E9" w14:textId="2F41FE40" w:rsidR="004D2444" w:rsidRDefault="004D2444" w:rsidP="004D2444">
      <w:pPr>
        <w:rPr>
          <w:rFonts w:ascii="Calibri" w:hAnsi="Calibri" w:cs="Calibri"/>
          <w:b/>
          <w:bCs/>
          <w:sz w:val="22"/>
          <w:szCs w:val="22"/>
        </w:rPr>
      </w:pPr>
    </w:p>
    <w:p w14:paraId="11C39C6B" w14:textId="18546D12" w:rsidR="004D2444" w:rsidRDefault="004D2444" w:rsidP="004D2444">
      <w:pPr>
        <w:rPr>
          <w:rFonts w:ascii="Calibri" w:hAnsi="Calibri" w:cs="Calibri"/>
          <w:b/>
          <w:bCs/>
          <w:sz w:val="22"/>
          <w:szCs w:val="22"/>
        </w:rPr>
      </w:pPr>
    </w:p>
    <w:p w14:paraId="79E907DA" w14:textId="7BDF3EDC" w:rsidR="004D2444" w:rsidRDefault="004D2444" w:rsidP="004D2444">
      <w:pPr>
        <w:rPr>
          <w:rFonts w:ascii="Calibri" w:hAnsi="Calibri" w:cs="Calibri"/>
          <w:b/>
          <w:bCs/>
          <w:sz w:val="22"/>
          <w:szCs w:val="22"/>
        </w:rPr>
      </w:pPr>
    </w:p>
    <w:p w14:paraId="3E7B8A1D" w14:textId="246E4EAE" w:rsidR="004D2444" w:rsidRDefault="004D2444" w:rsidP="004D2444">
      <w:pPr>
        <w:rPr>
          <w:rFonts w:ascii="Calibri" w:hAnsi="Calibri" w:cs="Calibri"/>
          <w:b/>
          <w:bCs/>
          <w:sz w:val="22"/>
          <w:szCs w:val="22"/>
        </w:rPr>
      </w:pPr>
    </w:p>
    <w:p w14:paraId="36CD4260" w14:textId="7B783C8E" w:rsidR="004D2444" w:rsidRDefault="004D2444" w:rsidP="004D2444">
      <w:pPr>
        <w:rPr>
          <w:rFonts w:ascii="Calibri" w:hAnsi="Calibri" w:cs="Calibri"/>
          <w:b/>
          <w:bCs/>
          <w:sz w:val="22"/>
          <w:szCs w:val="22"/>
        </w:rPr>
      </w:pPr>
    </w:p>
    <w:p w14:paraId="324B0A0A" w14:textId="77777777" w:rsidR="004D2444" w:rsidRPr="004D2444" w:rsidRDefault="004D2444" w:rsidP="004D2444">
      <w:pPr>
        <w:spacing w:line="257" w:lineRule="auto"/>
        <w:rPr>
          <w:rFonts w:ascii="Calibri" w:hAnsi="Calibri" w:cs="Calibri"/>
          <w:b/>
          <w:bCs/>
          <w:sz w:val="24"/>
          <w:szCs w:val="24"/>
        </w:rPr>
      </w:pPr>
      <w:r w:rsidRPr="004D2444">
        <w:rPr>
          <w:rFonts w:ascii="Calibri" w:eastAsia="Calibri" w:hAnsi="Calibri" w:cs="Calibri"/>
          <w:b/>
          <w:bCs/>
          <w:sz w:val="24"/>
          <w:szCs w:val="24"/>
        </w:rPr>
        <w:lastRenderedPageBreak/>
        <w:t>1000 words - Information and Intelligence/Communication Skills</w:t>
      </w:r>
    </w:p>
    <w:p w14:paraId="03CCE4FF" w14:textId="77777777" w:rsidR="004D2444" w:rsidRPr="004D2444" w:rsidRDefault="004D2444" w:rsidP="004D2444">
      <w:pPr>
        <w:spacing w:line="257" w:lineRule="auto"/>
        <w:rPr>
          <w:rFonts w:ascii="Calibri" w:hAnsi="Calibri" w:cs="Calibri"/>
          <w:b/>
          <w:bCs/>
          <w:sz w:val="24"/>
          <w:szCs w:val="24"/>
        </w:rPr>
      </w:pPr>
      <w:r w:rsidRPr="004D2444">
        <w:rPr>
          <w:rFonts w:ascii="Calibri" w:eastAsia="Calibri" w:hAnsi="Calibri" w:cs="Calibri"/>
          <w:b/>
          <w:bCs/>
          <w:sz w:val="24"/>
          <w:szCs w:val="24"/>
        </w:rPr>
        <w:t xml:space="preserve">Critically evaluate the methods used by police in gathering information and intelligence, how information contributes to the ‘tasking and coordinating’ process and how information and intelligence is communicated. </w:t>
      </w:r>
    </w:p>
    <w:p w14:paraId="6679C96D" w14:textId="77777777" w:rsidR="004D2444" w:rsidRPr="004D2444" w:rsidRDefault="004D2444" w:rsidP="004D2444">
      <w:pPr>
        <w:rPr>
          <w:sz w:val="24"/>
          <w:szCs w:val="24"/>
        </w:rPr>
      </w:pPr>
    </w:p>
    <w:p w14:paraId="69313CAD"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Information and intelligence management is a continuous process within Policing (College of Policing, 2015). The National Crime Agency (n.d.) defines intelligence as “information that has been analysed to assess its relevance and reliability”. Quality information and intelligence gathering, collection and management allows Police forces to make more informed decisions (College of Policing, 2015). This essay will critically evaluate information and intelligence gathering methods used by the Police, considering how information contributes to the tasking and coordinating process and how information and intelligence can be communicated. </w:t>
      </w:r>
    </w:p>
    <w:p w14:paraId="20F1B023" w14:textId="77777777" w:rsidR="004D2444" w:rsidRPr="004D2444" w:rsidRDefault="004D2444" w:rsidP="004D2444">
      <w:pPr>
        <w:rPr>
          <w:rFonts w:asciiTheme="minorHAnsi" w:hAnsiTheme="minorHAnsi" w:cstheme="minorHAnsi"/>
          <w:sz w:val="24"/>
          <w:szCs w:val="24"/>
        </w:rPr>
      </w:pPr>
    </w:p>
    <w:p w14:paraId="72FEE8C8"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Information and intelligence are gathered by the Police through different methods, each with advantages and disadvantages. Information and intelligence can firstly be available to the Police through open sources (College of Policing, 2015). </w:t>
      </w:r>
      <w:proofErr w:type="gramStart"/>
      <w:r w:rsidRPr="004D2444">
        <w:rPr>
          <w:rFonts w:asciiTheme="minorHAnsi" w:hAnsiTheme="minorHAnsi" w:cstheme="minorHAnsi"/>
          <w:sz w:val="24"/>
          <w:szCs w:val="24"/>
        </w:rPr>
        <w:t>Open source</w:t>
      </w:r>
      <w:proofErr w:type="gramEnd"/>
      <w:r w:rsidRPr="004D2444">
        <w:rPr>
          <w:rFonts w:asciiTheme="minorHAnsi" w:hAnsiTheme="minorHAnsi" w:cstheme="minorHAnsi"/>
          <w:sz w:val="24"/>
          <w:szCs w:val="24"/>
        </w:rPr>
        <w:t xml:space="preserve"> information and intelligence are available freely and do not require any specific Policing system or access in order to obtain it (College of Policing, 2015). Examples of </w:t>
      </w:r>
      <w:proofErr w:type="gramStart"/>
      <w:r w:rsidRPr="004D2444">
        <w:rPr>
          <w:rFonts w:asciiTheme="minorHAnsi" w:hAnsiTheme="minorHAnsi" w:cstheme="minorHAnsi"/>
          <w:sz w:val="24"/>
          <w:szCs w:val="24"/>
        </w:rPr>
        <w:t>open source</w:t>
      </w:r>
      <w:proofErr w:type="gramEnd"/>
      <w:r w:rsidRPr="004D2444">
        <w:rPr>
          <w:rFonts w:asciiTheme="minorHAnsi" w:hAnsiTheme="minorHAnsi" w:cstheme="minorHAnsi"/>
          <w:sz w:val="24"/>
          <w:szCs w:val="24"/>
        </w:rPr>
        <w:t xml:space="preserve"> information can include information posted on public social media pages or published Government data. </w:t>
      </w:r>
      <w:proofErr w:type="gramStart"/>
      <w:r w:rsidRPr="004D2444">
        <w:rPr>
          <w:rFonts w:asciiTheme="minorHAnsi" w:hAnsiTheme="minorHAnsi" w:cstheme="minorHAnsi"/>
          <w:sz w:val="24"/>
          <w:szCs w:val="24"/>
        </w:rPr>
        <w:t>Open source</w:t>
      </w:r>
      <w:proofErr w:type="gramEnd"/>
      <w:r w:rsidRPr="004D2444">
        <w:rPr>
          <w:rFonts w:asciiTheme="minorHAnsi" w:hAnsiTheme="minorHAnsi" w:cstheme="minorHAnsi"/>
          <w:sz w:val="24"/>
          <w:szCs w:val="24"/>
        </w:rPr>
        <w:t xml:space="preserve"> information is beneficial to the Police firstly due to how widely available and accessible it is (College of Policing, 2015). </w:t>
      </w:r>
      <w:proofErr w:type="gramStart"/>
      <w:r w:rsidRPr="004D2444">
        <w:rPr>
          <w:rFonts w:asciiTheme="minorHAnsi" w:hAnsiTheme="minorHAnsi" w:cstheme="minorHAnsi"/>
          <w:sz w:val="24"/>
          <w:szCs w:val="24"/>
        </w:rPr>
        <w:t>Open source</w:t>
      </w:r>
      <w:proofErr w:type="gramEnd"/>
      <w:r w:rsidRPr="004D2444">
        <w:rPr>
          <w:rFonts w:asciiTheme="minorHAnsi" w:hAnsiTheme="minorHAnsi" w:cstheme="minorHAnsi"/>
          <w:sz w:val="24"/>
          <w:szCs w:val="24"/>
        </w:rPr>
        <w:t xml:space="preserve"> information can support Police investigations (College of Policing, 2015), for example by providing evidence if photos or videos are posted publicly online or identifying lines of enquiry to locate or trace a suspect. Critically however, the Police need to understand the limitations of using open sources and the potential issues in accessing it, for example referring to the public social media posts as above, similarly to </w:t>
      </w:r>
      <w:proofErr w:type="spellStart"/>
      <w:r w:rsidRPr="004D2444">
        <w:rPr>
          <w:rFonts w:asciiTheme="minorHAnsi" w:hAnsiTheme="minorHAnsi" w:cstheme="minorHAnsi"/>
          <w:sz w:val="24"/>
          <w:szCs w:val="24"/>
        </w:rPr>
        <w:t>Locard’s</w:t>
      </w:r>
      <w:proofErr w:type="spellEnd"/>
      <w:r w:rsidRPr="004D2444">
        <w:rPr>
          <w:rFonts w:asciiTheme="minorHAnsi" w:hAnsiTheme="minorHAnsi" w:cstheme="minorHAnsi"/>
          <w:sz w:val="24"/>
          <w:szCs w:val="24"/>
        </w:rPr>
        <w:t xml:space="preserve"> principle of ‘every contact leaves a trace’ (College of Policing, 2020) a digital footprint is left by any person accessing this information (College of Policing, 2015). This may need to be </w:t>
      </w:r>
      <w:proofErr w:type="gramStart"/>
      <w:r w:rsidRPr="004D2444">
        <w:rPr>
          <w:rFonts w:asciiTheme="minorHAnsi" w:hAnsiTheme="minorHAnsi" w:cstheme="minorHAnsi"/>
          <w:sz w:val="24"/>
          <w:szCs w:val="24"/>
        </w:rPr>
        <w:t>taken into account</w:t>
      </w:r>
      <w:proofErr w:type="gramEnd"/>
      <w:r w:rsidRPr="004D2444">
        <w:rPr>
          <w:rFonts w:asciiTheme="minorHAnsi" w:hAnsiTheme="minorHAnsi" w:cstheme="minorHAnsi"/>
          <w:sz w:val="24"/>
          <w:szCs w:val="24"/>
        </w:rPr>
        <w:t xml:space="preserve"> by investigators and potentially specialist software utilised where required (College of Policing, 2015). Additionally, </w:t>
      </w:r>
      <w:proofErr w:type="gramStart"/>
      <w:r w:rsidRPr="004D2444">
        <w:rPr>
          <w:rFonts w:asciiTheme="minorHAnsi" w:hAnsiTheme="minorHAnsi" w:cstheme="minorHAnsi"/>
          <w:sz w:val="24"/>
          <w:szCs w:val="24"/>
        </w:rPr>
        <w:t>open source</w:t>
      </w:r>
      <w:proofErr w:type="gramEnd"/>
      <w:r w:rsidRPr="004D2444">
        <w:rPr>
          <w:rFonts w:asciiTheme="minorHAnsi" w:hAnsiTheme="minorHAnsi" w:cstheme="minorHAnsi"/>
          <w:sz w:val="24"/>
          <w:szCs w:val="24"/>
        </w:rPr>
        <w:t xml:space="preserve"> information may not be relevant or reliable, with it recommended by the College of Policing (2015b) that open sources information is corroborated. </w:t>
      </w:r>
    </w:p>
    <w:p w14:paraId="38353818" w14:textId="77777777" w:rsidR="004D2444" w:rsidRPr="004D2444" w:rsidRDefault="004D2444" w:rsidP="004D2444">
      <w:pPr>
        <w:rPr>
          <w:rFonts w:asciiTheme="minorHAnsi" w:hAnsiTheme="minorHAnsi" w:cstheme="minorHAnsi"/>
          <w:sz w:val="24"/>
          <w:szCs w:val="24"/>
        </w:rPr>
      </w:pPr>
    </w:p>
    <w:p w14:paraId="6CB5B8DF"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An alternative method in gathering information and intelligence is the use of closed sources. Closed sources, comparatively to open sources, require specialist access and are not widely available (College of Policing, 2015), such as information held on the Police National Database. Unlike open sources, closed source information is usually regarded as reliable (College of Policing, 2015), therefore users of can have more confidence in the information and intelligence. Due to the nature of closed source information, access may be restricted however, with specialist investigators potentially required </w:t>
      </w:r>
      <w:proofErr w:type="gramStart"/>
      <w:r w:rsidRPr="004D2444">
        <w:rPr>
          <w:rFonts w:asciiTheme="minorHAnsi" w:hAnsiTheme="minorHAnsi" w:cstheme="minorHAnsi"/>
          <w:sz w:val="24"/>
          <w:szCs w:val="24"/>
        </w:rPr>
        <w:t>in order to</w:t>
      </w:r>
      <w:proofErr w:type="gramEnd"/>
      <w:r w:rsidRPr="004D2444">
        <w:rPr>
          <w:rFonts w:asciiTheme="minorHAnsi" w:hAnsiTheme="minorHAnsi" w:cstheme="minorHAnsi"/>
          <w:sz w:val="24"/>
          <w:szCs w:val="24"/>
        </w:rPr>
        <w:t xml:space="preserve"> access it (College of Policing, 2015).  Both open and closed sources therefore have benefits and limitations with investigators considering these factors when accessing and utilising information and intelligence from either source in their investigations. </w:t>
      </w:r>
    </w:p>
    <w:p w14:paraId="12824025" w14:textId="77777777" w:rsidR="004D2444" w:rsidRPr="004D2444" w:rsidRDefault="004D2444" w:rsidP="004D2444">
      <w:pPr>
        <w:rPr>
          <w:rFonts w:asciiTheme="minorHAnsi" w:hAnsiTheme="minorHAnsi" w:cstheme="minorHAnsi"/>
          <w:sz w:val="24"/>
          <w:szCs w:val="24"/>
        </w:rPr>
      </w:pPr>
    </w:p>
    <w:p w14:paraId="29E38C1B"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Within the policing service, tasking and coordination is carried out </w:t>
      </w:r>
      <w:proofErr w:type="gramStart"/>
      <w:r w:rsidRPr="004D2444">
        <w:rPr>
          <w:rFonts w:asciiTheme="minorHAnsi" w:hAnsiTheme="minorHAnsi" w:cstheme="minorHAnsi"/>
          <w:sz w:val="24"/>
          <w:szCs w:val="24"/>
        </w:rPr>
        <w:t>in order to</w:t>
      </w:r>
      <w:proofErr w:type="gramEnd"/>
      <w:r w:rsidRPr="004D2444">
        <w:rPr>
          <w:rFonts w:asciiTheme="minorHAnsi" w:hAnsiTheme="minorHAnsi" w:cstheme="minorHAnsi"/>
          <w:sz w:val="24"/>
          <w:szCs w:val="24"/>
        </w:rPr>
        <w:t xml:space="preserve"> guide decision-making at different levels within organisations, with information and intelligence contributing to this process alongside other factors (College of Policing, 2015b). </w:t>
      </w:r>
      <w:r w:rsidRPr="004D2444">
        <w:rPr>
          <w:rFonts w:asciiTheme="minorHAnsi" w:hAnsiTheme="minorHAnsi" w:cstheme="minorHAnsi"/>
          <w:sz w:val="24"/>
          <w:szCs w:val="24"/>
        </w:rPr>
        <w:lastRenderedPageBreak/>
        <w:t xml:space="preserve">Strategically, information and intelligence gathered forms part of the strategic planning within a Police Force (College of Policing, 2015b). Force priorities are determined at this level, with information and intelligence informing decision-making and the allocation of resources in line with these priorities (College of Policing, 2015b). The Strategic Tasking and Coordination Group meet to determine this, consisting of senior managers but can also include partner agencies (College of Policing, 2015b). This can bring benefits for all involved as a joint approach can be developed (College of Policing, 2015b). </w:t>
      </w:r>
    </w:p>
    <w:p w14:paraId="1982B849" w14:textId="77777777" w:rsidR="004D2444" w:rsidRPr="004D2444" w:rsidRDefault="004D2444" w:rsidP="004D2444">
      <w:pPr>
        <w:rPr>
          <w:rFonts w:asciiTheme="minorHAnsi" w:hAnsiTheme="minorHAnsi" w:cstheme="minorHAnsi"/>
          <w:sz w:val="24"/>
          <w:szCs w:val="24"/>
        </w:rPr>
      </w:pPr>
    </w:p>
    <w:p w14:paraId="46E47F24"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On a tactical rather than strategic level, Intelligence Unit Meetings (IUM) are held to discuss information available or identified as required in line with operational priorities (College of Policing, 2015b). This in turn can develop recommendations which are taken to senior managers to inform decision-making (College of Policing, 2015b). This can include within the Daily Management Meeting (DMM), also part of the tasking and coordination process, which is held daily by senior officers to review day to day priorities and issues (College of Policing, 2015b). Information from the IUM informs the DMM, contributing to senior officer’s subsequent decision-making and prioritisation of policing activities (College of Policing, 2015b). Over both the tactical and strategic levels therefore, information contributes significantly to the tasking and coordination process, informing priorities and resource allocation at a strategic level and day-to-day policing activities on a tactical level (College of Policing, 2015b).</w:t>
      </w:r>
    </w:p>
    <w:p w14:paraId="46EE71E0" w14:textId="77777777" w:rsidR="004D2444" w:rsidRPr="004D2444" w:rsidRDefault="004D2444" w:rsidP="004D2444">
      <w:pPr>
        <w:rPr>
          <w:rFonts w:asciiTheme="minorHAnsi" w:hAnsiTheme="minorHAnsi" w:cstheme="minorHAnsi"/>
          <w:sz w:val="24"/>
          <w:szCs w:val="24"/>
        </w:rPr>
      </w:pPr>
    </w:p>
    <w:p w14:paraId="44938A7F"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Information and intelligence are communicated differently. The Police regularly share information with partner agencies such as Social Services if linked to a Policing purpose such as protecting life (College of Policing, 2020b). This is usually facilitated through Information Sharing Agreements between parties to allow for the easy and free sharing of information as required. This benefits partners as the quick sharing of information can allow interventions from partners to be implemented quickly, thus improving safeguarding (College of Policing, 2020b). Critically, the sharing of information commonly relies on consent, with Police forces needing to ensure they are acting in accordance with relevant legislation such as GDPR and the Data Protection Act (2018) (College of Policing, 2020b). Ensuring information is stored and shared appropriately is key for upholding public confidence in Police actions (College of Policing, 2020b).</w:t>
      </w:r>
    </w:p>
    <w:p w14:paraId="6B350818" w14:textId="77777777" w:rsidR="004D2444" w:rsidRPr="004D2444" w:rsidRDefault="004D2444" w:rsidP="004D2444">
      <w:pPr>
        <w:rPr>
          <w:rFonts w:asciiTheme="minorHAnsi" w:hAnsiTheme="minorHAnsi" w:cstheme="minorHAnsi"/>
          <w:sz w:val="24"/>
          <w:szCs w:val="24"/>
        </w:rPr>
      </w:pPr>
    </w:p>
    <w:p w14:paraId="6C847860"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Intelligence comparatively, is not shared as freely. When evaluating intelligence, sharing conditions need to be considered as part of the National Intelligence Model (NIM) (College of Policing, 2019). Using the NIM, prior to communicating the intelligence with or without conditions, there must be a policing purpose and legitimate reason to do so (College of Policing, 2019). There should also be consideration for the need of sanitisation, removing any source information or Police tactics to maintain security (College of Policing, 2019). Utilising the sharing approach of the NIM protects intelligence and its source, allowing only the required intelligence to be communicated (College of Policing, 2019).</w:t>
      </w:r>
    </w:p>
    <w:p w14:paraId="310AFE3A" w14:textId="77777777" w:rsidR="004D2444" w:rsidRPr="004D2444" w:rsidRDefault="004D2444" w:rsidP="004D2444">
      <w:pPr>
        <w:rPr>
          <w:rFonts w:asciiTheme="minorHAnsi" w:hAnsiTheme="minorHAnsi" w:cstheme="minorHAnsi"/>
          <w:sz w:val="24"/>
          <w:szCs w:val="24"/>
        </w:rPr>
      </w:pPr>
    </w:p>
    <w:p w14:paraId="0DC7BA96"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This essay has evaluated the methods used by Police to gather information, considering the advantages and disadvantages of using open and closed sources. How information contributes to the tasking and coordination process has been considered, as well as how information and intelligence are communicated. </w:t>
      </w:r>
    </w:p>
    <w:p w14:paraId="39D35566" w14:textId="628DD06B" w:rsidR="004D2444" w:rsidRPr="004D2444" w:rsidRDefault="004D2444" w:rsidP="004D2444">
      <w:pPr>
        <w:rPr>
          <w:rFonts w:asciiTheme="minorHAnsi" w:hAnsiTheme="minorHAnsi" w:cstheme="minorHAnsi"/>
          <w:b/>
          <w:bCs/>
          <w:sz w:val="24"/>
          <w:szCs w:val="24"/>
        </w:rPr>
      </w:pPr>
      <w:r>
        <w:rPr>
          <w:rFonts w:asciiTheme="minorHAnsi" w:hAnsiTheme="minorHAnsi" w:cstheme="minorHAnsi"/>
          <w:sz w:val="24"/>
          <w:szCs w:val="24"/>
        </w:rPr>
        <w:lastRenderedPageBreak/>
        <w:br/>
      </w:r>
      <w:r w:rsidRPr="004D2444">
        <w:rPr>
          <w:rFonts w:asciiTheme="minorHAnsi" w:hAnsiTheme="minorHAnsi" w:cstheme="minorHAnsi"/>
          <w:b/>
          <w:bCs/>
          <w:sz w:val="24"/>
          <w:szCs w:val="24"/>
        </w:rPr>
        <w:t>1000 words</w:t>
      </w:r>
    </w:p>
    <w:p w14:paraId="4EB81210" w14:textId="0699E108" w:rsidR="004D2444" w:rsidRDefault="004D2444" w:rsidP="004D2444">
      <w:pPr>
        <w:rPr>
          <w:rFonts w:ascii="Calibri" w:hAnsi="Calibri" w:cs="Calibri"/>
          <w:b/>
          <w:bCs/>
          <w:sz w:val="22"/>
          <w:szCs w:val="22"/>
        </w:rPr>
      </w:pPr>
    </w:p>
    <w:p w14:paraId="585AB4FD" w14:textId="2ADE39E2" w:rsidR="004D2444" w:rsidRDefault="004D2444" w:rsidP="004D2444">
      <w:pPr>
        <w:rPr>
          <w:rFonts w:ascii="Calibri" w:hAnsi="Calibri" w:cs="Calibri"/>
          <w:b/>
          <w:bCs/>
          <w:sz w:val="22"/>
          <w:szCs w:val="22"/>
        </w:rPr>
      </w:pPr>
    </w:p>
    <w:p w14:paraId="2A5F6320" w14:textId="286A9C2B" w:rsidR="004D2444" w:rsidRDefault="004D2444" w:rsidP="004D2444">
      <w:pPr>
        <w:rPr>
          <w:rFonts w:ascii="Calibri" w:hAnsi="Calibri" w:cs="Calibri"/>
          <w:b/>
          <w:bCs/>
          <w:sz w:val="22"/>
          <w:szCs w:val="22"/>
        </w:rPr>
      </w:pPr>
    </w:p>
    <w:p w14:paraId="1CF5D36C" w14:textId="1DBC99BF" w:rsidR="004D2444" w:rsidRDefault="004D2444" w:rsidP="004D2444">
      <w:pPr>
        <w:rPr>
          <w:rFonts w:ascii="Calibri" w:hAnsi="Calibri" w:cs="Calibri"/>
          <w:b/>
          <w:bCs/>
          <w:sz w:val="22"/>
          <w:szCs w:val="22"/>
        </w:rPr>
      </w:pPr>
    </w:p>
    <w:p w14:paraId="6763011C" w14:textId="5C2E8F5F" w:rsidR="004D2444" w:rsidRDefault="004D2444" w:rsidP="004D2444">
      <w:pPr>
        <w:rPr>
          <w:rFonts w:ascii="Calibri" w:hAnsi="Calibri" w:cs="Calibri"/>
          <w:b/>
          <w:bCs/>
          <w:sz w:val="22"/>
          <w:szCs w:val="22"/>
        </w:rPr>
      </w:pPr>
    </w:p>
    <w:p w14:paraId="013F278D" w14:textId="6EDCFF3F" w:rsidR="004D2444" w:rsidRDefault="004D2444" w:rsidP="004D2444">
      <w:pPr>
        <w:rPr>
          <w:rFonts w:ascii="Calibri" w:hAnsi="Calibri" w:cs="Calibri"/>
          <w:b/>
          <w:bCs/>
          <w:sz w:val="22"/>
          <w:szCs w:val="22"/>
        </w:rPr>
      </w:pPr>
    </w:p>
    <w:p w14:paraId="2F39087A" w14:textId="3A07079D" w:rsidR="004D2444" w:rsidRDefault="004D2444" w:rsidP="004D2444">
      <w:pPr>
        <w:rPr>
          <w:rFonts w:ascii="Calibri" w:hAnsi="Calibri" w:cs="Calibri"/>
          <w:b/>
          <w:bCs/>
          <w:sz w:val="22"/>
          <w:szCs w:val="22"/>
        </w:rPr>
      </w:pPr>
    </w:p>
    <w:p w14:paraId="3ABBDCF7" w14:textId="5418BBC8" w:rsidR="004D2444" w:rsidRDefault="004D2444" w:rsidP="004D2444">
      <w:pPr>
        <w:rPr>
          <w:rFonts w:ascii="Calibri" w:hAnsi="Calibri" w:cs="Calibri"/>
          <w:b/>
          <w:bCs/>
          <w:sz w:val="22"/>
          <w:szCs w:val="22"/>
        </w:rPr>
      </w:pPr>
    </w:p>
    <w:p w14:paraId="53E8CF82" w14:textId="256D7EA0" w:rsidR="004D2444" w:rsidRDefault="004D2444" w:rsidP="004D2444">
      <w:pPr>
        <w:rPr>
          <w:rFonts w:ascii="Calibri" w:hAnsi="Calibri" w:cs="Calibri"/>
          <w:b/>
          <w:bCs/>
          <w:sz w:val="22"/>
          <w:szCs w:val="22"/>
        </w:rPr>
      </w:pPr>
    </w:p>
    <w:p w14:paraId="749F9624" w14:textId="294FD100" w:rsidR="004D2444" w:rsidRDefault="004D2444" w:rsidP="004D2444">
      <w:pPr>
        <w:rPr>
          <w:rFonts w:ascii="Calibri" w:hAnsi="Calibri" w:cs="Calibri"/>
          <w:b/>
          <w:bCs/>
          <w:sz w:val="22"/>
          <w:szCs w:val="22"/>
        </w:rPr>
      </w:pPr>
    </w:p>
    <w:p w14:paraId="7611B275" w14:textId="1FF81AF5" w:rsidR="004D2444" w:rsidRDefault="004D2444" w:rsidP="004D2444">
      <w:pPr>
        <w:rPr>
          <w:rFonts w:ascii="Calibri" w:hAnsi="Calibri" w:cs="Calibri"/>
          <w:b/>
          <w:bCs/>
          <w:sz w:val="22"/>
          <w:szCs w:val="22"/>
        </w:rPr>
      </w:pPr>
    </w:p>
    <w:p w14:paraId="0C2EE493" w14:textId="7E039E63" w:rsidR="004D2444" w:rsidRDefault="004D2444" w:rsidP="004D2444">
      <w:pPr>
        <w:rPr>
          <w:rFonts w:ascii="Calibri" w:hAnsi="Calibri" w:cs="Calibri"/>
          <w:b/>
          <w:bCs/>
          <w:sz w:val="22"/>
          <w:szCs w:val="22"/>
        </w:rPr>
      </w:pPr>
    </w:p>
    <w:p w14:paraId="6BE024A3" w14:textId="10EA77FB" w:rsidR="004D2444" w:rsidRDefault="004D2444" w:rsidP="004D2444">
      <w:pPr>
        <w:rPr>
          <w:rFonts w:ascii="Calibri" w:hAnsi="Calibri" w:cs="Calibri"/>
          <w:b/>
          <w:bCs/>
          <w:sz w:val="22"/>
          <w:szCs w:val="22"/>
        </w:rPr>
      </w:pPr>
    </w:p>
    <w:p w14:paraId="0E0987EB" w14:textId="1EAFEA89" w:rsidR="004D2444" w:rsidRDefault="004D2444" w:rsidP="004D2444">
      <w:pPr>
        <w:rPr>
          <w:rFonts w:ascii="Calibri" w:hAnsi="Calibri" w:cs="Calibri"/>
          <w:b/>
          <w:bCs/>
          <w:sz w:val="22"/>
          <w:szCs w:val="22"/>
        </w:rPr>
      </w:pPr>
    </w:p>
    <w:p w14:paraId="5DC54B08" w14:textId="74DC53C2" w:rsidR="004D2444" w:rsidRDefault="004D2444" w:rsidP="004D2444">
      <w:pPr>
        <w:rPr>
          <w:rFonts w:ascii="Calibri" w:hAnsi="Calibri" w:cs="Calibri"/>
          <w:b/>
          <w:bCs/>
          <w:sz w:val="22"/>
          <w:szCs w:val="22"/>
        </w:rPr>
      </w:pPr>
    </w:p>
    <w:p w14:paraId="43864239" w14:textId="10A74B38" w:rsidR="004D2444" w:rsidRDefault="004D2444" w:rsidP="004D2444">
      <w:pPr>
        <w:rPr>
          <w:rFonts w:ascii="Calibri" w:hAnsi="Calibri" w:cs="Calibri"/>
          <w:b/>
          <w:bCs/>
          <w:sz w:val="22"/>
          <w:szCs w:val="22"/>
        </w:rPr>
      </w:pPr>
    </w:p>
    <w:p w14:paraId="7CFD53E5" w14:textId="1D886D02" w:rsidR="004D2444" w:rsidRDefault="004D2444" w:rsidP="004D2444">
      <w:pPr>
        <w:rPr>
          <w:rFonts w:ascii="Calibri" w:hAnsi="Calibri" w:cs="Calibri"/>
          <w:b/>
          <w:bCs/>
          <w:sz w:val="22"/>
          <w:szCs w:val="22"/>
        </w:rPr>
      </w:pPr>
    </w:p>
    <w:p w14:paraId="15CAA019" w14:textId="196CA5AB" w:rsidR="004D2444" w:rsidRDefault="004D2444" w:rsidP="004D2444">
      <w:pPr>
        <w:rPr>
          <w:rFonts w:ascii="Calibri" w:hAnsi="Calibri" w:cs="Calibri"/>
          <w:b/>
          <w:bCs/>
          <w:sz w:val="22"/>
          <w:szCs w:val="22"/>
        </w:rPr>
      </w:pPr>
    </w:p>
    <w:p w14:paraId="781C48A4" w14:textId="701BAC45" w:rsidR="004D2444" w:rsidRDefault="004D2444" w:rsidP="004D2444">
      <w:pPr>
        <w:rPr>
          <w:rFonts w:ascii="Calibri" w:hAnsi="Calibri" w:cs="Calibri"/>
          <w:b/>
          <w:bCs/>
          <w:sz w:val="22"/>
          <w:szCs w:val="22"/>
        </w:rPr>
      </w:pPr>
    </w:p>
    <w:p w14:paraId="70ACB419" w14:textId="2C86059D" w:rsidR="004D2444" w:rsidRDefault="004D2444" w:rsidP="004D2444">
      <w:pPr>
        <w:rPr>
          <w:rFonts w:ascii="Calibri" w:hAnsi="Calibri" w:cs="Calibri"/>
          <w:b/>
          <w:bCs/>
          <w:sz w:val="22"/>
          <w:szCs w:val="22"/>
        </w:rPr>
      </w:pPr>
    </w:p>
    <w:p w14:paraId="2C922C7B" w14:textId="7EC1395B" w:rsidR="004D2444" w:rsidRDefault="004D2444" w:rsidP="004D2444">
      <w:pPr>
        <w:rPr>
          <w:rFonts w:ascii="Calibri" w:hAnsi="Calibri" w:cs="Calibri"/>
          <w:b/>
          <w:bCs/>
          <w:sz w:val="22"/>
          <w:szCs w:val="22"/>
        </w:rPr>
      </w:pPr>
    </w:p>
    <w:p w14:paraId="55C24D9F" w14:textId="1A28A674" w:rsidR="004D2444" w:rsidRDefault="004D2444" w:rsidP="004D2444">
      <w:pPr>
        <w:rPr>
          <w:rFonts w:ascii="Calibri" w:hAnsi="Calibri" w:cs="Calibri"/>
          <w:b/>
          <w:bCs/>
          <w:sz w:val="22"/>
          <w:szCs w:val="22"/>
        </w:rPr>
      </w:pPr>
    </w:p>
    <w:p w14:paraId="248673E1" w14:textId="55183A01" w:rsidR="004D2444" w:rsidRDefault="004D2444" w:rsidP="004D2444">
      <w:pPr>
        <w:rPr>
          <w:rFonts w:ascii="Calibri" w:hAnsi="Calibri" w:cs="Calibri"/>
          <w:b/>
          <w:bCs/>
          <w:sz w:val="22"/>
          <w:szCs w:val="22"/>
        </w:rPr>
      </w:pPr>
    </w:p>
    <w:p w14:paraId="1D762C34" w14:textId="598A99AF" w:rsidR="004D2444" w:rsidRDefault="004D2444" w:rsidP="004D2444">
      <w:pPr>
        <w:rPr>
          <w:rFonts w:ascii="Calibri" w:hAnsi="Calibri" w:cs="Calibri"/>
          <w:b/>
          <w:bCs/>
          <w:sz w:val="22"/>
          <w:szCs w:val="22"/>
        </w:rPr>
      </w:pPr>
    </w:p>
    <w:p w14:paraId="3536C3C3" w14:textId="1100ECFB" w:rsidR="004D2444" w:rsidRDefault="004D2444" w:rsidP="004D2444">
      <w:pPr>
        <w:rPr>
          <w:rFonts w:ascii="Calibri" w:hAnsi="Calibri" w:cs="Calibri"/>
          <w:b/>
          <w:bCs/>
          <w:sz w:val="22"/>
          <w:szCs w:val="22"/>
        </w:rPr>
      </w:pPr>
    </w:p>
    <w:p w14:paraId="6B900431" w14:textId="0EFDAFAF" w:rsidR="004D2444" w:rsidRDefault="004D2444" w:rsidP="004D2444">
      <w:pPr>
        <w:rPr>
          <w:rFonts w:ascii="Calibri" w:hAnsi="Calibri" w:cs="Calibri"/>
          <w:b/>
          <w:bCs/>
          <w:sz w:val="22"/>
          <w:szCs w:val="22"/>
        </w:rPr>
      </w:pPr>
    </w:p>
    <w:p w14:paraId="354984FF" w14:textId="607FFBDB" w:rsidR="004D2444" w:rsidRDefault="004D2444" w:rsidP="004D2444">
      <w:pPr>
        <w:rPr>
          <w:rFonts w:ascii="Calibri" w:hAnsi="Calibri" w:cs="Calibri"/>
          <w:b/>
          <w:bCs/>
          <w:sz w:val="22"/>
          <w:szCs w:val="22"/>
        </w:rPr>
      </w:pPr>
    </w:p>
    <w:p w14:paraId="28EDFCDE" w14:textId="4D0A913C" w:rsidR="004D2444" w:rsidRDefault="004D2444" w:rsidP="004D2444">
      <w:pPr>
        <w:rPr>
          <w:rFonts w:ascii="Calibri" w:hAnsi="Calibri" w:cs="Calibri"/>
          <w:b/>
          <w:bCs/>
          <w:sz w:val="22"/>
          <w:szCs w:val="22"/>
        </w:rPr>
      </w:pPr>
    </w:p>
    <w:p w14:paraId="29729AAB" w14:textId="2CA44CDE" w:rsidR="004D2444" w:rsidRDefault="004D2444" w:rsidP="004D2444">
      <w:pPr>
        <w:rPr>
          <w:rFonts w:ascii="Calibri" w:hAnsi="Calibri" w:cs="Calibri"/>
          <w:b/>
          <w:bCs/>
          <w:sz w:val="22"/>
          <w:szCs w:val="22"/>
        </w:rPr>
      </w:pPr>
    </w:p>
    <w:p w14:paraId="3625A3B6" w14:textId="5D064665" w:rsidR="004D2444" w:rsidRDefault="004D2444" w:rsidP="004D2444">
      <w:pPr>
        <w:rPr>
          <w:rFonts w:ascii="Calibri" w:hAnsi="Calibri" w:cs="Calibri"/>
          <w:b/>
          <w:bCs/>
          <w:sz w:val="22"/>
          <w:szCs w:val="22"/>
        </w:rPr>
      </w:pPr>
    </w:p>
    <w:p w14:paraId="54C78341" w14:textId="05034A68" w:rsidR="004D2444" w:rsidRDefault="004D2444" w:rsidP="004D2444">
      <w:pPr>
        <w:rPr>
          <w:rFonts w:ascii="Calibri" w:hAnsi="Calibri" w:cs="Calibri"/>
          <w:b/>
          <w:bCs/>
          <w:sz w:val="22"/>
          <w:szCs w:val="22"/>
        </w:rPr>
      </w:pPr>
    </w:p>
    <w:p w14:paraId="6A4A1992" w14:textId="37C3F32C" w:rsidR="004D2444" w:rsidRDefault="004D2444" w:rsidP="004D2444">
      <w:pPr>
        <w:rPr>
          <w:rFonts w:ascii="Calibri" w:hAnsi="Calibri" w:cs="Calibri"/>
          <w:b/>
          <w:bCs/>
          <w:sz w:val="22"/>
          <w:szCs w:val="22"/>
        </w:rPr>
      </w:pPr>
    </w:p>
    <w:p w14:paraId="73549F7F" w14:textId="1077B40A" w:rsidR="004D2444" w:rsidRDefault="004D2444" w:rsidP="004D2444">
      <w:pPr>
        <w:rPr>
          <w:rFonts w:ascii="Calibri" w:hAnsi="Calibri" w:cs="Calibri"/>
          <w:b/>
          <w:bCs/>
          <w:sz w:val="22"/>
          <w:szCs w:val="22"/>
        </w:rPr>
      </w:pPr>
    </w:p>
    <w:p w14:paraId="5B42A27F" w14:textId="2660CB30" w:rsidR="004D2444" w:rsidRDefault="004D2444" w:rsidP="004D2444">
      <w:pPr>
        <w:rPr>
          <w:rFonts w:ascii="Calibri" w:hAnsi="Calibri" w:cs="Calibri"/>
          <w:b/>
          <w:bCs/>
          <w:sz w:val="22"/>
          <w:szCs w:val="22"/>
        </w:rPr>
      </w:pPr>
    </w:p>
    <w:p w14:paraId="6A5FBD3D" w14:textId="75EBADF7" w:rsidR="004D2444" w:rsidRDefault="004D2444" w:rsidP="004D2444">
      <w:pPr>
        <w:rPr>
          <w:rFonts w:ascii="Calibri" w:hAnsi="Calibri" w:cs="Calibri"/>
          <w:b/>
          <w:bCs/>
          <w:sz w:val="22"/>
          <w:szCs w:val="22"/>
        </w:rPr>
      </w:pPr>
    </w:p>
    <w:p w14:paraId="6D7DD0A4" w14:textId="0EBA23C9" w:rsidR="004D2444" w:rsidRDefault="004D2444" w:rsidP="004D2444">
      <w:pPr>
        <w:rPr>
          <w:rFonts w:ascii="Calibri" w:hAnsi="Calibri" w:cs="Calibri"/>
          <w:b/>
          <w:bCs/>
          <w:sz w:val="22"/>
          <w:szCs w:val="22"/>
        </w:rPr>
      </w:pPr>
    </w:p>
    <w:p w14:paraId="15FB8168" w14:textId="6CA02CC6" w:rsidR="004D2444" w:rsidRDefault="004D2444" w:rsidP="004D2444">
      <w:pPr>
        <w:rPr>
          <w:rFonts w:ascii="Calibri" w:hAnsi="Calibri" w:cs="Calibri"/>
          <w:b/>
          <w:bCs/>
          <w:sz w:val="22"/>
          <w:szCs w:val="22"/>
        </w:rPr>
      </w:pPr>
    </w:p>
    <w:p w14:paraId="57E29865" w14:textId="2AFD4D42" w:rsidR="004D2444" w:rsidRDefault="004D2444" w:rsidP="004D2444">
      <w:pPr>
        <w:rPr>
          <w:rFonts w:ascii="Calibri" w:hAnsi="Calibri" w:cs="Calibri"/>
          <w:b/>
          <w:bCs/>
          <w:sz w:val="22"/>
          <w:szCs w:val="22"/>
        </w:rPr>
      </w:pPr>
    </w:p>
    <w:p w14:paraId="5289AC66" w14:textId="06A7B394" w:rsidR="004D2444" w:rsidRDefault="004D2444" w:rsidP="004D2444">
      <w:pPr>
        <w:rPr>
          <w:rFonts w:ascii="Calibri" w:hAnsi="Calibri" w:cs="Calibri"/>
          <w:b/>
          <w:bCs/>
          <w:sz w:val="22"/>
          <w:szCs w:val="22"/>
        </w:rPr>
      </w:pPr>
    </w:p>
    <w:p w14:paraId="6AA0E52B" w14:textId="39848980" w:rsidR="004D2444" w:rsidRDefault="004D2444" w:rsidP="004D2444">
      <w:pPr>
        <w:rPr>
          <w:rFonts w:ascii="Calibri" w:hAnsi="Calibri" w:cs="Calibri"/>
          <w:b/>
          <w:bCs/>
          <w:sz w:val="22"/>
          <w:szCs w:val="22"/>
        </w:rPr>
      </w:pPr>
    </w:p>
    <w:p w14:paraId="2C9BB60A" w14:textId="3E20DE35" w:rsidR="004D2444" w:rsidRDefault="004D2444" w:rsidP="004D2444">
      <w:pPr>
        <w:rPr>
          <w:rFonts w:ascii="Calibri" w:hAnsi="Calibri" w:cs="Calibri"/>
          <w:b/>
          <w:bCs/>
          <w:sz w:val="22"/>
          <w:szCs w:val="22"/>
        </w:rPr>
      </w:pPr>
    </w:p>
    <w:p w14:paraId="0DF97DC2" w14:textId="375A4189" w:rsidR="004D2444" w:rsidRDefault="004D2444" w:rsidP="004D2444">
      <w:pPr>
        <w:rPr>
          <w:rFonts w:ascii="Calibri" w:hAnsi="Calibri" w:cs="Calibri"/>
          <w:b/>
          <w:bCs/>
          <w:sz w:val="22"/>
          <w:szCs w:val="22"/>
        </w:rPr>
      </w:pPr>
    </w:p>
    <w:p w14:paraId="1C90F83E" w14:textId="00902357" w:rsidR="004D2444" w:rsidRDefault="004D2444" w:rsidP="004D2444">
      <w:pPr>
        <w:rPr>
          <w:rFonts w:ascii="Calibri" w:hAnsi="Calibri" w:cs="Calibri"/>
          <w:b/>
          <w:bCs/>
          <w:sz w:val="22"/>
          <w:szCs w:val="22"/>
        </w:rPr>
      </w:pPr>
    </w:p>
    <w:p w14:paraId="34A878A7" w14:textId="3E29736A" w:rsidR="004D2444" w:rsidRDefault="004D2444" w:rsidP="004D2444">
      <w:pPr>
        <w:rPr>
          <w:rFonts w:ascii="Calibri" w:hAnsi="Calibri" w:cs="Calibri"/>
          <w:b/>
          <w:bCs/>
          <w:sz w:val="22"/>
          <w:szCs w:val="22"/>
        </w:rPr>
      </w:pPr>
    </w:p>
    <w:p w14:paraId="573D7931" w14:textId="6C5F407D" w:rsidR="004D2444" w:rsidRDefault="004D2444" w:rsidP="004D2444">
      <w:pPr>
        <w:rPr>
          <w:rFonts w:ascii="Calibri" w:hAnsi="Calibri" w:cs="Calibri"/>
          <w:b/>
          <w:bCs/>
          <w:sz w:val="22"/>
          <w:szCs w:val="22"/>
        </w:rPr>
      </w:pPr>
    </w:p>
    <w:p w14:paraId="1D39E6A3" w14:textId="5151ABFE" w:rsidR="004D2444" w:rsidRDefault="004D2444" w:rsidP="004D2444">
      <w:pPr>
        <w:rPr>
          <w:rFonts w:ascii="Calibri" w:hAnsi="Calibri" w:cs="Calibri"/>
          <w:b/>
          <w:bCs/>
          <w:sz w:val="22"/>
          <w:szCs w:val="22"/>
        </w:rPr>
      </w:pPr>
    </w:p>
    <w:p w14:paraId="454012A1" w14:textId="77777777" w:rsidR="004D2444" w:rsidRDefault="004D2444" w:rsidP="004D2444">
      <w:pPr>
        <w:rPr>
          <w:rFonts w:ascii="Calibri" w:hAnsi="Calibri" w:cs="Calibri"/>
          <w:b/>
          <w:bCs/>
          <w:sz w:val="22"/>
          <w:szCs w:val="22"/>
        </w:rPr>
      </w:pPr>
    </w:p>
    <w:p w14:paraId="52205D2F" w14:textId="3EA3C764" w:rsidR="004D2444" w:rsidRDefault="004D2444" w:rsidP="004D2444">
      <w:pPr>
        <w:rPr>
          <w:rFonts w:ascii="Calibri" w:hAnsi="Calibri" w:cs="Calibri"/>
          <w:b/>
          <w:bCs/>
          <w:sz w:val="22"/>
          <w:szCs w:val="22"/>
        </w:rPr>
      </w:pPr>
    </w:p>
    <w:p w14:paraId="2C250FB6" w14:textId="24D87E6E" w:rsidR="004D2444" w:rsidRPr="004D2444" w:rsidRDefault="004D2444" w:rsidP="004D2444">
      <w:pPr>
        <w:rPr>
          <w:rFonts w:asciiTheme="minorHAnsi" w:hAnsiTheme="minorHAnsi" w:cstheme="minorHAnsi"/>
          <w:b/>
          <w:bCs/>
          <w:sz w:val="24"/>
          <w:szCs w:val="24"/>
        </w:rPr>
      </w:pPr>
    </w:p>
    <w:p w14:paraId="3B3204B6" w14:textId="1D0EFE46" w:rsidR="004D2444" w:rsidRDefault="004D2444" w:rsidP="004D2444">
      <w:pPr>
        <w:spacing w:line="257" w:lineRule="auto"/>
        <w:rPr>
          <w:rFonts w:asciiTheme="minorHAnsi" w:eastAsia="Calibri" w:hAnsiTheme="minorHAnsi" w:cstheme="minorHAnsi"/>
          <w:sz w:val="24"/>
          <w:szCs w:val="24"/>
        </w:rPr>
      </w:pPr>
      <w:r w:rsidRPr="004D2444">
        <w:rPr>
          <w:rFonts w:asciiTheme="minorHAnsi" w:eastAsia="Calibri" w:hAnsiTheme="minorHAnsi" w:cstheme="minorHAnsi"/>
          <w:b/>
          <w:bCs/>
          <w:sz w:val="24"/>
          <w:szCs w:val="24"/>
        </w:rPr>
        <w:lastRenderedPageBreak/>
        <w:t>1000 words - Public Protection</w:t>
      </w:r>
      <w:r w:rsidRPr="004D2444">
        <w:rPr>
          <w:rFonts w:asciiTheme="minorHAnsi" w:hAnsiTheme="minorHAnsi" w:cstheme="minorHAnsi"/>
          <w:sz w:val="24"/>
          <w:szCs w:val="24"/>
        </w:rPr>
        <w:br/>
      </w:r>
      <w:r w:rsidRPr="004D2444">
        <w:rPr>
          <w:rFonts w:asciiTheme="minorHAnsi" w:eastAsia="Calibri" w:hAnsiTheme="minorHAnsi" w:cstheme="minorHAnsi"/>
          <w:b/>
          <w:bCs/>
          <w:sz w:val="24"/>
          <w:szCs w:val="24"/>
        </w:rPr>
        <w:t>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w:t>
      </w:r>
      <w:r w:rsidRPr="004D2444">
        <w:rPr>
          <w:rFonts w:asciiTheme="minorHAnsi" w:eastAsia="Calibri" w:hAnsiTheme="minorHAnsi" w:cstheme="minorHAnsi"/>
          <w:sz w:val="24"/>
          <w:szCs w:val="24"/>
        </w:rPr>
        <w:t xml:space="preserve"> </w:t>
      </w:r>
    </w:p>
    <w:p w14:paraId="633D7C39" w14:textId="77777777" w:rsidR="004D2444" w:rsidRPr="004D2444" w:rsidRDefault="004D2444" w:rsidP="004D2444">
      <w:pPr>
        <w:spacing w:line="257" w:lineRule="auto"/>
        <w:rPr>
          <w:rFonts w:asciiTheme="minorHAnsi" w:eastAsia="Calibri" w:hAnsiTheme="minorHAnsi" w:cstheme="minorHAnsi"/>
          <w:sz w:val="24"/>
          <w:szCs w:val="24"/>
        </w:rPr>
      </w:pPr>
    </w:p>
    <w:p w14:paraId="08EB84E6" w14:textId="48D38AC5"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 xml:space="preserve">Public protection concerns steps taken to protect vulnerable groups from harm, such as children and domestic abuse victims (NHS Lothian, n.d.). The role of the Police in public protection includes risk identification, assessment, and management (College of Policing, 2020) through a range of strategies that can involve specific procedures at incidents and longer-term collaborative working with partner agencies (Bryant et al., 2020, p.267). This essay will critically evaluate policing strategies for dealing with public protection incidents and will consider some of the wider issues surrounding this, such as the impact of abuse on victims, impact of personal attitudes on the investigative process and the association between public protection and serious and organised crime. </w:t>
      </w:r>
    </w:p>
    <w:p w14:paraId="767F8F44" w14:textId="77777777" w:rsidR="004D2444" w:rsidRPr="004D2444" w:rsidRDefault="004D2444" w:rsidP="004D2444">
      <w:pPr>
        <w:spacing w:line="257" w:lineRule="auto"/>
        <w:rPr>
          <w:rFonts w:asciiTheme="minorHAnsi" w:hAnsiTheme="minorHAnsi" w:cstheme="minorHAnsi"/>
          <w:sz w:val="24"/>
          <w:szCs w:val="24"/>
        </w:rPr>
      </w:pPr>
    </w:p>
    <w:p w14:paraId="4E5629AB" w14:textId="16A80C88"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 xml:space="preserve">MAPPA – multi-agency public protection arrangements – is a strategy focusing on the management and rehabilitation of violent and sexual offenders to reduce the risk of reoffending (Bryant et al., 2020, p.298). MAPPA is led primarily by the Police, </w:t>
      </w:r>
      <w:proofErr w:type="gramStart"/>
      <w:r w:rsidRPr="004D2444">
        <w:rPr>
          <w:rFonts w:asciiTheme="minorHAnsi" w:hAnsiTheme="minorHAnsi" w:cstheme="minorHAnsi"/>
          <w:sz w:val="24"/>
          <w:szCs w:val="24"/>
        </w:rPr>
        <w:t>probation</w:t>
      </w:r>
      <w:proofErr w:type="gramEnd"/>
      <w:r w:rsidRPr="004D2444">
        <w:rPr>
          <w:rFonts w:asciiTheme="minorHAnsi" w:hAnsiTheme="minorHAnsi" w:cstheme="minorHAnsi"/>
          <w:sz w:val="24"/>
          <w:szCs w:val="24"/>
        </w:rPr>
        <w:t xml:space="preserve"> and prison services, who work collaboratively with other agencies such as social services and Jobcentres where required. The risk of each offender is assessed to determine the level of multi-agency involvement, with the higher risk offenders requiring more partnership input (Bryant et al., 2020, p.298). Information is shared between parties and a risk management plan formed to reduce reoffending for the protection of the public, which could include notification requirements for sexual offenders or support groups to aid rehabilitation as examples (Ministry of Justice, 2021).</w:t>
      </w:r>
    </w:p>
    <w:p w14:paraId="47F57561" w14:textId="77777777" w:rsidR="004D2444" w:rsidRPr="004D2444" w:rsidRDefault="004D2444" w:rsidP="004D2444">
      <w:pPr>
        <w:spacing w:line="257" w:lineRule="auto"/>
        <w:rPr>
          <w:rFonts w:asciiTheme="minorHAnsi" w:hAnsiTheme="minorHAnsi" w:cstheme="minorHAnsi"/>
          <w:sz w:val="24"/>
          <w:szCs w:val="24"/>
        </w:rPr>
      </w:pPr>
    </w:p>
    <w:p w14:paraId="5A897536" w14:textId="2EA4D804"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 xml:space="preserve">Analysis has shown a reduction in reoffending rates through MAPPA by 45% between 2000-2010, with the largest reduction for those in the most high-risk group (Bryant, Peck &amp; </w:t>
      </w:r>
      <w:proofErr w:type="spellStart"/>
      <w:r w:rsidRPr="004D2444">
        <w:rPr>
          <w:rFonts w:asciiTheme="minorHAnsi" w:hAnsiTheme="minorHAnsi" w:cstheme="minorHAnsi"/>
          <w:sz w:val="24"/>
          <w:szCs w:val="24"/>
        </w:rPr>
        <w:t>Lovbakke</w:t>
      </w:r>
      <w:proofErr w:type="spellEnd"/>
      <w:r w:rsidRPr="004D2444">
        <w:rPr>
          <w:rFonts w:asciiTheme="minorHAnsi" w:hAnsiTheme="minorHAnsi" w:cstheme="minorHAnsi"/>
          <w:sz w:val="24"/>
          <w:szCs w:val="24"/>
        </w:rPr>
        <w:t xml:space="preserve">, 2015). These individuals receive the most involvement from partner agencies, suggesting a multi-agency approach is more beneficial in managing public protection incidents (Bryant et al., 2015). </w:t>
      </w:r>
    </w:p>
    <w:p w14:paraId="04FFD9C3" w14:textId="77777777" w:rsidR="004D2444" w:rsidRPr="004D2444" w:rsidRDefault="004D2444" w:rsidP="004D2444">
      <w:pPr>
        <w:spacing w:line="257" w:lineRule="auto"/>
        <w:rPr>
          <w:rFonts w:asciiTheme="minorHAnsi" w:hAnsiTheme="minorHAnsi" w:cstheme="minorHAnsi"/>
          <w:sz w:val="24"/>
          <w:szCs w:val="24"/>
        </w:rPr>
      </w:pPr>
    </w:p>
    <w:p w14:paraId="66628EA1" w14:textId="6651CC2E"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This analysis however has no control group to determine if the MAPPA strategy was the causality of the reduction or simply a correlative factor (Her Majesty’s Inspectorate of Probation, 2021). Her Majesty’s Inspectorate of Probation (2021) highlighted the importance of decision-making by those involved and the use of evidence-based practice in producing risk management plans to ensure they are reliable and effective.</w:t>
      </w:r>
    </w:p>
    <w:p w14:paraId="6B12DF58" w14:textId="77777777" w:rsidR="004D2444" w:rsidRPr="004D2444" w:rsidRDefault="004D2444" w:rsidP="004D2444">
      <w:pPr>
        <w:spacing w:line="257" w:lineRule="auto"/>
        <w:rPr>
          <w:rFonts w:asciiTheme="minorHAnsi" w:hAnsiTheme="minorHAnsi" w:cstheme="minorHAnsi"/>
          <w:sz w:val="24"/>
          <w:szCs w:val="24"/>
        </w:rPr>
      </w:pPr>
    </w:p>
    <w:p w14:paraId="399A7513" w14:textId="77777777"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Additional concerns have been highlighted regarding offenders with mental ill-health. Communication with mental health professionals has been reported to be to be inconsistent due to a lack of guidance regarding information sharing, with clinicians raising concerns of patient confidentiality, calling for clearer guidance improve the ability for multi-agency partners to make informed decisions (</w:t>
      </w:r>
      <w:proofErr w:type="spellStart"/>
      <w:r w:rsidRPr="004D2444">
        <w:rPr>
          <w:rFonts w:asciiTheme="minorHAnsi" w:hAnsiTheme="minorHAnsi" w:cstheme="minorHAnsi"/>
          <w:sz w:val="24"/>
          <w:szCs w:val="24"/>
        </w:rPr>
        <w:t>Yakeley</w:t>
      </w:r>
      <w:proofErr w:type="spellEnd"/>
      <w:r w:rsidRPr="004D2444">
        <w:rPr>
          <w:rFonts w:asciiTheme="minorHAnsi" w:hAnsiTheme="minorHAnsi" w:cstheme="minorHAnsi"/>
          <w:sz w:val="24"/>
          <w:szCs w:val="24"/>
        </w:rPr>
        <w:t xml:space="preserve">, Taylor &amp; Cameron, 2012). </w:t>
      </w:r>
    </w:p>
    <w:p w14:paraId="0D5752A1" w14:textId="758A2235"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lastRenderedPageBreak/>
        <w:t>MAPPA therefore appears to have positive effects, particularly with multi-agency involvement outside of solely the Police (Bryant et al., 2015), however requires development to improve information sharing (</w:t>
      </w:r>
      <w:proofErr w:type="spellStart"/>
      <w:r w:rsidRPr="004D2444">
        <w:rPr>
          <w:rFonts w:asciiTheme="minorHAnsi" w:hAnsiTheme="minorHAnsi" w:cstheme="minorHAnsi"/>
          <w:sz w:val="24"/>
          <w:szCs w:val="24"/>
        </w:rPr>
        <w:t>Yakeley</w:t>
      </w:r>
      <w:proofErr w:type="spellEnd"/>
      <w:r w:rsidRPr="004D2444">
        <w:rPr>
          <w:rFonts w:asciiTheme="minorHAnsi" w:hAnsiTheme="minorHAnsi" w:cstheme="minorHAnsi"/>
          <w:sz w:val="24"/>
          <w:szCs w:val="24"/>
        </w:rPr>
        <w:t xml:space="preserve"> et al. 2012) which in turn will improve decision-making, a key factor for the strategy’s success (Her Majesty’s Inspectorate of Probation, 2021).</w:t>
      </w:r>
    </w:p>
    <w:p w14:paraId="4F4F2FF5" w14:textId="77777777" w:rsidR="004D2444" w:rsidRPr="004D2444" w:rsidRDefault="004D2444" w:rsidP="004D2444">
      <w:pPr>
        <w:spacing w:line="257" w:lineRule="auto"/>
        <w:rPr>
          <w:rFonts w:asciiTheme="minorHAnsi" w:hAnsiTheme="minorHAnsi" w:cstheme="minorHAnsi"/>
          <w:sz w:val="24"/>
          <w:szCs w:val="24"/>
        </w:rPr>
      </w:pPr>
    </w:p>
    <w:p w14:paraId="6A09AC33" w14:textId="2BEFA8A4"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Another strategy for public protection incidents is the sharing of PPNs – Public Protection Notifications. Officers attending public protection incidents record the details and their concerns on the PPN, which is shared with partner agencies such as social services for information and any follow up actions they identify such as support from domestic abuse charities (South Wales Police, 2021).</w:t>
      </w:r>
    </w:p>
    <w:p w14:paraId="24255EDE" w14:textId="77777777" w:rsidR="004D2444" w:rsidRPr="004D2444" w:rsidRDefault="004D2444" w:rsidP="004D2444">
      <w:pPr>
        <w:spacing w:line="257" w:lineRule="auto"/>
        <w:rPr>
          <w:rFonts w:asciiTheme="minorHAnsi" w:hAnsiTheme="minorHAnsi" w:cstheme="minorHAnsi"/>
          <w:sz w:val="24"/>
          <w:szCs w:val="24"/>
        </w:rPr>
      </w:pPr>
    </w:p>
    <w:p w14:paraId="102005D5" w14:textId="48B52278"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 xml:space="preserve">A recent workshop conducted by Gwent Police to improve the quality of PPNs was reported as extremely beneficial by partner agencies, who highlighted the details now recorded ensured appropriate safeguarding and follow-up action to public protection incidents (RSPH, 2020). </w:t>
      </w:r>
    </w:p>
    <w:p w14:paraId="67F83BCB" w14:textId="77777777" w:rsidR="004D2444" w:rsidRPr="004D2444" w:rsidRDefault="004D2444" w:rsidP="004D2444">
      <w:pPr>
        <w:spacing w:line="257" w:lineRule="auto"/>
        <w:rPr>
          <w:rFonts w:asciiTheme="minorHAnsi" w:hAnsiTheme="minorHAnsi" w:cstheme="minorHAnsi"/>
          <w:sz w:val="24"/>
          <w:szCs w:val="24"/>
        </w:rPr>
      </w:pPr>
    </w:p>
    <w:p w14:paraId="378C8609" w14:textId="391AD1A8"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 xml:space="preserve">Conversely however, the above suggests that poorly completed referrals and brief information sharing leads to poor risk management. A HMIC (2015) inspection involving South Wales Police found supervisory checks of PPNs was poor and as a result some incidents were not being documented and shared correctly. Again, it highlights that for this strategy to be effective in dealing with public protection incidents, the quality and reliability of the strategy is paramount. </w:t>
      </w:r>
    </w:p>
    <w:p w14:paraId="54E9FDFC" w14:textId="77777777" w:rsidR="004D2444" w:rsidRPr="004D2444" w:rsidRDefault="004D2444" w:rsidP="004D2444">
      <w:pPr>
        <w:spacing w:line="257" w:lineRule="auto"/>
        <w:rPr>
          <w:rFonts w:asciiTheme="minorHAnsi" w:hAnsiTheme="minorHAnsi" w:cstheme="minorHAnsi"/>
          <w:sz w:val="24"/>
          <w:szCs w:val="24"/>
        </w:rPr>
      </w:pPr>
    </w:p>
    <w:p w14:paraId="24FECFF4" w14:textId="2FC1923A"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In evaluating these strategies wider issues such as the impact of abuse on victims need to be considered. Children can be affected in different ways by these incidents depending on their age, with babies often affected physically such as poor sleep, whilst older children and teenagers tend to be affected with poor performance at school or antisocial behaviour (Welsh Government, 2019). Adult victims may be impacted by abuse differently, such as financially or socially, with domestic abuse the second most common reason for homelessness (Buckinghamshire Council, 2021). By recording the impact on victims on PPNs at public protection incidents the safeguarding response from partner agencies will be more informed and able to better aid victims (RSPH, 2020).</w:t>
      </w:r>
    </w:p>
    <w:p w14:paraId="30138134" w14:textId="77777777" w:rsidR="004D2444" w:rsidRPr="004D2444" w:rsidRDefault="004D2444" w:rsidP="004D2444">
      <w:pPr>
        <w:spacing w:line="257" w:lineRule="auto"/>
        <w:rPr>
          <w:rFonts w:asciiTheme="minorHAnsi" w:hAnsiTheme="minorHAnsi" w:cstheme="minorHAnsi"/>
          <w:sz w:val="24"/>
          <w:szCs w:val="24"/>
        </w:rPr>
      </w:pPr>
    </w:p>
    <w:p w14:paraId="5E7C7E75" w14:textId="77508253"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 xml:space="preserve">Further to consider is the impact of personal attitude and values on the investigative process. HMIC (2014) raised concerns regarding attitudes some officers have displayed towards domestic violence victims, with some victims as a consequently not feeling believed by Police. This is shown to have a negative impact on victim confidence in the Police, and as such they may not feel comfortable reporting future incidents, placing them at risk of further harm (HMIC, 2014). </w:t>
      </w:r>
    </w:p>
    <w:p w14:paraId="66A4B392" w14:textId="77777777" w:rsidR="004D2444" w:rsidRPr="004D2444" w:rsidRDefault="004D2444" w:rsidP="004D2444">
      <w:pPr>
        <w:spacing w:line="257" w:lineRule="auto"/>
        <w:rPr>
          <w:rFonts w:asciiTheme="minorHAnsi" w:hAnsiTheme="minorHAnsi" w:cstheme="minorHAnsi"/>
          <w:sz w:val="24"/>
          <w:szCs w:val="24"/>
        </w:rPr>
      </w:pPr>
    </w:p>
    <w:p w14:paraId="690C3EE5" w14:textId="5789C6F9"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 xml:space="preserve">Finally, the association between public protection incidents and serious and organised crime (SOC) – people working together to commit serious crime such as child exploitation (Crimestoppers, n.d.) – remains prominent, as not only are vulnerable individuals’ victims of </w:t>
      </w:r>
      <w:r w:rsidRPr="004D2444">
        <w:rPr>
          <w:rFonts w:asciiTheme="minorHAnsi" w:hAnsiTheme="minorHAnsi" w:cstheme="minorHAnsi"/>
          <w:sz w:val="24"/>
          <w:szCs w:val="24"/>
        </w:rPr>
        <w:lastRenderedPageBreak/>
        <w:t>SOC but are in some instances made to commit crime such as teenagers ‘running’ drugs (NCA, n.d.). Protecting vulnerable individuals is key in tackling SOC, with government strategies focusing on education of these issues and community engagement to encourage reporting of concerns (HM Government, 2018).</w:t>
      </w:r>
    </w:p>
    <w:p w14:paraId="5BA31D9D" w14:textId="77777777" w:rsidR="004D2444" w:rsidRPr="004D2444" w:rsidRDefault="004D2444" w:rsidP="004D2444">
      <w:pPr>
        <w:spacing w:line="257" w:lineRule="auto"/>
        <w:rPr>
          <w:rFonts w:asciiTheme="minorHAnsi" w:hAnsiTheme="minorHAnsi" w:cstheme="minorHAnsi"/>
          <w:sz w:val="24"/>
          <w:szCs w:val="24"/>
        </w:rPr>
      </w:pPr>
    </w:p>
    <w:p w14:paraId="15D5C2B7"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This essay has critically evaluated policing strategies for dealing with public protection incidents such as MAPPA, an approach reported to reduce reoffending (Bryant et al., 2015) although has concerns regarding information-sharing (</w:t>
      </w:r>
      <w:proofErr w:type="spellStart"/>
      <w:r w:rsidRPr="004D2444">
        <w:rPr>
          <w:rFonts w:asciiTheme="minorHAnsi" w:hAnsiTheme="minorHAnsi" w:cstheme="minorHAnsi"/>
          <w:sz w:val="24"/>
          <w:szCs w:val="24"/>
        </w:rPr>
        <w:t>Yakeley</w:t>
      </w:r>
      <w:proofErr w:type="spellEnd"/>
      <w:r w:rsidRPr="004D2444">
        <w:rPr>
          <w:rFonts w:asciiTheme="minorHAnsi" w:hAnsiTheme="minorHAnsi" w:cstheme="minorHAnsi"/>
          <w:sz w:val="24"/>
          <w:szCs w:val="24"/>
        </w:rPr>
        <w:t xml:space="preserve"> et al., 2012), and the use of PPNs, which rely heavily of officer training and completion for their success (RSPH, 2020). The impact of abuse on victims has been considered, as has the impact personal attitudes and values hold on the investigative process. Finally, the association between public protection issues and serious and organised crime has been explored, highlighting the importance of understanding public protection in Policing.</w:t>
      </w:r>
    </w:p>
    <w:p w14:paraId="449BB30F" w14:textId="77777777" w:rsidR="004D2444" w:rsidRPr="004D2444" w:rsidRDefault="004D2444" w:rsidP="004D2444">
      <w:pPr>
        <w:rPr>
          <w:rFonts w:asciiTheme="minorHAnsi" w:hAnsiTheme="minorHAnsi" w:cstheme="minorHAnsi"/>
          <w:b/>
          <w:bCs/>
          <w:sz w:val="24"/>
          <w:szCs w:val="24"/>
        </w:rPr>
      </w:pPr>
    </w:p>
    <w:p w14:paraId="2431125B" w14:textId="77777777" w:rsidR="004D2444" w:rsidRPr="004D2444" w:rsidRDefault="004D2444" w:rsidP="004D2444">
      <w:pPr>
        <w:rPr>
          <w:rFonts w:asciiTheme="minorHAnsi" w:hAnsiTheme="minorHAnsi" w:cstheme="minorHAnsi"/>
          <w:b/>
          <w:bCs/>
          <w:sz w:val="24"/>
          <w:szCs w:val="24"/>
        </w:rPr>
      </w:pPr>
      <w:r w:rsidRPr="004D2444">
        <w:rPr>
          <w:rFonts w:asciiTheme="minorHAnsi" w:hAnsiTheme="minorHAnsi" w:cstheme="minorHAnsi"/>
          <w:b/>
          <w:bCs/>
          <w:sz w:val="24"/>
          <w:szCs w:val="24"/>
        </w:rPr>
        <w:t>1000 words</w:t>
      </w:r>
    </w:p>
    <w:p w14:paraId="2076F61D" w14:textId="758183B7" w:rsidR="004D2444" w:rsidRDefault="004D2444" w:rsidP="004D2444">
      <w:pPr>
        <w:rPr>
          <w:rFonts w:ascii="Calibri" w:hAnsi="Calibri" w:cs="Calibri"/>
          <w:b/>
          <w:bCs/>
          <w:sz w:val="22"/>
          <w:szCs w:val="22"/>
        </w:rPr>
      </w:pPr>
    </w:p>
    <w:p w14:paraId="04A70470" w14:textId="1661E108" w:rsidR="004D2444" w:rsidRDefault="004D2444" w:rsidP="004D2444">
      <w:pPr>
        <w:rPr>
          <w:rFonts w:ascii="Calibri" w:hAnsi="Calibri" w:cs="Calibri"/>
          <w:b/>
          <w:bCs/>
          <w:sz w:val="22"/>
          <w:szCs w:val="22"/>
        </w:rPr>
      </w:pPr>
    </w:p>
    <w:p w14:paraId="4402A70E" w14:textId="34CF91F0" w:rsidR="004D2444" w:rsidRDefault="004D2444" w:rsidP="004D2444">
      <w:pPr>
        <w:rPr>
          <w:rFonts w:ascii="Calibri" w:hAnsi="Calibri" w:cs="Calibri"/>
          <w:b/>
          <w:bCs/>
          <w:sz w:val="22"/>
          <w:szCs w:val="22"/>
        </w:rPr>
      </w:pPr>
    </w:p>
    <w:p w14:paraId="1A1E7377" w14:textId="1D405674" w:rsidR="004D2444" w:rsidRDefault="004D2444" w:rsidP="004D2444">
      <w:pPr>
        <w:rPr>
          <w:rFonts w:ascii="Calibri" w:hAnsi="Calibri" w:cs="Calibri"/>
          <w:b/>
          <w:bCs/>
          <w:sz w:val="22"/>
          <w:szCs w:val="22"/>
        </w:rPr>
      </w:pPr>
    </w:p>
    <w:p w14:paraId="484158C9" w14:textId="0DF7FD26" w:rsidR="004D2444" w:rsidRDefault="004D2444" w:rsidP="004D2444">
      <w:pPr>
        <w:rPr>
          <w:rFonts w:ascii="Calibri" w:hAnsi="Calibri" w:cs="Calibri"/>
          <w:b/>
          <w:bCs/>
          <w:sz w:val="22"/>
          <w:szCs w:val="22"/>
        </w:rPr>
      </w:pPr>
    </w:p>
    <w:p w14:paraId="7DB76461" w14:textId="7F92EBAC" w:rsidR="004D2444" w:rsidRDefault="004D2444" w:rsidP="004D2444">
      <w:pPr>
        <w:rPr>
          <w:rFonts w:ascii="Calibri" w:hAnsi="Calibri" w:cs="Calibri"/>
          <w:b/>
          <w:bCs/>
          <w:sz w:val="22"/>
          <w:szCs w:val="22"/>
        </w:rPr>
      </w:pPr>
    </w:p>
    <w:p w14:paraId="4268313A" w14:textId="32354EC5" w:rsidR="004D2444" w:rsidRDefault="004D2444" w:rsidP="004D2444">
      <w:pPr>
        <w:rPr>
          <w:rFonts w:ascii="Calibri" w:hAnsi="Calibri" w:cs="Calibri"/>
          <w:b/>
          <w:bCs/>
          <w:sz w:val="22"/>
          <w:szCs w:val="22"/>
        </w:rPr>
      </w:pPr>
    </w:p>
    <w:p w14:paraId="421BA718" w14:textId="39E62128" w:rsidR="004D2444" w:rsidRDefault="004D2444" w:rsidP="004D2444">
      <w:pPr>
        <w:rPr>
          <w:rFonts w:ascii="Calibri" w:hAnsi="Calibri" w:cs="Calibri"/>
          <w:b/>
          <w:bCs/>
          <w:sz w:val="22"/>
          <w:szCs w:val="22"/>
        </w:rPr>
      </w:pPr>
    </w:p>
    <w:p w14:paraId="4C92C26A" w14:textId="35392FE7" w:rsidR="004D2444" w:rsidRDefault="004D2444" w:rsidP="004D2444">
      <w:pPr>
        <w:rPr>
          <w:rFonts w:ascii="Calibri" w:hAnsi="Calibri" w:cs="Calibri"/>
          <w:b/>
          <w:bCs/>
          <w:sz w:val="22"/>
          <w:szCs w:val="22"/>
        </w:rPr>
      </w:pPr>
    </w:p>
    <w:p w14:paraId="6DEF9120" w14:textId="1A9F5B29" w:rsidR="004D2444" w:rsidRDefault="004D2444" w:rsidP="004D2444">
      <w:pPr>
        <w:rPr>
          <w:rFonts w:ascii="Calibri" w:hAnsi="Calibri" w:cs="Calibri"/>
          <w:b/>
          <w:bCs/>
          <w:sz w:val="22"/>
          <w:szCs w:val="22"/>
        </w:rPr>
      </w:pPr>
    </w:p>
    <w:p w14:paraId="6E78E1F9" w14:textId="2E82027F" w:rsidR="004D2444" w:rsidRDefault="004D2444" w:rsidP="004D2444">
      <w:pPr>
        <w:rPr>
          <w:rFonts w:ascii="Calibri" w:hAnsi="Calibri" w:cs="Calibri"/>
          <w:b/>
          <w:bCs/>
          <w:sz w:val="22"/>
          <w:szCs w:val="22"/>
        </w:rPr>
      </w:pPr>
    </w:p>
    <w:p w14:paraId="4CA6917C" w14:textId="2D282999" w:rsidR="004D2444" w:rsidRDefault="004D2444" w:rsidP="004D2444">
      <w:pPr>
        <w:rPr>
          <w:rFonts w:ascii="Calibri" w:hAnsi="Calibri" w:cs="Calibri"/>
          <w:b/>
          <w:bCs/>
          <w:sz w:val="22"/>
          <w:szCs w:val="22"/>
        </w:rPr>
      </w:pPr>
    </w:p>
    <w:p w14:paraId="78D0AD78" w14:textId="789BBB18" w:rsidR="004D2444" w:rsidRDefault="004D2444" w:rsidP="004D2444">
      <w:pPr>
        <w:rPr>
          <w:rFonts w:ascii="Calibri" w:hAnsi="Calibri" w:cs="Calibri"/>
          <w:b/>
          <w:bCs/>
          <w:sz w:val="22"/>
          <w:szCs w:val="22"/>
        </w:rPr>
      </w:pPr>
    </w:p>
    <w:p w14:paraId="09657425" w14:textId="14255CA0" w:rsidR="004D2444" w:rsidRDefault="004D2444" w:rsidP="004D2444">
      <w:pPr>
        <w:rPr>
          <w:rFonts w:ascii="Calibri" w:hAnsi="Calibri" w:cs="Calibri"/>
          <w:b/>
          <w:bCs/>
          <w:sz w:val="22"/>
          <w:szCs w:val="22"/>
        </w:rPr>
      </w:pPr>
    </w:p>
    <w:p w14:paraId="785F2DE7" w14:textId="7670F791" w:rsidR="004D2444" w:rsidRDefault="004D2444" w:rsidP="004D2444">
      <w:pPr>
        <w:rPr>
          <w:rFonts w:ascii="Calibri" w:hAnsi="Calibri" w:cs="Calibri"/>
          <w:b/>
          <w:bCs/>
          <w:sz w:val="22"/>
          <w:szCs w:val="22"/>
        </w:rPr>
      </w:pPr>
    </w:p>
    <w:p w14:paraId="66D6713B" w14:textId="4BC2D281" w:rsidR="004D2444" w:rsidRDefault="004D2444" w:rsidP="004D2444">
      <w:pPr>
        <w:rPr>
          <w:rFonts w:ascii="Calibri" w:hAnsi="Calibri" w:cs="Calibri"/>
          <w:b/>
          <w:bCs/>
          <w:sz w:val="22"/>
          <w:szCs w:val="22"/>
        </w:rPr>
      </w:pPr>
    </w:p>
    <w:p w14:paraId="0C127230" w14:textId="3AB34E51" w:rsidR="004D2444" w:rsidRDefault="004D2444" w:rsidP="004D2444">
      <w:pPr>
        <w:rPr>
          <w:rFonts w:ascii="Calibri" w:hAnsi="Calibri" w:cs="Calibri"/>
          <w:b/>
          <w:bCs/>
          <w:sz w:val="22"/>
          <w:szCs w:val="22"/>
        </w:rPr>
      </w:pPr>
    </w:p>
    <w:p w14:paraId="0BD039B8" w14:textId="4E42F579" w:rsidR="004D2444" w:rsidRDefault="004D2444" w:rsidP="004D2444">
      <w:pPr>
        <w:rPr>
          <w:rFonts w:ascii="Calibri" w:hAnsi="Calibri" w:cs="Calibri"/>
          <w:b/>
          <w:bCs/>
          <w:sz w:val="22"/>
          <w:szCs w:val="22"/>
        </w:rPr>
      </w:pPr>
    </w:p>
    <w:p w14:paraId="79D0148C" w14:textId="3EB126C9" w:rsidR="004D2444" w:rsidRDefault="004D2444" w:rsidP="004D2444">
      <w:pPr>
        <w:rPr>
          <w:rFonts w:ascii="Calibri" w:hAnsi="Calibri" w:cs="Calibri"/>
          <w:b/>
          <w:bCs/>
          <w:sz w:val="22"/>
          <w:szCs w:val="22"/>
        </w:rPr>
      </w:pPr>
    </w:p>
    <w:p w14:paraId="2D29C476" w14:textId="3662BBBC" w:rsidR="004D2444" w:rsidRDefault="004D2444" w:rsidP="004D2444">
      <w:pPr>
        <w:rPr>
          <w:rFonts w:ascii="Calibri" w:hAnsi="Calibri" w:cs="Calibri"/>
          <w:b/>
          <w:bCs/>
          <w:sz w:val="22"/>
          <w:szCs w:val="22"/>
        </w:rPr>
      </w:pPr>
    </w:p>
    <w:p w14:paraId="04C8DF1C" w14:textId="2923F769" w:rsidR="004D2444" w:rsidRDefault="004D2444" w:rsidP="004D2444">
      <w:pPr>
        <w:rPr>
          <w:rFonts w:ascii="Calibri" w:hAnsi="Calibri" w:cs="Calibri"/>
          <w:b/>
          <w:bCs/>
          <w:sz w:val="22"/>
          <w:szCs w:val="22"/>
        </w:rPr>
      </w:pPr>
    </w:p>
    <w:p w14:paraId="63D7407F" w14:textId="53D241AB" w:rsidR="004D2444" w:rsidRDefault="004D2444" w:rsidP="004D2444">
      <w:pPr>
        <w:rPr>
          <w:rFonts w:ascii="Calibri" w:hAnsi="Calibri" w:cs="Calibri"/>
          <w:b/>
          <w:bCs/>
          <w:sz w:val="22"/>
          <w:szCs w:val="22"/>
        </w:rPr>
      </w:pPr>
    </w:p>
    <w:p w14:paraId="442E2ECA" w14:textId="3AC5C3EA" w:rsidR="004D2444" w:rsidRDefault="004D2444" w:rsidP="004D2444">
      <w:pPr>
        <w:rPr>
          <w:rFonts w:ascii="Calibri" w:hAnsi="Calibri" w:cs="Calibri"/>
          <w:b/>
          <w:bCs/>
          <w:sz w:val="22"/>
          <w:szCs w:val="22"/>
        </w:rPr>
      </w:pPr>
    </w:p>
    <w:p w14:paraId="4FF9BB41" w14:textId="3A917EE3" w:rsidR="004D2444" w:rsidRDefault="004D2444" w:rsidP="004D2444">
      <w:pPr>
        <w:rPr>
          <w:rFonts w:ascii="Calibri" w:hAnsi="Calibri" w:cs="Calibri"/>
          <w:b/>
          <w:bCs/>
          <w:sz w:val="22"/>
          <w:szCs w:val="22"/>
        </w:rPr>
      </w:pPr>
    </w:p>
    <w:p w14:paraId="7ABD8EDF" w14:textId="551EFAFE" w:rsidR="004D2444" w:rsidRDefault="004D2444" w:rsidP="004D2444">
      <w:pPr>
        <w:rPr>
          <w:rFonts w:ascii="Calibri" w:hAnsi="Calibri" w:cs="Calibri"/>
          <w:b/>
          <w:bCs/>
          <w:sz w:val="22"/>
          <w:szCs w:val="22"/>
        </w:rPr>
      </w:pPr>
    </w:p>
    <w:p w14:paraId="208FD763" w14:textId="4946C722" w:rsidR="004D2444" w:rsidRDefault="004D2444" w:rsidP="004D2444">
      <w:pPr>
        <w:rPr>
          <w:rFonts w:ascii="Calibri" w:hAnsi="Calibri" w:cs="Calibri"/>
          <w:b/>
          <w:bCs/>
          <w:sz w:val="22"/>
          <w:szCs w:val="22"/>
        </w:rPr>
      </w:pPr>
    </w:p>
    <w:p w14:paraId="3B5238D8" w14:textId="5C5B99F9" w:rsidR="004D2444" w:rsidRDefault="004D2444" w:rsidP="004D2444">
      <w:pPr>
        <w:rPr>
          <w:rFonts w:ascii="Calibri" w:hAnsi="Calibri" w:cs="Calibri"/>
          <w:b/>
          <w:bCs/>
          <w:sz w:val="22"/>
          <w:szCs w:val="22"/>
        </w:rPr>
      </w:pPr>
    </w:p>
    <w:p w14:paraId="412EC7B0" w14:textId="3AAF89CC" w:rsidR="004D2444" w:rsidRDefault="004D2444" w:rsidP="004D2444">
      <w:pPr>
        <w:rPr>
          <w:rFonts w:ascii="Calibri" w:hAnsi="Calibri" w:cs="Calibri"/>
          <w:b/>
          <w:bCs/>
          <w:sz w:val="22"/>
          <w:szCs w:val="22"/>
        </w:rPr>
      </w:pPr>
    </w:p>
    <w:p w14:paraId="7B462F4C" w14:textId="4E916ECB" w:rsidR="004D2444" w:rsidRDefault="004D2444" w:rsidP="004D2444">
      <w:pPr>
        <w:rPr>
          <w:rFonts w:ascii="Calibri" w:hAnsi="Calibri" w:cs="Calibri"/>
          <w:b/>
          <w:bCs/>
          <w:sz w:val="22"/>
          <w:szCs w:val="22"/>
        </w:rPr>
      </w:pPr>
    </w:p>
    <w:p w14:paraId="3C544913" w14:textId="088423E4" w:rsidR="004D2444" w:rsidRDefault="004D2444" w:rsidP="004D2444">
      <w:pPr>
        <w:rPr>
          <w:rFonts w:ascii="Calibri" w:hAnsi="Calibri" w:cs="Calibri"/>
          <w:b/>
          <w:bCs/>
          <w:sz w:val="22"/>
          <w:szCs w:val="22"/>
        </w:rPr>
      </w:pPr>
    </w:p>
    <w:p w14:paraId="506187F7" w14:textId="48A9FA07" w:rsidR="004D2444" w:rsidRDefault="004D2444" w:rsidP="004D2444">
      <w:pPr>
        <w:rPr>
          <w:rFonts w:ascii="Calibri" w:hAnsi="Calibri" w:cs="Calibri"/>
          <w:b/>
          <w:bCs/>
          <w:sz w:val="22"/>
          <w:szCs w:val="22"/>
        </w:rPr>
      </w:pPr>
    </w:p>
    <w:p w14:paraId="3BE9BC94" w14:textId="10F45209" w:rsidR="004D2444" w:rsidRDefault="004D2444" w:rsidP="004D2444">
      <w:pPr>
        <w:rPr>
          <w:rFonts w:ascii="Calibri" w:hAnsi="Calibri" w:cs="Calibri"/>
          <w:b/>
          <w:bCs/>
          <w:sz w:val="22"/>
          <w:szCs w:val="22"/>
        </w:rPr>
      </w:pPr>
    </w:p>
    <w:p w14:paraId="07FBD5B3" w14:textId="6341F0DE" w:rsidR="004D2444" w:rsidRDefault="004D2444" w:rsidP="004D2444">
      <w:pPr>
        <w:rPr>
          <w:rFonts w:ascii="Calibri" w:hAnsi="Calibri" w:cs="Calibri"/>
          <w:b/>
          <w:bCs/>
          <w:sz w:val="22"/>
          <w:szCs w:val="22"/>
        </w:rPr>
      </w:pPr>
    </w:p>
    <w:p w14:paraId="73C2615E" w14:textId="031E427F" w:rsidR="004D2444" w:rsidRDefault="004D2444" w:rsidP="004D2444">
      <w:pPr>
        <w:rPr>
          <w:rFonts w:ascii="Calibri" w:hAnsi="Calibri" w:cs="Calibri"/>
          <w:b/>
          <w:bCs/>
          <w:sz w:val="22"/>
          <w:szCs w:val="22"/>
        </w:rPr>
      </w:pPr>
    </w:p>
    <w:p w14:paraId="3AE9B29E" w14:textId="32761EE2" w:rsidR="004D2444" w:rsidRDefault="004D2444" w:rsidP="004D2444">
      <w:pPr>
        <w:rPr>
          <w:rFonts w:ascii="Calibri" w:hAnsi="Calibri" w:cs="Calibri"/>
          <w:b/>
          <w:bCs/>
          <w:sz w:val="22"/>
          <w:szCs w:val="22"/>
        </w:rPr>
      </w:pPr>
    </w:p>
    <w:p w14:paraId="5E40D827" w14:textId="77777777" w:rsidR="004D2444" w:rsidRPr="004D2444" w:rsidRDefault="004D2444" w:rsidP="004D2444">
      <w:pPr>
        <w:spacing w:line="257" w:lineRule="auto"/>
        <w:rPr>
          <w:rFonts w:ascii="Calibri" w:hAnsi="Calibri" w:cs="Calibri"/>
          <w:b/>
          <w:bCs/>
          <w:sz w:val="24"/>
          <w:szCs w:val="24"/>
        </w:rPr>
      </w:pPr>
      <w:r w:rsidRPr="004D2444">
        <w:rPr>
          <w:rFonts w:ascii="Calibri" w:eastAsia="Calibri" w:hAnsi="Calibri" w:cs="Calibri"/>
          <w:b/>
          <w:bCs/>
          <w:sz w:val="24"/>
          <w:szCs w:val="24"/>
        </w:rPr>
        <w:lastRenderedPageBreak/>
        <w:t>1000 words - Evidence based policing/criminology and crime prevention/criminal Justice</w:t>
      </w:r>
    </w:p>
    <w:p w14:paraId="78B1389D" w14:textId="77777777" w:rsidR="004D2444" w:rsidRPr="004D2444" w:rsidRDefault="004D2444" w:rsidP="004D2444">
      <w:pPr>
        <w:spacing w:line="257" w:lineRule="auto"/>
        <w:rPr>
          <w:rFonts w:ascii="Calibri" w:eastAsia="Calibri" w:hAnsi="Calibri" w:cs="Calibri"/>
          <w:b/>
          <w:bCs/>
          <w:sz w:val="24"/>
          <w:szCs w:val="24"/>
        </w:rPr>
      </w:pPr>
      <w:r w:rsidRPr="004D2444">
        <w:rPr>
          <w:rFonts w:ascii="Calibri" w:eastAsia="Calibri" w:hAnsi="Calibri" w:cs="Calibri"/>
          <w:b/>
          <w:bCs/>
          <w:sz w:val="24"/>
          <w:szCs w:val="24"/>
        </w:rPr>
        <w:t xml:space="preserve">Critically analyse the concept of evidence-based policing and ‘what works’ in policing evaluating crime prevention theories and strategies and considering the options open to reduce re offending. </w:t>
      </w:r>
    </w:p>
    <w:p w14:paraId="41D5E72E" w14:textId="77777777" w:rsidR="004D2444" w:rsidRPr="004D2444" w:rsidRDefault="004D2444" w:rsidP="004D2444">
      <w:pPr>
        <w:spacing w:line="257" w:lineRule="auto"/>
        <w:rPr>
          <w:rFonts w:ascii="Calibri" w:eastAsia="Calibri" w:hAnsi="Calibri" w:cs="Calibri"/>
          <w:sz w:val="24"/>
          <w:szCs w:val="24"/>
        </w:rPr>
      </w:pPr>
    </w:p>
    <w:p w14:paraId="4612AB33" w14:textId="77777777"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 xml:space="preserve">Evidence-based policing is a strategy where the ‘best available evidence’ is used to develop policies and influence decision-making (College of Policing, n.d.). It originates from the concept of evidence-based medicine, with the medical research-based approach applied to the context of policing (Sherman, 1998). The approach aims to improve outcomes and can be utilised alongside other strategies such as crime prevention strategies which aim to reduce crime by examining underlying causes (United Nations, n.d.). Crime prevention strategies can also link with approaches to reduce reoffending. This essay will evaluate evidence-based policing and ‘what works’ in policing, considering crime prevention theories and strategies as well as the options open to reduce reoffending. </w:t>
      </w:r>
    </w:p>
    <w:p w14:paraId="553E950C" w14:textId="77777777" w:rsidR="004D2444" w:rsidRPr="004D2444" w:rsidRDefault="004D2444" w:rsidP="004D2444">
      <w:pPr>
        <w:spacing w:line="257" w:lineRule="auto"/>
        <w:rPr>
          <w:rFonts w:ascii="Calibri" w:eastAsia="Calibri" w:hAnsi="Calibri" w:cs="Calibri"/>
          <w:sz w:val="24"/>
          <w:szCs w:val="24"/>
        </w:rPr>
      </w:pPr>
    </w:p>
    <w:p w14:paraId="5CE8DF2D" w14:textId="77777777"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Evidence-based policing (EBP) examines research exploring problems faced in policing and considers how best to tackle these problems by evaluating different targeted interventions (College of Policing, n.d.). EBP is an important development as anecdotally, previous attempts at interventions often lacked any evaluation or reflection, therefore limiting the knowledge gained (Sherman, 1998). As EBP is driven by facts and ‘what works’ it forms a transparent basis for decision-making (Sherman, 1998), and can therefore improve accountability, with decisions made on research as opposed opinion (Pepper, Rogers &amp; Martin, 2020). Additionally, further benefits are reported, with EBP claimed to help manage demand as it is used to develop new ways of working which can bring about positive change and efficiency within service delivery (Pepper et al., 2020).</w:t>
      </w:r>
    </w:p>
    <w:p w14:paraId="6CC697D0" w14:textId="77777777" w:rsidR="004D2444" w:rsidRPr="004D2444" w:rsidRDefault="004D2444" w:rsidP="004D2444">
      <w:pPr>
        <w:spacing w:line="257" w:lineRule="auto"/>
        <w:rPr>
          <w:rFonts w:ascii="Calibri" w:eastAsia="Calibri" w:hAnsi="Calibri" w:cs="Calibri"/>
          <w:sz w:val="24"/>
          <w:szCs w:val="24"/>
        </w:rPr>
      </w:pPr>
    </w:p>
    <w:p w14:paraId="19BAF7EF" w14:textId="77777777"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 xml:space="preserve">Limitations of the approach have been reported and the College of Policing (n.d.) state it does “not provide definite answers”. EBP relies on the ‘best available evidence’ to inform decision-making (College of Policing, </w:t>
      </w:r>
      <w:proofErr w:type="spellStart"/>
      <w:r w:rsidRPr="004D2444">
        <w:rPr>
          <w:rFonts w:ascii="Calibri" w:eastAsia="Calibri" w:hAnsi="Calibri" w:cs="Calibri"/>
          <w:sz w:val="24"/>
          <w:szCs w:val="24"/>
        </w:rPr>
        <w:t>n.d</w:t>
      </w:r>
      <w:proofErr w:type="spellEnd"/>
      <w:r w:rsidRPr="004D2444">
        <w:rPr>
          <w:rFonts w:ascii="Calibri" w:eastAsia="Calibri" w:hAnsi="Calibri" w:cs="Calibri"/>
          <w:sz w:val="24"/>
          <w:szCs w:val="24"/>
        </w:rPr>
        <w:t xml:space="preserve">) therefore the quality of the information available is key. Researchers report that there is commonly over-reliance on one methodology in particular, randomised control trials (Van Dijk &amp; </w:t>
      </w:r>
      <w:proofErr w:type="spellStart"/>
      <w:r w:rsidRPr="004D2444">
        <w:rPr>
          <w:rFonts w:ascii="Calibri" w:eastAsia="Calibri" w:hAnsi="Calibri" w:cs="Calibri"/>
          <w:sz w:val="24"/>
          <w:szCs w:val="24"/>
        </w:rPr>
        <w:t>Hoogewoning</w:t>
      </w:r>
      <w:proofErr w:type="spellEnd"/>
      <w:r w:rsidRPr="004D2444">
        <w:rPr>
          <w:rFonts w:ascii="Calibri" w:eastAsia="Calibri" w:hAnsi="Calibri" w:cs="Calibri"/>
          <w:sz w:val="24"/>
          <w:szCs w:val="24"/>
        </w:rPr>
        <w:t xml:space="preserve">, 2015). These trials often do not take place in a real-world setting and therefore do not </w:t>
      </w:r>
      <w:proofErr w:type="gramStart"/>
      <w:r w:rsidRPr="004D2444">
        <w:rPr>
          <w:rFonts w:ascii="Calibri" w:eastAsia="Calibri" w:hAnsi="Calibri" w:cs="Calibri"/>
          <w:sz w:val="24"/>
          <w:szCs w:val="24"/>
        </w:rPr>
        <w:t>take into account</w:t>
      </w:r>
      <w:proofErr w:type="gramEnd"/>
      <w:r w:rsidRPr="004D2444">
        <w:rPr>
          <w:rFonts w:ascii="Calibri" w:eastAsia="Calibri" w:hAnsi="Calibri" w:cs="Calibri"/>
          <w:sz w:val="24"/>
          <w:szCs w:val="24"/>
        </w:rPr>
        <w:t xml:space="preserve"> the art of policing and the challenges faced by officers (Van Dijk &amp; </w:t>
      </w:r>
      <w:proofErr w:type="spellStart"/>
      <w:r w:rsidRPr="004D2444">
        <w:rPr>
          <w:rFonts w:ascii="Calibri" w:eastAsia="Calibri" w:hAnsi="Calibri" w:cs="Calibri"/>
          <w:sz w:val="24"/>
          <w:szCs w:val="24"/>
        </w:rPr>
        <w:t>Hoogewoning</w:t>
      </w:r>
      <w:proofErr w:type="spellEnd"/>
      <w:r w:rsidRPr="004D2444">
        <w:rPr>
          <w:rFonts w:ascii="Calibri" w:eastAsia="Calibri" w:hAnsi="Calibri" w:cs="Calibri"/>
          <w:sz w:val="24"/>
          <w:szCs w:val="24"/>
        </w:rPr>
        <w:t xml:space="preserve">, 2015). This is a criticism also reflected within the originating approach of evidence-based medicine, with concerns highlighted that the policies created </w:t>
      </w:r>
      <w:proofErr w:type="gramStart"/>
      <w:r w:rsidRPr="004D2444">
        <w:rPr>
          <w:rFonts w:ascii="Calibri" w:eastAsia="Calibri" w:hAnsi="Calibri" w:cs="Calibri"/>
          <w:sz w:val="24"/>
          <w:szCs w:val="24"/>
        </w:rPr>
        <w:t>as a result of</w:t>
      </w:r>
      <w:proofErr w:type="gramEnd"/>
      <w:r w:rsidRPr="004D2444">
        <w:rPr>
          <w:rFonts w:ascii="Calibri" w:eastAsia="Calibri" w:hAnsi="Calibri" w:cs="Calibri"/>
          <w:sz w:val="24"/>
          <w:szCs w:val="24"/>
        </w:rPr>
        <w:t xml:space="preserve"> this process could create technicians rather than clinicians, with the individual needs of those affected not taken into account (Woodbury &amp; </w:t>
      </w:r>
      <w:proofErr w:type="spellStart"/>
      <w:r w:rsidRPr="004D2444">
        <w:rPr>
          <w:rFonts w:ascii="Calibri" w:eastAsia="Calibri" w:hAnsi="Calibri" w:cs="Calibri"/>
          <w:sz w:val="24"/>
          <w:szCs w:val="24"/>
        </w:rPr>
        <w:t>Kuhnke</w:t>
      </w:r>
      <w:proofErr w:type="spellEnd"/>
      <w:r w:rsidRPr="004D2444">
        <w:rPr>
          <w:rFonts w:ascii="Calibri" w:eastAsia="Calibri" w:hAnsi="Calibri" w:cs="Calibri"/>
          <w:sz w:val="24"/>
          <w:szCs w:val="24"/>
        </w:rPr>
        <w:t xml:space="preserve">, 2014). </w:t>
      </w:r>
    </w:p>
    <w:p w14:paraId="34C6388F" w14:textId="77777777" w:rsidR="004D2444" w:rsidRPr="004D2444" w:rsidRDefault="004D2444" w:rsidP="004D2444">
      <w:pPr>
        <w:spacing w:line="257" w:lineRule="auto"/>
        <w:rPr>
          <w:rFonts w:ascii="Calibri" w:eastAsia="Calibri" w:hAnsi="Calibri" w:cs="Calibri"/>
          <w:sz w:val="24"/>
          <w:szCs w:val="24"/>
        </w:rPr>
      </w:pPr>
    </w:p>
    <w:p w14:paraId="33748A49" w14:textId="77777777"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 xml:space="preserve">The term ‘what works’ is commonly considered alongside EBP, however academics working for the Dutch Police Service note perhaps the focus should be on ‘what matters’ (Van Dijk &amp; </w:t>
      </w:r>
      <w:proofErr w:type="spellStart"/>
      <w:r w:rsidRPr="004D2444">
        <w:rPr>
          <w:rFonts w:ascii="Calibri" w:eastAsia="Calibri" w:hAnsi="Calibri" w:cs="Calibri"/>
          <w:sz w:val="24"/>
          <w:szCs w:val="24"/>
        </w:rPr>
        <w:t>Hoogewoning</w:t>
      </w:r>
      <w:proofErr w:type="spellEnd"/>
      <w:r w:rsidRPr="004D2444">
        <w:rPr>
          <w:rFonts w:ascii="Calibri" w:eastAsia="Calibri" w:hAnsi="Calibri" w:cs="Calibri"/>
          <w:sz w:val="24"/>
          <w:szCs w:val="24"/>
        </w:rPr>
        <w:t xml:space="preserve">, 2015). There are clear positives of the concept discussed, with evaluation and reflection playing an important role in developing good practice and decision-making (Sherman, 1988), however the quality of the evidence and research available is a significant limitation to the approach (Van Dijk &amp; </w:t>
      </w:r>
      <w:proofErr w:type="spellStart"/>
      <w:r w:rsidRPr="004D2444">
        <w:rPr>
          <w:rFonts w:ascii="Calibri" w:eastAsia="Calibri" w:hAnsi="Calibri" w:cs="Calibri"/>
          <w:sz w:val="24"/>
          <w:szCs w:val="24"/>
        </w:rPr>
        <w:t>Hoogewoning</w:t>
      </w:r>
      <w:proofErr w:type="spellEnd"/>
      <w:r w:rsidRPr="004D2444">
        <w:rPr>
          <w:rFonts w:ascii="Calibri" w:eastAsia="Calibri" w:hAnsi="Calibri" w:cs="Calibri"/>
          <w:sz w:val="24"/>
          <w:szCs w:val="24"/>
        </w:rPr>
        <w:t xml:space="preserve">, 2015), as it the resulting outcome of </w:t>
      </w:r>
      <w:r w:rsidRPr="004D2444">
        <w:rPr>
          <w:rFonts w:ascii="Calibri" w:eastAsia="Calibri" w:hAnsi="Calibri" w:cs="Calibri"/>
          <w:sz w:val="24"/>
          <w:szCs w:val="24"/>
        </w:rPr>
        <w:lastRenderedPageBreak/>
        <w:t xml:space="preserve">applying a ‘one size fits all’ approach to unique situations (Van Dijk &amp; </w:t>
      </w:r>
      <w:proofErr w:type="spellStart"/>
      <w:r w:rsidRPr="004D2444">
        <w:rPr>
          <w:rFonts w:ascii="Calibri" w:eastAsia="Calibri" w:hAnsi="Calibri" w:cs="Calibri"/>
          <w:sz w:val="24"/>
          <w:szCs w:val="24"/>
        </w:rPr>
        <w:t>Hoogewoning</w:t>
      </w:r>
      <w:proofErr w:type="spellEnd"/>
      <w:r w:rsidRPr="004D2444">
        <w:rPr>
          <w:rFonts w:ascii="Calibri" w:eastAsia="Calibri" w:hAnsi="Calibri" w:cs="Calibri"/>
          <w:sz w:val="24"/>
          <w:szCs w:val="24"/>
        </w:rPr>
        <w:t xml:space="preserve">, 2015; Woodbury &amp; </w:t>
      </w:r>
      <w:proofErr w:type="spellStart"/>
      <w:r w:rsidRPr="004D2444">
        <w:rPr>
          <w:rFonts w:ascii="Calibri" w:eastAsia="Calibri" w:hAnsi="Calibri" w:cs="Calibri"/>
          <w:sz w:val="24"/>
          <w:szCs w:val="24"/>
        </w:rPr>
        <w:t>Kuhnke</w:t>
      </w:r>
      <w:proofErr w:type="spellEnd"/>
      <w:r w:rsidRPr="004D2444">
        <w:rPr>
          <w:rFonts w:ascii="Calibri" w:eastAsia="Calibri" w:hAnsi="Calibri" w:cs="Calibri"/>
          <w:sz w:val="24"/>
          <w:szCs w:val="24"/>
        </w:rPr>
        <w:t>, 2014).</w:t>
      </w:r>
    </w:p>
    <w:p w14:paraId="18E9DF2D" w14:textId="77777777" w:rsidR="004D2444" w:rsidRPr="004D2444" w:rsidRDefault="004D2444" w:rsidP="004D2444">
      <w:pPr>
        <w:spacing w:line="257" w:lineRule="auto"/>
        <w:rPr>
          <w:rFonts w:ascii="Calibri" w:eastAsia="Calibri" w:hAnsi="Calibri" w:cs="Calibri"/>
          <w:sz w:val="24"/>
          <w:szCs w:val="24"/>
        </w:rPr>
      </w:pPr>
    </w:p>
    <w:p w14:paraId="5F236DDA" w14:textId="77777777"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 xml:space="preserve">Crime prevention theories and strategies can also be </w:t>
      </w:r>
      <w:proofErr w:type="spellStart"/>
      <w:r w:rsidRPr="004D2444">
        <w:rPr>
          <w:rFonts w:ascii="Calibri" w:eastAsia="Calibri" w:hAnsi="Calibri" w:cs="Calibri"/>
          <w:sz w:val="24"/>
          <w:szCs w:val="24"/>
        </w:rPr>
        <w:t>ued</w:t>
      </w:r>
      <w:proofErr w:type="spellEnd"/>
      <w:r w:rsidRPr="004D2444">
        <w:rPr>
          <w:rFonts w:ascii="Calibri" w:eastAsia="Calibri" w:hAnsi="Calibri" w:cs="Calibri"/>
          <w:sz w:val="24"/>
          <w:szCs w:val="24"/>
        </w:rPr>
        <w:t xml:space="preserve"> to target problems faced in policing. One strategy is increased patrols, with public perception often that this will reduce crime rates (Braga, 2008). Studies exploring this strategy have shown that patrolling an area 30x more at night reduced crime rates, however there was no effect during the day (Braga, 2008). Resourcing of this level is unlikely to be achievable due to cuts to officer numbers (</w:t>
      </w:r>
      <w:proofErr w:type="spellStart"/>
      <w:r w:rsidRPr="004D2444">
        <w:rPr>
          <w:rFonts w:ascii="Calibri" w:eastAsia="Calibri" w:hAnsi="Calibri" w:cs="Calibri"/>
          <w:sz w:val="24"/>
          <w:szCs w:val="24"/>
        </w:rPr>
        <w:t>Scharer</w:t>
      </w:r>
      <w:proofErr w:type="spellEnd"/>
      <w:r w:rsidRPr="004D2444">
        <w:rPr>
          <w:rFonts w:ascii="Calibri" w:eastAsia="Calibri" w:hAnsi="Calibri" w:cs="Calibri"/>
          <w:sz w:val="24"/>
          <w:szCs w:val="24"/>
        </w:rPr>
        <w:t xml:space="preserve">, 2019) nor sustainable long-term. Limitations of this strategy also include that a significant number of crimes occur out of sight, </w:t>
      </w:r>
      <w:proofErr w:type="gramStart"/>
      <w:r w:rsidRPr="004D2444">
        <w:rPr>
          <w:rFonts w:ascii="Calibri" w:eastAsia="Calibri" w:hAnsi="Calibri" w:cs="Calibri"/>
          <w:sz w:val="24"/>
          <w:szCs w:val="24"/>
        </w:rPr>
        <w:t>e.g.</w:t>
      </w:r>
      <w:proofErr w:type="gramEnd"/>
      <w:r w:rsidRPr="004D2444">
        <w:rPr>
          <w:rFonts w:ascii="Calibri" w:eastAsia="Calibri" w:hAnsi="Calibri" w:cs="Calibri"/>
          <w:sz w:val="24"/>
          <w:szCs w:val="24"/>
        </w:rPr>
        <w:t xml:space="preserve"> in homes etc, and therefore are not visible nor detectable for officers conducting patrols (Braga, 2008).</w:t>
      </w:r>
    </w:p>
    <w:p w14:paraId="6D3A4059" w14:textId="77777777" w:rsidR="004D2444" w:rsidRPr="004D2444" w:rsidRDefault="004D2444" w:rsidP="004D2444">
      <w:pPr>
        <w:spacing w:line="257" w:lineRule="auto"/>
        <w:rPr>
          <w:rFonts w:ascii="Calibri" w:eastAsia="Calibri" w:hAnsi="Calibri" w:cs="Calibri"/>
          <w:sz w:val="24"/>
          <w:szCs w:val="24"/>
        </w:rPr>
      </w:pPr>
    </w:p>
    <w:p w14:paraId="6EC395B5" w14:textId="77777777" w:rsidR="004D2444" w:rsidRPr="004D2444" w:rsidRDefault="004D2444" w:rsidP="004D2444">
      <w:pPr>
        <w:spacing w:line="257" w:lineRule="auto"/>
        <w:rPr>
          <w:rFonts w:ascii="Calibri" w:eastAsia="Calibri" w:hAnsi="Calibri" w:cs="Calibri"/>
          <w:sz w:val="24"/>
          <w:szCs w:val="24"/>
        </w:rPr>
      </w:pPr>
      <w:proofErr w:type="gramStart"/>
      <w:r w:rsidRPr="004D2444">
        <w:rPr>
          <w:rFonts w:ascii="Calibri" w:eastAsia="Calibri" w:hAnsi="Calibri" w:cs="Calibri"/>
          <w:sz w:val="24"/>
          <w:szCs w:val="24"/>
        </w:rPr>
        <w:t>Problem-orientated policing (POP),</w:t>
      </w:r>
      <w:proofErr w:type="gramEnd"/>
      <w:r w:rsidRPr="004D2444">
        <w:rPr>
          <w:rFonts w:ascii="Calibri" w:eastAsia="Calibri" w:hAnsi="Calibri" w:cs="Calibri"/>
          <w:sz w:val="24"/>
          <w:szCs w:val="24"/>
        </w:rPr>
        <w:t xml:space="preserve"> aims to prevent crime by exploring a specific ‘problem’ and tailoring an intervention in order to address the underlying cause (College of Policing, 2020). Evidence has shown POP can reduce crime when compared to no interventions with savings reporting, with Lancashire Constabulary reporting their burglary POP intervention saved £62,100 (College of Policing, 2020). Savings however need to outweigh the costs of the POP process and intervention however as time and resource is required to obtain the necessary information and intelligence (College of Policing, 2020).</w:t>
      </w:r>
    </w:p>
    <w:p w14:paraId="605338DD" w14:textId="77777777" w:rsidR="004D2444" w:rsidRPr="004D2444" w:rsidRDefault="004D2444" w:rsidP="004D2444">
      <w:pPr>
        <w:spacing w:line="257" w:lineRule="auto"/>
        <w:rPr>
          <w:rFonts w:ascii="Calibri" w:eastAsia="Calibri" w:hAnsi="Calibri" w:cs="Calibri"/>
          <w:sz w:val="24"/>
          <w:szCs w:val="24"/>
        </w:rPr>
      </w:pPr>
    </w:p>
    <w:p w14:paraId="73B956B7" w14:textId="77777777"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Crime prevention strategies therefore can reduce crime and bring cost-savings, however both strategies discussed require significant resourcing. With officer numbers having fallen 15% between March 2010 and March 2018 (</w:t>
      </w:r>
      <w:proofErr w:type="spellStart"/>
      <w:r w:rsidRPr="004D2444">
        <w:rPr>
          <w:rFonts w:ascii="Calibri" w:eastAsia="Calibri" w:hAnsi="Calibri" w:cs="Calibri"/>
          <w:sz w:val="24"/>
          <w:szCs w:val="24"/>
        </w:rPr>
        <w:t>Scharer</w:t>
      </w:r>
      <w:proofErr w:type="spellEnd"/>
      <w:r w:rsidRPr="004D2444">
        <w:rPr>
          <w:rFonts w:ascii="Calibri" w:eastAsia="Calibri" w:hAnsi="Calibri" w:cs="Calibri"/>
          <w:sz w:val="24"/>
          <w:szCs w:val="24"/>
        </w:rPr>
        <w:t>, 2019) the ability of forces to allocate resourcing to these strategies is a consideration.</w:t>
      </w:r>
    </w:p>
    <w:p w14:paraId="2840A1EB" w14:textId="77777777" w:rsidR="004D2444" w:rsidRPr="004D2444" w:rsidRDefault="004D2444" w:rsidP="004D2444">
      <w:pPr>
        <w:spacing w:line="257" w:lineRule="auto"/>
        <w:rPr>
          <w:rFonts w:ascii="Calibri" w:eastAsia="Calibri" w:hAnsi="Calibri" w:cs="Calibri"/>
          <w:sz w:val="24"/>
          <w:szCs w:val="24"/>
        </w:rPr>
      </w:pPr>
    </w:p>
    <w:p w14:paraId="52907C87" w14:textId="77777777"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Options to reduce reoffending can also be explored as an approach to reduce crime rates. Research conducted for the Scottish Government found from a social perspective, factors such as marriage, education and employment reduced criminal behaviour, with employment associated with reduced rates of reoffending (</w:t>
      </w:r>
      <w:proofErr w:type="spellStart"/>
      <w:r w:rsidRPr="004D2444">
        <w:rPr>
          <w:rFonts w:ascii="Calibri" w:eastAsia="Calibri" w:hAnsi="Calibri" w:cs="Calibri"/>
          <w:sz w:val="24"/>
          <w:szCs w:val="24"/>
        </w:rPr>
        <w:t>Sapouna</w:t>
      </w:r>
      <w:proofErr w:type="spellEnd"/>
      <w:r w:rsidRPr="004D2444">
        <w:rPr>
          <w:rFonts w:ascii="Calibri" w:eastAsia="Calibri" w:hAnsi="Calibri" w:cs="Calibri"/>
          <w:sz w:val="24"/>
          <w:szCs w:val="24"/>
        </w:rPr>
        <w:t xml:space="preserve"> et al, 2015). Considering disposal options and the criminal justice system, the review also found that for low-level offences, community sentences had a greater effect of reducing reoffending that prison sentences (</w:t>
      </w:r>
      <w:proofErr w:type="spellStart"/>
      <w:r w:rsidRPr="004D2444">
        <w:rPr>
          <w:rFonts w:ascii="Calibri" w:eastAsia="Calibri" w:hAnsi="Calibri" w:cs="Calibri"/>
          <w:sz w:val="24"/>
          <w:szCs w:val="24"/>
        </w:rPr>
        <w:t>Sapouna</w:t>
      </w:r>
      <w:proofErr w:type="spellEnd"/>
      <w:r w:rsidRPr="004D2444">
        <w:rPr>
          <w:rFonts w:ascii="Calibri" w:eastAsia="Calibri" w:hAnsi="Calibri" w:cs="Calibri"/>
          <w:sz w:val="24"/>
          <w:szCs w:val="24"/>
        </w:rPr>
        <w:t xml:space="preserve"> et al., 2015). Investment therefore in social support such as education and employment and consideration in sentencing may reduce reoffending (</w:t>
      </w:r>
      <w:proofErr w:type="spellStart"/>
      <w:r w:rsidRPr="004D2444">
        <w:rPr>
          <w:rFonts w:ascii="Calibri" w:eastAsia="Calibri" w:hAnsi="Calibri" w:cs="Calibri"/>
          <w:sz w:val="24"/>
          <w:szCs w:val="24"/>
        </w:rPr>
        <w:t>Sapouna</w:t>
      </w:r>
      <w:proofErr w:type="spellEnd"/>
      <w:r w:rsidRPr="004D2444">
        <w:rPr>
          <w:rFonts w:ascii="Calibri" w:eastAsia="Calibri" w:hAnsi="Calibri" w:cs="Calibri"/>
          <w:sz w:val="24"/>
          <w:szCs w:val="24"/>
        </w:rPr>
        <w:t xml:space="preserve"> et al., 2014). </w:t>
      </w:r>
    </w:p>
    <w:p w14:paraId="0C061DD0" w14:textId="77777777" w:rsidR="004D2444" w:rsidRPr="004D2444" w:rsidRDefault="004D2444" w:rsidP="004D2444">
      <w:pPr>
        <w:spacing w:line="257" w:lineRule="auto"/>
        <w:rPr>
          <w:rFonts w:ascii="Calibri" w:eastAsia="Calibri" w:hAnsi="Calibri" w:cs="Calibri"/>
          <w:sz w:val="24"/>
          <w:szCs w:val="24"/>
        </w:rPr>
      </w:pPr>
    </w:p>
    <w:p w14:paraId="61B27513" w14:textId="77777777"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 xml:space="preserve">There are limitations to these </w:t>
      </w:r>
      <w:proofErr w:type="gramStart"/>
      <w:r w:rsidRPr="004D2444">
        <w:rPr>
          <w:rFonts w:ascii="Calibri" w:eastAsia="Calibri" w:hAnsi="Calibri" w:cs="Calibri"/>
          <w:sz w:val="24"/>
          <w:szCs w:val="24"/>
        </w:rPr>
        <w:t>approaches</w:t>
      </w:r>
      <w:proofErr w:type="gramEnd"/>
      <w:r w:rsidRPr="004D2444">
        <w:rPr>
          <w:rFonts w:ascii="Calibri" w:eastAsia="Calibri" w:hAnsi="Calibri" w:cs="Calibri"/>
          <w:sz w:val="24"/>
          <w:szCs w:val="24"/>
        </w:rPr>
        <w:t xml:space="preserve"> however. The authors note that experiments and studies focusing on certain factors do not often reflect real-life, and therefore whilst certain factors </w:t>
      </w:r>
      <w:proofErr w:type="gramStart"/>
      <w:r w:rsidRPr="004D2444">
        <w:rPr>
          <w:rFonts w:ascii="Calibri" w:eastAsia="Calibri" w:hAnsi="Calibri" w:cs="Calibri"/>
          <w:sz w:val="24"/>
          <w:szCs w:val="24"/>
        </w:rPr>
        <w:t>correlate</w:t>
      </w:r>
      <w:proofErr w:type="gramEnd"/>
      <w:r w:rsidRPr="004D2444">
        <w:rPr>
          <w:rFonts w:ascii="Calibri" w:eastAsia="Calibri" w:hAnsi="Calibri" w:cs="Calibri"/>
          <w:sz w:val="24"/>
          <w:szCs w:val="24"/>
        </w:rPr>
        <w:t xml:space="preserve"> they cannot be deemed as the causes in the reduction in reoffending rates seen (</w:t>
      </w:r>
      <w:proofErr w:type="spellStart"/>
      <w:r w:rsidRPr="004D2444">
        <w:rPr>
          <w:rFonts w:ascii="Calibri" w:eastAsia="Calibri" w:hAnsi="Calibri" w:cs="Calibri"/>
          <w:sz w:val="24"/>
          <w:szCs w:val="24"/>
        </w:rPr>
        <w:t>Sapouna</w:t>
      </w:r>
      <w:proofErr w:type="spellEnd"/>
      <w:r w:rsidRPr="004D2444">
        <w:rPr>
          <w:rFonts w:ascii="Calibri" w:eastAsia="Calibri" w:hAnsi="Calibri" w:cs="Calibri"/>
          <w:sz w:val="24"/>
          <w:szCs w:val="24"/>
        </w:rPr>
        <w:t xml:space="preserve"> et al., 2015). Further work is required to further examine the benefits discussed (</w:t>
      </w:r>
      <w:proofErr w:type="spellStart"/>
      <w:r w:rsidRPr="004D2444">
        <w:rPr>
          <w:rFonts w:ascii="Calibri" w:eastAsia="Calibri" w:hAnsi="Calibri" w:cs="Calibri"/>
          <w:sz w:val="24"/>
          <w:szCs w:val="24"/>
        </w:rPr>
        <w:t>Sapouna</w:t>
      </w:r>
      <w:proofErr w:type="spellEnd"/>
      <w:r w:rsidRPr="004D2444">
        <w:rPr>
          <w:rFonts w:ascii="Calibri" w:eastAsia="Calibri" w:hAnsi="Calibri" w:cs="Calibri"/>
          <w:sz w:val="24"/>
          <w:szCs w:val="24"/>
        </w:rPr>
        <w:t xml:space="preserve"> et al., 2015).</w:t>
      </w:r>
    </w:p>
    <w:p w14:paraId="164242CE" w14:textId="77777777" w:rsidR="004D2444" w:rsidRPr="004D2444" w:rsidRDefault="004D2444" w:rsidP="004D2444">
      <w:pPr>
        <w:spacing w:line="257" w:lineRule="auto"/>
        <w:rPr>
          <w:rFonts w:ascii="Calibri" w:eastAsia="Calibri" w:hAnsi="Calibri" w:cs="Calibri"/>
          <w:sz w:val="24"/>
          <w:szCs w:val="24"/>
        </w:rPr>
      </w:pPr>
    </w:p>
    <w:p w14:paraId="070997B4" w14:textId="77777777"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 xml:space="preserve">This essay has considered the evidence-based policing approach and the benefits it can bring to policing in providing a basis for decision-making and improving accountability (Sherman, 1998; Pepper et al., 2020), however has also considered limitations, with the </w:t>
      </w:r>
      <w:r w:rsidRPr="004D2444">
        <w:rPr>
          <w:rFonts w:ascii="Calibri" w:eastAsia="Calibri" w:hAnsi="Calibri" w:cs="Calibri"/>
          <w:sz w:val="24"/>
          <w:szCs w:val="24"/>
        </w:rPr>
        <w:lastRenderedPageBreak/>
        <w:t xml:space="preserve">quality of the evidence used important (Van Dijk &amp; </w:t>
      </w:r>
      <w:proofErr w:type="spellStart"/>
      <w:r w:rsidRPr="004D2444">
        <w:rPr>
          <w:rFonts w:ascii="Calibri" w:eastAsia="Calibri" w:hAnsi="Calibri" w:cs="Calibri"/>
          <w:sz w:val="24"/>
          <w:szCs w:val="24"/>
        </w:rPr>
        <w:t>Hoogewoning</w:t>
      </w:r>
      <w:proofErr w:type="spellEnd"/>
      <w:r w:rsidRPr="004D2444">
        <w:rPr>
          <w:rFonts w:ascii="Calibri" w:eastAsia="Calibri" w:hAnsi="Calibri" w:cs="Calibri"/>
          <w:sz w:val="24"/>
          <w:szCs w:val="24"/>
        </w:rPr>
        <w:t xml:space="preserve">, 2015). Crime prevention strategies of increased patrols and problem-orientated policing have been </w:t>
      </w:r>
      <w:proofErr w:type="gramStart"/>
      <w:r w:rsidRPr="004D2444">
        <w:rPr>
          <w:rFonts w:ascii="Calibri" w:eastAsia="Calibri" w:hAnsi="Calibri" w:cs="Calibri"/>
          <w:sz w:val="24"/>
          <w:szCs w:val="24"/>
        </w:rPr>
        <w:t>evaluated,</w:t>
      </w:r>
      <w:proofErr w:type="gramEnd"/>
      <w:r w:rsidRPr="004D2444">
        <w:rPr>
          <w:rFonts w:ascii="Calibri" w:eastAsia="Calibri" w:hAnsi="Calibri" w:cs="Calibri"/>
          <w:sz w:val="24"/>
          <w:szCs w:val="24"/>
        </w:rPr>
        <w:t xml:space="preserve"> however the benefits of both approaches are limited by issues surrounding resourcing (Braga, 2008; College of Policing, 2020; </w:t>
      </w:r>
      <w:proofErr w:type="spellStart"/>
      <w:r w:rsidRPr="004D2444">
        <w:rPr>
          <w:rFonts w:ascii="Calibri" w:eastAsia="Calibri" w:hAnsi="Calibri" w:cs="Calibri"/>
          <w:sz w:val="24"/>
          <w:szCs w:val="24"/>
        </w:rPr>
        <w:t>Scharer</w:t>
      </w:r>
      <w:proofErr w:type="spellEnd"/>
      <w:r w:rsidRPr="004D2444">
        <w:rPr>
          <w:rFonts w:ascii="Calibri" w:eastAsia="Calibri" w:hAnsi="Calibri" w:cs="Calibri"/>
          <w:sz w:val="24"/>
          <w:szCs w:val="24"/>
        </w:rPr>
        <w:t xml:space="preserve">, 2019). Finally, options to reduce reoffending have been explored, with correlations shown between education, employment, </w:t>
      </w:r>
      <w:proofErr w:type="gramStart"/>
      <w:r w:rsidRPr="004D2444">
        <w:rPr>
          <w:rFonts w:ascii="Calibri" w:eastAsia="Calibri" w:hAnsi="Calibri" w:cs="Calibri"/>
          <w:sz w:val="24"/>
          <w:szCs w:val="24"/>
        </w:rPr>
        <w:t>marriage</w:t>
      </w:r>
      <w:proofErr w:type="gramEnd"/>
      <w:r w:rsidRPr="004D2444">
        <w:rPr>
          <w:rFonts w:ascii="Calibri" w:eastAsia="Calibri" w:hAnsi="Calibri" w:cs="Calibri"/>
          <w:sz w:val="24"/>
          <w:szCs w:val="24"/>
        </w:rPr>
        <w:t xml:space="preserve"> and sentencing, however it is recognised that further evaluation is needed (</w:t>
      </w:r>
      <w:proofErr w:type="spellStart"/>
      <w:r w:rsidRPr="004D2444">
        <w:rPr>
          <w:rFonts w:ascii="Calibri" w:eastAsia="Calibri" w:hAnsi="Calibri" w:cs="Calibri"/>
          <w:sz w:val="24"/>
          <w:szCs w:val="24"/>
        </w:rPr>
        <w:t>Sapouna</w:t>
      </w:r>
      <w:proofErr w:type="spellEnd"/>
      <w:r w:rsidRPr="004D2444">
        <w:rPr>
          <w:rFonts w:ascii="Calibri" w:eastAsia="Calibri" w:hAnsi="Calibri" w:cs="Calibri"/>
          <w:sz w:val="24"/>
          <w:szCs w:val="24"/>
        </w:rPr>
        <w:t xml:space="preserve"> et al., 2015).</w:t>
      </w:r>
    </w:p>
    <w:p w14:paraId="160D9714" w14:textId="77777777" w:rsidR="004D2444" w:rsidRPr="004D2444" w:rsidRDefault="004D2444" w:rsidP="004D2444">
      <w:pPr>
        <w:spacing w:line="257" w:lineRule="auto"/>
        <w:rPr>
          <w:rFonts w:ascii="Calibri" w:eastAsia="Calibri" w:hAnsi="Calibri" w:cs="Calibri"/>
          <w:sz w:val="24"/>
          <w:szCs w:val="24"/>
        </w:rPr>
      </w:pPr>
    </w:p>
    <w:p w14:paraId="2269A712"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b/>
          <w:bCs/>
          <w:sz w:val="24"/>
          <w:szCs w:val="24"/>
        </w:rPr>
        <w:t>994 words</w:t>
      </w:r>
    </w:p>
    <w:p w14:paraId="4A3B17FC" w14:textId="77777777" w:rsidR="004D2444" w:rsidRDefault="004D2444" w:rsidP="004D2444"/>
    <w:p w14:paraId="5813EC19" w14:textId="77777777" w:rsidR="004D2444" w:rsidRDefault="004D2444" w:rsidP="004D2444"/>
    <w:p w14:paraId="0F5554D9" w14:textId="77777777" w:rsidR="004D2444" w:rsidRDefault="004D2444" w:rsidP="004D2444"/>
    <w:p w14:paraId="57A4D389" w14:textId="77777777" w:rsidR="004D2444" w:rsidRDefault="004D2444" w:rsidP="004D2444"/>
    <w:p w14:paraId="69540C47" w14:textId="77777777" w:rsidR="004D2444" w:rsidRDefault="004D2444" w:rsidP="004D2444"/>
    <w:p w14:paraId="5867F401" w14:textId="77777777" w:rsidR="004D2444" w:rsidRDefault="004D2444" w:rsidP="004D2444"/>
    <w:p w14:paraId="2708C001" w14:textId="77777777" w:rsidR="004D2444" w:rsidRDefault="004D2444" w:rsidP="004D2444"/>
    <w:p w14:paraId="15BAA096" w14:textId="77777777" w:rsidR="004D2444" w:rsidRDefault="004D2444" w:rsidP="004D2444"/>
    <w:p w14:paraId="788B9984" w14:textId="1E8D5FDB" w:rsidR="004D2444" w:rsidRDefault="004D2444" w:rsidP="004D2444">
      <w:pPr>
        <w:rPr>
          <w:rFonts w:ascii="Calibri" w:hAnsi="Calibri" w:cs="Calibri"/>
          <w:b/>
          <w:bCs/>
          <w:sz w:val="22"/>
          <w:szCs w:val="22"/>
        </w:rPr>
      </w:pPr>
    </w:p>
    <w:p w14:paraId="30A314A0" w14:textId="7B5AFD36" w:rsidR="004D2444" w:rsidRDefault="004D2444" w:rsidP="004D2444">
      <w:pPr>
        <w:rPr>
          <w:rFonts w:ascii="Calibri" w:hAnsi="Calibri" w:cs="Calibri"/>
          <w:b/>
          <w:bCs/>
          <w:sz w:val="22"/>
          <w:szCs w:val="22"/>
        </w:rPr>
      </w:pPr>
    </w:p>
    <w:p w14:paraId="6CB0FE92" w14:textId="5D230DEA" w:rsidR="004D2444" w:rsidRDefault="004D2444" w:rsidP="004D2444">
      <w:pPr>
        <w:rPr>
          <w:rFonts w:ascii="Calibri" w:hAnsi="Calibri" w:cs="Calibri"/>
          <w:b/>
          <w:bCs/>
          <w:sz w:val="22"/>
          <w:szCs w:val="22"/>
        </w:rPr>
      </w:pPr>
    </w:p>
    <w:p w14:paraId="24D9B2FC" w14:textId="4EB43361" w:rsidR="004D2444" w:rsidRDefault="004D2444" w:rsidP="004D2444">
      <w:pPr>
        <w:rPr>
          <w:rFonts w:ascii="Calibri" w:hAnsi="Calibri" w:cs="Calibri"/>
          <w:b/>
          <w:bCs/>
          <w:sz w:val="22"/>
          <w:szCs w:val="22"/>
        </w:rPr>
      </w:pPr>
    </w:p>
    <w:p w14:paraId="7223F52A" w14:textId="68813FCC" w:rsidR="004D2444" w:rsidRDefault="004D2444" w:rsidP="004D2444">
      <w:pPr>
        <w:rPr>
          <w:rFonts w:ascii="Calibri" w:hAnsi="Calibri" w:cs="Calibri"/>
          <w:b/>
          <w:bCs/>
          <w:sz w:val="22"/>
          <w:szCs w:val="22"/>
        </w:rPr>
      </w:pPr>
    </w:p>
    <w:p w14:paraId="4179528C" w14:textId="66608BBD" w:rsidR="004D2444" w:rsidRDefault="004D2444" w:rsidP="004D2444">
      <w:pPr>
        <w:rPr>
          <w:rFonts w:ascii="Calibri" w:hAnsi="Calibri" w:cs="Calibri"/>
          <w:b/>
          <w:bCs/>
          <w:sz w:val="22"/>
          <w:szCs w:val="22"/>
        </w:rPr>
      </w:pPr>
    </w:p>
    <w:p w14:paraId="20DDCB6C" w14:textId="77D1A813" w:rsidR="004D2444" w:rsidRDefault="004D2444" w:rsidP="004D2444">
      <w:pPr>
        <w:rPr>
          <w:rFonts w:ascii="Calibri" w:hAnsi="Calibri" w:cs="Calibri"/>
          <w:b/>
          <w:bCs/>
          <w:sz w:val="22"/>
          <w:szCs w:val="22"/>
        </w:rPr>
      </w:pPr>
    </w:p>
    <w:p w14:paraId="4129E9CC" w14:textId="7FFB0B8D" w:rsidR="004D2444" w:rsidRDefault="004D2444" w:rsidP="004D2444">
      <w:pPr>
        <w:rPr>
          <w:rFonts w:ascii="Calibri" w:hAnsi="Calibri" w:cs="Calibri"/>
          <w:b/>
          <w:bCs/>
          <w:sz w:val="22"/>
          <w:szCs w:val="22"/>
        </w:rPr>
      </w:pPr>
    </w:p>
    <w:p w14:paraId="5CF71542" w14:textId="0DF77AB1" w:rsidR="004D2444" w:rsidRDefault="004D2444" w:rsidP="004D2444">
      <w:pPr>
        <w:rPr>
          <w:rFonts w:ascii="Calibri" w:hAnsi="Calibri" w:cs="Calibri"/>
          <w:b/>
          <w:bCs/>
          <w:sz w:val="22"/>
          <w:szCs w:val="22"/>
        </w:rPr>
      </w:pPr>
    </w:p>
    <w:p w14:paraId="6A2A997C" w14:textId="7F4F2B4B" w:rsidR="004D2444" w:rsidRDefault="004D2444" w:rsidP="004D2444">
      <w:pPr>
        <w:rPr>
          <w:rFonts w:ascii="Calibri" w:hAnsi="Calibri" w:cs="Calibri"/>
          <w:b/>
          <w:bCs/>
          <w:sz w:val="22"/>
          <w:szCs w:val="22"/>
        </w:rPr>
      </w:pPr>
    </w:p>
    <w:p w14:paraId="1B3CE91D" w14:textId="0AC7C399" w:rsidR="004D2444" w:rsidRDefault="004D2444" w:rsidP="004D2444">
      <w:pPr>
        <w:rPr>
          <w:rFonts w:ascii="Calibri" w:hAnsi="Calibri" w:cs="Calibri"/>
          <w:b/>
          <w:bCs/>
          <w:sz w:val="22"/>
          <w:szCs w:val="22"/>
        </w:rPr>
      </w:pPr>
    </w:p>
    <w:p w14:paraId="2CA771B1" w14:textId="2EC1541D" w:rsidR="004D2444" w:rsidRDefault="004D2444" w:rsidP="004D2444">
      <w:pPr>
        <w:rPr>
          <w:rFonts w:ascii="Calibri" w:hAnsi="Calibri" w:cs="Calibri"/>
          <w:b/>
          <w:bCs/>
          <w:sz w:val="22"/>
          <w:szCs w:val="22"/>
        </w:rPr>
      </w:pPr>
    </w:p>
    <w:p w14:paraId="49C4BAF2" w14:textId="1BB4041A" w:rsidR="004D2444" w:rsidRDefault="004D2444" w:rsidP="004D2444">
      <w:pPr>
        <w:rPr>
          <w:rFonts w:ascii="Calibri" w:hAnsi="Calibri" w:cs="Calibri"/>
          <w:b/>
          <w:bCs/>
          <w:sz w:val="22"/>
          <w:szCs w:val="22"/>
        </w:rPr>
      </w:pPr>
    </w:p>
    <w:p w14:paraId="640E1AC8" w14:textId="0C26537C" w:rsidR="004D2444" w:rsidRDefault="004D2444" w:rsidP="004D2444">
      <w:pPr>
        <w:rPr>
          <w:rFonts w:ascii="Calibri" w:hAnsi="Calibri" w:cs="Calibri"/>
          <w:b/>
          <w:bCs/>
          <w:sz w:val="22"/>
          <w:szCs w:val="22"/>
        </w:rPr>
      </w:pPr>
    </w:p>
    <w:p w14:paraId="355D73F2" w14:textId="5D35D1B8" w:rsidR="004D2444" w:rsidRDefault="004D2444" w:rsidP="004D2444">
      <w:pPr>
        <w:rPr>
          <w:rFonts w:ascii="Calibri" w:hAnsi="Calibri" w:cs="Calibri"/>
          <w:b/>
          <w:bCs/>
          <w:sz w:val="22"/>
          <w:szCs w:val="22"/>
        </w:rPr>
      </w:pPr>
    </w:p>
    <w:p w14:paraId="74BB72A2" w14:textId="5629952E" w:rsidR="004D2444" w:rsidRDefault="004D2444" w:rsidP="004D2444">
      <w:pPr>
        <w:rPr>
          <w:rFonts w:ascii="Calibri" w:hAnsi="Calibri" w:cs="Calibri"/>
          <w:b/>
          <w:bCs/>
          <w:sz w:val="22"/>
          <w:szCs w:val="22"/>
        </w:rPr>
      </w:pPr>
    </w:p>
    <w:p w14:paraId="144CE7F2" w14:textId="656AE768" w:rsidR="004D2444" w:rsidRDefault="004D2444" w:rsidP="004D2444">
      <w:pPr>
        <w:rPr>
          <w:rFonts w:ascii="Calibri" w:hAnsi="Calibri" w:cs="Calibri"/>
          <w:b/>
          <w:bCs/>
          <w:sz w:val="22"/>
          <w:szCs w:val="22"/>
        </w:rPr>
      </w:pPr>
    </w:p>
    <w:p w14:paraId="513C7F56" w14:textId="18EDD811" w:rsidR="004D2444" w:rsidRDefault="004D2444" w:rsidP="004D2444">
      <w:pPr>
        <w:rPr>
          <w:rFonts w:ascii="Calibri" w:hAnsi="Calibri" w:cs="Calibri"/>
          <w:b/>
          <w:bCs/>
          <w:sz w:val="22"/>
          <w:szCs w:val="22"/>
        </w:rPr>
      </w:pPr>
    </w:p>
    <w:p w14:paraId="7786C523" w14:textId="0845BC11" w:rsidR="004D2444" w:rsidRDefault="004D2444" w:rsidP="004D2444">
      <w:pPr>
        <w:rPr>
          <w:rFonts w:ascii="Calibri" w:hAnsi="Calibri" w:cs="Calibri"/>
          <w:b/>
          <w:bCs/>
          <w:sz w:val="22"/>
          <w:szCs w:val="22"/>
        </w:rPr>
      </w:pPr>
    </w:p>
    <w:p w14:paraId="764C7E76" w14:textId="6F9C6E19" w:rsidR="004D2444" w:rsidRDefault="004D2444" w:rsidP="004D2444">
      <w:pPr>
        <w:rPr>
          <w:rFonts w:ascii="Calibri" w:hAnsi="Calibri" w:cs="Calibri"/>
          <w:b/>
          <w:bCs/>
          <w:sz w:val="22"/>
          <w:szCs w:val="22"/>
        </w:rPr>
      </w:pPr>
    </w:p>
    <w:p w14:paraId="5F38B163" w14:textId="1CFA09FE" w:rsidR="004D2444" w:rsidRDefault="004D2444" w:rsidP="004D2444">
      <w:pPr>
        <w:rPr>
          <w:rFonts w:ascii="Calibri" w:hAnsi="Calibri" w:cs="Calibri"/>
          <w:b/>
          <w:bCs/>
          <w:sz w:val="22"/>
          <w:szCs w:val="22"/>
        </w:rPr>
      </w:pPr>
    </w:p>
    <w:p w14:paraId="3F5E25BF" w14:textId="19DAED60" w:rsidR="004D2444" w:rsidRDefault="004D2444" w:rsidP="004D2444">
      <w:pPr>
        <w:rPr>
          <w:rFonts w:ascii="Calibri" w:hAnsi="Calibri" w:cs="Calibri"/>
          <w:b/>
          <w:bCs/>
          <w:sz w:val="22"/>
          <w:szCs w:val="22"/>
        </w:rPr>
      </w:pPr>
    </w:p>
    <w:p w14:paraId="7ED13F4F" w14:textId="3C76A5D2" w:rsidR="004D2444" w:rsidRDefault="004D2444" w:rsidP="004D2444">
      <w:pPr>
        <w:rPr>
          <w:rFonts w:ascii="Calibri" w:hAnsi="Calibri" w:cs="Calibri"/>
          <w:b/>
          <w:bCs/>
          <w:sz w:val="22"/>
          <w:szCs w:val="22"/>
        </w:rPr>
      </w:pPr>
    </w:p>
    <w:p w14:paraId="2EC44753" w14:textId="3AF1136B" w:rsidR="004D2444" w:rsidRDefault="004D2444" w:rsidP="004D2444">
      <w:pPr>
        <w:rPr>
          <w:rFonts w:ascii="Calibri" w:hAnsi="Calibri" w:cs="Calibri"/>
          <w:b/>
          <w:bCs/>
          <w:sz w:val="22"/>
          <w:szCs w:val="22"/>
        </w:rPr>
      </w:pPr>
    </w:p>
    <w:p w14:paraId="4D82C8A9" w14:textId="2D58DE9A" w:rsidR="004D2444" w:rsidRDefault="004D2444" w:rsidP="004D2444">
      <w:pPr>
        <w:rPr>
          <w:rFonts w:ascii="Calibri" w:hAnsi="Calibri" w:cs="Calibri"/>
          <w:b/>
          <w:bCs/>
          <w:sz w:val="22"/>
          <w:szCs w:val="22"/>
        </w:rPr>
      </w:pPr>
    </w:p>
    <w:p w14:paraId="4560804E" w14:textId="2226F951" w:rsidR="004D2444" w:rsidRDefault="004D2444" w:rsidP="004D2444">
      <w:pPr>
        <w:rPr>
          <w:rFonts w:ascii="Calibri" w:hAnsi="Calibri" w:cs="Calibri"/>
          <w:b/>
          <w:bCs/>
          <w:sz w:val="22"/>
          <w:szCs w:val="22"/>
        </w:rPr>
      </w:pPr>
    </w:p>
    <w:p w14:paraId="4C376F1E" w14:textId="05AEB1CF" w:rsidR="004D2444" w:rsidRDefault="004D2444" w:rsidP="004D2444">
      <w:pPr>
        <w:rPr>
          <w:rFonts w:ascii="Calibri" w:hAnsi="Calibri" w:cs="Calibri"/>
          <w:b/>
          <w:bCs/>
          <w:sz w:val="22"/>
          <w:szCs w:val="22"/>
        </w:rPr>
      </w:pPr>
    </w:p>
    <w:p w14:paraId="19E818DC" w14:textId="780E6E69" w:rsidR="004D2444" w:rsidRDefault="004D2444" w:rsidP="004D2444">
      <w:pPr>
        <w:rPr>
          <w:rFonts w:ascii="Calibri" w:hAnsi="Calibri" w:cs="Calibri"/>
          <w:b/>
          <w:bCs/>
          <w:sz w:val="22"/>
          <w:szCs w:val="22"/>
        </w:rPr>
      </w:pPr>
    </w:p>
    <w:p w14:paraId="5CAE9EB7" w14:textId="320BB3F7" w:rsidR="004D2444" w:rsidRDefault="004D2444" w:rsidP="004D2444">
      <w:pPr>
        <w:rPr>
          <w:rFonts w:ascii="Calibri" w:hAnsi="Calibri" w:cs="Calibri"/>
          <w:b/>
          <w:bCs/>
          <w:sz w:val="22"/>
          <w:szCs w:val="22"/>
        </w:rPr>
      </w:pPr>
    </w:p>
    <w:p w14:paraId="0603CA46" w14:textId="5A73941A" w:rsidR="004D2444" w:rsidRDefault="004D2444" w:rsidP="004D2444">
      <w:pPr>
        <w:rPr>
          <w:rFonts w:ascii="Calibri" w:hAnsi="Calibri" w:cs="Calibri"/>
          <w:b/>
          <w:bCs/>
          <w:sz w:val="22"/>
          <w:szCs w:val="22"/>
        </w:rPr>
      </w:pPr>
    </w:p>
    <w:p w14:paraId="1F059DE3" w14:textId="3586CB48" w:rsidR="004D2444" w:rsidRDefault="004D2444" w:rsidP="004D2444">
      <w:pPr>
        <w:rPr>
          <w:rFonts w:ascii="Calibri" w:hAnsi="Calibri" w:cs="Calibri"/>
          <w:b/>
          <w:bCs/>
          <w:sz w:val="22"/>
          <w:szCs w:val="22"/>
        </w:rPr>
      </w:pPr>
    </w:p>
    <w:p w14:paraId="0F315D61" w14:textId="73D80C01" w:rsidR="004D2444" w:rsidRDefault="004D2444" w:rsidP="004D2444">
      <w:pPr>
        <w:rPr>
          <w:rFonts w:ascii="Calibri" w:hAnsi="Calibri" w:cs="Calibri"/>
          <w:b/>
          <w:bCs/>
          <w:sz w:val="22"/>
          <w:szCs w:val="22"/>
        </w:rPr>
      </w:pPr>
    </w:p>
    <w:p w14:paraId="4251844A" w14:textId="4C4CE386" w:rsidR="004D2444" w:rsidRDefault="004D2444" w:rsidP="004D2444">
      <w:pPr>
        <w:rPr>
          <w:rFonts w:ascii="Calibri" w:hAnsi="Calibri" w:cs="Calibri"/>
          <w:b/>
          <w:bCs/>
          <w:sz w:val="22"/>
          <w:szCs w:val="22"/>
        </w:rPr>
      </w:pPr>
    </w:p>
    <w:p w14:paraId="3CC160F3" w14:textId="61B118E0" w:rsidR="004D2444" w:rsidRDefault="004D2444" w:rsidP="004D2444">
      <w:pPr>
        <w:rPr>
          <w:rFonts w:ascii="Calibri" w:hAnsi="Calibri" w:cs="Calibri"/>
          <w:b/>
          <w:bCs/>
          <w:sz w:val="22"/>
          <w:szCs w:val="22"/>
        </w:rPr>
      </w:pPr>
    </w:p>
    <w:p w14:paraId="141ACAAA" w14:textId="0D8B856A" w:rsidR="004D2444" w:rsidRPr="004D2444" w:rsidRDefault="004D2444" w:rsidP="004D2444">
      <w:pPr>
        <w:rPr>
          <w:rFonts w:ascii="Calibri" w:hAnsi="Calibri" w:cs="Calibri"/>
          <w:b/>
          <w:bCs/>
          <w:sz w:val="24"/>
          <w:szCs w:val="24"/>
        </w:rPr>
      </w:pPr>
      <w:r w:rsidRPr="004D2444">
        <w:rPr>
          <w:rFonts w:ascii="Calibri" w:hAnsi="Calibri" w:cs="Calibri"/>
          <w:b/>
          <w:bCs/>
          <w:sz w:val="24"/>
          <w:szCs w:val="24"/>
        </w:rPr>
        <w:lastRenderedPageBreak/>
        <w:t>References</w:t>
      </w:r>
    </w:p>
    <w:p w14:paraId="3C89F9CB" w14:textId="5233803C" w:rsidR="004D2444" w:rsidRPr="004D2444" w:rsidRDefault="004D2444" w:rsidP="004D2444">
      <w:pPr>
        <w:rPr>
          <w:rFonts w:ascii="Calibri" w:hAnsi="Calibri" w:cs="Calibri"/>
          <w:sz w:val="24"/>
          <w:szCs w:val="24"/>
          <w:u w:val="single"/>
        </w:rPr>
      </w:pPr>
      <w:r w:rsidRPr="004D2444">
        <w:rPr>
          <w:rFonts w:ascii="Calibri" w:hAnsi="Calibri" w:cs="Calibri"/>
          <w:sz w:val="24"/>
          <w:szCs w:val="24"/>
          <w:u w:val="single"/>
        </w:rPr>
        <w:t>Assignment One</w:t>
      </w:r>
    </w:p>
    <w:p w14:paraId="62DD9740"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BBC News (2016) </w:t>
      </w:r>
      <w:r w:rsidRPr="004D2444">
        <w:rPr>
          <w:rFonts w:ascii="Calibri" w:hAnsi="Calibri" w:cs="Calibri"/>
          <w:i/>
          <w:iCs/>
          <w:sz w:val="24"/>
          <w:szCs w:val="24"/>
        </w:rPr>
        <w:t>All new police officers in England and Wales to have degrees</w:t>
      </w:r>
      <w:r w:rsidRPr="004D2444">
        <w:rPr>
          <w:rFonts w:ascii="Calibri" w:hAnsi="Calibri" w:cs="Calibri"/>
          <w:sz w:val="24"/>
          <w:szCs w:val="24"/>
        </w:rPr>
        <w:t xml:space="preserve">. Available at: </w:t>
      </w:r>
      <w:hyperlink r:id="rId4" w:history="1">
        <w:r w:rsidRPr="004D2444">
          <w:rPr>
            <w:rStyle w:val="Hyperlink"/>
            <w:rFonts w:ascii="Calibri" w:hAnsi="Calibri" w:cs="Calibri"/>
            <w:sz w:val="24"/>
            <w:szCs w:val="24"/>
          </w:rPr>
          <w:t>https://www.bbc.co.uk/news/uk-38319283</w:t>
        </w:r>
      </w:hyperlink>
      <w:r w:rsidRPr="004D2444">
        <w:rPr>
          <w:rFonts w:ascii="Calibri" w:hAnsi="Calibri" w:cs="Calibri"/>
          <w:sz w:val="24"/>
          <w:szCs w:val="24"/>
        </w:rPr>
        <w:t xml:space="preserve"> (Accessed 15th July 2021)</w:t>
      </w:r>
    </w:p>
    <w:p w14:paraId="6A0054A1" w14:textId="77777777" w:rsidR="004D2444" w:rsidRPr="004D2444" w:rsidRDefault="004D2444" w:rsidP="004D2444">
      <w:pPr>
        <w:rPr>
          <w:rFonts w:ascii="Calibri" w:hAnsi="Calibri" w:cs="Calibri"/>
          <w:sz w:val="24"/>
          <w:szCs w:val="24"/>
        </w:rPr>
      </w:pPr>
    </w:p>
    <w:p w14:paraId="29BB9149"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BBC News (2019) </w:t>
      </w:r>
      <w:r w:rsidRPr="004D2444">
        <w:rPr>
          <w:rFonts w:ascii="Calibri" w:hAnsi="Calibri" w:cs="Calibri"/>
          <w:i/>
          <w:iCs/>
          <w:sz w:val="24"/>
          <w:szCs w:val="24"/>
        </w:rPr>
        <w:t>Have police numbers dropped?</w:t>
      </w:r>
      <w:r w:rsidRPr="004D2444">
        <w:rPr>
          <w:rFonts w:ascii="Calibri" w:hAnsi="Calibri" w:cs="Calibri"/>
          <w:sz w:val="24"/>
          <w:szCs w:val="24"/>
        </w:rPr>
        <w:t xml:space="preserve"> Available at: </w:t>
      </w:r>
      <w:hyperlink r:id="rId5" w:history="1">
        <w:r w:rsidRPr="004D2444">
          <w:rPr>
            <w:rStyle w:val="Hyperlink"/>
            <w:rFonts w:ascii="Calibri" w:hAnsi="Calibri" w:cs="Calibri"/>
            <w:sz w:val="24"/>
            <w:szCs w:val="24"/>
          </w:rPr>
          <w:t>https://www.bbc.co.uk/news/uk-47225797</w:t>
        </w:r>
      </w:hyperlink>
      <w:r w:rsidRPr="004D2444">
        <w:rPr>
          <w:rFonts w:ascii="Calibri" w:hAnsi="Calibri" w:cs="Calibri"/>
          <w:sz w:val="24"/>
          <w:szCs w:val="24"/>
        </w:rPr>
        <w:t xml:space="preserve"> (Accessed 15th July 2021)</w:t>
      </w:r>
    </w:p>
    <w:p w14:paraId="1BC16D78" w14:textId="77777777" w:rsidR="004D2444" w:rsidRPr="004D2444" w:rsidRDefault="004D2444" w:rsidP="004D2444">
      <w:pPr>
        <w:rPr>
          <w:rFonts w:ascii="Calibri" w:hAnsi="Calibri" w:cs="Calibri"/>
          <w:sz w:val="24"/>
          <w:szCs w:val="24"/>
        </w:rPr>
      </w:pPr>
    </w:p>
    <w:p w14:paraId="6691672A"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BBC News (2021) </w:t>
      </w:r>
      <w:r w:rsidRPr="004D2444">
        <w:rPr>
          <w:rFonts w:ascii="Calibri" w:hAnsi="Calibri" w:cs="Calibri"/>
          <w:i/>
          <w:iCs/>
          <w:sz w:val="24"/>
          <w:szCs w:val="24"/>
        </w:rPr>
        <w:t>George Floyd Murder: Derek Chauvin sentenced to over 22 years</w:t>
      </w:r>
      <w:r w:rsidRPr="004D2444">
        <w:rPr>
          <w:rFonts w:ascii="Calibri" w:hAnsi="Calibri" w:cs="Calibri"/>
          <w:sz w:val="24"/>
          <w:szCs w:val="24"/>
        </w:rPr>
        <w:t xml:space="preserve">. Available at: </w:t>
      </w:r>
      <w:hyperlink r:id="rId6" w:history="1">
        <w:r w:rsidRPr="004D2444">
          <w:rPr>
            <w:rStyle w:val="Hyperlink"/>
            <w:rFonts w:ascii="Calibri" w:hAnsi="Calibri" w:cs="Calibri"/>
            <w:sz w:val="24"/>
            <w:szCs w:val="24"/>
          </w:rPr>
          <w:t>https://www.bbc.co.uk/news/world-us-canada-57618356</w:t>
        </w:r>
      </w:hyperlink>
      <w:r w:rsidRPr="004D2444">
        <w:rPr>
          <w:rFonts w:ascii="Calibri" w:hAnsi="Calibri" w:cs="Calibri"/>
          <w:sz w:val="24"/>
          <w:szCs w:val="24"/>
        </w:rPr>
        <w:t xml:space="preserve"> (Accessed 15th July 2021) </w:t>
      </w:r>
    </w:p>
    <w:p w14:paraId="732F968A" w14:textId="77777777" w:rsidR="004D2444" w:rsidRPr="004D2444" w:rsidRDefault="004D2444" w:rsidP="004D2444">
      <w:pPr>
        <w:rPr>
          <w:rFonts w:ascii="Calibri" w:hAnsi="Calibri" w:cs="Calibri"/>
          <w:sz w:val="24"/>
          <w:szCs w:val="24"/>
        </w:rPr>
      </w:pPr>
    </w:p>
    <w:p w14:paraId="03AF15A3"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BBC News (2021b) </w:t>
      </w:r>
      <w:r w:rsidRPr="004D2444">
        <w:rPr>
          <w:rFonts w:ascii="Calibri" w:hAnsi="Calibri" w:cs="Calibri"/>
          <w:i/>
          <w:iCs/>
          <w:sz w:val="24"/>
          <w:szCs w:val="24"/>
        </w:rPr>
        <w:t>Police stop-and-search powers ‘should be suspended’</w:t>
      </w:r>
      <w:r w:rsidRPr="004D2444">
        <w:rPr>
          <w:rFonts w:ascii="Calibri" w:hAnsi="Calibri" w:cs="Calibri"/>
          <w:sz w:val="24"/>
          <w:szCs w:val="24"/>
        </w:rPr>
        <w:t xml:space="preserve">. Available at: </w:t>
      </w:r>
      <w:hyperlink r:id="rId7" w:history="1">
        <w:r w:rsidRPr="004D2444">
          <w:rPr>
            <w:rStyle w:val="Hyperlink"/>
            <w:rFonts w:ascii="Calibri" w:hAnsi="Calibri" w:cs="Calibri"/>
            <w:sz w:val="24"/>
            <w:szCs w:val="24"/>
          </w:rPr>
          <w:t>https://www.bbc.co.uk/news/uk-56118624</w:t>
        </w:r>
      </w:hyperlink>
      <w:r w:rsidRPr="004D2444">
        <w:rPr>
          <w:rFonts w:ascii="Calibri" w:hAnsi="Calibri" w:cs="Calibri"/>
          <w:sz w:val="24"/>
          <w:szCs w:val="24"/>
        </w:rPr>
        <w:t xml:space="preserve"> (Accessed 15th July 2021)</w:t>
      </w:r>
    </w:p>
    <w:p w14:paraId="6EDDB819" w14:textId="77777777" w:rsidR="004D2444" w:rsidRPr="004D2444" w:rsidRDefault="004D2444" w:rsidP="004D2444">
      <w:pPr>
        <w:rPr>
          <w:rFonts w:ascii="Calibri" w:hAnsi="Calibri" w:cs="Calibri"/>
          <w:sz w:val="24"/>
          <w:szCs w:val="24"/>
        </w:rPr>
      </w:pPr>
    </w:p>
    <w:p w14:paraId="4AEC8587"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BBC News (2021c) </w:t>
      </w:r>
      <w:r w:rsidRPr="004D2444">
        <w:rPr>
          <w:rFonts w:ascii="Calibri" w:hAnsi="Calibri" w:cs="Calibri"/>
          <w:i/>
          <w:iCs/>
          <w:sz w:val="24"/>
          <w:szCs w:val="24"/>
        </w:rPr>
        <w:t xml:space="preserve">Met PC showed ‘racial </w:t>
      </w:r>
      <w:proofErr w:type="spellStart"/>
      <w:r w:rsidRPr="004D2444">
        <w:rPr>
          <w:rFonts w:ascii="Calibri" w:hAnsi="Calibri" w:cs="Calibri"/>
          <w:i/>
          <w:iCs/>
          <w:sz w:val="24"/>
          <w:szCs w:val="24"/>
        </w:rPr>
        <w:t>bias’</w:t>
      </w:r>
      <w:proofErr w:type="spellEnd"/>
      <w:r w:rsidRPr="004D2444">
        <w:rPr>
          <w:rFonts w:ascii="Calibri" w:hAnsi="Calibri" w:cs="Calibri"/>
          <w:i/>
          <w:iCs/>
          <w:sz w:val="24"/>
          <w:szCs w:val="24"/>
        </w:rPr>
        <w:t xml:space="preserve"> in Southwark stop and search</w:t>
      </w:r>
      <w:r w:rsidRPr="004D2444">
        <w:rPr>
          <w:rFonts w:ascii="Calibri" w:hAnsi="Calibri" w:cs="Calibri"/>
          <w:sz w:val="24"/>
          <w:szCs w:val="24"/>
        </w:rPr>
        <w:t xml:space="preserve">. Available at: </w:t>
      </w:r>
      <w:hyperlink r:id="rId8" w:history="1">
        <w:r w:rsidRPr="004D2444">
          <w:rPr>
            <w:rStyle w:val="Hyperlink"/>
            <w:rFonts w:ascii="Calibri" w:hAnsi="Calibri" w:cs="Calibri"/>
            <w:sz w:val="24"/>
            <w:szCs w:val="24"/>
          </w:rPr>
          <w:t>https://www.bbc.co.uk/news/uk-england-london-56983759</w:t>
        </w:r>
      </w:hyperlink>
      <w:r w:rsidRPr="004D2444">
        <w:rPr>
          <w:rFonts w:ascii="Calibri" w:hAnsi="Calibri" w:cs="Calibri"/>
          <w:sz w:val="24"/>
          <w:szCs w:val="24"/>
        </w:rPr>
        <w:t xml:space="preserve"> (Accessed 15th July 2021)</w:t>
      </w:r>
    </w:p>
    <w:p w14:paraId="6ECB5BFD" w14:textId="77777777" w:rsidR="004D2444" w:rsidRPr="004D2444" w:rsidRDefault="004D2444" w:rsidP="004D2444">
      <w:pPr>
        <w:rPr>
          <w:rFonts w:ascii="Calibri" w:hAnsi="Calibri" w:cs="Calibri"/>
          <w:sz w:val="24"/>
          <w:szCs w:val="24"/>
        </w:rPr>
      </w:pPr>
    </w:p>
    <w:p w14:paraId="0A94F1D9"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Brown, J. (2021) </w:t>
      </w:r>
      <w:r w:rsidRPr="004D2444">
        <w:rPr>
          <w:rFonts w:ascii="Calibri" w:hAnsi="Calibri" w:cs="Calibri"/>
          <w:i/>
          <w:iCs/>
          <w:sz w:val="24"/>
          <w:szCs w:val="24"/>
        </w:rPr>
        <w:t>Policing in the UK</w:t>
      </w:r>
      <w:r w:rsidRPr="004D2444">
        <w:rPr>
          <w:rFonts w:ascii="Calibri" w:hAnsi="Calibri" w:cs="Calibri"/>
          <w:sz w:val="24"/>
          <w:szCs w:val="24"/>
        </w:rPr>
        <w:t xml:space="preserve">, House of Commons Library. Available at: </w:t>
      </w:r>
      <w:hyperlink r:id="rId9" w:history="1">
        <w:r w:rsidRPr="004D2444">
          <w:rPr>
            <w:rStyle w:val="Hyperlink"/>
            <w:rFonts w:ascii="Calibri" w:hAnsi="Calibri" w:cs="Calibri"/>
            <w:sz w:val="24"/>
            <w:szCs w:val="24"/>
          </w:rPr>
          <w:t>https://researchbriefings.files.parliament.uk/documents/CBP-8582/CBP-8582.pdf</w:t>
        </w:r>
      </w:hyperlink>
      <w:r w:rsidRPr="004D2444">
        <w:rPr>
          <w:rFonts w:ascii="Calibri" w:hAnsi="Calibri" w:cs="Calibri"/>
          <w:sz w:val="24"/>
          <w:szCs w:val="24"/>
        </w:rPr>
        <w:t xml:space="preserve"> (Accessed 15th July 2021) [PDF]</w:t>
      </w:r>
    </w:p>
    <w:p w14:paraId="0F0ECBE8" w14:textId="77777777" w:rsidR="004D2444" w:rsidRPr="004D2444" w:rsidRDefault="004D2444" w:rsidP="004D2444">
      <w:pPr>
        <w:rPr>
          <w:rFonts w:ascii="Calibri" w:hAnsi="Calibri" w:cs="Calibri"/>
          <w:b/>
          <w:bCs/>
          <w:sz w:val="24"/>
          <w:szCs w:val="24"/>
        </w:rPr>
      </w:pPr>
    </w:p>
    <w:p w14:paraId="45B12DFE"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Cambridge Dictionary (n.d.). </w:t>
      </w:r>
      <w:r w:rsidRPr="004D2444">
        <w:rPr>
          <w:rFonts w:ascii="Calibri" w:hAnsi="Calibri" w:cs="Calibri"/>
          <w:i/>
          <w:iCs/>
          <w:sz w:val="24"/>
          <w:szCs w:val="24"/>
        </w:rPr>
        <w:t>Professionalism</w:t>
      </w:r>
      <w:r w:rsidRPr="004D2444">
        <w:rPr>
          <w:rFonts w:ascii="Calibri" w:hAnsi="Calibri" w:cs="Calibri"/>
          <w:sz w:val="24"/>
          <w:szCs w:val="24"/>
        </w:rPr>
        <w:t xml:space="preserve">. Available at: </w:t>
      </w:r>
      <w:hyperlink r:id="rId10" w:history="1">
        <w:r w:rsidRPr="004D2444">
          <w:rPr>
            <w:rStyle w:val="Hyperlink"/>
            <w:rFonts w:ascii="Calibri" w:hAnsi="Calibri" w:cs="Calibri"/>
            <w:sz w:val="24"/>
            <w:szCs w:val="24"/>
          </w:rPr>
          <w:t>https://dictionary.cambridge.org/dictionary/english/professionalism</w:t>
        </w:r>
      </w:hyperlink>
      <w:r w:rsidRPr="004D2444">
        <w:rPr>
          <w:rFonts w:ascii="Calibri" w:hAnsi="Calibri" w:cs="Calibri"/>
          <w:sz w:val="24"/>
          <w:szCs w:val="24"/>
        </w:rPr>
        <w:t xml:space="preserve"> (Accessed 15th July 2021)</w:t>
      </w:r>
    </w:p>
    <w:p w14:paraId="393E3148" w14:textId="77777777" w:rsidR="004D2444" w:rsidRPr="004D2444" w:rsidRDefault="004D2444" w:rsidP="004D2444">
      <w:pPr>
        <w:rPr>
          <w:rFonts w:ascii="Calibri" w:hAnsi="Calibri" w:cs="Calibri"/>
          <w:sz w:val="24"/>
          <w:szCs w:val="24"/>
        </w:rPr>
      </w:pPr>
    </w:p>
    <w:p w14:paraId="21F55FFD"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College of Policing (2014). </w:t>
      </w:r>
      <w:r w:rsidRPr="004D2444">
        <w:rPr>
          <w:rFonts w:ascii="Calibri" w:hAnsi="Calibri" w:cs="Calibri"/>
          <w:i/>
          <w:iCs/>
          <w:sz w:val="24"/>
          <w:szCs w:val="24"/>
        </w:rPr>
        <w:t>Code of Ethics</w:t>
      </w:r>
      <w:r w:rsidRPr="004D2444">
        <w:rPr>
          <w:rFonts w:ascii="Calibri" w:hAnsi="Calibri" w:cs="Calibri"/>
          <w:sz w:val="24"/>
          <w:szCs w:val="24"/>
        </w:rPr>
        <w:t xml:space="preserve">. Available at: </w:t>
      </w:r>
      <w:hyperlink r:id="rId11" w:history="1">
        <w:r w:rsidRPr="004D2444">
          <w:rPr>
            <w:rStyle w:val="Hyperlink"/>
            <w:rFonts w:ascii="Calibri" w:hAnsi="Calibri" w:cs="Calibri"/>
            <w:sz w:val="24"/>
            <w:szCs w:val="24"/>
          </w:rPr>
          <w:t>https://paas-s3-broker-prod-lon-6453d964-1d1a-432a-9260-5e0ba7d2fc51.s3.eu-west-2.amazonaws.com/s3fs-public/2021-02/code_of_ethics.pdf</w:t>
        </w:r>
      </w:hyperlink>
      <w:r w:rsidRPr="004D2444">
        <w:rPr>
          <w:rFonts w:ascii="Calibri" w:hAnsi="Calibri" w:cs="Calibri"/>
          <w:sz w:val="24"/>
          <w:szCs w:val="24"/>
        </w:rPr>
        <w:t xml:space="preserve"> (Accessed 15th July 2021) [PDF]</w:t>
      </w:r>
    </w:p>
    <w:p w14:paraId="5D7035AA" w14:textId="77777777" w:rsidR="004D2444" w:rsidRPr="004D2444" w:rsidRDefault="004D2444" w:rsidP="004D2444">
      <w:pPr>
        <w:rPr>
          <w:rFonts w:ascii="Calibri" w:hAnsi="Calibri" w:cs="Calibri"/>
          <w:sz w:val="24"/>
          <w:szCs w:val="24"/>
        </w:rPr>
      </w:pPr>
    </w:p>
    <w:p w14:paraId="34C7A2E9"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Collins Dictionary (n.d.) </w:t>
      </w:r>
      <w:r w:rsidRPr="004D2444">
        <w:rPr>
          <w:rFonts w:ascii="Calibri" w:hAnsi="Calibri" w:cs="Calibri"/>
          <w:i/>
          <w:iCs/>
          <w:sz w:val="24"/>
          <w:szCs w:val="24"/>
        </w:rPr>
        <w:t>Professional</w:t>
      </w:r>
      <w:r w:rsidRPr="004D2444">
        <w:rPr>
          <w:rFonts w:ascii="Calibri" w:hAnsi="Calibri" w:cs="Calibri"/>
          <w:sz w:val="24"/>
          <w:szCs w:val="24"/>
        </w:rPr>
        <w:t xml:space="preserve">. Available at: </w:t>
      </w:r>
      <w:hyperlink r:id="rId12" w:history="1">
        <w:r w:rsidRPr="004D2444">
          <w:rPr>
            <w:rStyle w:val="Hyperlink"/>
            <w:rFonts w:ascii="Calibri" w:hAnsi="Calibri" w:cs="Calibri"/>
            <w:sz w:val="24"/>
            <w:szCs w:val="24"/>
          </w:rPr>
          <w:t>https://www.collinsdictionary.com/dictionary/english/professional</w:t>
        </w:r>
      </w:hyperlink>
      <w:r w:rsidRPr="004D2444">
        <w:rPr>
          <w:rFonts w:ascii="Calibri" w:hAnsi="Calibri" w:cs="Calibri"/>
          <w:sz w:val="24"/>
          <w:szCs w:val="24"/>
        </w:rPr>
        <w:t xml:space="preserve"> (Accessed 15th July 2021)</w:t>
      </w:r>
    </w:p>
    <w:p w14:paraId="69C18A8D" w14:textId="77777777" w:rsidR="004D2444" w:rsidRPr="004D2444" w:rsidRDefault="004D2444" w:rsidP="004D2444">
      <w:pPr>
        <w:rPr>
          <w:rFonts w:ascii="Calibri" w:hAnsi="Calibri" w:cs="Calibri"/>
          <w:sz w:val="24"/>
          <w:szCs w:val="24"/>
        </w:rPr>
      </w:pPr>
    </w:p>
    <w:p w14:paraId="40ED2F1F"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Dale, A. (1994) </w:t>
      </w:r>
      <w:r w:rsidRPr="004D2444">
        <w:rPr>
          <w:rFonts w:ascii="Calibri" w:hAnsi="Calibri" w:cs="Calibri"/>
          <w:i/>
          <w:iCs/>
          <w:sz w:val="24"/>
          <w:szCs w:val="24"/>
        </w:rPr>
        <w:t xml:space="preserve">Professionalism and the Police, </w:t>
      </w:r>
      <w:r w:rsidRPr="004D2444">
        <w:rPr>
          <w:rFonts w:ascii="Calibri" w:hAnsi="Calibri" w:cs="Calibri"/>
          <w:sz w:val="24"/>
          <w:szCs w:val="24"/>
        </w:rPr>
        <w:t xml:space="preserve">The Police Journal: Theory, Practice and Principles. Available at: </w:t>
      </w:r>
      <w:hyperlink r:id="rId13" w:history="1">
        <w:r w:rsidRPr="004D2444">
          <w:rPr>
            <w:rStyle w:val="Hyperlink"/>
            <w:rFonts w:ascii="Calibri" w:hAnsi="Calibri" w:cs="Calibri"/>
            <w:sz w:val="24"/>
            <w:szCs w:val="24"/>
          </w:rPr>
          <w:t>https://journals.sagepub.com/doi/abs/10.1177/0032258X9406700305?journalCode=pjxa</w:t>
        </w:r>
      </w:hyperlink>
      <w:r w:rsidRPr="004D2444">
        <w:rPr>
          <w:rFonts w:ascii="Calibri" w:hAnsi="Calibri" w:cs="Calibri"/>
          <w:sz w:val="24"/>
          <w:szCs w:val="24"/>
        </w:rPr>
        <w:t xml:space="preserve"> (Accessed 15</w:t>
      </w:r>
      <w:r w:rsidRPr="004D2444">
        <w:rPr>
          <w:rFonts w:ascii="Calibri" w:hAnsi="Calibri" w:cs="Calibri"/>
          <w:sz w:val="24"/>
          <w:szCs w:val="24"/>
          <w:vertAlign w:val="superscript"/>
        </w:rPr>
        <w:t>th</w:t>
      </w:r>
      <w:r w:rsidRPr="004D2444">
        <w:rPr>
          <w:rFonts w:ascii="Calibri" w:hAnsi="Calibri" w:cs="Calibri"/>
          <w:sz w:val="24"/>
          <w:szCs w:val="24"/>
        </w:rPr>
        <w:t xml:space="preserve"> July 2021)</w:t>
      </w:r>
    </w:p>
    <w:p w14:paraId="66358151" w14:textId="77777777" w:rsidR="004D2444" w:rsidRPr="004D2444" w:rsidRDefault="004D2444" w:rsidP="004D2444">
      <w:pPr>
        <w:rPr>
          <w:rFonts w:ascii="Calibri" w:hAnsi="Calibri" w:cs="Calibri"/>
          <w:sz w:val="24"/>
          <w:szCs w:val="24"/>
        </w:rPr>
      </w:pPr>
    </w:p>
    <w:p w14:paraId="2DAEDE16"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Dodd, V. (2020). </w:t>
      </w:r>
      <w:r w:rsidRPr="004D2444">
        <w:rPr>
          <w:rFonts w:ascii="Calibri" w:hAnsi="Calibri" w:cs="Calibri"/>
          <w:i/>
          <w:iCs/>
          <w:sz w:val="24"/>
          <w:szCs w:val="24"/>
        </w:rPr>
        <w:t>‘Crimes not reported’ as public lose confidence in police.</w:t>
      </w:r>
      <w:r w:rsidRPr="004D2444">
        <w:rPr>
          <w:rFonts w:ascii="Calibri" w:hAnsi="Calibri" w:cs="Calibri"/>
          <w:sz w:val="24"/>
          <w:szCs w:val="24"/>
        </w:rPr>
        <w:t xml:space="preserve"> Available at: </w:t>
      </w:r>
      <w:hyperlink r:id="rId14" w:history="1">
        <w:r w:rsidRPr="004D2444">
          <w:rPr>
            <w:rStyle w:val="Hyperlink"/>
            <w:rFonts w:ascii="Calibri" w:hAnsi="Calibri" w:cs="Calibri"/>
            <w:sz w:val="24"/>
            <w:szCs w:val="24"/>
          </w:rPr>
          <w:t>https://www.theguardian.com/uk-news/2020/feb/07/police-watchdog-warns-confidence-in-forces-being-damaged</w:t>
        </w:r>
      </w:hyperlink>
      <w:r w:rsidRPr="004D2444">
        <w:rPr>
          <w:rFonts w:ascii="Calibri" w:hAnsi="Calibri" w:cs="Calibri"/>
          <w:sz w:val="24"/>
          <w:szCs w:val="24"/>
        </w:rPr>
        <w:t xml:space="preserve"> (Accessed 15th July 2021) </w:t>
      </w:r>
    </w:p>
    <w:p w14:paraId="288ACDC8" w14:textId="77777777" w:rsidR="004D2444" w:rsidRPr="004D2444" w:rsidRDefault="004D2444" w:rsidP="004D2444">
      <w:pPr>
        <w:rPr>
          <w:rFonts w:ascii="Calibri" w:hAnsi="Calibri" w:cs="Calibri"/>
          <w:sz w:val="24"/>
          <w:szCs w:val="24"/>
        </w:rPr>
      </w:pPr>
    </w:p>
    <w:p w14:paraId="700538B0" w14:textId="77777777" w:rsidR="004D2444" w:rsidRPr="004D2444" w:rsidRDefault="004D2444" w:rsidP="004D2444">
      <w:pPr>
        <w:rPr>
          <w:rFonts w:ascii="Calibri" w:hAnsi="Calibri" w:cs="Calibri"/>
          <w:sz w:val="24"/>
          <w:szCs w:val="24"/>
        </w:rPr>
      </w:pPr>
      <w:proofErr w:type="spellStart"/>
      <w:r w:rsidRPr="004D2444">
        <w:rPr>
          <w:rFonts w:ascii="Calibri" w:hAnsi="Calibri" w:cs="Calibri"/>
          <w:sz w:val="24"/>
          <w:szCs w:val="24"/>
        </w:rPr>
        <w:t>Doornbos</w:t>
      </w:r>
      <w:proofErr w:type="spellEnd"/>
      <w:r w:rsidRPr="004D2444">
        <w:rPr>
          <w:rFonts w:ascii="Calibri" w:hAnsi="Calibri" w:cs="Calibri"/>
          <w:sz w:val="24"/>
          <w:szCs w:val="24"/>
        </w:rPr>
        <w:t xml:space="preserve">, A.J., Simons, P.R.J. &amp; </w:t>
      </w:r>
      <w:proofErr w:type="spellStart"/>
      <w:r w:rsidRPr="004D2444">
        <w:rPr>
          <w:rFonts w:ascii="Calibri" w:hAnsi="Calibri" w:cs="Calibri"/>
          <w:sz w:val="24"/>
          <w:szCs w:val="24"/>
        </w:rPr>
        <w:t>Denessen</w:t>
      </w:r>
      <w:proofErr w:type="spellEnd"/>
      <w:r w:rsidRPr="004D2444">
        <w:rPr>
          <w:rFonts w:ascii="Calibri" w:hAnsi="Calibri" w:cs="Calibri"/>
          <w:sz w:val="24"/>
          <w:szCs w:val="24"/>
        </w:rPr>
        <w:t xml:space="preserve">, E. (2008) </w:t>
      </w:r>
      <w:r w:rsidRPr="004D2444">
        <w:rPr>
          <w:rFonts w:ascii="Calibri" w:hAnsi="Calibri" w:cs="Calibri"/>
          <w:i/>
          <w:iCs/>
          <w:sz w:val="24"/>
          <w:szCs w:val="24"/>
        </w:rPr>
        <w:t>Relations between characteristics of workplace practices and types of informal work-related learning: A survey study among Dutch Police</w:t>
      </w:r>
      <w:r w:rsidRPr="004D2444">
        <w:rPr>
          <w:rFonts w:ascii="Calibri" w:hAnsi="Calibri" w:cs="Calibri"/>
          <w:sz w:val="24"/>
          <w:szCs w:val="24"/>
        </w:rPr>
        <w:t>, Human Resource Development Quarterly, 19</w:t>
      </w:r>
      <w:r w:rsidRPr="004D2444">
        <w:rPr>
          <w:rFonts w:ascii="Calibri" w:hAnsi="Calibri" w:cs="Calibri"/>
          <w:i/>
          <w:iCs/>
          <w:sz w:val="24"/>
          <w:szCs w:val="24"/>
        </w:rPr>
        <w:t xml:space="preserve">(2), </w:t>
      </w:r>
      <w:r w:rsidRPr="004D2444">
        <w:rPr>
          <w:rFonts w:ascii="Calibri" w:hAnsi="Calibri" w:cs="Calibri"/>
          <w:sz w:val="24"/>
          <w:szCs w:val="24"/>
        </w:rPr>
        <w:t>129-151. Doi: 10.1002/hrdq.1231 (Accessed 15</w:t>
      </w:r>
      <w:r w:rsidRPr="004D2444">
        <w:rPr>
          <w:rFonts w:ascii="Calibri" w:hAnsi="Calibri" w:cs="Calibri"/>
          <w:sz w:val="24"/>
          <w:szCs w:val="24"/>
          <w:vertAlign w:val="superscript"/>
        </w:rPr>
        <w:t>th</w:t>
      </w:r>
      <w:r w:rsidRPr="004D2444">
        <w:rPr>
          <w:rFonts w:ascii="Calibri" w:hAnsi="Calibri" w:cs="Calibri"/>
          <w:sz w:val="24"/>
          <w:szCs w:val="24"/>
        </w:rPr>
        <w:t xml:space="preserve"> July 2021)</w:t>
      </w:r>
    </w:p>
    <w:p w14:paraId="472BF7FD" w14:textId="77777777" w:rsidR="004D2444" w:rsidRPr="004D2444" w:rsidRDefault="004D2444" w:rsidP="004D2444">
      <w:pPr>
        <w:rPr>
          <w:rFonts w:ascii="Calibri" w:hAnsi="Calibri" w:cs="Calibri"/>
          <w:sz w:val="24"/>
          <w:szCs w:val="24"/>
        </w:rPr>
      </w:pPr>
    </w:p>
    <w:p w14:paraId="6270C41B" w14:textId="7CD57036" w:rsidR="004D2444" w:rsidRDefault="004D2444" w:rsidP="004D2444">
      <w:pPr>
        <w:rPr>
          <w:rFonts w:ascii="Calibri" w:hAnsi="Calibri" w:cs="Calibri"/>
          <w:sz w:val="24"/>
          <w:szCs w:val="24"/>
        </w:rPr>
      </w:pPr>
      <w:r w:rsidRPr="004D2444">
        <w:rPr>
          <w:rFonts w:ascii="Calibri" w:hAnsi="Calibri" w:cs="Calibri"/>
          <w:sz w:val="24"/>
          <w:szCs w:val="24"/>
        </w:rPr>
        <w:lastRenderedPageBreak/>
        <w:t xml:space="preserve">Tyler, M.A., &amp; McKenzie, W.E. (2011) </w:t>
      </w:r>
      <w:r w:rsidRPr="004D2444">
        <w:rPr>
          <w:rFonts w:ascii="Calibri" w:hAnsi="Calibri" w:cs="Calibri"/>
          <w:i/>
          <w:iCs/>
          <w:sz w:val="24"/>
          <w:szCs w:val="24"/>
        </w:rPr>
        <w:t xml:space="preserve">Mentoring first year police constables: Police mentors’ perspectives, </w:t>
      </w:r>
      <w:r w:rsidRPr="004D2444">
        <w:rPr>
          <w:rFonts w:ascii="Calibri" w:hAnsi="Calibri" w:cs="Calibri"/>
          <w:sz w:val="24"/>
          <w:szCs w:val="24"/>
        </w:rPr>
        <w:t>Journal of Workplace Learning, 23</w:t>
      </w:r>
      <w:r w:rsidRPr="004D2444">
        <w:rPr>
          <w:rFonts w:ascii="Calibri" w:hAnsi="Calibri" w:cs="Calibri"/>
          <w:i/>
          <w:iCs/>
          <w:sz w:val="24"/>
          <w:szCs w:val="24"/>
        </w:rPr>
        <w:t>(8)</w:t>
      </w:r>
      <w:r w:rsidRPr="004D2444">
        <w:rPr>
          <w:rFonts w:ascii="Calibri" w:hAnsi="Calibri" w:cs="Calibri"/>
          <w:sz w:val="24"/>
          <w:szCs w:val="24"/>
        </w:rPr>
        <w:t>, 518-530. Doi: 10.1108/13665621111174870 (Accessed 15</w:t>
      </w:r>
      <w:r w:rsidRPr="004D2444">
        <w:rPr>
          <w:rFonts w:ascii="Calibri" w:hAnsi="Calibri" w:cs="Calibri"/>
          <w:sz w:val="24"/>
          <w:szCs w:val="24"/>
          <w:vertAlign w:val="superscript"/>
        </w:rPr>
        <w:t>th</w:t>
      </w:r>
      <w:r w:rsidRPr="004D2444">
        <w:rPr>
          <w:rFonts w:ascii="Calibri" w:hAnsi="Calibri" w:cs="Calibri"/>
          <w:sz w:val="24"/>
          <w:szCs w:val="24"/>
        </w:rPr>
        <w:t xml:space="preserve"> July 2021)</w:t>
      </w:r>
    </w:p>
    <w:p w14:paraId="233EB683" w14:textId="37EC92D6" w:rsidR="004D2444" w:rsidRDefault="004D2444" w:rsidP="004D2444">
      <w:pPr>
        <w:rPr>
          <w:rFonts w:ascii="Calibri" w:hAnsi="Calibri" w:cs="Calibri"/>
          <w:sz w:val="24"/>
          <w:szCs w:val="24"/>
        </w:rPr>
      </w:pPr>
    </w:p>
    <w:p w14:paraId="09C9EE04" w14:textId="7C8CACCD" w:rsidR="004D2444" w:rsidRDefault="004D2444" w:rsidP="004D2444">
      <w:pPr>
        <w:rPr>
          <w:rFonts w:ascii="Calibri" w:hAnsi="Calibri" w:cs="Calibri"/>
          <w:sz w:val="24"/>
          <w:szCs w:val="24"/>
          <w:u w:val="single"/>
        </w:rPr>
      </w:pPr>
      <w:r>
        <w:rPr>
          <w:rFonts w:ascii="Calibri" w:hAnsi="Calibri" w:cs="Calibri"/>
          <w:sz w:val="24"/>
          <w:szCs w:val="24"/>
          <w:u w:val="single"/>
        </w:rPr>
        <w:t>Assignment Two</w:t>
      </w:r>
    </w:p>
    <w:p w14:paraId="22608F56" w14:textId="77777777" w:rsidR="004D2444" w:rsidRPr="00BF0E55" w:rsidRDefault="004D2444" w:rsidP="004D2444">
      <w:pPr>
        <w:rPr>
          <w:rFonts w:asciiTheme="minorHAnsi" w:hAnsiTheme="minorHAnsi" w:cstheme="minorHAnsi"/>
          <w:sz w:val="24"/>
          <w:szCs w:val="24"/>
        </w:rPr>
      </w:pPr>
      <w:r>
        <w:rPr>
          <w:rFonts w:asciiTheme="minorHAnsi" w:hAnsiTheme="minorHAnsi" w:cstheme="minorHAnsi"/>
          <w:sz w:val="24"/>
          <w:szCs w:val="24"/>
        </w:rPr>
        <w:t xml:space="preserve">Angelini, D. (2022) ‘Police crackdown on car meets and dangerous drivers praised’, </w:t>
      </w:r>
      <w:r>
        <w:rPr>
          <w:rFonts w:asciiTheme="minorHAnsi" w:hAnsiTheme="minorHAnsi" w:cstheme="minorHAnsi"/>
          <w:i/>
          <w:iCs/>
          <w:sz w:val="24"/>
          <w:szCs w:val="24"/>
        </w:rPr>
        <w:t xml:space="preserve">Swindon Advertiser, </w:t>
      </w:r>
      <w:r w:rsidRPr="00BF0E55">
        <w:rPr>
          <w:rFonts w:asciiTheme="minorHAnsi" w:hAnsiTheme="minorHAnsi" w:cstheme="minorHAnsi"/>
          <w:sz w:val="24"/>
          <w:szCs w:val="24"/>
        </w:rPr>
        <w:t>6</w:t>
      </w:r>
      <w:r w:rsidRPr="00BF0E55">
        <w:rPr>
          <w:rFonts w:asciiTheme="minorHAnsi" w:hAnsiTheme="minorHAnsi" w:cstheme="minorHAnsi"/>
          <w:sz w:val="24"/>
          <w:szCs w:val="24"/>
          <w:vertAlign w:val="superscript"/>
        </w:rPr>
        <w:t>th</w:t>
      </w:r>
      <w:r w:rsidRPr="00BF0E55">
        <w:rPr>
          <w:rFonts w:asciiTheme="minorHAnsi" w:hAnsiTheme="minorHAnsi" w:cstheme="minorHAnsi"/>
          <w:sz w:val="24"/>
          <w:szCs w:val="24"/>
        </w:rPr>
        <w:t xml:space="preserve"> June</w:t>
      </w:r>
      <w:r>
        <w:rPr>
          <w:rFonts w:asciiTheme="minorHAnsi" w:hAnsiTheme="minorHAnsi" w:cstheme="minorHAnsi"/>
          <w:i/>
          <w:iCs/>
          <w:sz w:val="24"/>
          <w:szCs w:val="24"/>
        </w:rPr>
        <w:t xml:space="preserve">. </w:t>
      </w:r>
      <w:r>
        <w:rPr>
          <w:rFonts w:asciiTheme="minorHAnsi" w:hAnsiTheme="minorHAnsi" w:cstheme="minorHAnsi"/>
          <w:sz w:val="24"/>
          <w:szCs w:val="24"/>
        </w:rPr>
        <w:t>Available at:</w:t>
      </w:r>
      <w:r w:rsidRPr="00BF0E55">
        <w:rPr>
          <w:rFonts w:asciiTheme="minorHAnsi" w:hAnsiTheme="minorHAnsi" w:cstheme="minorHAnsi"/>
          <w:sz w:val="24"/>
          <w:szCs w:val="24"/>
        </w:rPr>
        <w:t xml:space="preserve"> </w:t>
      </w:r>
      <w:hyperlink r:id="rId15" w:history="1">
        <w:r w:rsidRPr="00BF0E55">
          <w:rPr>
            <w:rStyle w:val="Hyperlink"/>
            <w:rFonts w:asciiTheme="minorHAnsi" w:hAnsiTheme="minorHAnsi" w:cstheme="minorHAnsi"/>
            <w:sz w:val="24"/>
            <w:szCs w:val="24"/>
          </w:rPr>
          <w:t>Police crackdown on car meets and dangerous drivers praised | Swindon Advertiser</w:t>
        </w:r>
      </w:hyperlink>
      <w:r>
        <w:rPr>
          <w:rFonts w:asciiTheme="minorHAnsi" w:hAnsiTheme="minorHAnsi" w:cstheme="minorHAnsi"/>
          <w:sz w:val="24"/>
          <w:szCs w:val="24"/>
        </w:rPr>
        <w:t xml:space="preserve"> (Accessed 19</w:t>
      </w:r>
      <w:r w:rsidRPr="00BF0E55">
        <w:rPr>
          <w:rFonts w:asciiTheme="minorHAnsi" w:hAnsiTheme="minorHAnsi" w:cstheme="minorHAnsi"/>
          <w:sz w:val="24"/>
          <w:szCs w:val="24"/>
          <w:vertAlign w:val="superscript"/>
        </w:rPr>
        <w:t>th</w:t>
      </w:r>
      <w:r>
        <w:rPr>
          <w:rFonts w:asciiTheme="minorHAnsi" w:hAnsiTheme="minorHAnsi" w:cstheme="minorHAnsi"/>
          <w:sz w:val="24"/>
          <w:szCs w:val="24"/>
        </w:rPr>
        <w:t xml:space="preserve"> July 2022)</w:t>
      </w:r>
    </w:p>
    <w:p w14:paraId="6D678E10" w14:textId="77777777" w:rsidR="004D2444" w:rsidRDefault="004D2444" w:rsidP="004D2444">
      <w:pPr>
        <w:rPr>
          <w:rFonts w:asciiTheme="minorHAnsi" w:hAnsiTheme="minorHAnsi" w:cstheme="minorHAnsi"/>
          <w:sz w:val="24"/>
          <w:szCs w:val="24"/>
        </w:rPr>
      </w:pPr>
    </w:p>
    <w:p w14:paraId="38C1E204" w14:textId="77777777" w:rsidR="004D2444" w:rsidRDefault="004D2444" w:rsidP="004D2444">
      <w:pPr>
        <w:rPr>
          <w:rFonts w:asciiTheme="minorHAnsi" w:hAnsiTheme="minorHAnsi" w:cstheme="minorHAnsi"/>
          <w:sz w:val="24"/>
          <w:szCs w:val="24"/>
        </w:rPr>
      </w:pPr>
      <w:r w:rsidRPr="002617D2">
        <w:rPr>
          <w:rFonts w:asciiTheme="minorHAnsi" w:hAnsiTheme="minorHAnsi" w:cstheme="minorHAnsi"/>
          <w:sz w:val="24"/>
          <w:szCs w:val="24"/>
        </w:rPr>
        <w:t>Bryant, R. et al. (2020) Blackstone’s Handbook for Policing Students. Oxford: Oxford University Press.</w:t>
      </w:r>
    </w:p>
    <w:p w14:paraId="01088401" w14:textId="77777777" w:rsidR="004D2444" w:rsidRDefault="004D2444" w:rsidP="004D2444">
      <w:pPr>
        <w:rPr>
          <w:rFonts w:asciiTheme="minorHAnsi" w:hAnsiTheme="minorHAnsi" w:cstheme="minorHAnsi"/>
          <w:sz w:val="24"/>
          <w:szCs w:val="24"/>
        </w:rPr>
      </w:pPr>
    </w:p>
    <w:p w14:paraId="3EBCD7F4" w14:textId="77777777" w:rsidR="004D2444" w:rsidRPr="008C2EE1" w:rsidRDefault="004D2444" w:rsidP="004D2444">
      <w:pPr>
        <w:rPr>
          <w:rFonts w:asciiTheme="minorHAnsi" w:hAnsiTheme="minorHAnsi" w:cstheme="minorHAnsi"/>
          <w:sz w:val="24"/>
          <w:szCs w:val="24"/>
        </w:rPr>
      </w:pPr>
      <w:r>
        <w:rPr>
          <w:rFonts w:asciiTheme="minorHAnsi" w:hAnsiTheme="minorHAnsi" w:cstheme="minorHAnsi"/>
          <w:sz w:val="24"/>
          <w:szCs w:val="24"/>
        </w:rPr>
        <w:t xml:space="preserve">Devon &amp; Cornwall Police (n.d.) </w:t>
      </w:r>
      <w:r>
        <w:rPr>
          <w:rFonts w:asciiTheme="minorHAnsi" w:hAnsiTheme="minorHAnsi" w:cstheme="minorHAnsi"/>
          <w:i/>
          <w:iCs/>
          <w:sz w:val="24"/>
          <w:szCs w:val="24"/>
        </w:rPr>
        <w:t xml:space="preserve">The Fatal Five. </w:t>
      </w:r>
      <w:r>
        <w:rPr>
          <w:rFonts w:asciiTheme="minorHAnsi" w:hAnsiTheme="minorHAnsi" w:cstheme="minorHAnsi"/>
          <w:sz w:val="24"/>
          <w:szCs w:val="24"/>
        </w:rPr>
        <w:t xml:space="preserve">Available at: </w:t>
      </w:r>
      <w:hyperlink r:id="rId16" w:history="1">
        <w:r w:rsidRPr="00FC3AFA">
          <w:rPr>
            <w:rStyle w:val="Hyperlink"/>
            <w:rFonts w:asciiTheme="minorHAnsi" w:hAnsiTheme="minorHAnsi" w:cstheme="minorHAnsi"/>
            <w:sz w:val="24"/>
            <w:szCs w:val="24"/>
          </w:rPr>
          <w:t>https://www.devon-cornwall.police.uk/support-and-guidance/on-the-road/the-fatal-five/</w:t>
        </w:r>
      </w:hyperlink>
      <w:r>
        <w:rPr>
          <w:rFonts w:asciiTheme="minorHAnsi" w:hAnsiTheme="minorHAnsi" w:cstheme="minorHAnsi"/>
          <w:sz w:val="24"/>
          <w:szCs w:val="24"/>
        </w:rPr>
        <w:t xml:space="preserve"> (Accessed 19</w:t>
      </w:r>
      <w:r w:rsidRPr="008C2EE1">
        <w:rPr>
          <w:rFonts w:asciiTheme="minorHAnsi" w:hAnsiTheme="minorHAnsi" w:cstheme="minorHAnsi"/>
          <w:sz w:val="24"/>
          <w:szCs w:val="24"/>
          <w:vertAlign w:val="superscript"/>
        </w:rPr>
        <w:t>th</w:t>
      </w:r>
      <w:r>
        <w:rPr>
          <w:rFonts w:asciiTheme="minorHAnsi" w:hAnsiTheme="minorHAnsi" w:cstheme="minorHAnsi"/>
          <w:sz w:val="24"/>
          <w:szCs w:val="24"/>
        </w:rPr>
        <w:t xml:space="preserve"> July 2022) </w:t>
      </w:r>
    </w:p>
    <w:p w14:paraId="6DB59151" w14:textId="77777777" w:rsidR="004D2444" w:rsidRDefault="004D2444" w:rsidP="004D2444">
      <w:pPr>
        <w:rPr>
          <w:rFonts w:asciiTheme="minorHAnsi" w:hAnsiTheme="minorHAnsi" w:cstheme="minorHAnsi"/>
          <w:sz w:val="24"/>
          <w:szCs w:val="24"/>
        </w:rPr>
      </w:pPr>
    </w:p>
    <w:p w14:paraId="6994C862" w14:textId="77777777" w:rsidR="004D2444" w:rsidRDefault="004D2444" w:rsidP="004D2444">
      <w:pPr>
        <w:rPr>
          <w:rFonts w:asciiTheme="minorHAnsi" w:hAnsiTheme="minorHAnsi" w:cstheme="minorHAnsi"/>
          <w:sz w:val="24"/>
          <w:szCs w:val="24"/>
        </w:rPr>
      </w:pPr>
      <w:r>
        <w:rPr>
          <w:rFonts w:asciiTheme="minorHAnsi" w:hAnsiTheme="minorHAnsi" w:cstheme="minorHAnsi"/>
          <w:sz w:val="24"/>
          <w:szCs w:val="24"/>
        </w:rPr>
        <w:t xml:space="preserve">HMICFRS (2020) </w:t>
      </w:r>
      <w:r>
        <w:rPr>
          <w:rFonts w:asciiTheme="minorHAnsi" w:hAnsiTheme="minorHAnsi" w:cstheme="minorHAnsi"/>
          <w:i/>
          <w:iCs/>
          <w:sz w:val="24"/>
          <w:szCs w:val="24"/>
        </w:rPr>
        <w:t xml:space="preserve">Roads Policing: Not Optional. </w:t>
      </w:r>
      <w:r>
        <w:rPr>
          <w:rFonts w:asciiTheme="minorHAnsi" w:hAnsiTheme="minorHAnsi" w:cstheme="minorHAnsi"/>
          <w:sz w:val="24"/>
          <w:szCs w:val="24"/>
        </w:rPr>
        <w:t xml:space="preserve">Available at: </w:t>
      </w:r>
      <w:hyperlink r:id="rId17" w:history="1">
        <w:r w:rsidRPr="00FC3AFA">
          <w:rPr>
            <w:rStyle w:val="Hyperlink"/>
            <w:rFonts w:asciiTheme="minorHAnsi" w:hAnsiTheme="minorHAnsi" w:cstheme="minorHAnsi"/>
            <w:sz w:val="24"/>
            <w:szCs w:val="24"/>
          </w:rPr>
          <w:t>https://www.justiceinspectorates.gov.uk/hmicfrs/wp-content/uploads/roads-policing-not-optional-an-inspection-of-roads-policing-in-england-and-wales.pdf</w:t>
        </w:r>
      </w:hyperlink>
      <w:r>
        <w:rPr>
          <w:rFonts w:asciiTheme="minorHAnsi" w:hAnsiTheme="minorHAnsi" w:cstheme="minorHAnsi"/>
          <w:sz w:val="24"/>
          <w:szCs w:val="24"/>
        </w:rPr>
        <w:t xml:space="preserve"> (Accessed 19th July 2022) [PDF]</w:t>
      </w:r>
    </w:p>
    <w:p w14:paraId="0BD85077" w14:textId="77777777" w:rsidR="004D2444" w:rsidRDefault="004D2444" w:rsidP="004D2444">
      <w:pPr>
        <w:rPr>
          <w:rFonts w:asciiTheme="minorHAnsi" w:hAnsiTheme="minorHAnsi" w:cstheme="minorHAnsi"/>
          <w:sz w:val="24"/>
          <w:szCs w:val="24"/>
        </w:rPr>
      </w:pPr>
    </w:p>
    <w:p w14:paraId="04939830" w14:textId="77777777" w:rsidR="004D2444" w:rsidRDefault="004D2444" w:rsidP="004D2444">
      <w:pPr>
        <w:rPr>
          <w:rFonts w:asciiTheme="minorHAnsi" w:hAnsiTheme="minorHAnsi" w:cstheme="minorHAnsi"/>
          <w:sz w:val="24"/>
          <w:szCs w:val="24"/>
        </w:rPr>
      </w:pPr>
      <w:r>
        <w:rPr>
          <w:rFonts w:asciiTheme="minorHAnsi" w:hAnsiTheme="minorHAnsi" w:cstheme="minorHAnsi"/>
          <w:sz w:val="24"/>
          <w:szCs w:val="24"/>
        </w:rPr>
        <w:t xml:space="preserve">HM Government (n.d.) </w:t>
      </w:r>
      <w:r>
        <w:rPr>
          <w:rFonts w:asciiTheme="minorHAnsi" w:hAnsiTheme="minorHAnsi" w:cstheme="minorHAnsi"/>
          <w:i/>
          <w:iCs/>
          <w:sz w:val="24"/>
          <w:szCs w:val="24"/>
        </w:rPr>
        <w:t xml:space="preserve">Police Reform Act 2002. </w:t>
      </w:r>
      <w:r>
        <w:rPr>
          <w:rFonts w:asciiTheme="minorHAnsi" w:hAnsiTheme="minorHAnsi" w:cstheme="minorHAnsi"/>
          <w:sz w:val="24"/>
          <w:szCs w:val="24"/>
        </w:rPr>
        <w:t xml:space="preserve">Available at: </w:t>
      </w:r>
      <w:hyperlink r:id="rId18" w:history="1">
        <w:r w:rsidRPr="00FC3AFA">
          <w:rPr>
            <w:rStyle w:val="Hyperlink"/>
            <w:rFonts w:asciiTheme="minorHAnsi" w:hAnsiTheme="minorHAnsi" w:cstheme="minorHAnsi"/>
            <w:sz w:val="24"/>
            <w:szCs w:val="24"/>
          </w:rPr>
          <w:t>https://www.legislation.gov.uk/ukpga/2002/30/section/59</w:t>
        </w:r>
      </w:hyperlink>
      <w:r>
        <w:rPr>
          <w:rFonts w:asciiTheme="minorHAnsi" w:hAnsiTheme="minorHAnsi" w:cstheme="minorHAnsi"/>
          <w:sz w:val="24"/>
          <w:szCs w:val="24"/>
        </w:rPr>
        <w:t xml:space="preserve"> (Accessed 19th July 2002)</w:t>
      </w:r>
    </w:p>
    <w:p w14:paraId="2D420A55" w14:textId="77777777" w:rsidR="004D2444" w:rsidRDefault="004D2444" w:rsidP="004D2444">
      <w:pPr>
        <w:rPr>
          <w:rFonts w:asciiTheme="minorHAnsi" w:hAnsiTheme="minorHAnsi" w:cstheme="minorHAnsi"/>
          <w:sz w:val="24"/>
          <w:szCs w:val="24"/>
        </w:rPr>
      </w:pPr>
    </w:p>
    <w:p w14:paraId="59932EC0" w14:textId="77777777" w:rsidR="004D2444" w:rsidRPr="00866044" w:rsidRDefault="004D2444" w:rsidP="004D2444">
      <w:pPr>
        <w:rPr>
          <w:rFonts w:asciiTheme="minorHAnsi" w:hAnsiTheme="minorHAnsi" w:cstheme="minorHAnsi"/>
          <w:sz w:val="24"/>
          <w:szCs w:val="24"/>
        </w:rPr>
      </w:pPr>
      <w:r>
        <w:rPr>
          <w:rFonts w:asciiTheme="minorHAnsi" w:hAnsiTheme="minorHAnsi" w:cstheme="minorHAnsi"/>
          <w:sz w:val="24"/>
          <w:szCs w:val="24"/>
        </w:rPr>
        <w:t xml:space="preserve">Home Office (2012) </w:t>
      </w:r>
      <w:r>
        <w:rPr>
          <w:rFonts w:asciiTheme="minorHAnsi" w:hAnsiTheme="minorHAnsi" w:cstheme="minorHAnsi"/>
          <w:i/>
          <w:iCs/>
          <w:sz w:val="24"/>
          <w:szCs w:val="24"/>
        </w:rPr>
        <w:t xml:space="preserve">Definition of Policing by Consent. </w:t>
      </w:r>
      <w:r>
        <w:rPr>
          <w:rFonts w:asciiTheme="minorHAnsi" w:hAnsiTheme="minorHAnsi" w:cstheme="minorHAnsi"/>
          <w:sz w:val="24"/>
          <w:szCs w:val="24"/>
        </w:rPr>
        <w:t xml:space="preserve">Available at: </w:t>
      </w:r>
      <w:hyperlink r:id="rId19" w:history="1">
        <w:r w:rsidRPr="00FC3AFA">
          <w:rPr>
            <w:rStyle w:val="Hyperlink"/>
            <w:rFonts w:asciiTheme="minorHAnsi" w:hAnsiTheme="minorHAnsi" w:cstheme="minorHAnsi"/>
            <w:sz w:val="24"/>
            <w:szCs w:val="24"/>
          </w:rPr>
          <w:t>https://www.gov.uk/government/publications/policing-by-consent/definition-of-policing-by-consent</w:t>
        </w:r>
      </w:hyperlink>
      <w:r>
        <w:rPr>
          <w:rFonts w:asciiTheme="minorHAnsi" w:hAnsiTheme="minorHAnsi" w:cstheme="minorHAnsi"/>
          <w:sz w:val="24"/>
          <w:szCs w:val="24"/>
        </w:rPr>
        <w:t xml:space="preserve"> (Accessed 19th July 2022)</w:t>
      </w:r>
    </w:p>
    <w:p w14:paraId="7E756DB6" w14:textId="77777777" w:rsidR="004D2444" w:rsidRDefault="004D2444" w:rsidP="004D2444">
      <w:pPr>
        <w:rPr>
          <w:rFonts w:asciiTheme="minorHAnsi" w:hAnsiTheme="minorHAnsi" w:cstheme="minorHAnsi"/>
          <w:sz w:val="24"/>
          <w:szCs w:val="24"/>
        </w:rPr>
      </w:pPr>
    </w:p>
    <w:p w14:paraId="79FEE9E2" w14:textId="77777777" w:rsidR="004D2444" w:rsidRPr="00E11CE6" w:rsidRDefault="004D2444" w:rsidP="004D2444">
      <w:pPr>
        <w:rPr>
          <w:rFonts w:asciiTheme="minorHAnsi" w:hAnsiTheme="minorHAnsi" w:cstheme="minorHAnsi"/>
          <w:sz w:val="24"/>
          <w:szCs w:val="24"/>
        </w:rPr>
      </w:pPr>
      <w:r w:rsidRPr="00E11CE6">
        <w:rPr>
          <w:rFonts w:asciiTheme="minorHAnsi" w:hAnsiTheme="minorHAnsi" w:cstheme="minorHAnsi"/>
          <w:sz w:val="24"/>
          <w:szCs w:val="24"/>
        </w:rPr>
        <w:t xml:space="preserve">Parliamentary Advisory Council for Transport Safety (2020). </w:t>
      </w:r>
      <w:proofErr w:type="gramStart"/>
      <w:r w:rsidRPr="00E11CE6">
        <w:rPr>
          <w:rFonts w:asciiTheme="minorHAnsi" w:hAnsiTheme="minorHAnsi" w:cstheme="minorHAnsi"/>
          <w:sz w:val="24"/>
          <w:szCs w:val="24"/>
        </w:rPr>
        <w:t>Roads</w:t>
      </w:r>
      <w:proofErr w:type="gramEnd"/>
      <w:r w:rsidRPr="00E11CE6">
        <w:rPr>
          <w:rFonts w:asciiTheme="minorHAnsi" w:hAnsiTheme="minorHAnsi" w:cstheme="minorHAnsi"/>
          <w:sz w:val="24"/>
          <w:szCs w:val="24"/>
        </w:rPr>
        <w:t xml:space="preserve"> policing and its contribution to road safety. Available at: </w:t>
      </w:r>
      <w:hyperlink r:id="rId20" w:history="1">
        <w:r w:rsidRPr="00FC3AFA">
          <w:rPr>
            <w:rStyle w:val="Hyperlink"/>
            <w:rFonts w:asciiTheme="minorHAnsi" w:hAnsiTheme="minorHAnsi" w:cstheme="minorHAnsi"/>
            <w:sz w:val="24"/>
            <w:szCs w:val="24"/>
          </w:rPr>
          <w:t>http://www.pacts.org.uk/wp-content/uploads/Roads-Policing-Report-FinalV1-merged-1.pdf</w:t>
        </w:r>
      </w:hyperlink>
      <w:r>
        <w:rPr>
          <w:rFonts w:asciiTheme="minorHAnsi" w:hAnsiTheme="minorHAnsi" w:cstheme="minorHAnsi"/>
          <w:sz w:val="24"/>
          <w:szCs w:val="24"/>
        </w:rPr>
        <w:t xml:space="preserve"> (Accessed 19th July 2022)</w:t>
      </w:r>
    </w:p>
    <w:p w14:paraId="4C1CF30D" w14:textId="1040B4AA" w:rsidR="002528E7" w:rsidRDefault="004D2444" w:rsidP="004D2444">
      <w:pPr>
        <w:rPr>
          <w:rFonts w:asciiTheme="minorHAnsi" w:hAnsiTheme="minorHAnsi" w:cstheme="minorHAnsi"/>
          <w:sz w:val="24"/>
          <w:szCs w:val="24"/>
        </w:rPr>
      </w:pPr>
      <w:r w:rsidRPr="00E11CE6">
        <w:rPr>
          <w:rFonts w:asciiTheme="minorHAnsi" w:hAnsiTheme="minorHAnsi" w:cstheme="minorHAnsi"/>
          <w:sz w:val="24"/>
          <w:szCs w:val="24"/>
        </w:rPr>
        <w:t xml:space="preserve"> [PDF]</w:t>
      </w:r>
      <w:r>
        <w:rPr>
          <w:rFonts w:asciiTheme="minorHAnsi" w:hAnsiTheme="minorHAnsi" w:cstheme="minorHAnsi"/>
          <w:sz w:val="24"/>
          <w:szCs w:val="24"/>
        </w:rPr>
        <w:t xml:space="preserve"> </w:t>
      </w:r>
    </w:p>
    <w:p w14:paraId="1D5FA791" w14:textId="79AC15ED" w:rsidR="004D2444" w:rsidRDefault="004D2444" w:rsidP="004D2444">
      <w:pPr>
        <w:rPr>
          <w:rFonts w:asciiTheme="minorHAnsi" w:hAnsiTheme="minorHAnsi" w:cstheme="minorHAnsi"/>
          <w:sz w:val="24"/>
          <w:szCs w:val="24"/>
        </w:rPr>
      </w:pPr>
    </w:p>
    <w:p w14:paraId="59D22466" w14:textId="208B6CAC" w:rsidR="004D2444" w:rsidRDefault="004D2444" w:rsidP="004D2444">
      <w:pPr>
        <w:rPr>
          <w:rFonts w:asciiTheme="minorHAnsi" w:hAnsiTheme="minorHAnsi" w:cstheme="minorHAnsi"/>
          <w:sz w:val="24"/>
          <w:szCs w:val="24"/>
          <w:u w:val="single"/>
        </w:rPr>
      </w:pPr>
      <w:r>
        <w:rPr>
          <w:rFonts w:asciiTheme="minorHAnsi" w:hAnsiTheme="minorHAnsi" w:cstheme="minorHAnsi"/>
          <w:sz w:val="24"/>
          <w:szCs w:val="24"/>
          <w:u w:val="single"/>
        </w:rPr>
        <w:t>Assignment Three</w:t>
      </w:r>
    </w:p>
    <w:p w14:paraId="0B14AFA2"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College of Policing (2015) </w:t>
      </w:r>
      <w:r w:rsidRPr="004D2444">
        <w:rPr>
          <w:rFonts w:asciiTheme="minorHAnsi" w:hAnsiTheme="minorHAnsi" w:cstheme="minorHAnsi"/>
          <w:i/>
          <w:iCs/>
          <w:sz w:val="24"/>
          <w:szCs w:val="24"/>
        </w:rPr>
        <w:t>Intelligence Collection, Development and Dissemination</w:t>
      </w:r>
      <w:r w:rsidRPr="004D2444">
        <w:rPr>
          <w:rFonts w:asciiTheme="minorHAnsi" w:hAnsiTheme="minorHAnsi" w:cstheme="minorHAnsi"/>
          <w:sz w:val="24"/>
          <w:szCs w:val="24"/>
        </w:rPr>
        <w:t xml:space="preserve">. Available at: </w:t>
      </w:r>
      <w:hyperlink r:id="rId21" w:history="1">
        <w:r w:rsidRPr="004D2444">
          <w:rPr>
            <w:rStyle w:val="Hyperlink"/>
            <w:rFonts w:asciiTheme="minorHAnsi" w:hAnsiTheme="minorHAnsi" w:cstheme="minorHAnsi"/>
            <w:sz w:val="24"/>
            <w:szCs w:val="24"/>
          </w:rPr>
          <w:t>https://www.app.college.police.uk/app-content/intelligence-management/intelligence-cycle/</w:t>
        </w:r>
      </w:hyperlink>
      <w:r w:rsidRPr="004D2444">
        <w:rPr>
          <w:rFonts w:asciiTheme="minorHAnsi" w:hAnsiTheme="minorHAnsi" w:cstheme="minorHAnsi"/>
          <w:sz w:val="24"/>
          <w:szCs w:val="24"/>
        </w:rPr>
        <w:t xml:space="preserve"> (Accessed 6</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w:t>
      </w:r>
    </w:p>
    <w:p w14:paraId="33A29DF6" w14:textId="77777777" w:rsidR="004D2444" w:rsidRPr="004D2444" w:rsidRDefault="004D2444" w:rsidP="004D2444">
      <w:pPr>
        <w:rPr>
          <w:rFonts w:asciiTheme="minorHAnsi" w:hAnsiTheme="minorHAnsi" w:cstheme="minorHAnsi"/>
          <w:sz w:val="24"/>
          <w:szCs w:val="24"/>
        </w:rPr>
      </w:pPr>
    </w:p>
    <w:p w14:paraId="0092C47B"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College of Policing (2015b) </w:t>
      </w:r>
      <w:r w:rsidRPr="004D2444">
        <w:rPr>
          <w:rFonts w:asciiTheme="minorHAnsi" w:hAnsiTheme="minorHAnsi" w:cstheme="minorHAnsi"/>
          <w:i/>
          <w:iCs/>
          <w:sz w:val="24"/>
          <w:szCs w:val="24"/>
        </w:rPr>
        <w:t>Governance</w:t>
      </w:r>
      <w:r w:rsidRPr="004D2444">
        <w:rPr>
          <w:rFonts w:asciiTheme="minorHAnsi" w:hAnsiTheme="minorHAnsi" w:cstheme="minorHAnsi"/>
          <w:sz w:val="24"/>
          <w:szCs w:val="24"/>
        </w:rPr>
        <w:t xml:space="preserve">. Available at: </w:t>
      </w:r>
      <w:hyperlink r:id="rId22" w:anchor="intelligence-requirement" w:history="1">
        <w:r w:rsidRPr="004D2444">
          <w:rPr>
            <w:rStyle w:val="Hyperlink"/>
            <w:rFonts w:asciiTheme="minorHAnsi" w:hAnsiTheme="minorHAnsi" w:cstheme="minorHAnsi"/>
            <w:sz w:val="24"/>
            <w:szCs w:val="24"/>
          </w:rPr>
          <w:t>https://www.app.college.police.uk/app-content/intelligence-management/governance/#intelligence-requirement</w:t>
        </w:r>
      </w:hyperlink>
      <w:r w:rsidRPr="004D2444">
        <w:rPr>
          <w:rFonts w:asciiTheme="minorHAnsi" w:hAnsiTheme="minorHAnsi" w:cstheme="minorHAnsi"/>
          <w:sz w:val="24"/>
          <w:szCs w:val="24"/>
        </w:rPr>
        <w:t xml:space="preserve"> (Accessed 6</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w:t>
      </w:r>
    </w:p>
    <w:p w14:paraId="19885B8F" w14:textId="77777777" w:rsidR="004D2444" w:rsidRPr="004D2444" w:rsidRDefault="004D2444" w:rsidP="004D2444">
      <w:pPr>
        <w:rPr>
          <w:rFonts w:asciiTheme="minorHAnsi" w:hAnsiTheme="minorHAnsi" w:cstheme="minorHAnsi"/>
          <w:sz w:val="24"/>
          <w:szCs w:val="24"/>
        </w:rPr>
      </w:pPr>
    </w:p>
    <w:p w14:paraId="1F2D2B42"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College of Policing (2019) </w:t>
      </w:r>
      <w:r w:rsidRPr="004D2444">
        <w:rPr>
          <w:rFonts w:asciiTheme="minorHAnsi" w:hAnsiTheme="minorHAnsi" w:cstheme="minorHAnsi"/>
          <w:i/>
          <w:iCs/>
          <w:sz w:val="24"/>
          <w:szCs w:val="24"/>
        </w:rPr>
        <w:t>Intelligence Report</w:t>
      </w:r>
      <w:r w:rsidRPr="004D2444">
        <w:rPr>
          <w:rFonts w:asciiTheme="minorHAnsi" w:hAnsiTheme="minorHAnsi" w:cstheme="minorHAnsi"/>
          <w:sz w:val="24"/>
          <w:szCs w:val="24"/>
        </w:rPr>
        <w:t xml:space="preserve">. Available at: </w:t>
      </w:r>
      <w:hyperlink r:id="rId23" w:anchor="dissemination" w:history="1">
        <w:r w:rsidRPr="004D2444">
          <w:rPr>
            <w:rStyle w:val="Hyperlink"/>
            <w:rFonts w:asciiTheme="minorHAnsi" w:hAnsiTheme="minorHAnsi" w:cstheme="minorHAnsi"/>
            <w:sz w:val="24"/>
            <w:szCs w:val="24"/>
          </w:rPr>
          <w:t>https://www.app.college.police.uk/app-content/intelligence-management/intelligence-report/#dissemination</w:t>
        </w:r>
      </w:hyperlink>
      <w:r w:rsidRPr="004D2444">
        <w:rPr>
          <w:rFonts w:asciiTheme="minorHAnsi" w:hAnsiTheme="minorHAnsi" w:cstheme="minorHAnsi"/>
          <w:sz w:val="24"/>
          <w:szCs w:val="24"/>
        </w:rPr>
        <w:t xml:space="preserve"> (Accessed 6</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w:t>
      </w:r>
    </w:p>
    <w:p w14:paraId="22E14BB2" w14:textId="77777777" w:rsidR="004D2444" w:rsidRPr="004D2444" w:rsidRDefault="004D2444" w:rsidP="004D2444">
      <w:pPr>
        <w:rPr>
          <w:rFonts w:asciiTheme="minorHAnsi" w:hAnsiTheme="minorHAnsi" w:cstheme="minorHAnsi"/>
          <w:sz w:val="24"/>
          <w:szCs w:val="24"/>
        </w:rPr>
      </w:pPr>
    </w:p>
    <w:p w14:paraId="3821BD26"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lastRenderedPageBreak/>
        <w:t xml:space="preserve">College of Policing (2020) </w:t>
      </w:r>
      <w:r w:rsidRPr="004D2444">
        <w:rPr>
          <w:rFonts w:asciiTheme="minorHAnsi" w:hAnsiTheme="minorHAnsi" w:cstheme="minorHAnsi"/>
          <w:i/>
          <w:iCs/>
          <w:sz w:val="24"/>
          <w:szCs w:val="24"/>
        </w:rPr>
        <w:t>Physical Evidence</w:t>
      </w:r>
      <w:r w:rsidRPr="004D2444">
        <w:rPr>
          <w:rFonts w:asciiTheme="minorHAnsi" w:hAnsiTheme="minorHAnsi" w:cstheme="minorHAnsi"/>
          <w:sz w:val="24"/>
          <w:szCs w:val="24"/>
        </w:rPr>
        <w:t xml:space="preserve">. Available at: </w:t>
      </w:r>
      <w:hyperlink r:id="rId24" w:history="1">
        <w:r w:rsidRPr="004D2444">
          <w:rPr>
            <w:rStyle w:val="Hyperlink"/>
            <w:rFonts w:asciiTheme="minorHAnsi" w:hAnsiTheme="minorHAnsi" w:cstheme="minorHAnsi"/>
            <w:sz w:val="24"/>
            <w:szCs w:val="24"/>
          </w:rPr>
          <w:t>https://www.app.college.police.uk/app-content/investigations/investigative-strategies/physical-evidence/?highlight=exhibits</w:t>
        </w:r>
      </w:hyperlink>
      <w:r w:rsidRPr="004D2444">
        <w:rPr>
          <w:rFonts w:asciiTheme="minorHAnsi" w:hAnsiTheme="minorHAnsi" w:cstheme="minorHAnsi"/>
          <w:sz w:val="24"/>
          <w:szCs w:val="24"/>
        </w:rPr>
        <w:t xml:space="preserve"> (Accessed 6</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w:t>
      </w:r>
    </w:p>
    <w:p w14:paraId="016235F6" w14:textId="77777777" w:rsidR="004D2444" w:rsidRPr="004D2444" w:rsidRDefault="004D2444" w:rsidP="004D2444">
      <w:pPr>
        <w:rPr>
          <w:rFonts w:asciiTheme="minorHAnsi" w:hAnsiTheme="minorHAnsi" w:cstheme="minorHAnsi"/>
          <w:sz w:val="24"/>
          <w:szCs w:val="24"/>
        </w:rPr>
      </w:pPr>
    </w:p>
    <w:p w14:paraId="2FBCBD64"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College of Policing (2020b) </w:t>
      </w:r>
      <w:r w:rsidRPr="004D2444">
        <w:rPr>
          <w:rFonts w:asciiTheme="minorHAnsi" w:hAnsiTheme="minorHAnsi" w:cstheme="minorHAnsi"/>
          <w:i/>
          <w:iCs/>
          <w:sz w:val="24"/>
          <w:szCs w:val="24"/>
        </w:rPr>
        <w:t xml:space="preserve">Information Sharing. </w:t>
      </w:r>
      <w:r w:rsidRPr="004D2444">
        <w:rPr>
          <w:rFonts w:asciiTheme="minorHAnsi" w:hAnsiTheme="minorHAnsi" w:cstheme="minorHAnsi"/>
          <w:sz w:val="24"/>
          <w:szCs w:val="24"/>
        </w:rPr>
        <w:t xml:space="preserve">Available at: </w:t>
      </w:r>
      <w:hyperlink r:id="rId25" w:history="1">
        <w:r w:rsidRPr="004D2444">
          <w:rPr>
            <w:rStyle w:val="Hyperlink"/>
            <w:rFonts w:asciiTheme="minorHAnsi" w:hAnsiTheme="minorHAnsi" w:cstheme="minorHAnsi"/>
            <w:sz w:val="24"/>
            <w:szCs w:val="24"/>
          </w:rPr>
          <w:t>https://www.app.college.police.uk/app-content/information-management/sharing-police-information/</w:t>
        </w:r>
      </w:hyperlink>
      <w:r w:rsidRPr="004D2444">
        <w:rPr>
          <w:rFonts w:asciiTheme="minorHAnsi" w:hAnsiTheme="minorHAnsi" w:cstheme="minorHAnsi"/>
          <w:sz w:val="24"/>
          <w:szCs w:val="24"/>
        </w:rPr>
        <w:t xml:space="preserve"> (Accessed 6</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w:t>
      </w:r>
    </w:p>
    <w:p w14:paraId="76BA6072" w14:textId="77777777" w:rsidR="004D2444" w:rsidRPr="004D2444" w:rsidRDefault="004D2444" w:rsidP="004D2444">
      <w:pPr>
        <w:rPr>
          <w:rFonts w:asciiTheme="minorHAnsi" w:hAnsiTheme="minorHAnsi" w:cstheme="minorHAnsi"/>
          <w:sz w:val="24"/>
          <w:szCs w:val="24"/>
        </w:rPr>
      </w:pPr>
    </w:p>
    <w:p w14:paraId="5704479F" w14:textId="1C37928C"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National Crime Agency (n.d.) </w:t>
      </w:r>
      <w:r w:rsidRPr="004D2444">
        <w:rPr>
          <w:rFonts w:asciiTheme="minorHAnsi" w:hAnsiTheme="minorHAnsi" w:cstheme="minorHAnsi"/>
          <w:i/>
          <w:iCs/>
          <w:sz w:val="24"/>
          <w:szCs w:val="24"/>
        </w:rPr>
        <w:t>Intelligence: Enhancing the Picture of Serious Organised Crime Affecting the UK</w:t>
      </w:r>
      <w:r w:rsidRPr="004D2444">
        <w:rPr>
          <w:rFonts w:asciiTheme="minorHAnsi" w:hAnsiTheme="minorHAnsi" w:cstheme="minorHAnsi"/>
          <w:sz w:val="24"/>
          <w:szCs w:val="24"/>
        </w:rPr>
        <w:t xml:space="preserve">. Available at: </w:t>
      </w:r>
      <w:hyperlink r:id="rId26" w:history="1">
        <w:r w:rsidRPr="004D2444">
          <w:rPr>
            <w:rStyle w:val="Hyperlink"/>
            <w:rFonts w:ascii="Calibri" w:eastAsia="Calibri" w:hAnsi="Calibri" w:cs="Calibri"/>
            <w:sz w:val="24"/>
            <w:szCs w:val="24"/>
          </w:rPr>
          <w:t>https://www.nationalcrimeagency.gov.uk/what-we-do/how-we-work/intelligence-enhancing-the-picture-of-serious-organised-crime-affecting-the-uk</w:t>
        </w:r>
      </w:hyperlink>
      <w:r w:rsidRPr="004D2444">
        <w:rPr>
          <w:rFonts w:ascii="Calibri" w:eastAsia="Calibri" w:hAnsi="Calibri" w:cs="Calibri"/>
          <w:sz w:val="24"/>
          <w:szCs w:val="24"/>
        </w:rPr>
        <w:t xml:space="preserve"> (Accessed 6th June 2021)</w:t>
      </w:r>
    </w:p>
    <w:p w14:paraId="1AFDBE1B" w14:textId="1372E2F5" w:rsidR="004D2444" w:rsidRDefault="004D2444" w:rsidP="004D2444">
      <w:pPr>
        <w:rPr>
          <w:rFonts w:asciiTheme="minorHAnsi" w:hAnsiTheme="minorHAnsi" w:cstheme="minorHAnsi"/>
          <w:sz w:val="24"/>
          <w:szCs w:val="24"/>
        </w:rPr>
      </w:pPr>
    </w:p>
    <w:p w14:paraId="39799FFB" w14:textId="6472E81A" w:rsidR="004D2444" w:rsidRDefault="004D2444" w:rsidP="004D2444">
      <w:pPr>
        <w:rPr>
          <w:rFonts w:asciiTheme="minorHAnsi" w:hAnsiTheme="minorHAnsi" w:cstheme="minorHAnsi"/>
          <w:sz w:val="24"/>
          <w:szCs w:val="24"/>
          <w:u w:val="single"/>
        </w:rPr>
      </w:pPr>
      <w:r>
        <w:rPr>
          <w:rFonts w:asciiTheme="minorHAnsi" w:hAnsiTheme="minorHAnsi" w:cstheme="minorHAnsi"/>
          <w:sz w:val="24"/>
          <w:szCs w:val="24"/>
          <w:u w:val="single"/>
        </w:rPr>
        <w:t>Assignment Four</w:t>
      </w:r>
    </w:p>
    <w:p w14:paraId="2D0083A8" w14:textId="7EC81C09"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Bryant, R. et al. (2020) </w:t>
      </w:r>
      <w:r w:rsidRPr="004D2444">
        <w:rPr>
          <w:rFonts w:asciiTheme="minorHAnsi" w:hAnsiTheme="minorHAnsi" w:cstheme="minorHAnsi"/>
          <w:i/>
          <w:iCs/>
          <w:sz w:val="24"/>
          <w:szCs w:val="24"/>
        </w:rPr>
        <w:t xml:space="preserve">Blackstone’s Handbook for Policing Students. </w:t>
      </w:r>
      <w:r w:rsidRPr="004D2444">
        <w:rPr>
          <w:rFonts w:asciiTheme="minorHAnsi" w:hAnsiTheme="minorHAnsi" w:cstheme="minorHAnsi"/>
          <w:sz w:val="24"/>
          <w:szCs w:val="24"/>
        </w:rPr>
        <w:t>Oxford: Oxford University Press.</w:t>
      </w:r>
    </w:p>
    <w:p w14:paraId="5DE88B9D" w14:textId="77777777" w:rsidR="004D2444" w:rsidRPr="004D2444" w:rsidRDefault="004D2444" w:rsidP="004D2444">
      <w:pPr>
        <w:rPr>
          <w:rFonts w:asciiTheme="minorHAnsi" w:hAnsiTheme="minorHAnsi" w:cstheme="minorHAnsi"/>
          <w:sz w:val="24"/>
          <w:szCs w:val="24"/>
        </w:rPr>
      </w:pPr>
    </w:p>
    <w:p w14:paraId="07C78B84" w14:textId="3D40FA19"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Bryant, S., Peck, M., &amp; </w:t>
      </w:r>
      <w:proofErr w:type="spellStart"/>
      <w:r w:rsidRPr="004D2444">
        <w:rPr>
          <w:rFonts w:asciiTheme="minorHAnsi" w:hAnsiTheme="minorHAnsi" w:cstheme="minorHAnsi"/>
          <w:sz w:val="24"/>
          <w:szCs w:val="24"/>
        </w:rPr>
        <w:t>Lovbakke</w:t>
      </w:r>
      <w:proofErr w:type="spellEnd"/>
      <w:r w:rsidRPr="004D2444">
        <w:rPr>
          <w:rFonts w:asciiTheme="minorHAnsi" w:hAnsiTheme="minorHAnsi" w:cstheme="minorHAnsi"/>
          <w:sz w:val="24"/>
          <w:szCs w:val="24"/>
        </w:rPr>
        <w:t xml:space="preserve">, J. (2015) </w:t>
      </w:r>
      <w:r w:rsidRPr="004D2444">
        <w:rPr>
          <w:rFonts w:asciiTheme="minorHAnsi" w:hAnsiTheme="minorHAnsi" w:cstheme="minorHAnsi"/>
          <w:i/>
          <w:iCs/>
          <w:sz w:val="24"/>
          <w:szCs w:val="24"/>
        </w:rPr>
        <w:t>Reoffending Analysis of MAPPA Eligible Offenders</w:t>
      </w:r>
      <w:r w:rsidRPr="004D2444">
        <w:rPr>
          <w:rFonts w:asciiTheme="minorHAnsi" w:hAnsiTheme="minorHAnsi" w:cstheme="minorHAnsi"/>
          <w:sz w:val="24"/>
          <w:szCs w:val="24"/>
        </w:rPr>
        <w:t xml:space="preserve">. Available at: </w:t>
      </w:r>
      <w:hyperlink r:id="rId27" w:history="1">
        <w:r w:rsidRPr="004D2444">
          <w:rPr>
            <w:rStyle w:val="Hyperlink"/>
            <w:rFonts w:asciiTheme="minorHAnsi" w:hAnsiTheme="minorHAnsi" w:cstheme="minorHAnsi"/>
            <w:sz w:val="24"/>
            <w:szCs w:val="24"/>
          </w:rPr>
          <w:t>https://assets.publishing.service.gov.uk/government/uploads/system/uploads/attachment_data/file/407139/reoffending-analysis-of-mappa-eligible-offenders.pdf</w:t>
        </w:r>
      </w:hyperlink>
      <w:r w:rsidRPr="004D2444">
        <w:rPr>
          <w:rFonts w:asciiTheme="minorHAnsi" w:hAnsiTheme="minorHAnsi" w:cstheme="minorHAnsi"/>
          <w:sz w:val="24"/>
          <w:szCs w:val="24"/>
        </w:rPr>
        <w:t xml:space="preserve"> (Accessed 19th July 2022) [PDF]</w:t>
      </w:r>
    </w:p>
    <w:p w14:paraId="00C778C9" w14:textId="77777777" w:rsidR="004D2444" w:rsidRPr="004D2444" w:rsidRDefault="004D2444" w:rsidP="004D2444">
      <w:pPr>
        <w:rPr>
          <w:rFonts w:asciiTheme="minorHAnsi" w:hAnsiTheme="minorHAnsi" w:cstheme="minorHAnsi"/>
          <w:sz w:val="24"/>
          <w:szCs w:val="24"/>
        </w:rPr>
      </w:pPr>
    </w:p>
    <w:p w14:paraId="0D40055F" w14:textId="7F71797A"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Buckinghamshire Council (2021) </w:t>
      </w:r>
      <w:r w:rsidRPr="004D2444">
        <w:rPr>
          <w:rFonts w:asciiTheme="minorHAnsi" w:hAnsiTheme="minorHAnsi" w:cstheme="minorHAnsi"/>
          <w:i/>
          <w:iCs/>
          <w:sz w:val="24"/>
          <w:szCs w:val="24"/>
        </w:rPr>
        <w:t xml:space="preserve">Director of Public Health Annual Report 2021: Domestic Violence and Abuse. </w:t>
      </w:r>
      <w:r w:rsidRPr="004D2444">
        <w:rPr>
          <w:rFonts w:asciiTheme="minorHAnsi" w:hAnsiTheme="minorHAnsi" w:cstheme="minorHAnsi"/>
          <w:sz w:val="24"/>
          <w:szCs w:val="24"/>
        </w:rPr>
        <w:t xml:space="preserve">Available at: </w:t>
      </w:r>
      <w:hyperlink r:id="rId28" w:history="1">
        <w:r w:rsidRPr="004D2444">
          <w:rPr>
            <w:rStyle w:val="Hyperlink"/>
            <w:rFonts w:asciiTheme="minorHAnsi" w:hAnsiTheme="minorHAnsi" w:cstheme="minorHAnsi"/>
            <w:sz w:val="24"/>
            <w:szCs w:val="24"/>
          </w:rPr>
          <w:t>https://www.buckinghamshire.gov.uk/health-wellbeing-and-sports/public-health/director-of-public-health-annual-report-2021-domestic-violence-and-abuse/what-are-the-impacts-of-domestic-abuse/</w:t>
        </w:r>
      </w:hyperlink>
      <w:r w:rsidRPr="004D2444">
        <w:rPr>
          <w:rFonts w:asciiTheme="minorHAnsi" w:hAnsiTheme="minorHAnsi" w:cstheme="minorHAnsi"/>
          <w:sz w:val="24"/>
          <w:szCs w:val="24"/>
        </w:rPr>
        <w:t xml:space="preserve"> (Accessed 19</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July 2022) [PDF]</w:t>
      </w:r>
    </w:p>
    <w:p w14:paraId="3F4E41F2" w14:textId="77777777" w:rsidR="004D2444" w:rsidRPr="004D2444" w:rsidRDefault="004D2444" w:rsidP="004D2444">
      <w:pPr>
        <w:rPr>
          <w:rFonts w:asciiTheme="minorHAnsi" w:hAnsiTheme="minorHAnsi" w:cstheme="minorHAnsi"/>
          <w:sz w:val="24"/>
          <w:szCs w:val="24"/>
        </w:rPr>
      </w:pPr>
    </w:p>
    <w:p w14:paraId="6C1ACCC0" w14:textId="3844B343"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College of Policing (2020) </w:t>
      </w:r>
      <w:r w:rsidRPr="004D2444">
        <w:rPr>
          <w:rFonts w:asciiTheme="minorHAnsi" w:hAnsiTheme="minorHAnsi" w:cstheme="minorHAnsi"/>
          <w:i/>
          <w:iCs/>
          <w:sz w:val="24"/>
          <w:szCs w:val="24"/>
        </w:rPr>
        <w:t>Identifying, Assessing and Managing Risk.</w:t>
      </w:r>
      <w:r w:rsidRPr="004D2444">
        <w:rPr>
          <w:rFonts w:asciiTheme="minorHAnsi" w:hAnsiTheme="minorHAnsi" w:cstheme="minorHAnsi"/>
          <w:sz w:val="24"/>
          <w:szCs w:val="24"/>
        </w:rPr>
        <w:t xml:space="preserve"> Available at: </w:t>
      </w:r>
      <w:hyperlink r:id="rId29" w:history="1">
        <w:r w:rsidRPr="004D2444">
          <w:rPr>
            <w:rStyle w:val="Hyperlink"/>
            <w:rFonts w:asciiTheme="minorHAnsi" w:hAnsiTheme="minorHAnsi" w:cstheme="minorHAnsi"/>
            <w:sz w:val="24"/>
            <w:szCs w:val="24"/>
          </w:rPr>
          <w:t>https://www.college.police.uk/app/major-investigation-and-public-protection/managing-sexual-offenders-and-violent-offenders/identifying-assessing-and-managing-risk</w:t>
        </w:r>
      </w:hyperlink>
      <w:r w:rsidRPr="004D2444">
        <w:rPr>
          <w:rFonts w:asciiTheme="minorHAnsi" w:hAnsiTheme="minorHAnsi" w:cstheme="minorHAnsi"/>
          <w:sz w:val="24"/>
          <w:szCs w:val="24"/>
        </w:rPr>
        <w:t xml:space="preserve"> (Accessed 19th July 2022)</w:t>
      </w:r>
    </w:p>
    <w:p w14:paraId="3E9DDCB8" w14:textId="77777777" w:rsidR="004D2444" w:rsidRPr="004D2444" w:rsidRDefault="004D2444" w:rsidP="004D2444">
      <w:pPr>
        <w:rPr>
          <w:rFonts w:asciiTheme="minorHAnsi" w:hAnsiTheme="minorHAnsi" w:cstheme="minorHAnsi"/>
          <w:sz w:val="24"/>
          <w:szCs w:val="24"/>
        </w:rPr>
      </w:pPr>
    </w:p>
    <w:p w14:paraId="5B2DC747" w14:textId="49294E58"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Crimestoppers (n.d.) </w:t>
      </w:r>
      <w:r w:rsidRPr="004D2444">
        <w:rPr>
          <w:rFonts w:asciiTheme="minorHAnsi" w:hAnsiTheme="minorHAnsi" w:cstheme="minorHAnsi"/>
          <w:i/>
          <w:iCs/>
          <w:sz w:val="24"/>
          <w:szCs w:val="24"/>
        </w:rPr>
        <w:t>Serious and Organised Crime</w:t>
      </w:r>
      <w:r w:rsidRPr="004D2444">
        <w:rPr>
          <w:rFonts w:asciiTheme="minorHAnsi" w:hAnsiTheme="minorHAnsi" w:cstheme="minorHAnsi"/>
          <w:sz w:val="24"/>
          <w:szCs w:val="24"/>
        </w:rPr>
        <w:t xml:space="preserve">. Available at: </w:t>
      </w:r>
      <w:hyperlink r:id="rId30" w:history="1">
        <w:r w:rsidRPr="004D2444">
          <w:rPr>
            <w:rStyle w:val="Hyperlink"/>
            <w:rFonts w:asciiTheme="minorHAnsi" w:hAnsiTheme="minorHAnsi" w:cstheme="minorHAnsi"/>
            <w:sz w:val="24"/>
            <w:szCs w:val="24"/>
          </w:rPr>
          <w:t>https://crimestoppers-uk.org/keeping-safe/community-family/serious-and-organised-crime</w:t>
        </w:r>
      </w:hyperlink>
      <w:r w:rsidRPr="004D2444">
        <w:rPr>
          <w:rFonts w:asciiTheme="minorHAnsi" w:hAnsiTheme="minorHAnsi" w:cstheme="minorHAnsi"/>
          <w:sz w:val="24"/>
          <w:szCs w:val="24"/>
        </w:rPr>
        <w:t xml:space="preserve"> (Accessed 19th July 2022) </w:t>
      </w:r>
    </w:p>
    <w:p w14:paraId="50AF5518" w14:textId="77777777" w:rsidR="004D2444" w:rsidRPr="004D2444" w:rsidRDefault="004D2444" w:rsidP="004D2444">
      <w:pPr>
        <w:rPr>
          <w:rFonts w:asciiTheme="minorHAnsi" w:hAnsiTheme="minorHAnsi" w:cstheme="minorHAnsi"/>
          <w:sz w:val="24"/>
          <w:szCs w:val="24"/>
        </w:rPr>
      </w:pPr>
    </w:p>
    <w:p w14:paraId="0642CD6E" w14:textId="71604C5D"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Her Majesty’s Inspectorate of Probation (2021) </w:t>
      </w:r>
      <w:r w:rsidRPr="004D2444">
        <w:rPr>
          <w:rFonts w:asciiTheme="minorHAnsi" w:hAnsiTheme="minorHAnsi" w:cstheme="minorHAnsi"/>
          <w:i/>
          <w:iCs/>
          <w:sz w:val="24"/>
          <w:szCs w:val="24"/>
        </w:rPr>
        <w:t>Multi-Agency Public Protection Arrangements</w:t>
      </w:r>
      <w:r w:rsidRPr="004D2444">
        <w:rPr>
          <w:rFonts w:asciiTheme="minorHAnsi" w:hAnsiTheme="minorHAnsi" w:cstheme="minorHAnsi"/>
          <w:sz w:val="24"/>
          <w:szCs w:val="24"/>
        </w:rPr>
        <w:t xml:space="preserve">. Available at: </w:t>
      </w:r>
      <w:hyperlink r:id="rId31" w:history="1">
        <w:r w:rsidRPr="004D2444">
          <w:rPr>
            <w:rStyle w:val="Hyperlink"/>
            <w:rFonts w:asciiTheme="minorHAnsi" w:hAnsiTheme="minorHAnsi" w:cstheme="minorHAnsi"/>
            <w:sz w:val="24"/>
            <w:szCs w:val="24"/>
          </w:rPr>
          <w:t>https://www.justiceinspectorates.gov.uk/hmiprobation/research/the-evidence-base-probation/specific-types-of-delivery/mappa/</w:t>
        </w:r>
      </w:hyperlink>
      <w:r w:rsidRPr="004D2444">
        <w:rPr>
          <w:rFonts w:asciiTheme="minorHAnsi" w:hAnsiTheme="minorHAnsi" w:cstheme="minorHAnsi"/>
          <w:sz w:val="24"/>
          <w:szCs w:val="24"/>
        </w:rPr>
        <w:t xml:space="preserve"> (Accessed 19</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July 2021)</w:t>
      </w:r>
    </w:p>
    <w:p w14:paraId="165E730A" w14:textId="77777777" w:rsidR="004D2444" w:rsidRPr="004D2444" w:rsidRDefault="004D2444" w:rsidP="004D2444">
      <w:pPr>
        <w:rPr>
          <w:rFonts w:asciiTheme="minorHAnsi" w:hAnsiTheme="minorHAnsi" w:cstheme="minorHAnsi"/>
          <w:sz w:val="24"/>
          <w:szCs w:val="24"/>
        </w:rPr>
      </w:pPr>
    </w:p>
    <w:p w14:paraId="4BCFB83F" w14:textId="407005CC"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HMIC (2014) </w:t>
      </w:r>
      <w:r w:rsidRPr="004D2444">
        <w:rPr>
          <w:rFonts w:asciiTheme="minorHAnsi" w:hAnsiTheme="minorHAnsi" w:cstheme="minorHAnsi"/>
          <w:i/>
          <w:iCs/>
          <w:sz w:val="24"/>
          <w:szCs w:val="24"/>
        </w:rPr>
        <w:t xml:space="preserve">Everyone’s Business: Improving the Response to Domestic Abuse. </w:t>
      </w:r>
      <w:r w:rsidRPr="004D2444">
        <w:rPr>
          <w:rFonts w:asciiTheme="minorHAnsi" w:hAnsiTheme="minorHAnsi" w:cstheme="minorHAnsi"/>
          <w:sz w:val="24"/>
          <w:szCs w:val="24"/>
        </w:rPr>
        <w:t xml:space="preserve">Available at: </w:t>
      </w:r>
      <w:hyperlink r:id="rId32" w:history="1">
        <w:r w:rsidRPr="004D2444">
          <w:rPr>
            <w:rStyle w:val="Hyperlink"/>
            <w:rFonts w:asciiTheme="minorHAnsi" w:hAnsiTheme="minorHAnsi" w:cstheme="minorHAnsi"/>
            <w:sz w:val="24"/>
            <w:szCs w:val="24"/>
          </w:rPr>
          <w:t>https://www.justiceinspectorates.gov.uk/hmicfrs/wp-content/uploads/2014/04/improving-the-police-response-to-domestic-abuse.pdf</w:t>
        </w:r>
      </w:hyperlink>
      <w:r w:rsidRPr="004D2444">
        <w:rPr>
          <w:rFonts w:asciiTheme="minorHAnsi" w:hAnsiTheme="minorHAnsi" w:cstheme="minorHAnsi"/>
          <w:sz w:val="24"/>
          <w:szCs w:val="24"/>
        </w:rPr>
        <w:t xml:space="preserve"> (Accessed 19th July 2022) [PDF]</w:t>
      </w:r>
    </w:p>
    <w:p w14:paraId="249B41AC" w14:textId="77777777" w:rsidR="004D2444" w:rsidRPr="004D2444" w:rsidRDefault="004D2444" w:rsidP="004D2444">
      <w:pPr>
        <w:rPr>
          <w:rFonts w:asciiTheme="minorHAnsi" w:hAnsiTheme="minorHAnsi" w:cstheme="minorHAnsi"/>
          <w:sz w:val="24"/>
          <w:szCs w:val="24"/>
        </w:rPr>
      </w:pPr>
    </w:p>
    <w:p w14:paraId="7ADC2711" w14:textId="73331FCD"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lastRenderedPageBreak/>
        <w:t xml:space="preserve">HMIC (2015) </w:t>
      </w:r>
      <w:r w:rsidRPr="004D2444">
        <w:rPr>
          <w:rFonts w:asciiTheme="minorHAnsi" w:hAnsiTheme="minorHAnsi" w:cstheme="minorHAnsi"/>
          <w:i/>
          <w:iCs/>
          <w:sz w:val="24"/>
          <w:szCs w:val="24"/>
        </w:rPr>
        <w:t xml:space="preserve">PEEL: Police Effectiveness 2015 (Vulnerability). </w:t>
      </w:r>
      <w:r w:rsidRPr="004D2444">
        <w:rPr>
          <w:rFonts w:asciiTheme="minorHAnsi" w:hAnsiTheme="minorHAnsi" w:cstheme="minorHAnsi"/>
          <w:sz w:val="24"/>
          <w:szCs w:val="24"/>
        </w:rPr>
        <w:t xml:space="preserve">Available at: </w:t>
      </w:r>
      <w:hyperlink r:id="rId33" w:history="1">
        <w:r w:rsidRPr="004D2444">
          <w:rPr>
            <w:rStyle w:val="Hyperlink"/>
            <w:rFonts w:asciiTheme="minorHAnsi" w:hAnsiTheme="minorHAnsi" w:cstheme="minorHAnsi"/>
            <w:sz w:val="24"/>
            <w:szCs w:val="24"/>
          </w:rPr>
          <w:t>https://www.justiceinspectorates.gov.uk/hmicfrs/wp-content/uploads/police-effectiveness-vulnerability-2015-south-wales.pdf</w:t>
        </w:r>
      </w:hyperlink>
      <w:r w:rsidRPr="004D2444">
        <w:rPr>
          <w:rFonts w:asciiTheme="minorHAnsi" w:hAnsiTheme="minorHAnsi" w:cstheme="minorHAnsi"/>
          <w:sz w:val="24"/>
          <w:szCs w:val="24"/>
        </w:rPr>
        <w:t xml:space="preserve"> (Accessed 19th July 2022) [PDF]</w:t>
      </w:r>
    </w:p>
    <w:p w14:paraId="0B57DDC8" w14:textId="77777777" w:rsidR="004D2444" w:rsidRPr="004D2444" w:rsidRDefault="004D2444" w:rsidP="004D2444">
      <w:pPr>
        <w:rPr>
          <w:rFonts w:asciiTheme="minorHAnsi" w:hAnsiTheme="minorHAnsi" w:cstheme="minorHAnsi"/>
          <w:sz w:val="24"/>
          <w:szCs w:val="24"/>
        </w:rPr>
      </w:pPr>
    </w:p>
    <w:p w14:paraId="6AD3C3BD" w14:textId="44E4011F"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HM Government (2018) </w:t>
      </w:r>
      <w:r w:rsidRPr="004D2444">
        <w:rPr>
          <w:rFonts w:asciiTheme="minorHAnsi" w:hAnsiTheme="minorHAnsi" w:cstheme="minorHAnsi"/>
          <w:i/>
          <w:iCs/>
          <w:sz w:val="24"/>
          <w:szCs w:val="24"/>
        </w:rPr>
        <w:t xml:space="preserve">Serious and Organised Crime Strategy. </w:t>
      </w:r>
      <w:r w:rsidRPr="004D2444">
        <w:rPr>
          <w:rFonts w:asciiTheme="minorHAnsi" w:hAnsiTheme="minorHAnsi" w:cstheme="minorHAnsi"/>
          <w:sz w:val="24"/>
          <w:szCs w:val="24"/>
        </w:rPr>
        <w:t xml:space="preserve">Available at: </w:t>
      </w:r>
      <w:hyperlink r:id="rId34" w:history="1">
        <w:r w:rsidRPr="004D2444">
          <w:rPr>
            <w:rStyle w:val="Hyperlink"/>
            <w:rFonts w:asciiTheme="minorHAnsi" w:hAnsiTheme="minorHAnsi" w:cstheme="minorHAnsi"/>
            <w:sz w:val="24"/>
            <w:szCs w:val="24"/>
          </w:rPr>
          <w:t>https://assets.publishing.service.gov.uk/government/uploads/system/uploads/attachment_data/file/752850/SOC-2018-web.pdf</w:t>
        </w:r>
      </w:hyperlink>
      <w:r w:rsidRPr="004D2444">
        <w:rPr>
          <w:rFonts w:asciiTheme="minorHAnsi" w:hAnsiTheme="minorHAnsi" w:cstheme="minorHAnsi"/>
          <w:sz w:val="24"/>
          <w:szCs w:val="24"/>
        </w:rPr>
        <w:t xml:space="preserve"> (Accessed 19th July 2022) [PDF]</w:t>
      </w:r>
    </w:p>
    <w:p w14:paraId="7A0BD654" w14:textId="77777777" w:rsidR="004D2444" w:rsidRPr="004D2444" w:rsidRDefault="004D2444" w:rsidP="004D2444">
      <w:pPr>
        <w:rPr>
          <w:rFonts w:asciiTheme="minorHAnsi" w:hAnsiTheme="minorHAnsi" w:cstheme="minorHAnsi"/>
          <w:sz w:val="24"/>
          <w:szCs w:val="24"/>
        </w:rPr>
      </w:pPr>
    </w:p>
    <w:p w14:paraId="59092092" w14:textId="332A4D14"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Ministry of Justice (2021) </w:t>
      </w:r>
      <w:r w:rsidRPr="004D2444">
        <w:rPr>
          <w:rFonts w:asciiTheme="minorHAnsi" w:hAnsiTheme="minorHAnsi" w:cstheme="minorHAnsi"/>
          <w:i/>
          <w:iCs/>
          <w:sz w:val="24"/>
          <w:szCs w:val="24"/>
        </w:rPr>
        <w:t>Multi-Agency Public Protection Arrangements (MAPPA) Annual Report 2020/21.</w:t>
      </w:r>
      <w:r w:rsidRPr="004D2444">
        <w:rPr>
          <w:rFonts w:asciiTheme="minorHAnsi" w:hAnsiTheme="minorHAnsi" w:cstheme="minorHAnsi"/>
          <w:sz w:val="24"/>
          <w:szCs w:val="24"/>
        </w:rPr>
        <w:t xml:space="preserve"> Available at: </w:t>
      </w:r>
      <w:hyperlink r:id="rId35" w:history="1">
        <w:r w:rsidRPr="004D2444">
          <w:rPr>
            <w:rStyle w:val="Hyperlink"/>
            <w:rFonts w:asciiTheme="minorHAnsi" w:hAnsiTheme="minorHAnsi" w:cstheme="minorHAnsi"/>
            <w:sz w:val="24"/>
            <w:szCs w:val="24"/>
          </w:rPr>
          <w:t>https://assets.publishing.service.gov.uk/government/uploads/system/uploads/attachment_data/file/1029349/MAPPA_Annual_Report_2020-21.pdf</w:t>
        </w:r>
      </w:hyperlink>
      <w:r w:rsidRPr="004D2444">
        <w:rPr>
          <w:rFonts w:asciiTheme="minorHAnsi" w:hAnsiTheme="minorHAnsi" w:cstheme="minorHAnsi"/>
          <w:sz w:val="24"/>
          <w:szCs w:val="24"/>
        </w:rPr>
        <w:t xml:space="preserve"> (Accessed 19th July 2022) [PDF]</w:t>
      </w:r>
    </w:p>
    <w:p w14:paraId="78DBB5C7" w14:textId="77777777" w:rsidR="004D2444" w:rsidRPr="004D2444" w:rsidRDefault="004D2444" w:rsidP="004D2444">
      <w:pPr>
        <w:rPr>
          <w:rFonts w:asciiTheme="minorHAnsi" w:hAnsiTheme="minorHAnsi" w:cstheme="minorHAnsi"/>
          <w:sz w:val="24"/>
          <w:szCs w:val="24"/>
        </w:rPr>
      </w:pPr>
    </w:p>
    <w:p w14:paraId="4E336511" w14:textId="1FD9985E"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NCA (n.d.) </w:t>
      </w:r>
      <w:r w:rsidRPr="004D2444">
        <w:rPr>
          <w:rFonts w:asciiTheme="minorHAnsi" w:hAnsiTheme="minorHAnsi" w:cstheme="minorHAnsi"/>
          <w:i/>
          <w:iCs/>
          <w:sz w:val="24"/>
          <w:szCs w:val="24"/>
        </w:rPr>
        <w:t xml:space="preserve">National Strategic Assessment of Serious and Organised Crime 2020. </w:t>
      </w:r>
      <w:r w:rsidRPr="004D2444">
        <w:rPr>
          <w:rFonts w:asciiTheme="minorHAnsi" w:hAnsiTheme="minorHAnsi" w:cstheme="minorHAnsi"/>
          <w:sz w:val="24"/>
          <w:szCs w:val="24"/>
        </w:rPr>
        <w:t xml:space="preserve">Available at: </w:t>
      </w:r>
      <w:hyperlink r:id="rId36" w:history="1">
        <w:r w:rsidRPr="004D2444">
          <w:rPr>
            <w:rStyle w:val="Hyperlink"/>
            <w:rFonts w:asciiTheme="minorHAnsi" w:hAnsiTheme="minorHAnsi" w:cstheme="minorHAnsi"/>
            <w:sz w:val="24"/>
            <w:szCs w:val="24"/>
          </w:rPr>
          <w:t>https://www.nationalcrimeagency.gov.uk/news/nsa2020</w:t>
        </w:r>
      </w:hyperlink>
      <w:r w:rsidRPr="004D2444">
        <w:rPr>
          <w:rFonts w:asciiTheme="minorHAnsi" w:hAnsiTheme="minorHAnsi" w:cstheme="minorHAnsi"/>
          <w:sz w:val="24"/>
          <w:szCs w:val="24"/>
        </w:rPr>
        <w:t xml:space="preserve"> (Accessed 19th July 2022)</w:t>
      </w:r>
    </w:p>
    <w:p w14:paraId="79B71866" w14:textId="77777777" w:rsidR="004D2444" w:rsidRPr="004D2444" w:rsidRDefault="004D2444" w:rsidP="004D2444">
      <w:pPr>
        <w:rPr>
          <w:rFonts w:asciiTheme="minorHAnsi" w:hAnsiTheme="minorHAnsi" w:cstheme="minorHAnsi"/>
          <w:sz w:val="24"/>
          <w:szCs w:val="24"/>
        </w:rPr>
      </w:pPr>
    </w:p>
    <w:p w14:paraId="24B929D3" w14:textId="0030017C"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NHS Lothian (n.d.) </w:t>
      </w:r>
      <w:r w:rsidRPr="004D2444">
        <w:rPr>
          <w:rFonts w:asciiTheme="minorHAnsi" w:hAnsiTheme="minorHAnsi" w:cstheme="minorHAnsi"/>
          <w:i/>
          <w:iCs/>
          <w:sz w:val="24"/>
          <w:szCs w:val="24"/>
        </w:rPr>
        <w:t xml:space="preserve">Public Protection. </w:t>
      </w:r>
      <w:r w:rsidRPr="004D2444">
        <w:rPr>
          <w:rFonts w:asciiTheme="minorHAnsi" w:hAnsiTheme="minorHAnsi" w:cstheme="minorHAnsi"/>
          <w:sz w:val="24"/>
          <w:szCs w:val="24"/>
        </w:rPr>
        <w:t xml:space="preserve">Available at: </w:t>
      </w:r>
      <w:hyperlink r:id="rId37" w:history="1">
        <w:r w:rsidRPr="004D2444">
          <w:rPr>
            <w:rStyle w:val="Hyperlink"/>
            <w:rFonts w:asciiTheme="minorHAnsi" w:hAnsiTheme="minorHAnsi" w:cstheme="minorHAnsi"/>
            <w:sz w:val="24"/>
            <w:szCs w:val="24"/>
          </w:rPr>
          <w:t>https://policyonline.nhslothian.scot/Policies/Pages/Public-Protection.aspx</w:t>
        </w:r>
      </w:hyperlink>
      <w:r w:rsidRPr="004D2444">
        <w:rPr>
          <w:rFonts w:asciiTheme="minorHAnsi" w:hAnsiTheme="minorHAnsi" w:cstheme="minorHAnsi"/>
          <w:sz w:val="24"/>
          <w:szCs w:val="24"/>
        </w:rPr>
        <w:t xml:space="preserve"> (Accessed 19th July 2022)</w:t>
      </w:r>
    </w:p>
    <w:p w14:paraId="4CB5B269" w14:textId="77777777" w:rsidR="004D2444" w:rsidRPr="004D2444" w:rsidRDefault="004D2444" w:rsidP="004D2444">
      <w:pPr>
        <w:rPr>
          <w:rFonts w:asciiTheme="minorHAnsi" w:hAnsiTheme="minorHAnsi" w:cstheme="minorHAnsi"/>
          <w:sz w:val="24"/>
          <w:szCs w:val="24"/>
        </w:rPr>
      </w:pPr>
    </w:p>
    <w:p w14:paraId="6E8645A9" w14:textId="718A411B"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RSPH (2020) </w:t>
      </w:r>
      <w:r w:rsidRPr="004D2444">
        <w:rPr>
          <w:rFonts w:asciiTheme="minorHAnsi" w:hAnsiTheme="minorHAnsi" w:cstheme="minorHAnsi"/>
          <w:i/>
          <w:iCs/>
          <w:sz w:val="24"/>
          <w:szCs w:val="24"/>
        </w:rPr>
        <w:t>Gwent Police Roll Out PPN Workshops.</w:t>
      </w:r>
      <w:r w:rsidRPr="004D2444">
        <w:rPr>
          <w:rFonts w:asciiTheme="minorHAnsi" w:hAnsiTheme="minorHAnsi" w:cstheme="minorHAnsi"/>
          <w:sz w:val="24"/>
          <w:szCs w:val="24"/>
        </w:rPr>
        <w:t xml:space="preserve"> Available at: </w:t>
      </w:r>
      <w:hyperlink r:id="rId38" w:history="1">
        <w:r w:rsidRPr="004D2444">
          <w:rPr>
            <w:rStyle w:val="Hyperlink"/>
            <w:rFonts w:asciiTheme="minorHAnsi" w:hAnsiTheme="minorHAnsi" w:cstheme="minorHAnsi"/>
            <w:sz w:val="24"/>
            <w:szCs w:val="24"/>
          </w:rPr>
          <w:t>https://www.rsph.org.uk/about-us/news/gwent-police-roll-out-ppn-workshops.html</w:t>
        </w:r>
      </w:hyperlink>
      <w:r w:rsidRPr="004D2444">
        <w:rPr>
          <w:rFonts w:asciiTheme="minorHAnsi" w:hAnsiTheme="minorHAnsi" w:cstheme="minorHAnsi"/>
          <w:sz w:val="24"/>
          <w:szCs w:val="24"/>
        </w:rPr>
        <w:t xml:space="preserve"> (Accessed 19th July 2022)</w:t>
      </w:r>
    </w:p>
    <w:p w14:paraId="5FF0A4AA" w14:textId="77777777" w:rsidR="004D2444" w:rsidRPr="004D2444" w:rsidRDefault="004D2444" w:rsidP="004D2444">
      <w:pPr>
        <w:rPr>
          <w:rFonts w:asciiTheme="minorHAnsi" w:hAnsiTheme="minorHAnsi" w:cstheme="minorHAnsi"/>
          <w:sz w:val="24"/>
          <w:szCs w:val="24"/>
        </w:rPr>
      </w:pPr>
    </w:p>
    <w:p w14:paraId="302B6592" w14:textId="2DE9F157"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South Wales Police (2021) </w:t>
      </w:r>
      <w:r w:rsidRPr="004D2444">
        <w:rPr>
          <w:rFonts w:asciiTheme="minorHAnsi" w:hAnsiTheme="minorHAnsi" w:cstheme="minorHAnsi"/>
          <w:i/>
          <w:iCs/>
          <w:sz w:val="24"/>
          <w:szCs w:val="24"/>
        </w:rPr>
        <w:t>Adults at Risk</w:t>
      </w:r>
      <w:r w:rsidRPr="004D2444">
        <w:rPr>
          <w:rFonts w:asciiTheme="minorHAnsi" w:hAnsiTheme="minorHAnsi" w:cstheme="minorHAnsi"/>
          <w:sz w:val="24"/>
          <w:szCs w:val="24"/>
        </w:rPr>
        <w:t xml:space="preserve">. Available at: </w:t>
      </w:r>
      <w:hyperlink r:id="rId39" w:history="1">
        <w:r w:rsidRPr="004D2444">
          <w:rPr>
            <w:rStyle w:val="Hyperlink"/>
            <w:rFonts w:asciiTheme="minorHAnsi" w:hAnsiTheme="minorHAnsi" w:cstheme="minorHAnsi"/>
            <w:sz w:val="24"/>
            <w:szCs w:val="24"/>
          </w:rPr>
          <w:t>https://www.south-wales.police.uk/SysSiteAssets/media/downloads/south-wales/about-us/policies-and-procedures/english/adults-at-risk---english.pdf</w:t>
        </w:r>
      </w:hyperlink>
      <w:r w:rsidRPr="004D2444">
        <w:rPr>
          <w:rFonts w:asciiTheme="minorHAnsi" w:hAnsiTheme="minorHAnsi" w:cstheme="minorHAnsi"/>
          <w:sz w:val="24"/>
          <w:szCs w:val="24"/>
        </w:rPr>
        <w:t xml:space="preserve"> (Accessed 19th July 2022) [PDF]</w:t>
      </w:r>
    </w:p>
    <w:p w14:paraId="02DC5972" w14:textId="77777777" w:rsidR="004D2444" w:rsidRPr="004D2444" w:rsidRDefault="004D2444" w:rsidP="004D2444">
      <w:pPr>
        <w:rPr>
          <w:rFonts w:asciiTheme="minorHAnsi" w:hAnsiTheme="minorHAnsi" w:cstheme="minorHAnsi"/>
          <w:sz w:val="24"/>
          <w:szCs w:val="24"/>
        </w:rPr>
      </w:pPr>
    </w:p>
    <w:p w14:paraId="0BE47193" w14:textId="5A601ECA"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Welsh Government (2019) </w:t>
      </w:r>
      <w:r w:rsidRPr="004D2444">
        <w:rPr>
          <w:rFonts w:asciiTheme="minorHAnsi" w:hAnsiTheme="minorHAnsi" w:cstheme="minorHAnsi"/>
          <w:i/>
          <w:iCs/>
          <w:sz w:val="24"/>
          <w:szCs w:val="24"/>
        </w:rPr>
        <w:t>Impact on Children of Experiencing Domestic Abuse</w:t>
      </w:r>
      <w:r w:rsidRPr="004D2444">
        <w:rPr>
          <w:rFonts w:asciiTheme="minorHAnsi" w:hAnsiTheme="minorHAnsi" w:cstheme="minorHAnsi"/>
          <w:sz w:val="24"/>
          <w:szCs w:val="24"/>
        </w:rPr>
        <w:t xml:space="preserve">. Available at: </w:t>
      </w:r>
      <w:hyperlink r:id="rId40" w:history="1">
        <w:r w:rsidRPr="004D2444">
          <w:rPr>
            <w:rStyle w:val="Hyperlink"/>
            <w:rFonts w:asciiTheme="minorHAnsi" w:hAnsiTheme="minorHAnsi" w:cstheme="minorHAnsi"/>
            <w:sz w:val="24"/>
            <w:szCs w:val="24"/>
          </w:rPr>
          <w:t>https://gov.wales/sites/default/files/publications/2019-08/cafcass-cymru-impact-on%20children-experiencing-domestic-abuse.pdf</w:t>
        </w:r>
      </w:hyperlink>
      <w:r w:rsidRPr="004D2444">
        <w:rPr>
          <w:rFonts w:asciiTheme="minorHAnsi" w:hAnsiTheme="minorHAnsi" w:cstheme="minorHAnsi"/>
          <w:sz w:val="24"/>
          <w:szCs w:val="24"/>
        </w:rPr>
        <w:t xml:space="preserve"> (Accessed 19</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July 2022) [PDF]</w:t>
      </w:r>
    </w:p>
    <w:p w14:paraId="348A03F4" w14:textId="77777777" w:rsidR="004D2444" w:rsidRPr="004D2444" w:rsidRDefault="004D2444" w:rsidP="004D2444">
      <w:pPr>
        <w:rPr>
          <w:rFonts w:asciiTheme="minorHAnsi" w:hAnsiTheme="minorHAnsi" w:cstheme="minorHAnsi"/>
          <w:sz w:val="24"/>
          <w:szCs w:val="24"/>
        </w:rPr>
      </w:pPr>
    </w:p>
    <w:p w14:paraId="55E5DE95" w14:textId="2DC66695" w:rsidR="004D2444" w:rsidRDefault="004D2444" w:rsidP="004D2444">
      <w:pPr>
        <w:rPr>
          <w:rFonts w:asciiTheme="minorHAnsi" w:hAnsiTheme="minorHAnsi" w:cstheme="minorHAnsi"/>
          <w:sz w:val="24"/>
          <w:szCs w:val="24"/>
        </w:rPr>
      </w:pPr>
      <w:proofErr w:type="spellStart"/>
      <w:r w:rsidRPr="004D2444">
        <w:rPr>
          <w:rFonts w:asciiTheme="minorHAnsi" w:hAnsiTheme="minorHAnsi" w:cstheme="minorHAnsi"/>
          <w:sz w:val="24"/>
          <w:szCs w:val="24"/>
        </w:rPr>
        <w:t>Yakeley</w:t>
      </w:r>
      <w:proofErr w:type="spellEnd"/>
      <w:r w:rsidRPr="004D2444">
        <w:rPr>
          <w:rFonts w:asciiTheme="minorHAnsi" w:hAnsiTheme="minorHAnsi" w:cstheme="minorHAnsi"/>
          <w:sz w:val="24"/>
          <w:szCs w:val="24"/>
        </w:rPr>
        <w:t xml:space="preserve">, J., Taylor, R., &amp; Cameron, A. (2012) ‘MAPPA and mental health – 10 years of controversy’, </w:t>
      </w:r>
      <w:r w:rsidRPr="004D2444">
        <w:rPr>
          <w:rFonts w:asciiTheme="minorHAnsi" w:hAnsiTheme="minorHAnsi" w:cstheme="minorHAnsi"/>
          <w:i/>
          <w:iCs/>
          <w:sz w:val="24"/>
          <w:szCs w:val="24"/>
        </w:rPr>
        <w:t xml:space="preserve">The Psychiatrist, </w:t>
      </w:r>
      <w:r w:rsidRPr="004D2444">
        <w:rPr>
          <w:rFonts w:asciiTheme="minorHAnsi" w:hAnsiTheme="minorHAnsi" w:cstheme="minorHAnsi"/>
          <w:sz w:val="24"/>
          <w:szCs w:val="24"/>
        </w:rPr>
        <w:t>36, pp. 201-204. DOI: 10.1192/pb.bp.111.037960 (Accessed 19</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July 2022) [PDF]</w:t>
      </w:r>
    </w:p>
    <w:p w14:paraId="2F5A2BC9" w14:textId="314E86B4" w:rsidR="004D2444" w:rsidRDefault="004D2444" w:rsidP="004D2444">
      <w:pPr>
        <w:rPr>
          <w:rFonts w:asciiTheme="minorHAnsi" w:hAnsiTheme="minorHAnsi" w:cstheme="minorHAnsi"/>
          <w:sz w:val="24"/>
          <w:szCs w:val="24"/>
        </w:rPr>
      </w:pPr>
    </w:p>
    <w:p w14:paraId="2C926236" w14:textId="6485D394" w:rsidR="004D2444" w:rsidRPr="004D2444" w:rsidRDefault="004D2444" w:rsidP="004D2444">
      <w:pPr>
        <w:rPr>
          <w:rFonts w:asciiTheme="minorHAnsi" w:hAnsiTheme="minorHAnsi" w:cstheme="minorHAnsi"/>
          <w:sz w:val="24"/>
          <w:szCs w:val="24"/>
          <w:u w:val="single"/>
        </w:rPr>
      </w:pPr>
      <w:r>
        <w:rPr>
          <w:rFonts w:asciiTheme="minorHAnsi" w:hAnsiTheme="minorHAnsi" w:cstheme="minorHAnsi"/>
          <w:sz w:val="24"/>
          <w:szCs w:val="24"/>
          <w:u w:val="single"/>
        </w:rPr>
        <w:t>Assignment Five</w:t>
      </w:r>
    </w:p>
    <w:p w14:paraId="2BB8925A" w14:textId="77777777" w:rsidR="004D2444" w:rsidRPr="004D2444" w:rsidRDefault="004D2444" w:rsidP="004D2444">
      <w:pPr>
        <w:rPr>
          <w:rFonts w:asciiTheme="minorHAnsi" w:hAnsiTheme="minorHAnsi" w:cstheme="minorHAnsi"/>
          <w:sz w:val="24"/>
          <w:szCs w:val="24"/>
        </w:rPr>
      </w:pPr>
      <w:proofErr w:type="spellStart"/>
      <w:r w:rsidRPr="004D2444">
        <w:rPr>
          <w:rFonts w:asciiTheme="minorHAnsi" w:hAnsiTheme="minorHAnsi" w:cstheme="minorHAnsi"/>
          <w:sz w:val="24"/>
          <w:szCs w:val="24"/>
        </w:rPr>
        <w:t>Scharer</w:t>
      </w:r>
      <w:proofErr w:type="spellEnd"/>
      <w:r w:rsidRPr="004D2444">
        <w:rPr>
          <w:rFonts w:asciiTheme="minorHAnsi" w:hAnsiTheme="minorHAnsi" w:cstheme="minorHAnsi"/>
          <w:sz w:val="24"/>
          <w:szCs w:val="24"/>
        </w:rPr>
        <w:t xml:space="preserve">, R (2019) </w:t>
      </w:r>
      <w:r w:rsidRPr="004D2444">
        <w:rPr>
          <w:rFonts w:asciiTheme="minorHAnsi" w:hAnsiTheme="minorHAnsi" w:cstheme="minorHAnsi"/>
          <w:i/>
          <w:iCs/>
          <w:sz w:val="24"/>
          <w:szCs w:val="24"/>
        </w:rPr>
        <w:t xml:space="preserve">Have Police Numbers Dropped? </w:t>
      </w:r>
      <w:r w:rsidRPr="004D2444">
        <w:rPr>
          <w:rFonts w:asciiTheme="minorHAnsi" w:hAnsiTheme="minorHAnsi" w:cstheme="minorHAnsi"/>
          <w:sz w:val="24"/>
          <w:szCs w:val="24"/>
        </w:rPr>
        <w:t xml:space="preserve">Available at: </w:t>
      </w:r>
      <w:hyperlink r:id="rId41" w:history="1">
        <w:r w:rsidRPr="004D2444">
          <w:rPr>
            <w:rStyle w:val="Hyperlink"/>
            <w:rFonts w:asciiTheme="minorHAnsi" w:hAnsiTheme="minorHAnsi" w:cstheme="minorHAnsi"/>
            <w:sz w:val="24"/>
            <w:szCs w:val="24"/>
          </w:rPr>
          <w:t>https://www.bbc.co.uk/news/uk-47225797</w:t>
        </w:r>
      </w:hyperlink>
      <w:r w:rsidRPr="004D2444">
        <w:rPr>
          <w:rFonts w:asciiTheme="minorHAnsi" w:hAnsiTheme="minorHAnsi" w:cstheme="minorHAnsi"/>
          <w:sz w:val="24"/>
          <w:szCs w:val="24"/>
        </w:rPr>
        <w:t xml:space="preserve"> (Accessed 17th June 2021)</w:t>
      </w:r>
    </w:p>
    <w:p w14:paraId="62D3525F" w14:textId="77777777" w:rsidR="004D2444" w:rsidRPr="004D2444" w:rsidRDefault="004D2444" w:rsidP="004D2444">
      <w:pPr>
        <w:rPr>
          <w:rFonts w:asciiTheme="minorHAnsi" w:hAnsiTheme="minorHAnsi" w:cstheme="minorHAnsi"/>
          <w:b/>
          <w:bCs/>
          <w:sz w:val="24"/>
          <w:szCs w:val="24"/>
        </w:rPr>
      </w:pPr>
    </w:p>
    <w:p w14:paraId="600BF1E2"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Braga, A.A. (2008). </w:t>
      </w:r>
      <w:r w:rsidRPr="004D2444">
        <w:rPr>
          <w:rFonts w:asciiTheme="minorHAnsi" w:hAnsiTheme="minorHAnsi" w:cstheme="minorHAnsi"/>
          <w:i/>
          <w:iCs/>
          <w:sz w:val="24"/>
          <w:szCs w:val="24"/>
        </w:rPr>
        <w:t>Problem-Orientated Policing and Crime Prevention</w:t>
      </w:r>
      <w:r w:rsidRPr="004D2444">
        <w:rPr>
          <w:rFonts w:asciiTheme="minorHAnsi" w:hAnsiTheme="minorHAnsi" w:cstheme="minorHAnsi"/>
          <w:sz w:val="24"/>
          <w:szCs w:val="24"/>
        </w:rPr>
        <w:t>, 2</w:t>
      </w:r>
      <w:r w:rsidRPr="004D2444">
        <w:rPr>
          <w:rFonts w:asciiTheme="minorHAnsi" w:hAnsiTheme="minorHAnsi" w:cstheme="minorHAnsi"/>
          <w:sz w:val="24"/>
          <w:szCs w:val="24"/>
          <w:vertAlign w:val="superscript"/>
        </w:rPr>
        <w:t>nd</w:t>
      </w:r>
      <w:r w:rsidRPr="004D2444">
        <w:rPr>
          <w:rFonts w:asciiTheme="minorHAnsi" w:hAnsiTheme="minorHAnsi" w:cstheme="minorHAnsi"/>
          <w:sz w:val="24"/>
          <w:szCs w:val="24"/>
        </w:rPr>
        <w:t xml:space="preserve"> Edition, Criminal Justice Press: New York, USA</w:t>
      </w:r>
    </w:p>
    <w:p w14:paraId="454B501B" w14:textId="77777777" w:rsidR="004D2444" w:rsidRPr="004D2444" w:rsidRDefault="004D2444" w:rsidP="004D2444">
      <w:pPr>
        <w:rPr>
          <w:rFonts w:asciiTheme="minorHAnsi" w:hAnsiTheme="minorHAnsi" w:cstheme="minorHAnsi"/>
          <w:sz w:val="24"/>
          <w:szCs w:val="24"/>
        </w:rPr>
      </w:pPr>
    </w:p>
    <w:p w14:paraId="754CEFF3"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College of Policing (2020) </w:t>
      </w:r>
      <w:r w:rsidRPr="004D2444">
        <w:rPr>
          <w:rFonts w:asciiTheme="minorHAnsi" w:hAnsiTheme="minorHAnsi" w:cstheme="minorHAnsi"/>
          <w:i/>
          <w:iCs/>
          <w:sz w:val="24"/>
          <w:szCs w:val="24"/>
        </w:rPr>
        <w:t xml:space="preserve">Problem-Orientated Policing. </w:t>
      </w:r>
      <w:r w:rsidRPr="004D2444">
        <w:rPr>
          <w:rFonts w:asciiTheme="minorHAnsi" w:hAnsiTheme="minorHAnsi" w:cstheme="minorHAnsi"/>
          <w:sz w:val="24"/>
          <w:szCs w:val="24"/>
        </w:rPr>
        <w:t xml:space="preserve">Available at: </w:t>
      </w:r>
      <w:hyperlink r:id="rId42" w:history="1">
        <w:r w:rsidRPr="004D2444">
          <w:rPr>
            <w:rStyle w:val="Hyperlink"/>
            <w:rFonts w:asciiTheme="minorHAnsi" w:hAnsiTheme="minorHAnsi" w:cstheme="minorHAnsi"/>
            <w:sz w:val="24"/>
            <w:szCs w:val="24"/>
          </w:rPr>
          <w:t>https://whatworks.college.police.uk/toolkit/Pages/Intervention.aspx?InterventionID=47</w:t>
        </w:r>
      </w:hyperlink>
      <w:r w:rsidRPr="004D2444">
        <w:rPr>
          <w:rFonts w:asciiTheme="minorHAnsi" w:hAnsiTheme="minorHAnsi" w:cstheme="minorHAnsi"/>
          <w:sz w:val="24"/>
          <w:szCs w:val="24"/>
        </w:rPr>
        <w:t xml:space="preserve"> (Accessed 17</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w:t>
      </w:r>
    </w:p>
    <w:p w14:paraId="239E3CCF" w14:textId="77777777" w:rsidR="004D2444" w:rsidRPr="004D2444" w:rsidRDefault="004D2444" w:rsidP="004D2444">
      <w:pPr>
        <w:rPr>
          <w:rFonts w:asciiTheme="minorHAnsi" w:hAnsiTheme="minorHAnsi" w:cstheme="minorHAnsi"/>
          <w:b/>
          <w:bCs/>
          <w:sz w:val="24"/>
          <w:szCs w:val="24"/>
        </w:rPr>
      </w:pPr>
    </w:p>
    <w:p w14:paraId="088F8AAC"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lastRenderedPageBreak/>
        <w:t xml:space="preserve">College of Policing (n.d.) </w:t>
      </w:r>
      <w:r w:rsidRPr="004D2444">
        <w:rPr>
          <w:rFonts w:asciiTheme="minorHAnsi" w:hAnsiTheme="minorHAnsi" w:cstheme="minorHAnsi"/>
          <w:i/>
          <w:iCs/>
          <w:sz w:val="24"/>
          <w:szCs w:val="24"/>
        </w:rPr>
        <w:t>What is Evidence-Based Policing?</w:t>
      </w:r>
      <w:r w:rsidRPr="004D2444">
        <w:rPr>
          <w:rFonts w:asciiTheme="minorHAnsi" w:hAnsiTheme="minorHAnsi" w:cstheme="minorHAnsi"/>
          <w:sz w:val="24"/>
          <w:szCs w:val="24"/>
        </w:rPr>
        <w:t xml:space="preserve"> Available at: </w:t>
      </w:r>
      <w:hyperlink r:id="rId43" w:history="1">
        <w:r w:rsidRPr="004D2444">
          <w:rPr>
            <w:rStyle w:val="Hyperlink"/>
            <w:rFonts w:asciiTheme="minorHAnsi" w:hAnsiTheme="minorHAnsi" w:cstheme="minorHAnsi"/>
            <w:sz w:val="24"/>
            <w:szCs w:val="24"/>
          </w:rPr>
          <w:t>https://whatworks.college.police.uk/About/Pages/What-is-EBP.aspx</w:t>
        </w:r>
      </w:hyperlink>
      <w:r w:rsidRPr="004D2444">
        <w:rPr>
          <w:rFonts w:asciiTheme="minorHAnsi" w:hAnsiTheme="minorHAnsi" w:cstheme="minorHAnsi"/>
          <w:sz w:val="24"/>
          <w:szCs w:val="24"/>
        </w:rPr>
        <w:t xml:space="preserve"> (Accessed 17th June 2021)</w:t>
      </w:r>
    </w:p>
    <w:p w14:paraId="05C7A82D" w14:textId="77777777" w:rsidR="004D2444" w:rsidRPr="004D2444" w:rsidRDefault="004D2444" w:rsidP="004D2444">
      <w:pPr>
        <w:rPr>
          <w:rFonts w:asciiTheme="minorHAnsi" w:hAnsiTheme="minorHAnsi" w:cstheme="minorHAnsi"/>
          <w:sz w:val="24"/>
          <w:szCs w:val="24"/>
        </w:rPr>
      </w:pPr>
    </w:p>
    <w:p w14:paraId="578B88F5"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Pepper, I., Rogers, C &amp; Martin, H. (2020) Evidence based policing: a view on its development within the police service. </w:t>
      </w:r>
      <w:r w:rsidRPr="004D2444">
        <w:rPr>
          <w:rFonts w:asciiTheme="minorHAnsi" w:hAnsiTheme="minorHAnsi" w:cstheme="minorHAnsi"/>
          <w:i/>
          <w:iCs/>
          <w:sz w:val="24"/>
          <w:szCs w:val="24"/>
        </w:rPr>
        <w:t>Emerald Insight, 91</w:t>
      </w:r>
      <w:r w:rsidRPr="004D2444">
        <w:rPr>
          <w:rFonts w:asciiTheme="minorHAnsi" w:hAnsiTheme="minorHAnsi" w:cstheme="minorHAnsi"/>
          <w:sz w:val="24"/>
          <w:szCs w:val="24"/>
        </w:rPr>
        <w:t xml:space="preserve">. Available at: </w:t>
      </w:r>
      <w:hyperlink r:id="rId44" w:history="1">
        <w:r w:rsidRPr="004D2444">
          <w:rPr>
            <w:rStyle w:val="Hyperlink"/>
            <w:rFonts w:asciiTheme="minorHAnsi" w:hAnsiTheme="minorHAnsi" w:cstheme="minorHAnsi"/>
            <w:sz w:val="24"/>
            <w:szCs w:val="24"/>
          </w:rPr>
          <w:t>https://www.emerald.com/insight/content/doi/10.1108/JWAM-01-2020-0001/full/pdf?title=evidence-based-policing-a-view-on-its-development-within-the-police-service</w:t>
        </w:r>
      </w:hyperlink>
      <w:r w:rsidRPr="004D2444">
        <w:rPr>
          <w:rFonts w:asciiTheme="minorHAnsi" w:hAnsiTheme="minorHAnsi" w:cstheme="minorHAnsi"/>
          <w:sz w:val="24"/>
          <w:szCs w:val="24"/>
        </w:rPr>
        <w:t xml:space="preserve"> (Accessed 17</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 [PDF]</w:t>
      </w:r>
    </w:p>
    <w:p w14:paraId="1F120B34" w14:textId="77777777" w:rsidR="004D2444" w:rsidRPr="004D2444" w:rsidRDefault="004D2444" w:rsidP="004D2444">
      <w:pPr>
        <w:rPr>
          <w:rFonts w:asciiTheme="minorHAnsi" w:hAnsiTheme="minorHAnsi" w:cstheme="minorHAnsi"/>
          <w:sz w:val="24"/>
          <w:szCs w:val="24"/>
        </w:rPr>
      </w:pPr>
    </w:p>
    <w:p w14:paraId="12448875" w14:textId="77777777" w:rsidR="004D2444" w:rsidRPr="004D2444" w:rsidRDefault="004D2444" w:rsidP="004D2444">
      <w:pPr>
        <w:rPr>
          <w:rFonts w:asciiTheme="minorHAnsi" w:hAnsiTheme="minorHAnsi" w:cstheme="minorHAnsi"/>
          <w:sz w:val="24"/>
          <w:szCs w:val="24"/>
        </w:rPr>
      </w:pPr>
      <w:proofErr w:type="spellStart"/>
      <w:r w:rsidRPr="004D2444">
        <w:rPr>
          <w:rFonts w:asciiTheme="minorHAnsi" w:hAnsiTheme="minorHAnsi" w:cstheme="minorHAnsi"/>
          <w:sz w:val="24"/>
          <w:szCs w:val="24"/>
        </w:rPr>
        <w:t>Sapouna</w:t>
      </w:r>
      <w:proofErr w:type="spellEnd"/>
      <w:r w:rsidRPr="004D2444">
        <w:rPr>
          <w:rFonts w:asciiTheme="minorHAnsi" w:hAnsiTheme="minorHAnsi" w:cstheme="minorHAnsi"/>
          <w:sz w:val="24"/>
          <w:szCs w:val="24"/>
        </w:rPr>
        <w:t xml:space="preserve">, M., Bisset, C., </w:t>
      </w:r>
      <w:proofErr w:type="spellStart"/>
      <w:r w:rsidRPr="004D2444">
        <w:rPr>
          <w:rFonts w:asciiTheme="minorHAnsi" w:hAnsiTheme="minorHAnsi" w:cstheme="minorHAnsi"/>
          <w:sz w:val="24"/>
          <w:szCs w:val="24"/>
        </w:rPr>
        <w:t>Conlong</w:t>
      </w:r>
      <w:proofErr w:type="spellEnd"/>
      <w:r w:rsidRPr="004D2444">
        <w:rPr>
          <w:rFonts w:asciiTheme="minorHAnsi" w:hAnsiTheme="minorHAnsi" w:cstheme="minorHAnsi"/>
          <w:sz w:val="24"/>
          <w:szCs w:val="24"/>
        </w:rPr>
        <w:t xml:space="preserve">, A.M., &amp; Matthews, B. (2015) </w:t>
      </w:r>
      <w:r w:rsidRPr="004D2444">
        <w:rPr>
          <w:rFonts w:asciiTheme="minorHAnsi" w:hAnsiTheme="minorHAnsi" w:cstheme="minorHAnsi"/>
          <w:i/>
          <w:iCs/>
          <w:sz w:val="24"/>
          <w:szCs w:val="24"/>
        </w:rPr>
        <w:t>What Works to Reduce Reoffending: A Summary of the Evidence</w:t>
      </w:r>
      <w:r w:rsidRPr="004D2444">
        <w:rPr>
          <w:rFonts w:asciiTheme="minorHAnsi" w:hAnsiTheme="minorHAnsi" w:cstheme="minorHAnsi"/>
          <w:sz w:val="24"/>
          <w:szCs w:val="24"/>
        </w:rPr>
        <w:t xml:space="preserve">. Available at: </w:t>
      </w:r>
      <w:hyperlink r:id="rId45" w:history="1">
        <w:r w:rsidRPr="004D2444">
          <w:rPr>
            <w:rStyle w:val="Hyperlink"/>
            <w:rFonts w:asciiTheme="minorHAnsi" w:hAnsiTheme="minorHAnsi" w:cstheme="minorHAnsi"/>
            <w:sz w:val="24"/>
            <w:szCs w:val="24"/>
          </w:rPr>
          <w:t>https://www.gov.scot/binaries/content/documents/govscot/publications/research-and-analysis/2015/05/works-reduce-reoffending-summary-evidence/documents/works-reduce-reoffending-summary-evidence/works-reduce-reoffending-summary-evidence/govscot%3Adocument/00476574.pdf?forceDownload=true</w:t>
        </w:r>
      </w:hyperlink>
      <w:r w:rsidRPr="004D2444">
        <w:rPr>
          <w:rFonts w:asciiTheme="minorHAnsi" w:hAnsiTheme="minorHAnsi" w:cstheme="minorHAnsi"/>
          <w:sz w:val="24"/>
          <w:szCs w:val="24"/>
        </w:rPr>
        <w:t xml:space="preserve"> (Accessed 17</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 [PDF]</w:t>
      </w:r>
    </w:p>
    <w:p w14:paraId="6A33BDAE" w14:textId="77777777" w:rsidR="004D2444" w:rsidRPr="004D2444" w:rsidRDefault="004D2444" w:rsidP="004D2444">
      <w:pPr>
        <w:rPr>
          <w:rFonts w:asciiTheme="minorHAnsi" w:hAnsiTheme="minorHAnsi" w:cstheme="minorHAnsi"/>
          <w:sz w:val="24"/>
          <w:szCs w:val="24"/>
        </w:rPr>
      </w:pPr>
    </w:p>
    <w:p w14:paraId="5E00997F" w14:textId="77777777"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Sherman, L.W (1998). Evidence-Based Policing, </w:t>
      </w:r>
      <w:r w:rsidRPr="004D2444">
        <w:rPr>
          <w:rFonts w:asciiTheme="minorHAnsi" w:hAnsiTheme="minorHAnsi" w:cstheme="minorHAnsi"/>
          <w:i/>
          <w:iCs/>
          <w:sz w:val="24"/>
          <w:szCs w:val="24"/>
        </w:rPr>
        <w:t xml:space="preserve">Ideas in American Policing. </w:t>
      </w:r>
      <w:r w:rsidRPr="004D2444">
        <w:rPr>
          <w:rFonts w:asciiTheme="minorHAnsi" w:hAnsiTheme="minorHAnsi" w:cstheme="minorHAnsi"/>
          <w:sz w:val="24"/>
          <w:szCs w:val="24"/>
        </w:rPr>
        <w:t xml:space="preserve">Available at: </w:t>
      </w:r>
      <w:hyperlink r:id="rId46" w:history="1">
        <w:r w:rsidRPr="004D2444">
          <w:rPr>
            <w:rStyle w:val="Hyperlink"/>
            <w:rFonts w:asciiTheme="minorHAnsi" w:hAnsiTheme="minorHAnsi" w:cstheme="minorHAnsi"/>
            <w:sz w:val="24"/>
            <w:szCs w:val="24"/>
          </w:rPr>
          <w:t>https://www.policefoundation.org/wp-content/uploads/2015/06/Sherman-1998-Evidence-Based-Policing.pdf</w:t>
        </w:r>
      </w:hyperlink>
      <w:r w:rsidRPr="004D2444">
        <w:rPr>
          <w:rFonts w:asciiTheme="minorHAnsi" w:hAnsiTheme="minorHAnsi" w:cstheme="minorHAnsi"/>
          <w:sz w:val="24"/>
          <w:szCs w:val="24"/>
        </w:rPr>
        <w:t xml:space="preserve"> (Accessed 17th June 2021) [PDF]</w:t>
      </w:r>
    </w:p>
    <w:p w14:paraId="580D7C72" w14:textId="77777777" w:rsidR="004D2444" w:rsidRPr="004D2444" w:rsidRDefault="004D2444" w:rsidP="004D2444">
      <w:pPr>
        <w:rPr>
          <w:rFonts w:asciiTheme="minorHAnsi" w:hAnsiTheme="minorHAnsi" w:cstheme="minorHAnsi"/>
          <w:sz w:val="24"/>
          <w:szCs w:val="24"/>
        </w:rPr>
      </w:pPr>
    </w:p>
    <w:p w14:paraId="186BFD0E" w14:textId="77777777" w:rsidR="004D2444" w:rsidRPr="004D2444" w:rsidRDefault="004D2444" w:rsidP="004D2444">
      <w:pPr>
        <w:rPr>
          <w:rFonts w:asciiTheme="minorHAnsi" w:hAnsiTheme="minorHAnsi" w:cstheme="minorHAnsi"/>
          <w:iCs/>
          <w:sz w:val="24"/>
          <w:szCs w:val="24"/>
        </w:rPr>
      </w:pPr>
      <w:r w:rsidRPr="004D2444">
        <w:rPr>
          <w:rFonts w:asciiTheme="minorHAnsi" w:hAnsiTheme="minorHAnsi" w:cstheme="minorHAnsi"/>
          <w:sz w:val="24"/>
          <w:szCs w:val="24"/>
        </w:rPr>
        <w:t xml:space="preserve">United Nations (n.d.) </w:t>
      </w:r>
      <w:r w:rsidRPr="004D2444">
        <w:rPr>
          <w:rFonts w:asciiTheme="minorHAnsi" w:hAnsiTheme="minorHAnsi" w:cstheme="minorHAnsi"/>
          <w:i/>
          <w:sz w:val="24"/>
          <w:szCs w:val="24"/>
        </w:rPr>
        <w:t>Crime Prevention</w:t>
      </w:r>
      <w:r w:rsidRPr="004D2444">
        <w:rPr>
          <w:rFonts w:asciiTheme="minorHAnsi" w:hAnsiTheme="minorHAnsi" w:cstheme="minorHAnsi"/>
          <w:iCs/>
          <w:sz w:val="24"/>
          <w:szCs w:val="24"/>
        </w:rPr>
        <w:t xml:space="preserve">. Available at: </w:t>
      </w:r>
      <w:hyperlink r:id="rId47" w:history="1">
        <w:r w:rsidRPr="004D2444">
          <w:rPr>
            <w:rStyle w:val="Hyperlink"/>
            <w:rFonts w:asciiTheme="minorHAnsi" w:hAnsiTheme="minorHAnsi" w:cstheme="minorHAnsi"/>
            <w:iCs/>
            <w:sz w:val="24"/>
            <w:szCs w:val="24"/>
          </w:rPr>
          <w:t>https://www.unodc.org/unodc/en/justice-and-prison-reform/CrimePrevention.html?ref=menuside</w:t>
        </w:r>
      </w:hyperlink>
      <w:r w:rsidRPr="004D2444">
        <w:rPr>
          <w:rFonts w:asciiTheme="minorHAnsi" w:hAnsiTheme="minorHAnsi" w:cstheme="minorHAnsi"/>
          <w:iCs/>
          <w:sz w:val="24"/>
          <w:szCs w:val="24"/>
        </w:rPr>
        <w:t xml:space="preserve"> (Accessed 17</w:t>
      </w:r>
      <w:r w:rsidRPr="004D2444">
        <w:rPr>
          <w:rFonts w:asciiTheme="minorHAnsi" w:hAnsiTheme="minorHAnsi" w:cstheme="minorHAnsi"/>
          <w:iCs/>
          <w:sz w:val="24"/>
          <w:szCs w:val="24"/>
          <w:vertAlign w:val="superscript"/>
        </w:rPr>
        <w:t>th</w:t>
      </w:r>
      <w:r w:rsidRPr="004D2444">
        <w:rPr>
          <w:rFonts w:asciiTheme="minorHAnsi" w:hAnsiTheme="minorHAnsi" w:cstheme="minorHAnsi"/>
          <w:iCs/>
          <w:sz w:val="24"/>
          <w:szCs w:val="24"/>
        </w:rPr>
        <w:t xml:space="preserve"> June 2021)</w:t>
      </w:r>
    </w:p>
    <w:p w14:paraId="01D7BB2F" w14:textId="77777777" w:rsidR="004D2444" w:rsidRPr="004D2444" w:rsidRDefault="004D2444" w:rsidP="004D2444">
      <w:pPr>
        <w:rPr>
          <w:rFonts w:asciiTheme="minorHAnsi" w:hAnsiTheme="minorHAnsi" w:cstheme="minorHAnsi"/>
          <w:iCs/>
          <w:sz w:val="24"/>
          <w:szCs w:val="24"/>
        </w:rPr>
      </w:pPr>
    </w:p>
    <w:p w14:paraId="4C34BD49" w14:textId="77777777" w:rsidR="004D2444" w:rsidRPr="004D2444" w:rsidRDefault="004D2444" w:rsidP="004D2444">
      <w:pPr>
        <w:rPr>
          <w:rFonts w:asciiTheme="minorHAnsi" w:hAnsiTheme="minorHAnsi" w:cstheme="minorHAnsi"/>
          <w:iCs/>
          <w:sz w:val="24"/>
          <w:szCs w:val="24"/>
        </w:rPr>
      </w:pPr>
      <w:r w:rsidRPr="004D2444">
        <w:rPr>
          <w:rFonts w:asciiTheme="minorHAnsi" w:hAnsiTheme="minorHAnsi" w:cstheme="minorHAnsi"/>
          <w:iCs/>
          <w:sz w:val="24"/>
          <w:szCs w:val="24"/>
        </w:rPr>
        <w:t xml:space="preserve">Van Dijk, A.J &amp; </w:t>
      </w:r>
      <w:proofErr w:type="spellStart"/>
      <w:r w:rsidRPr="004D2444">
        <w:rPr>
          <w:rFonts w:asciiTheme="minorHAnsi" w:hAnsiTheme="minorHAnsi" w:cstheme="minorHAnsi"/>
          <w:iCs/>
          <w:sz w:val="24"/>
          <w:szCs w:val="24"/>
        </w:rPr>
        <w:t>Hoogewoning</w:t>
      </w:r>
      <w:proofErr w:type="spellEnd"/>
      <w:r w:rsidRPr="004D2444">
        <w:rPr>
          <w:rFonts w:asciiTheme="minorHAnsi" w:hAnsiTheme="minorHAnsi" w:cstheme="minorHAnsi"/>
          <w:iCs/>
          <w:sz w:val="24"/>
          <w:szCs w:val="24"/>
        </w:rPr>
        <w:t xml:space="preserve">, F. (2015) What Really Matters in Policing? And Why ‘What Works’ Alone is Simply not Enough. Available at: </w:t>
      </w:r>
      <w:hyperlink r:id="rId48" w:history="1">
        <w:r w:rsidRPr="004D2444">
          <w:rPr>
            <w:rStyle w:val="Hyperlink"/>
            <w:rFonts w:asciiTheme="minorHAnsi" w:hAnsiTheme="minorHAnsi" w:cstheme="minorHAnsi"/>
            <w:iCs/>
            <w:sz w:val="24"/>
            <w:szCs w:val="24"/>
          </w:rPr>
          <w:t>https://www.cepol.europa.eu/sites/default/files/28-dijk-hoogewoning.pdf</w:t>
        </w:r>
      </w:hyperlink>
      <w:r w:rsidRPr="004D2444">
        <w:rPr>
          <w:rFonts w:asciiTheme="minorHAnsi" w:hAnsiTheme="minorHAnsi" w:cstheme="minorHAnsi"/>
          <w:iCs/>
          <w:sz w:val="24"/>
          <w:szCs w:val="24"/>
        </w:rPr>
        <w:t xml:space="preserve"> (Accessed 17th June 2021) [PDF] </w:t>
      </w:r>
    </w:p>
    <w:p w14:paraId="1E4E70BE" w14:textId="77777777" w:rsidR="004D2444" w:rsidRPr="004D2444" w:rsidRDefault="004D2444" w:rsidP="004D2444">
      <w:pPr>
        <w:rPr>
          <w:rFonts w:asciiTheme="minorHAnsi" w:hAnsiTheme="minorHAnsi" w:cstheme="minorHAnsi"/>
          <w:iCs/>
          <w:sz w:val="24"/>
          <w:szCs w:val="24"/>
        </w:rPr>
      </w:pPr>
    </w:p>
    <w:p w14:paraId="4247DDA0" w14:textId="77777777" w:rsidR="004D2444" w:rsidRPr="004D2444" w:rsidRDefault="004D2444" w:rsidP="004D2444">
      <w:pPr>
        <w:rPr>
          <w:rFonts w:asciiTheme="minorHAnsi" w:hAnsiTheme="minorHAnsi" w:cstheme="minorHAnsi"/>
          <w:iCs/>
          <w:sz w:val="24"/>
          <w:szCs w:val="24"/>
        </w:rPr>
      </w:pPr>
      <w:r w:rsidRPr="004D2444">
        <w:rPr>
          <w:rFonts w:asciiTheme="minorHAnsi" w:hAnsiTheme="minorHAnsi" w:cstheme="minorHAnsi"/>
          <w:iCs/>
          <w:sz w:val="24"/>
          <w:szCs w:val="24"/>
        </w:rPr>
        <w:t xml:space="preserve">Woodbury, H &amp; </w:t>
      </w:r>
      <w:proofErr w:type="spellStart"/>
      <w:r w:rsidRPr="004D2444">
        <w:rPr>
          <w:rFonts w:asciiTheme="minorHAnsi" w:hAnsiTheme="minorHAnsi" w:cstheme="minorHAnsi"/>
          <w:iCs/>
          <w:sz w:val="24"/>
          <w:szCs w:val="24"/>
        </w:rPr>
        <w:t>Kuhnke</w:t>
      </w:r>
      <w:proofErr w:type="spellEnd"/>
      <w:r w:rsidRPr="004D2444">
        <w:rPr>
          <w:rFonts w:asciiTheme="minorHAnsi" w:hAnsiTheme="minorHAnsi" w:cstheme="minorHAnsi"/>
          <w:iCs/>
          <w:sz w:val="24"/>
          <w:szCs w:val="24"/>
        </w:rPr>
        <w:t xml:space="preserve">, J.L. (2014) Evidence-based practice vs evidence-informed practice: what’s the difference? </w:t>
      </w:r>
      <w:r w:rsidRPr="004D2444">
        <w:rPr>
          <w:rFonts w:asciiTheme="minorHAnsi" w:hAnsiTheme="minorHAnsi" w:cstheme="minorHAnsi"/>
          <w:i/>
          <w:sz w:val="24"/>
          <w:szCs w:val="24"/>
        </w:rPr>
        <w:t>Wound Care Canada, 12</w:t>
      </w:r>
      <w:r w:rsidRPr="004D2444">
        <w:rPr>
          <w:rFonts w:asciiTheme="minorHAnsi" w:hAnsiTheme="minorHAnsi" w:cstheme="minorHAnsi"/>
          <w:iCs/>
          <w:sz w:val="24"/>
          <w:szCs w:val="24"/>
        </w:rPr>
        <w:t xml:space="preserve">(1). Available at: </w:t>
      </w:r>
      <w:hyperlink r:id="rId49" w:history="1">
        <w:r w:rsidRPr="004D2444">
          <w:rPr>
            <w:rStyle w:val="Hyperlink"/>
            <w:rFonts w:asciiTheme="minorHAnsi" w:hAnsiTheme="minorHAnsi" w:cstheme="minorHAnsi"/>
            <w:iCs/>
            <w:sz w:val="24"/>
            <w:szCs w:val="24"/>
          </w:rPr>
          <w:t>https://www.researchgate.net/publication/260793333_Evidence-based_Practice_vs_Evidence-informed_Practice_What%27s_the_Difference</w:t>
        </w:r>
      </w:hyperlink>
      <w:r w:rsidRPr="004D2444">
        <w:rPr>
          <w:rFonts w:asciiTheme="minorHAnsi" w:hAnsiTheme="minorHAnsi" w:cstheme="minorHAnsi"/>
          <w:iCs/>
          <w:sz w:val="24"/>
          <w:szCs w:val="24"/>
        </w:rPr>
        <w:t xml:space="preserve"> (Accessed 17</w:t>
      </w:r>
      <w:r w:rsidRPr="004D2444">
        <w:rPr>
          <w:rFonts w:asciiTheme="minorHAnsi" w:hAnsiTheme="minorHAnsi" w:cstheme="minorHAnsi"/>
          <w:iCs/>
          <w:sz w:val="24"/>
          <w:szCs w:val="24"/>
          <w:vertAlign w:val="superscript"/>
        </w:rPr>
        <w:t>th</w:t>
      </w:r>
      <w:r w:rsidRPr="004D2444">
        <w:rPr>
          <w:rFonts w:asciiTheme="minorHAnsi" w:hAnsiTheme="minorHAnsi" w:cstheme="minorHAnsi"/>
          <w:iCs/>
          <w:sz w:val="24"/>
          <w:szCs w:val="24"/>
        </w:rPr>
        <w:t xml:space="preserve"> June 2021) [PDF]</w:t>
      </w:r>
    </w:p>
    <w:p w14:paraId="273F06E9" w14:textId="77777777" w:rsidR="004D2444" w:rsidRPr="004D2444" w:rsidRDefault="004D2444" w:rsidP="004D2444">
      <w:pPr>
        <w:rPr>
          <w:rFonts w:asciiTheme="minorHAnsi" w:hAnsiTheme="minorHAnsi" w:cstheme="minorHAnsi"/>
          <w:sz w:val="24"/>
          <w:szCs w:val="24"/>
        </w:rPr>
      </w:pPr>
    </w:p>
    <w:sectPr w:rsidR="004D2444" w:rsidRPr="004D24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444"/>
    <w:rsid w:val="002528E7"/>
    <w:rsid w:val="004D2444"/>
    <w:rsid w:val="006B2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C97785"/>
  <w15:chartTrackingRefBased/>
  <w15:docId w15:val="{901F5E14-9860-409E-82F5-2050B10A4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44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24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abs/10.1177/0032258X9406700305?journalCode=pjxa" TargetMode="External"/><Relationship Id="rId18" Type="http://schemas.openxmlformats.org/officeDocument/2006/relationships/hyperlink" Target="https://www.legislation.gov.uk/ukpga/2002/30/section/59" TargetMode="External"/><Relationship Id="rId26" Type="http://schemas.openxmlformats.org/officeDocument/2006/relationships/hyperlink" Target="https://www.nationalcrimeagency.gov.uk/what-we-do/how-we-work/intelligence-enhancing-the-picture-of-serious-organised-crime-affecting-the-uk" TargetMode="External"/><Relationship Id="rId39" Type="http://schemas.openxmlformats.org/officeDocument/2006/relationships/hyperlink" Target="https://www.south-wales.police.uk/SysSiteAssets/media/downloads/south-wales/about-us/policies-and-procedures/english/adults-at-risk---english.pdf" TargetMode="External"/><Relationship Id="rId3" Type="http://schemas.openxmlformats.org/officeDocument/2006/relationships/webSettings" Target="webSettings.xml"/><Relationship Id="rId21" Type="http://schemas.openxmlformats.org/officeDocument/2006/relationships/hyperlink" Target="https://www.app.college.police.uk/app-content/intelligence-management/intelligence-cycle/" TargetMode="External"/><Relationship Id="rId34" Type="http://schemas.openxmlformats.org/officeDocument/2006/relationships/hyperlink" Target="https://assets.publishing.service.gov.uk/government/uploads/system/uploads/attachment_data/file/752850/SOC-2018-web.pdf" TargetMode="External"/><Relationship Id="rId42" Type="http://schemas.openxmlformats.org/officeDocument/2006/relationships/hyperlink" Target="https://whatworks.college.police.uk/toolkit/Pages/Intervention.aspx?InterventionID=47" TargetMode="External"/><Relationship Id="rId47" Type="http://schemas.openxmlformats.org/officeDocument/2006/relationships/hyperlink" Target="https://www.unodc.org/unodc/en/justice-and-prison-reform/CrimePrevention.html?ref=menuside" TargetMode="External"/><Relationship Id="rId50" Type="http://schemas.openxmlformats.org/officeDocument/2006/relationships/fontTable" Target="fontTable.xml"/><Relationship Id="rId7" Type="http://schemas.openxmlformats.org/officeDocument/2006/relationships/hyperlink" Target="https://www.bbc.co.uk/news/uk-56118624" TargetMode="External"/><Relationship Id="rId12" Type="http://schemas.openxmlformats.org/officeDocument/2006/relationships/hyperlink" Target="https://www.collinsdictionary.com/dictionary/english/professional" TargetMode="External"/><Relationship Id="rId17" Type="http://schemas.openxmlformats.org/officeDocument/2006/relationships/hyperlink" Target="https://www.justiceinspectorates.gov.uk/hmicfrs/wp-content/uploads/roads-policing-not-optional-an-inspection-of-roads-policing-in-england-and-wales.pdf" TargetMode="External"/><Relationship Id="rId25" Type="http://schemas.openxmlformats.org/officeDocument/2006/relationships/hyperlink" Target="https://www.app.college.police.uk/app-content/information-management/sharing-police-information/" TargetMode="External"/><Relationship Id="rId33" Type="http://schemas.openxmlformats.org/officeDocument/2006/relationships/hyperlink" Target="https://www.justiceinspectorates.gov.uk/hmicfrs/wp-content/uploads/police-effectiveness-vulnerability-2015-south-wales.pdf" TargetMode="External"/><Relationship Id="rId38" Type="http://schemas.openxmlformats.org/officeDocument/2006/relationships/hyperlink" Target="https://www.rsph.org.uk/about-us/news/gwent-police-roll-out-ppn-workshops.html" TargetMode="External"/><Relationship Id="rId46" Type="http://schemas.openxmlformats.org/officeDocument/2006/relationships/hyperlink" Target="https://www.policefoundation.org/wp-content/uploads/2015/06/Sherman-1998-Evidence-Based-Policing.pdf" TargetMode="External"/><Relationship Id="rId2" Type="http://schemas.openxmlformats.org/officeDocument/2006/relationships/settings" Target="settings.xml"/><Relationship Id="rId16" Type="http://schemas.openxmlformats.org/officeDocument/2006/relationships/hyperlink" Target="https://www.devon-cornwall.police.uk/support-and-guidance/on-the-road/the-fatal-five/" TargetMode="External"/><Relationship Id="rId20" Type="http://schemas.openxmlformats.org/officeDocument/2006/relationships/hyperlink" Target="http://www.pacts.org.uk/wp-content/uploads/Roads-Policing-Report-FinalV1-merged-1.pdf" TargetMode="External"/><Relationship Id="rId29" Type="http://schemas.openxmlformats.org/officeDocument/2006/relationships/hyperlink" Target="https://www.college.police.uk/app/major-investigation-and-public-protection/managing-sexual-offenders-and-violent-offenders/identifying-assessing-and-managing-risk" TargetMode="External"/><Relationship Id="rId41" Type="http://schemas.openxmlformats.org/officeDocument/2006/relationships/hyperlink" Target="https://www.bbc.co.uk/news/uk-47225797" TargetMode="External"/><Relationship Id="rId1" Type="http://schemas.openxmlformats.org/officeDocument/2006/relationships/styles" Target="styles.xml"/><Relationship Id="rId6" Type="http://schemas.openxmlformats.org/officeDocument/2006/relationships/hyperlink" Target="https://www.bbc.co.uk/news/world-us-canada-57618356" TargetMode="External"/><Relationship Id="rId11" Type="http://schemas.openxmlformats.org/officeDocument/2006/relationships/hyperlink" Target="https://paas-s3-broker-prod-lon-6453d964-1d1a-432a-9260-5e0ba7d2fc51.s3.eu-west-2.amazonaws.com/s3fs-public/2021-02/code_of_ethics.pdf" TargetMode="External"/><Relationship Id="rId24" Type="http://schemas.openxmlformats.org/officeDocument/2006/relationships/hyperlink" Target="https://www.app.college.police.uk/app-content/investigations/investigative-strategies/physical-evidence/?highlight=exhibits" TargetMode="External"/><Relationship Id="rId32" Type="http://schemas.openxmlformats.org/officeDocument/2006/relationships/hyperlink" Target="https://www.justiceinspectorates.gov.uk/hmicfrs/wp-content/uploads/2014/04/improving-the-police-response-to-domestic-abuse.pdf" TargetMode="External"/><Relationship Id="rId37" Type="http://schemas.openxmlformats.org/officeDocument/2006/relationships/hyperlink" Target="https://policyonline.nhslothian.scot/Policies/Pages/Public-Protection.aspx" TargetMode="External"/><Relationship Id="rId40" Type="http://schemas.openxmlformats.org/officeDocument/2006/relationships/hyperlink" Target="https://gov.wales/sites/default/files/publications/2019-08/cafcass-cymru-impact-on%20children-experiencing-domestic-abuse.pdf" TargetMode="External"/><Relationship Id="rId45" Type="http://schemas.openxmlformats.org/officeDocument/2006/relationships/hyperlink" Target="https://www.gov.scot/binaries/content/documents/govscot/publications/research-and-analysis/2015/05/works-reduce-reoffending-summary-evidence/documents/works-reduce-reoffending-summary-evidence/works-reduce-reoffending-summary-evidence/govscot%3Adocument/00476574.pdf?forceDownload=true" TargetMode="External"/><Relationship Id="rId5" Type="http://schemas.openxmlformats.org/officeDocument/2006/relationships/hyperlink" Target="https://www.bbc.co.uk/news/uk-47225797" TargetMode="External"/><Relationship Id="rId15" Type="http://schemas.openxmlformats.org/officeDocument/2006/relationships/hyperlink" Target="https://www.swindonadvertiser.co.uk/news/20188872.police-crackdown-car-meets-dangerous-drivers-praised/" TargetMode="External"/><Relationship Id="rId23" Type="http://schemas.openxmlformats.org/officeDocument/2006/relationships/hyperlink" Target="https://www.app.college.police.uk/app-content/intelligence-management/intelligence-report/" TargetMode="External"/><Relationship Id="rId28" Type="http://schemas.openxmlformats.org/officeDocument/2006/relationships/hyperlink" Target="https://www.buckinghamshire.gov.uk/health-wellbeing-and-sports/public-health/director-of-public-health-annual-report-2021-domestic-violence-and-abuse/what-are-the-impacts-of-domestic-abuse/" TargetMode="External"/><Relationship Id="rId36" Type="http://schemas.openxmlformats.org/officeDocument/2006/relationships/hyperlink" Target="https://www.nationalcrimeagency.gov.uk/news/nsa2020" TargetMode="External"/><Relationship Id="rId49" Type="http://schemas.openxmlformats.org/officeDocument/2006/relationships/hyperlink" Target="https://www.researchgate.net/publication/260793333_Evidence-based_Practice_vs_Evidence-informed_Practice_What%27s_the_Difference" TargetMode="External"/><Relationship Id="rId10" Type="http://schemas.openxmlformats.org/officeDocument/2006/relationships/hyperlink" Target="https://dictionary.cambridge.org/dictionary/english/professionalism" TargetMode="External"/><Relationship Id="rId19" Type="http://schemas.openxmlformats.org/officeDocument/2006/relationships/hyperlink" Target="https://www.gov.uk/government/publications/policing-by-consent/definition-of-policing-by-consent" TargetMode="External"/><Relationship Id="rId31" Type="http://schemas.openxmlformats.org/officeDocument/2006/relationships/hyperlink" Target="https://www.justiceinspectorates.gov.uk/hmiprobation/research/the-evidence-base-probation/specific-types-of-delivery/mappa/" TargetMode="External"/><Relationship Id="rId44" Type="http://schemas.openxmlformats.org/officeDocument/2006/relationships/hyperlink" Target="https://www.emerald.com/insight/content/doi/10.1108/JWAM-01-2020-0001/full/pdf?title=evidence-based-policing-a-view-on-its-development-within-the-police-service" TargetMode="External"/><Relationship Id="rId4" Type="http://schemas.openxmlformats.org/officeDocument/2006/relationships/hyperlink" Target="https://www.bbc.co.uk/news/uk-38319283" TargetMode="External"/><Relationship Id="rId9" Type="http://schemas.openxmlformats.org/officeDocument/2006/relationships/hyperlink" Target="https://researchbriefings.files.parliament.uk/documents/CBP-8582/CBP-8582.pdf" TargetMode="External"/><Relationship Id="rId14" Type="http://schemas.openxmlformats.org/officeDocument/2006/relationships/hyperlink" Target="https://www.theguardian.com/uk-news/2020/feb/07/police-watchdog-warns-confidence-in-forces-being-damaged" TargetMode="External"/><Relationship Id="rId22" Type="http://schemas.openxmlformats.org/officeDocument/2006/relationships/hyperlink" Target="https://www.app.college.police.uk/app-content/intelligence-management/governance/" TargetMode="External"/><Relationship Id="rId27" Type="http://schemas.openxmlformats.org/officeDocument/2006/relationships/hyperlink" Target="https://assets.publishing.service.gov.uk/government/uploads/system/uploads/attachment_data/file/407139/reoffending-analysis-of-mappa-eligible-offenders.pdf" TargetMode="External"/><Relationship Id="rId30" Type="http://schemas.openxmlformats.org/officeDocument/2006/relationships/hyperlink" Target="https://crimestoppers-uk.org/keeping-safe/community-family/serious-and-organised-crime" TargetMode="External"/><Relationship Id="rId35" Type="http://schemas.openxmlformats.org/officeDocument/2006/relationships/hyperlink" Target="https://assets.publishing.service.gov.uk/government/uploads/system/uploads/attachment_data/file/1029349/MAPPA_Annual_Report_2020-21.pdf" TargetMode="External"/><Relationship Id="rId43" Type="http://schemas.openxmlformats.org/officeDocument/2006/relationships/hyperlink" Target="https://whatworks.college.police.uk/About/Pages/What-is-EBP.aspx" TargetMode="External"/><Relationship Id="rId48" Type="http://schemas.openxmlformats.org/officeDocument/2006/relationships/hyperlink" Target="https://www.cepol.europa.eu/sites/default/files/28-dijk-hoogewoning.pdf" TargetMode="External"/><Relationship Id="rId8" Type="http://schemas.openxmlformats.org/officeDocument/2006/relationships/hyperlink" Target="https://www.bbc.co.uk/news/uk-england-london-56983759"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18</Pages>
  <Words>7704</Words>
  <Characters>43919</Characters>
  <Application>Microsoft Office Word</Application>
  <DocSecurity>0</DocSecurity>
  <Lines>365</Lines>
  <Paragraphs>103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51520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Westwood, Rachel</dc:creator>
  <cp:keywords/>
  <dc:description/>
  <cp:lastModifiedBy>Westwood, Rachel</cp:lastModifiedBy>
  <cp:revision>1</cp:revision>
  <dcterms:created xsi:type="dcterms:W3CDTF">2022-07-28T12:07:00Z</dcterms:created>
  <dcterms:modified xsi:type="dcterms:W3CDTF">2022-07-28T12:18:00Z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2022-07-28T12:07:17Z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938b9045-5f85-4aca-81a7-78d4395ad171</vt:lpwstr>
  </property>
  <property fmtid="{D5CDD505-2E9C-101B-9397-08002B2CF9AE}" pid="8" name="MSIP_Label_f2acd28b-79a3-4a0f-b0ff-4b75658b1549_ContentBits">
    <vt:lpwstr>0</vt:lpwstr>
  </property>
</Properties>
</file>