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B584E8" w14:textId="4DDADABA" w:rsidR="00C93C58" w:rsidRDefault="00C93C58" w:rsidP="00C93C58">
      <w:pPr>
        <w:jc w:val="center"/>
        <w:rPr>
          <w:rFonts w:ascii="Times New Roman" w:hAnsi="Times New Roman" w:cs="Times New Roman"/>
          <w:b/>
          <w:sz w:val="28"/>
          <w:szCs w:val="28"/>
        </w:rPr>
      </w:pPr>
      <w:bookmarkStart w:id="0" w:name="_Hlk512896209"/>
      <w:r>
        <w:rPr>
          <w:rFonts w:ascii="Times New Roman" w:hAnsi="Times New Roman" w:cs="Times New Roman"/>
          <w:b/>
          <w:sz w:val="28"/>
          <w:szCs w:val="28"/>
        </w:rPr>
        <w:t xml:space="preserve">Apollonia Journal </w:t>
      </w:r>
    </w:p>
    <w:p w14:paraId="22E159C3" w14:textId="77777777" w:rsidR="000A4D4A" w:rsidRDefault="000A4D4A" w:rsidP="00C93C58">
      <w:pPr>
        <w:rPr>
          <w:rFonts w:ascii="Times New Roman" w:hAnsi="Times New Roman" w:cs="Times New Roman"/>
          <w:b/>
          <w:bCs/>
          <w:color w:val="373A3C"/>
          <w:sz w:val="28"/>
          <w:szCs w:val="28"/>
          <w:shd w:val="clear" w:color="auto" w:fill="FFFFFF"/>
        </w:rPr>
      </w:pPr>
      <w:r>
        <w:rPr>
          <w:rFonts w:ascii="Times New Roman" w:hAnsi="Times New Roman" w:cs="Times New Roman"/>
          <w:b/>
          <w:bCs/>
          <w:color w:val="373A3C"/>
          <w:sz w:val="28"/>
          <w:szCs w:val="28"/>
          <w:shd w:val="clear" w:color="auto" w:fill="FFFFFF"/>
        </w:rPr>
        <w:t>Week one:</w:t>
      </w:r>
    </w:p>
    <w:p w14:paraId="3A5ABC1B" w14:textId="77777777" w:rsidR="004B44C3" w:rsidRPr="004B44C3" w:rsidRDefault="004B44C3" w:rsidP="004B44C3">
      <w:pPr>
        <w:pStyle w:val="ListParagraph"/>
        <w:numPr>
          <w:ilvl w:val="0"/>
          <w:numId w:val="1"/>
        </w:numPr>
        <w:rPr>
          <w:rFonts w:ascii="Times New Roman" w:hAnsi="Times New Roman" w:cs="Times New Roman"/>
          <w:b/>
          <w:bCs/>
          <w:color w:val="373A3C"/>
          <w:sz w:val="28"/>
          <w:szCs w:val="28"/>
          <w:shd w:val="clear" w:color="auto" w:fill="FFFFFF"/>
        </w:rPr>
      </w:pPr>
      <w:r>
        <w:rPr>
          <w:rFonts w:ascii="Times New Roman" w:hAnsi="Times New Roman" w:cs="Times New Roman"/>
          <w:sz w:val="24"/>
          <w:szCs w:val="24"/>
        </w:rPr>
        <w:t>Petition the Ptolemies, send an emissary. Travel time takes roughly 10.7 days covering approximately 1156 kilometers by ship.</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w:t>
      </w:r>
      <w:r>
        <w:rPr>
          <w:rFonts w:ascii="Times New Roman" w:hAnsi="Times New Roman" w:cs="Times New Roman"/>
          <w:sz w:val="24"/>
          <w:szCs w:val="24"/>
        </w:rPr>
        <w:br/>
        <w:t xml:space="preserve">-Ask for permission to fortify the Cilician gates and ask for money (conditional approval was given) </w:t>
      </w:r>
      <w:r>
        <w:rPr>
          <w:rFonts w:ascii="Times New Roman" w:hAnsi="Times New Roman" w:cs="Times New Roman"/>
          <w:sz w:val="24"/>
          <w:szCs w:val="24"/>
        </w:rPr>
        <w:br/>
        <w:t>-Invite the king to the opening of sanctuary in Soli</w:t>
      </w:r>
      <w:r>
        <w:rPr>
          <w:rFonts w:ascii="Times New Roman" w:hAnsi="Times New Roman" w:cs="Times New Roman"/>
          <w:sz w:val="24"/>
          <w:szCs w:val="24"/>
        </w:rPr>
        <w:br/>
      </w:r>
    </w:p>
    <w:p w14:paraId="47A9FA4D" w14:textId="77777777" w:rsidR="004B44C3" w:rsidRPr="004B44C3" w:rsidRDefault="004B44C3" w:rsidP="004B44C3">
      <w:pPr>
        <w:pStyle w:val="ListParagraph"/>
        <w:numPr>
          <w:ilvl w:val="0"/>
          <w:numId w:val="1"/>
        </w:numPr>
        <w:rPr>
          <w:rFonts w:ascii="Times New Roman" w:hAnsi="Times New Roman" w:cs="Times New Roman"/>
          <w:b/>
          <w:bCs/>
          <w:color w:val="373A3C"/>
          <w:sz w:val="28"/>
          <w:szCs w:val="28"/>
          <w:shd w:val="clear" w:color="auto" w:fill="FFFFFF"/>
        </w:rPr>
      </w:pPr>
      <w:r>
        <w:rPr>
          <w:rFonts w:ascii="Times New Roman" w:hAnsi="Times New Roman" w:cs="Times New Roman"/>
          <w:sz w:val="24"/>
          <w:szCs w:val="24"/>
        </w:rPr>
        <w:t>Trade agreements with Macedonian, set up through Ptolemy- for timber.</w:t>
      </w:r>
      <w:r>
        <w:rPr>
          <w:rFonts w:ascii="Times New Roman" w:hAnsi="Times New Roman" w:cs="Times New Roman"/>
          <w:sz w:val="24"/>
          <w:szCs w:val="24"/>
        </w:rPr>
        <w:br/>
      </w:r>
      <w:r>
        <w:rPr>
          <w:rFonts w:ascii="Times New Roman" w:hAnsi="Times New Roman" w:cs="Times New Roman"/>
          <w:sz w:val="24"/>
          <w:szCs w:val="24"/>
        </w:rPr>
        <w:br/>
      </w:r>
    </w:p>
    <w:p w14:paraId="1910C9ED" w14:textId="77777777" w:rsidR="004B44C3" w:rsidRPr="004B44C3" w:rsidRDefault="004B44C3" w:rsidP="004B44C3">
      <w:pPr>
        <w:pStyle w:val="ListParagraph"/>
        <w:ind w:left="795"/>
        <w:jc w:val="center"/>
        <w:rPr>
          <w:rFonts w:ascii="Times New Roman" w:hAnsi="Times New Roman" w:cs="Times New Roman"/>
          <w:i/>
          <w:sz w:val="24"/>
          <w:szCs w:val="24"/>
        </w:rPr>
      </w:pPr>
      <w:r w:rsidRPr="004B44C3">
        <w:rPr>
          <w:rFonts w:ascii="Times New Roman" w:hAnsi="Times New Roman" w:cs="Times New Roman"/>
          <w:i/>
          <w:sz w:val="24"/>
          <w:szCs w:val="24"/>
        </w:rPr>
        <w:t>Dear Ptolemy II</w:t>
      </w:r>
      <w:r w:rsidRPr="004B44C3">
        <w:rPr>
          <w:rFonts w:ascii="Times New Roman" w:hAnsi="Times New Roman" w:cs="Times New Roman"/>
          <w:i/>
          <w:sz w:val="24"/>
          <w:szCs w:val="24"/>
        </w:rPr>
        <w:br/>
        <w:t xml:space="preserve">We the Macedonians, in the name of Antigonus </w:t>
      </w:r>
      <w:proofErr w:type="spellStart"/>
      <w:r w:rsidRPr="004B44C3">
        <w:rPr>
          <w:rFonts w:ascii="Times New Roman" w:hAnsi="Times New Roman" w:cs="Times New Roman"/>
          <w:i/>
          <w:sz w:val="24"/>
          <w:szCs w:val="24"/>
        </w:rPr>
        <w:t>Doson</w:t>
      </w:r>
      <w:proofErr w:type="spellEnd"/>
      <w:r w:rsidRPr="004B44C3">
        <w:rPr>
          <w:rFonts w:ascii="Times New Roman" w:hAnsi="Times New Roman" w:cs="Times New Roman"/>
          <w:i/>
          <w:sz w:val="24"/>
          <w:szCs w:val="24"/>
        </w:rPr>
        <w:t xml:space="preserve"> request of the Kingdom of </w:t>
      </w:r>
      <w:proofErr w:type="gramStart"/>
      <w:r w:rsidRPr="004B44C3">
        <w:rPr>
          <w:rFonts w:ascii="Times New Roman" w:hAnsi="Times New Roman" w:cs="Times New Roman"/>
          <w:i/>
          <w:sz w:val="24"/>
          <w:szCs w:val="24"/>
        </w:rPr>
        <w:t>Macedon  for</w:t>
      </w:r>
      <w:proofErr w:type="gramEnd"/>
      <w:r w:rsidRPr="004B44C3">
        <w:rPr>
          <w:rFonts w:ascii="Times New Roman" w:hAnsi="Times New Roman" w:cs="Times New Roman"/>
          <w:i/>
          <w:sz w:val="24"/>
          <w:szCs w:val="24"/>
        </w:rPr>
        <w:t xml:space="preserve"> Philip we request the right to send merchants to trade in the region of </w:t>
      </w:r>
      <w:proofErr w:type="spellStart"/>
      <w:r w:rsidRPr="004B44C3">
        <w:rPr>
          <w:rFonts w:ascii="Times New Roman" w:hAnsi="Times New Roman" w:cs="Times New Roman"/>
          <w:i/>
          <w:sz w:val="24"/>
          <w:szCs w:val="24"/>
        </w:rPr>
        <w:t>Lypms</w:t>
      </w:r>
      <w:proofErr w:type="spellEnd"/>
      <w:r w:rsidRPr="004B44C3">
        <w:rPr>
          <w:rFonts w:ascii="Times New Roman" w:hAnsi="Times New Roman" w:cs="Times New Roman"/>
          <w:i/>
          <w:sz w:val="24"/>
          <w:szCs w:val="24"/>
        </w:rPr>
        <w:t xml:space="preserve"> for timber.</w:t>
      </w:r>
    </w:p>
    <w:p w14:paraId="4115E180" w14:textId="77777777" w:rsidR="004B44C3" w:rsidRDefault="004B44C3" w:rsidP="004B44C3">
      <w:pPr>
        <w:pStyle w:val="ListParagraph"/>
        <w:ind w:hanging="360"/>
        <w:rPr>
          <w:rFonts w:ascii="Times New Roman" w:hAnsi="Times New Roman" w:cs="Times New Roman"/>
          <w:sz w:val="24"/>
          <w:szCs w:val="24"/>
        </w:rPr>
      </w:pPr>
      <w:r>
        <w:rPr>
          <w:rFonts w:ascii="Times New Roman" w:hAnsi="Times New Roman" w:cs="Times New Roman"/>
          <w:sz w:val="24"/>
          <w:szCs w:val="24"/>
        </w:rPr>
        <w:br/>
        <w:t>This request was seen to by Artemisia (satrap) and Apollonia as the Minister of Trade</w:t>
      </w:r>
    </w:p>
    <w:p w14:paraId="5579E052" w14:textId="77777777" w:rsidR="004B44C3" w:rsidRDefault="004B44C3" w:rsidP="004B44C3">
      <w:pPr>
        <w:pStyle w:val="ListParagraph"/>
        <w:ind w:hanging="360"/>
        <w:rPr>
          <w:rFonts w:ascii="Times New Roman" w:hAnsi="Times New Roman" w:cs="Times New Roman"/>
          <w:sz w:val="24"/>
          <w:szCs w:val="24"/>
        </w:rPr>
      </w:pPr>
    </w:p>
    <w:p w14:paraId="0426C672" w14:textId="7D4505B1" w:rsidR="004B44C3" w:rsidRDefault="004B44C3" w:rsidP="004B44C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Ptolemies send an emissary </w:t>
      </w:r>
      <w:r>
        <w:rPr>
          <w:rFonts w:ascii="Times New Roman" w:hAnsi="Times New Roman" w:cs="Times New Roman"/>
          <w:sz w:val="24"/>
          <w:szCs w:val="24"/>
        </w:rPr>
        <w:br/>
        <w:t xml:space="preserve">-request large amount of timber (not specified) </w:t>
      </w:r>
      <w:r>
        <w:rPr>
          <w:rFonts w:ascii="Times New Roman" w:hAnsi="Times New Roman" w:cs="Times New Roman"/>
          <w:sz w:val="24"/>
          <w:szCs w:val="24"/>
        </w:rPr>
        <w:br/>
        <w:t>-will provide own men to cut trees</w:t>
      </w:r>
      <w:r>
        <w:rPr>
          <w:rFonts w:ascii="Times New Roman" w:hAnsi="Times New Roman" w:cs="Times New Roman"/>
          <w:sz w:val="24"/>
          <w:szCs w:val="24"/>
        </w:rPr>
        <w:br/>
        <w:t>-providing own ships to transport the timber</w:t>
      </w:r>
      <w:r>
        <w:rPr>
          <w:rFonts w:ascii="Times New Roman" w:hAnsi="Times New Roman" w:cs="Times New Roman"/>
          <w:sz w:val="24"/>
          <w:szCs w:val="24"/>
        </w:rPr>
        <w:br/>
        <w:t>-are able to send provisions to feed their own men, while in Cilicia.</w:t>
      </w:r>
      <w:r>
        <w:rPr>
          <w:rFonts w:ascii="Times New Roman" w:hAnsi="Times New Roman" w:cs="Times New Roman"/>
          <w:sz w:val="24"/>
          <w:szCs w:val="24"/>
        </w:rPr>
        <w:br/>
        <w:t>-Cilicia sends a gift of a few logs back to the Ptolemies</w:t>
      </w:r>
    </w:p>
    <w:p w14:paraId="10C3421E" w14:textId="77777777" w:rsidR="004B44C3" w:rsidRDefault="004B44C3" w:rsidP="004B44C3">
      <w:pPr>
        <w:ind w:left="720"/>
        <w:rPr>
          <w:rFonts w:ascii="Times New Roman" w:hAnsi="Times New Roman" w:cs="Times New Roman"/>
          <w:sz w:val="24"/>
          <w:szCs w:val="24"/>
        </w:rPr>
      </w:pPr>
    </w:p>
    <w:p w14:paraId="4EF6D1DE" w14:textId="77777777" w:rsidR="004B44C3" w:rsidRDefault="004B44C3" w:rsidP="004B44C3">
      <w:pPr>
        <w:ind w:left="720"/>
        <w:rPr>
          <w:rFonts w:ascii="Times New Roman" w:hAnsi="Times New Roman" w:cs="Times New Roman"/>
          <w:b/>
          <w:sz w:val="24"/>
          <w:szCs w:val="24"/>
        </w:rPr>
      </w:pPr>
      <w:r>
        <w:rPr>
          <w:rFonts w:ascii="Times New Roman" w:hAnsi="Times New Roman" w:cs="Times New Roman"/>
          <w:b/>
          <w:sz w:val="24"/>
          <w:szCs w:val="24"/>
        </w:rPr>
        <w:t>Week two:</w:t>
      </w:r>
    </w:p>
    <w:p w14:paraId="1CBDE6A0" w14:textId="77777777" w:rsidR="004B44C3" w:rsidRDefault="004B44C3" w:rsidP="004B44C3">
      <w:pPr>
        <w:ind w:left="720"/>
        <w:rPr>
          <w:rFonts w:ascii="Times New Roman" w:hAnsi="Times New Roman" w:cs="Times New Roman"/>
          <w:sz w:val="24"/>
          <w:szCs w:val="24"/>
        </w:rPr>
      </w:pPr>
      <w:r>
        <w:rPr>
          <w:rFonts w:ascii="Times New Roman" w:hAnsi="Times New Roman" w:cs="Times New Roman"/>
          <w:sz w:val="24"/>
          <w:szCs w:val="24"/>
        </w:rPr>
        <w:t xml:space="preserve">224-223BC </w:t>
      </w:r>
    </w:p>
    <w:p w14:paraId="5D23B9F5" w14:textId="77777777" w:rsidR="004B44C3" w:rsidRPr="00F0617D" w:rsidRDefault="004B44C3" w:rsidP="004B44C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Sent emissary to Ptolemies - travel time takes roughly 10.7 days covering approximately 1156 kilometers by ship.</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br/>
        <w:t>-Apollonia travelled to Alexandria to speak with Ptolemy crowned prince – asking for permission to arrange marriage pacts with Pergamon and independent cities of Asia Minor. (Permission was given)</w:t>
      </w:r>
      <w:r>
        <w:rPr>
          <w:rFonts w:ascii="Times New Roman" w:hAnsi="Times New Roman" w:cs="Times New Roman"/>
          <w:sz w:val="24"/>
          <w:szCs w:val="24"/>
        </w:rPr>
        <w:br/>
        <w:t>-</w:t>
      </w:r>
      <w:r w:rsidRPr="00F0617D">
        <w:rPr>
          <w:rFonts w:ascii="Times New Roman" w:hAnsi="Times New Roman" w:cs="Times New Roman"/>
          <w:sz w:val="24"/>
          <w:szCs w:val="24"/>
        </w:rPr>
        <w:t>Return to Cilicia – travel time takes roughly 10.7 days covering approximately 1156 kilometers by ship.</w:t>
      </w:r>
      <w:r>
        <w:rPr>
          <w:rStyle w:val="FootnoteReference"/>
          <w:rFonts w:ascii="Times New Roman" w:hAnsi="Times New Roman" w:cs="Times New Roman"/>
          <w:sz w:val="24"/>
          <w:szCs w:val="24"/>
        </w:rPr>
        <w:footnoteReference w:id="3"/>
      </w:r>
      <w:r w:rsidRPr="00F0617D">
        <w:rPr>
          <w:rFonts w:ascii="Times New Roman" w:hAnsi="Times New Roman" w:cs="Times New Roman"/>
          <w:sz w:val="24"/>
          <w:szCs w:val="24"/>
        </w:rPr>
        <w:br/>
      </w:r>
    </w:p>
    <w:p w14:paraId="10C36220" w14:textId="37417D3A" w:rsidR="00BD7CB6" w:rsidRPr="00FB1ACB" w:rsidRDefault="004B44C3" w:rsidP="004B44C3">
      <w:pPr>
        <w:pStyle w:val="ListParagraph"/>
        <w:numPr>
          <w:ilvl w:val="0"/>
          <w:numId w:val="2"/>
        </w:numPr>
        <w:rPr>
          <w:rFonts w:ascii="Times New Roman" w:hAnsi="Times New Roman" w:cs="Times New Roman"/>
          <w:b/>
          <w:bCs/>
          <w:color w:val="373A3C"/>
          <w:sz w:val="28"/>
          <w:szCs w:val="28"/>
          <w:shd w:val="clear" w:color="auto" w:fill="FFFFFF"/>
        </w:rPr>
      </w:pPr>
      <w:r>
        <w:rPr>
          <w:rFonts w:ascii="Times New Roman" w:hAnsi="Times New Roman" w:cs="Times New Roman"/>
          <w:b/>
          <w:sz w:val="24"/>
          <w:szCs w:val="24"/>
        </w:rPr>
        <w:t>Action:</w:t>
      </w:r>
      <w:r>
        <w:rPr>
          <w:rFonts w:ascii="Times New Roman" w:hAnsi="Times New Roman" w:cs="Times New Roman"/>
          <w:b/>
          <w:sz w:val="24"/>
          <w:szCs w:val="24"/>
        </w:rPr>
        <w:br/>
      </w:r>
      <w:r w:rsidRPr="002D62F9">
        <w:rPr>
          <w:rFonts w:ascii="Times New Roman" w:hAnsi="Times New Roman" w:cs="Times New Roman"/>
          <w:sz w:val="24"/>
          <w:szCs w:val="24"/>
        </w:rPr>
        <w:t xml:space="preserve">Apollonia is sent as an emissary to Pergamon to offer the hand in marriage of </w:t>
      </w:r>
      <w:proofErr w:type="spellStart"/>
      <w:r w:rsidRPr="002D62F9">
        <w:rPr>
          <w:rFonts w:ascii="Times New Roman" w:hAnsi="Times New Roman" w:cs="Times New Roman"/>
          <w:sz w:val="24"/>
          <w:szCs w:val="24"/>
        </w:rPr>
        <w:t>Artamisia</w:t>
      </w:r>
      <w:proofErr w:type="spellEnd"/>
      <w:r w:rsidRPr="002D62F9">
        <w:rPr>
          <w:rFonts w:ascii="Times New Roman" w:hAnsi="Times New Roman" w:cs="Times New Roman"/>
          <w:sz w:val="24"/>
          <w:szCs w:val="24"/>
        </w:rPr>
        <w:t xml:space="preserve"> satrap of Cilicia to one of sons of the King, Attalus II. This action is </w:t>
      </w:r>
      <w:r w:rsidRPr="002D62F9">
        <w:rPr>
          <w:rFonts w:ascii="Times New Roman" w:hAnsi="Times New Roman" w:cs="Times New Roman"/>
          <w:sz w:val="24"/>
          <w:szCs w:val="24"/>
        </w:rPr>
        <w:lastRenderedPageBreak/>
        <w:t xml:space="preserve">taken while </w:t>
      </w:r>
      <w:proofErr w:type="spellStart"/>
      <w:r w:rsidRPr="002D62F9">
        <w:rPr>
          <w:rFonts w:ascii="Times New Roman" w:hAnsi="Times New Roman" w:cs="Times New Roman"/>
          <w:sz w:val="24"/>
          <w:szCs w:val="24"/>
        </w:rPr>
        <w:t>Thraseas</w:t>
      </w:r>
      <w:proofErr w:type="spellEnd"/>
      <w:r w:rsidRPr="002D62F9">
        <w:rPr>
          <w:rFonts w:ascii="Times New Roman" w:hAnsi="Times New Roman" w:cs="Times New Roman"/>
          <w:sz w:val="24"/>
          <w:szCs w:val="24"/>
        </w:rPr>
        <w:t xml:space="preserve"> the </w:t>
      </w:r>
      <w:proofErr w:type="spellStart"/>
      <w:r w:rsidRPr="002D62F9">
        <w:rPr>
          <w:rStyle w:val="Emphasis"/>
          <w:rFonts w:ascii="Times New Roman" w:hAnsi="Times New Roman" w:cs="Times New Roman"/>
          <w:bCs/>
          <w:color w:val="373A3C"/>
          <w:sz w:val="24"/>
          <w:szCs w:val="24"/>
          <w:shd w:val="clear" w:color="auto" w:fill="FFFFFF"/>
        </w:rPr>
        <w:t>Strategos</w:t>
      </w:r>
      <w:proofErr w:type="spellEnd"/>
      <w:r w:rsidRPr="002D62F9">
        <w:rPr>
          <w:rStyle w:val="Emphasis"/>
          <w:rFonts w:ascii="Times New Roman" w:hAnsi="Times New Roman" w:cs="Times New Roman"/>
          <w:bCs/>
          <w:color w:val="373A3C"/>
          <w:sz w:val="24"/>
          <w:szCs w:val="24"/>
          <w:shd w:val="clear" w:color="auto" w:fill="FFFFFF"/>
        </w:rPr>
        <w:t> </w:t>
      </w:r>
      <w:r w:rsidRPr="002D62F9">
        <w:rPr>
          <w:rStyle w:val="Strong"/>
          <w:rFonts w:ascii="Times New Roman" w:hAnsi="Times New Roman" w:cs="Times New Roman"/>
          <w:b w:val="0"/>
          <w:color w:val="373A3C"/>
          <w:sz w:val="24"/>
          <w:szCs w:val="24"/>
          <w:shd w:val="clear" w:color="auto" w:fill="FFFFFF"/>
        </w:rPr>
        <w:t xml:space="preserve">of Cilicia, who was at this time a guest at the Ptolemaic court. The proposed purpose of this marriage is to solidify and reinforce the defence and construction of the Cilician gates to keep the cities of Asia Minor at bay. Marriage deal is accepted, and King of Pergamon, agrees that the marriage will take place at the beginning of festival for opening of sanctuary to triad </w:t>
      </w:r>
      <w:r>
        <w:rPr>
          <w:rStyle w:val="Strong"/>
          <w:rFonts w:ascii="Times New Roman" w:hAnsi="Times New Roman" w:cs="Times New Roman"/>
          <w:b w:val="0"/>
          <w:color w:val="373A3C"/>
          <w:sz w:val="24"/>
          <w:szCs w:val="24"/>
          <w:shd w:val="clear" w:color="auto" w:fill="FFFFFF"/>
        </w:rPr>
        <w:t>Poseidon</w:t>
      </w:r>
      <w:r w:rsidRPr="002D62F9">
        <w:rPr>
          <w:rStyle w:val="Strong"/>
          <w:rFonts w:ascii="Times New Roman" w:hAnsi="Times New Roman" w:cs="Times New Roman"/>
          <w:b w:val="0"/>
          <w:color w:val="373A3C"/>
          <w:sz w:val="24"/>
          <w:szCs w:val="24"/>
          <w:shd w:val="clear" w:color="auto" w:fill="FFFFFF"/>
        </w:rPr>
        <w:t>-</w:t>
      </w:r>
      <w:proofErr w:type="spellStart"/>
      <w:r w:rsidRPr="002D62F9">
        <w:rPr>
          <w:rStyle w:val="Strong"/>
          <w:rFonts w:ascii="Times New Roman" w:hAnsi="Times New Roman" w:cs="Times New Roman"/>
          <w:b w:val="0"/>
          <w:color w:val="373A3C"/>
          <w:sz w:val="24"/>
          <w:szCs w:val="24"/>
          <w:shd w:val="clear" w:color="auto" w:fill="FFFFFF"/>
        </w:rPr>
        <w:t>Olbius</w:t>
      </w:r>
      <w:proofErr w:type="spellEnd"/>
      <w:r w:rsidRPr="002D62F9">
        <w:rPr>
          <w:rStyle w:val="Strong"/>
          <w:rFonts w:ascii="Times New Roman" w:hAnsi="Times New Roman" w:cs="Times New Roman"/>
          <w:b w:val="0"/>
          <w:color w:val="373A3C"/>
          <w:sz w:val="24"/>
          <w:szCs w:val="24"/>
          <w:shd w:val="clear" w:color="auto" w:fill="FFFFFF"/>
        </w:rPr>
        <w:t>, Aphrodite, and Demeter in Cilicia.</w:t>
      </w:r>
      <w:r>
        <w:rPr>
          <w:rStyle w:val="Strong"/>
          <w:rFonts w:ascii="Times New Roman" w:hAnsi="Times New Roman" w:cs="Times New Roman"/>
          <w:b w:val="0"/>
          <w:color w:val="373A3C"/>
          <w:sz w:val="24"/>
          <w:szCs w:val="24"/>
          <w:shd w:val="clear" w:color="auto" w:fill="FFFFFF"/>
        </w:rPr>
        <w:t xml:space="preserve"> This festival and the merging of the deities is in hopes of appeasing the local pirate population. </w:t>
      </w:r>
      <w:r w:rsidRPr="002D62F9">
        <w:rPr>
          <w:rStyle w:val="Strong"/>
          <w:rFonts w:ascii="Times New Roman" w:hAnsi="Times New Roman" w:cs="Times New Roman"/>
          <w:b w:val="0"/>
          <w:color w:val="373A3C"/>
          <w:sz w:val="24"/>
          <w:szCs w:val="24"/>
          <w:shd w:val="clear" w:color="auto" w:fill="FFFFFF"/>
        </w:rPr>
        <w:t xml:space="preserve">This journey would have roughly taken Apollonia 18 days covering </w:t>
      </w:r>
      <w:proofErr w:type="gramStart"/>
      <w:r w:rsidRPr="002D62F9">
        <w:rPr>
          <w:rStyle w:val="Strong"/>
          <w:rFonts w:ascii="Times New Roman" w:hAnsi="Times New Roman" w:cs="Times New Roman"/>
          <w:b w:val="0"/>
          <w:color w:val="373A3C"/>
          <w:sz w:val="24"/>
          <w:szCs w:val="24"/>
          <w:shd w:val="clear" w:color="auto" w:fill="FFFFFF"/>
        </w:rPr>
        <w:t>a distance of 1,671</w:t>
      </w:r>
      <w:proofErr w:type="gramEnd"/>
      <w:r w:rsidRPr="002D62F9">
        <w:rPr>
          <w:rStyle w:val="Strong"/>
          <w:rFonts w:ascii="Times New Roman" w:hAnsi="Times New Roman" w:cs="Times New Roman"/>
          <w:b w:val="0"/>
          <w:color w:val="373A3C"/>
          <w:sz w:val="24"/>
          <w:szCs w:val="24"/>
          <w:shd w:val="clear" w:color="auto" w:fill="FFFFFF"/>
        </w:rPr>
        <w:t xml:space="preserve"> kilometers by ship and horseback.</w:t>
      </w:r>
      <w:r>
        <w:rPr>
          <w:rStyle w:val="FootnoteReference"/>
          <w:rFonts w:ascii="Times New Roman" w:hAnsi="Times New Roman" w:cs="Times New Roman"/>
          <w:sz w:val="24"/>
          <w:szCs w:val="24"/>
        </w:rPr>
        <w:footnoteReference w:id="4"/>
      </w:r>
      <w:r>
        <w:rPr>
          <w:rStyle w:val="Strong"/>
          <w:rFonts w:ascii="Times New Roman" w:hAnsi="Times New Roman" w:cs="Times New Roman"/>
          <w:b w:val="0"/>
          <w:color w:val="373A3C"/>
          <w:sz w:val="24"/>
          <w:szCs w:val="24"/>
          <w:shd w:val="clear" w:color="auto" w:fill="FFFFFF"/>
        </w:rPr>
        <w:br/>
      </w:r>
      <w:r>
        <w:rPr>
          <w:rStyle w:val="Strong"/>
          <w:rFonts w:ascii="Times New Roman" w:hAnsi="Times New Roman" w:cs="Times New Roman"/>
          <w:b w:val="0"/>
          <w:color w:val="373A3C"/>
          <w:sz w:val="24"/>
          <w:szCs w:val="24"/>
          <w:shd w:val="clear" w:color="auto" w:fill="FFFFFF"/>
        </w:rPr>
        <w:br/>
      </w:r>
      <w:r>
        <w:rPr>
          <w:rStyle w:val="Strong"/>
          <w:rFonts w:ascii="Times New Roman" w:hAnsi="Times New Roman" w:cs="Times New Roman"/>
          <w:color w:val="373A3C"/>
          <w:sz w:val="24"/>
          <w:szCs w:val="24"/>
          <w:shd w:val="clear" w:color="auto" w:fill="FFFFFF"/>
        </w:rPr>
        <w:t>Outcome:</w:t>
      </w:r>
      <w:r>
        <w:rPr>
          <w:rStyle w:val="Strong"/>
          <w:rFonts w:ascii="Times New Roman" w:hAnsi="Times New Roman" w:cs="Times New Roman"/>
          <w:color w:val="373A3C"/>
          <w:sz w:val="24"/>
          <w:szCs w:val="24"/>
          <w:shd w:val="clear" w:color="auto" w:fill="FFFFFF"/>
        </w:rPr>
        <w:br/>
      </w:r>
      <w:r w:rsidR="00FB1ACB">
        <w:rPr>
          <w:rStyle w:val="Strong"/>
          <w:rFonts w:ascii="Times New Roman" w:hAnsi="Times New Roman" w:cs="Times New Roman"/>
          <w:b w:val="0"/>
          <w:color w:val="373A3C"/>
          <w:sz w:val="24"/>
          <w:szCs w:val="24"/>
          <w:shd w:val="clear" w:color="auto" w:fill="FFFFFF"/>
        </w:rPr>
        <w:t xml:space="preserve">The wedding of Prince Attalus and Artemisia will take place at the beginning of the festival in the capital city of Tarsus. Those in attendance will be the members of the Cilician court. Representatives from the Ptolemaic court, including Eumenes II, son of King Attalus of Pergamon and his wife, the Princess Berenice of Egypt. Members of the </w:t>
      </w:r>
      <w:proofErr w:type="spellStart"/>
      <w:r w:rsidR="00FB1ACB">
        <w:rPr>
          <w:rStyle w:val="Strong"/>
          <w:rFonts w:ascii="Times New Roman" w:hAnsi="Times New Roman" w:cs="Times New Roman"/>
          <w:b w:val="0"/>
          <w:color w:val="373A3C"/>
          <w:sz w:val="24"/>
          <w:szCs w:val="24"/>
          <w:shd w:val="clear" w:color="auto" w:fill="FFFFFF"/>
        </w:rPr>
        <w:t>Pergamene</w:t>
      </w:r>
      <w:proofErr w:type="spellEnd"/>
      <w:r w:rsidR="00FB1ACB">
        <w:rPr>
          <w:rStyle w:val="Strong"/>
          <w:rFonts w:ascii="Times New Roman" w:hAnsi="Times New Roman" w:cs="Times New Roman"/>
          <w:b w:val="0"/>
          <w:color w:val="373A3C"/>
          <w:sz w:val="24"/>
          <w:szCs w:val="24"/>
          <w:shd w:val="clear" w:color="auto" w:fill="FFFFFF"/>
        </w:rPr>
        <w:t xml:space="preserve"> court, including King Attalus and his wife. Given a rough estimate there should be approximately 1000 people in attendance, including courtiers and servants. </w:t>
      </w:r>
    </w:p>
    <w:p w14:paraId="666DE8D1" w14:textId="44445515" w:rsidR="00FB1ACB" w:rsidRPr="00B33917" w:rsidRDefault="00093A55" w:rsidP="004B44C3">
      <w:pPr>
        <w:pStyle w:val="ListParagraph"/>
        <w:numPr>
          <w:ilvl w:val="0"/>
          <w:numId w:val="2"/>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Once the wedding has been completed,</w:t>
      </w:r>
      <w:r w:rsidR="00B33917">
        <w:rPr>
          <w:rFonts w:ascii="Times New Roman" w:hAnsi="Times New Roman" w:cs="Times New Roman"/>
          <w:bCs/>
          <w:color w:val="373A3C"/>
          <w:sz w:val="24"/>
          <w:szCs w:val="24"/>
          <w:shd w:val="clear" w:color="auto" w:fill="FFFFFF"/>
        </w:rPr>
        <w:t xml:space="preserve"> the festival will </w:t>
      </w:r>
      <w:proofErr w:type="gramStart"/>
      <w:r w:rsidR="00B33917">
        <w:rPr>
          <w:rFonts w:ascii="Times New Roman" w:hAnsi="Times New Roman" w:cs="Times New Roman"/>
          <w:bCs/>
          <w:color w:val="373A3C"/>
          <w:sz w:val="24"/>
          <w:szCs w:val="24"/>
          <w:shd w:val="clear" w:color="auto" w:fill="FFFFFF"/>
        </w:rPr>
        <w:t>commence</w:t>
      </w:r>
      <w:proofErr w:type="gramEnd"/>
      <w:r w:rsidR="00B33917">
        <w:rPr>
          <w:rFonts w:ascii="Times New Roman" w:hAnsi="Times New Roman" w:cs="Times New Roman"/>
          <w:bCs/>
          <w:color w:val="373A3C"/>
          <w:sz w:val="24"/>
          <w:szCs w:val="24"/>
          <w:shd w:val="clear" w:color="auto" w:fill="FFFFFF"/>
        </w:rPr>
        <w:t xml:space="preserve"> and</w:t>
      </w:r>
      <w:r>
        <w:rPr>
          <w:rFonts w:ascii="Times New Roman" w:hAnsi="Times New Roman" w:cs="Times New Roman"/>
          <w:bCs/>
          <w:color w:val="373A3C"/>
          <w:sz w:val="24"/>
          <w:szCs w:val="24"/>
          <w:shd w:val="clear" w:color="auto" w:fill="FFFFFF"/>
        </w:rPr>
        <w:t xml:space="preserve"> the </w:t>
      </w:r>
      <w:r w:rsidR="00F65524">
        <w:rPr>
          <w:rFonts w:ascii="Times New Roman" w:hAnsi="Times New Roman" w:cs="Times New Roman"/>
          <w:bCs/>
          <w:color w:val="373A3C"/>
          <w:sz w:val="24"/>
          <w:szCs w:val="24"/>
          <w:shd w:val="clear" w:color="auto" w:fill="FFFFFF"/>
        </w:rPr>
        <w:t>party will</w:t>
      </w:r>
      <w:r w:rsidR="00B33917">
        <w:rPr>
          <w:rFonts w:ascii="Times New Roman" w:hAnsi="Times New Roman" w:cs="Times New Roman"/>
          <w:bCs/>
          <w:color w:val="373A3C"/>
          <w:sz w:val="24"/>
          <w:szCs w:val="24"/>
          <w:shd w:val="clear" w:color="auto" w:fill="FFFFFF"/>
        </w:rPr>
        <w:t xml:space="preserve"> have a procession from Tarsus to Soli travelling across land, this journey will take approximately 4 days.</w:t>
      </w:r>
    </w:p>
    <w:p w14:paraId="0C80CD4A" w14:textId="2CC46676" w:rsidR="00B33917" w:rsidRPr="00B33917" w:rsidRDefault="00B33917" w:rsidP="004B44C3">
      <w:pPr>
        <w:pStyle w:val="ListParagraph"/>
        <w:numPr>
          <w:ilvl w:val="0"/>
          <w:numId w:val="2"/>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Festival supplies:</w:t>
      </w:r>
      <w:r>
        <w:rPr>
          <w:rFonts w:ascii="Times New Roman" w:hAnsi="Times New Roman" w:cs="Times New Roman"/>
          <w:bCs/>
          <w:color w:val="373A3C"/>
          <w:sz w:val="24"/>
          <w:szCs w:val="24"/>
          <w:shd w:val="clear" w:color="auto" w:fill="FFFFFF"/>
        </w:rPr>
        <w:br/>
        <w:t xml:space="preserve">Much of the food that will be needed for the festival will be harvested or sourced from the fertile plains of </w:t>
      </w:r>
      <w:r w:rsidR="00FD5618">
        <w:rPr>
          <w:rFonts w:ascii="Times New Roman" w:hAnsi="Times New Roman" w:cs="Times New Roman"/>
          <w:bCs/>
          <w:color w:val="373A3C"/>
          <w:sz w:val="24"/>
          <w:szCs w:val="24"/>
          <w:shd w:val="clear" w:color="auto" w:fill="FFFFFF"/>
        </w:rPr>
        <w:t>T</w:t>
      </w:r>
      <w:r>
        <w:rPr>
          <w:rFonts w:ascii="Times New Roman" w:hAnsi="Times New Roman" w:cs="Times New Roman"/>
          <w:bCs/>
          <w:color w:val="373A3C"/>
          <w:sz w:val="24"/>
          <w:szCs w:val="24"/>
          <w:shd w:val="clear" w:color="auto" w:fill="FFFFFF"/>
        </w:rPr>
        <w:t>arsus</w:t>
      </w:r>
      <w:r w:rsidR="0030745A">
        <w:rPr>
          <w:rFonts w:ascii="Times New Roman" w:hAnsi="Times New Roman" w:cs="Times New Roman"/>
          <w:bCs/>
          <w:color w:val="373A3C"/>
          <w:sz w:val="24"/>
          <w:szCs w:val="24"/>
          <w:shd w:val="clear" w:color="auto" w:fill="FFFFFF"/>
        </w:rPr>
        <w:t>.</w:t>
      </w:r>
      <w:r w:rsidR="00FD5618">
        <w:rPr>
          <w:rStyle w:val="FootnoteReference"/>
          <w:rFonts w:ascii="Times New Roman" w:hAnsi="Times New Roman" w:cs="Times New Roman"/>
          <w:bCs/>
          <w:color w:val="373A3C"/>
          <w:sz w:val="24"/>
          <w:szCs w:val="24"/>
          <w:shd w:val="clear" w:color="auto" w:fill="FFFFFF"/>
        </w:rPr>
        <w:footnoteReference w:id="5"/>
      </w:r>
      <w:r w:rsidR="00FD5618">
        <w:rPr>
          <w:rFonts w:ascii="Times New Roman" w:hAnsi="Times New Roman" w:cs="Times New Roman"/>
          <w:bCs/>
          <w:color w:val="373A3C"/>
          <w:sz w:val="24"/>
          <w:szCs w:val="24"/>
          <w:shd w:val="clear" w:color="auto" w:fill="FFFFFF"/>
        </w:rPr>
        <w:t xml:space="preserve"> The food for the festival would be transported by sea to Soli.</w:t>
      </w:r>
    </w:p>
    <w:p w14:paraId="3815A995" w14:textId="4017E8B4" w:rsidR="00B33917" w:rsidRPr="00FD5618" w:rsidRDefault="00FD5618" w:rsidP="00B33917">
      <w:pPr>
        <w:pStyle w:val="ListParagraph"/>
        <w:numPr>
          <w:ilvl w:val="0"/>
          <w:numId w:val="4"/>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 xml:space="preserve">Flowers – for Aphrodite </w:t>
      </w:r>
    </w:p>
    <w:p w14:paraId="70470EF0" w14:textId="2AFB370A" w:rsidR="00FD5618" w:rsidRPr="00FD5618" w:rsidRDefault="00FD5618" w:rsidP="00B33917">
      <w:pPr>
        <w:pStyle w:val="ListParagraph"/>
        <w:numPr>
          <w:ilvl w:val="0"/>
          <w:numId w:val="4"/>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Goats – for Poseidon-</w:t>
      </w:r>
      <w:proofErr w:type="spellStart"/>
      <w:r>
        <w:rPr>
          <w:rFonts w:ascii="Times New Roman" w:hAnsi="Times New Roman" w:cs="Times New Roman"/>
          <w:bCs/>
          <w:color w:val="373A3C"/>
          <w:sz w:val="24"/>
          <w:szCs w:val="24"/>
          <w:shd w:val="clear" w:color="auto" w:fill="FFFFFF"/>
        </w:rPr>
        <w:t>Olbius</w:t>
      </w:r>
      <w:proofErr w:type="spellEnd"/>
      <w:r>
        <w:rPr>
          <w:rFonts w:ascii="Times New Roman" w:hAnsi="Times New Roman" w:cs="Times New Roman"/>
          <w:bCs/>
          <w:color w:val="373A3C"/>
          <w:sz w:val="24"/>
          <w:szCs w:val="24"/>
          <w:shd w:val="clear" w:color="auto" w:fill="FFFFFF"/>
        </w:rPr>
        <w:t>, provided by Apollonia</w:t>
      </w:r>
    </w:p>
    <w:p w14:paraId="027B3C20" w14:textId="3E8F4279" w:rsidR="00FD5618" w:rsidRPr="00FD5618" w:rsidRDefault="00FD5618" w:rsidP="00B33917">
      <w:pPr>
        <w:pStyle w:val="ListParagraph"/>
        <w:numPr>
          <w:ilvl w:val="0"/>
          <w:numId w:val="4"/>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Grain – for Demeter provided the Cilician grain stores</w:t>
      </w:r>
    </w:p>
    <w:p w14:paraId="586F8388" w14:textId="77777777" w:rsidR="00FD5618" w:rsidRPr="00FD5618" w:rsidRDefault="00FD5618" w:rsidP="00B33917">
      <w:pPr>
        <w:pStyle w:val="ListParagraph"/>
        <w:numPr>
          <w:ilvl w:val="0"/>
          <w:numId w:val="4"/>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 xml:space="preserve">Wine – the </w:t>
      </w:r>
      <w:proofErr w:type="spellStart"/>
      <w:r>
        <w:rPr>
          <w:rFonts w:ascii="Times New Roman" w:hAnsi="Times New Roman" w:cs="Times New Roman"/>
          <w:bCs/>
          <w:color w:val="373A3C"/>
          <w:sz w:val="24"/>
          <w:szCs w:val="24"/>
          <w:shd w:val="clear" w:color="auto" w:fill="FFFFFF"/>
        </w:rPr>
        <w:t>Pergamene</w:t>
      </w:r>
      <w:proofErr w:type="spellEnd"/>
      <w:r>
        <w:rPr>
          <w:rFonts w:ascii="Times New Roman" w:hAnsi="Times New Roman" w:cs="Times New Roman"/>
          <w:bCs/>
          <w:color w:val="373A3C"/>
          <w:sz w:val="24"/>
          <w:szCs w:val="24"/>
          <w:shd w:val="clear" w:color="auto" w:fill="FFFFFF"/>
        </w:rPr>
        <w:t xml:space="preserve"> court will provide wine as a gift </w:t>
      </w:r>
    </w:p>
    <w:p w14:paraId="18F5FBCC" w14:textId="33DE2163" w:rsidR="00FD5618" w:rsidRPr="00FD5618" w:rsidRDefault="00FD5618" w:rsidP="00B33917">
      <w:pPr>
        <w:pStyle w:val="ListParagraph"/>
        <w:numPr>
          <w:ilvl w:val="0"/>
          <w:numId w:val="4"/>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Music and Dancers will be hired at the expense of the Cilician court, roughly estimated cost ½ a gold talent.</w:t>
      </w:r>
    </w:p>
    <w:p w14:paraId="424EB311" w14:textId="42DB81F0" w:rsidR="00D048E3" w:rsidRPr="00D048E3" w:rsidRDefault="00FD5618" w:rsidP="00D048E3">
      <w:pPr>
        <w:pStyle w:val="ListParagraph"/>
        <w:numPr>
          <w:ilvl w:val="0"/>
          <w:numId w:val="4"/>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 xml:space="preserve">Sacrifice of horses to Poseidon </w:t>
      </w:r>
      <w:proofErr w:type="gramStart"/>
      <w:r>
        <w:rPr>
          <w:rFonts w:ascii="Times New Roman" w:hAnsi="Times New Roman" w:cs="Times New Roman"/>
          <w:bCs/>
          <w:color w:val="373A3C"/>
          <w:sz w:val="24"/>
          <w:szCs w:val="24"/>
          <w:shd w:val="clear" w:color="auto" w:fill="FFFFFF"/>
        </w:rPr>
        <w:t>in order to</w:t>
      </w:r>
      <w:proofErr w:type="gramEnd"/>
      <w:r>
        <w:rPr>
          <w:rFonts w:ascii="Times New Roman" w:hAnsi="Times New Roman" w:cs="Times New Roman"/>
          <w:bCs/>
          <w:color w:val="373A3C"/>
          <w:sz w:val="24"/>
          <w:szCs w:val="24"/>
          <w:shd w:val="clear" w:color="auto" w:fill="FFFFFF"/>
        </w:rPr>
        <w:t xml:space="preserve"> guarantee safe passage festival guests from across the sea. Cilicia will provide these as Cilicia is well known for its horses. </w:t>
      </w:r>
    </w:p>
    <w:p w14:paraId="58770E91" w14:textId="77777777" w:rsidR="00D048E3" w:rsidRPr="00D048E3" w:rsidRDefault="00D048E3" w:rsidP="00D048E3">
      <w:pPr>
        <w:pStyle w:val="ListParagraph"/>
        <w:numPr>
          <w:ilvl w:val="0"/>
          <w:numId w:val="7"/>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Festival events:</w:t>
      </w:r>
    </w:p>
    <w:p w14:paraId="21440E37" w14:textId="77777777" w:rsidR="00D048E3" w:rsidRPr="00D048E3" w:rsidRDefault="00D048E3" w:rsidP="00D048E3">
      <w:pPr>
        <w:pStyle w:val="ListParagraph"/>
        <w:numPr>
          <w:ilvl w:val="0"/>
          <w:numId w:val="10"/>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Travel from Tarsus to Soli, once everyone has arrived they will parade through the streets towards the temple.</w:t>
      </w:r>
    </w:p>
    <w:p w14:paraId="22FFEEA1" w14:textId="77777777" w:rsidR="00D048E3" w:rsidRPr="00D048E3" w:rsidRDefault="00D048E3" w:rsidP="00D048E3">
      <w:pPr>
        <w:pStyle w:val="ListParagraph"/>
        <w:numPr>
          <w:ilvl w:val="0"/>
          <w:numId w:val="10"/>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 xml:space="preserve">Upon reaching the temple all those involved in the procession will be blessed by the High Priestess of Cilicia, </w:t>
      </w:r>
      <w:proofErr w:type="spellStart"/>
      <w:r>
        <w:rPr>
          <w:rFonts w:ascii="Times New Roman" w:hAnsi="Times New Roman" w:cs="Times New Roman"/>
          <w:bCs/>
          <w:color w:val="373A3C"/>
          <w:sz w:val="24"/>
          <w:szCs w:val="24"/>
          <w:shd w:val="clear" w:color="auto" w:fill="FFFFFF"/>
        </w:rPr>
        <w:t>Nikeso</w:t>
      </w:r>
      <w:proofErr w:type="spellEnd"/>
      <w:r>
        <w:rPr>
          <w:rFonts w:ascii="Times New Roman" w:hAnsi="Times New Roman" w:cs="Times New Roman"/>
          <w:bCs/>
          <w:color w:val="373A3C"/>
          <w:sz w:val="24"/>
          <w:szCs w:val="24"/>
          <w:shd w:val="clear" w:color="auto" w:fill="FFFFFF"/>
        </w:rPr>
        <w:t xml:space="preserve">. </w:t>
      </w:r>
    </w:p>
    <w:p w14:paraId="79CDEEFF" w14:textId="77777777" w:rsidR="00D048E3" w:rsidRPr="00D048E3" w:rsidRDefault="00D048E3" w:rsidP="00D048E3">
      <w:pPr>
        <w:pStyle w:val="ListParagraph"/>
        <w:numPr>
          <w:ilvl w:val="0"/>
          <w:numId w:val="10"/>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Guests will present their gifts to the temple.</w:t>
      </w:r>
    </w:p>
    <w:p w14:paraId="27E902DC" w14:textId="77777777" w:rsidR="00D048E3" w:rsidRPr="00D048E3" w:rsidRDefault="00D048E3" w:rsidP="00D048E3">
      <w:pPr>
        <w:pStyle w:val="ListParagraph"/>
        <w:numPr>
          <w:ilvl w:val="0"/>
          <w:numId w:val="10"/>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 xml:space="preserve">This is followed by a sacrifice of goats, grain, flowers, and horses to the triad. In addition to this there will be sacrifices and libations to the Ptolemaic King </w:t>
      </w:r>
      <w:r>
        <w:rPr>
          <w:rFonts w:ascii="Times New Roman" w:hAnsi="Times New Roman" w:cs="Times New Roman"/>
          <w:bCs/>
          <w:color w:val="373A3C"/>
          <w:sz w:val="24"/>
          <w:szCs w:val="24"/>
          <w:shd w:val="clear" w:color="auto" w:fill="FFFFFF"/>
        </w:rPr>
        <w:lastRenderedPageBreak/>
        <w:t>and the god Isis-Serapis from a priest that has accompanied the Egyptian princess from Alexandria.</w:t>
      </w:r>
    </w:p>
    <w:p w14:paraId="530E14A4" w14:textId="77777777" w:rsidR="00D048E3" w:rsidRPr="00D048E3" w:rsidRDefault="00D048E3" w:rsidP="00D048E3">
      <w:pPr>
        <w:pStyle w:val="ListParagraph"/>
        <w:numPr>
          <w:ilvl w:val="0"/>
          <w:numId w:val="10"/>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Entertainment: athletic games will be held, horse and foot races, and other such sports. Alongside acting competitions and poetry readings. Winners of the contests will be given their prizes and more sacrifices to the gods will take place.</w:t>
      </w:r>
    </w:p>
    <w:p w14:paraId="3F3111A5" w14:textId="6DD7E2DC" w:rsidR="00D048E3" w:rsidRPr="00D048E3" w:rsidRDefault="00D048E3" w:rsidP="00D048E3">
      <w:pPr>
        <w:pStyle w:val="ListParagraph"/>
        <w:numPr>
          <w:ilvl w:val="0"/>
          <w:numId w:val="10"/>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A feast in the evening will follow the events of the day</w:t>
      </w:r>
    </w:p>
    <w:p w14:paraId="01BD26C8" w14:textId="77777777" w:rsidR="00A1498D" w:rsidRDefault="00D048E3" w:rsidP="00D048E3">
      <w:pPr>
        <w:rPr>
          <w:rFonts w:ascii="Times New Roman" w:hAnsi="Times New Roman" w:cs="Times New Roman"/>
          <w:bCs/>
          <w:color w:val="373A3C"/>
          <w:sz w:val="24"/>
          <w:szCs w:val="24"/>
          <w:shd w:val="clear" w:color="auto" w:fill="FFFFFF"/>
        </w:rPr>
      </w:pPr>
      <w:r>
        <w:rPr>
          <w:rFonts w:ascii="Times New Roman" w:hAnsi="Times New Roman" w:cs="Times New Roman"/>
          <w:bCs/>
          <w:color w:val="373A3C"/>
          <w:sz w:val="24"/>
          <w:szCs w:val="24"/>
          <w:shd w:val="clear" w:color="auto" w:fill="FFFFFF"/>
        </w:rPr>
        <w:t>The festival was an overall success</w:t>
      </w:r>
      <w:r w:rsidR="00855C0E">
        <w:rPr>
          <w:rFonts w:ascii="Times New Roman" w:hAnsi="Times New Roman" w:cs="Times New Roman"/>
          <w:bCs/>
          <w:color w:val="373A3C"/>
          <w:sz w:val="24"/>
          <w:szCs w:val="24"/>
          <w:shd w:val="clear" w:color="auto" w:fill="FFFFFF"/>
        </w:rPr>
        <w:t>, placating the people of Cilicia and solidified a working relationship with the local pirates. The wedding of Artemisia to prince Attalus also ensured peace between Cilicia and Pergamon and in extension keeps the cities of Asia Minor at bay but reinforcing the Cilician gates. The idea from this festival came from those held for Serapis in Ptolemaic Egypt.</w:t>
      </w:r>
      <w:r w:rsidR="00855C0E">
        <w:rPr>
          <w:rStyle w:val="FootnoteReference"/>
          <w:rFonts w:ascii="Times New Roman" w:hAnsi="Times New Roman" w:cs="Times New Roman"/>
          <w:bCs/>
          <w:color w:val="373A3C"/>
          <w:sz w:val="24"/>
          <w:szCs w:val="24"/>
          <w:shd w:val="clear" w:color="auto" w:fill="FFFFFF"/>
        </w:rPr>
        <w:footnoteReference w:id="6"/>
      </w:r>
    </w:p>
    <w:p w14:paraId="3B8D87F4" w14:textId="66969863" w:rsidR="00A1498D" w:rsidRPr="00A1498D" w:rsidRDefault="00A1498D" w:rsidP="00A1498D">
      <w:pPr>
        <w:pStyle w:val="ListParagraph"/>
        <w:numPr>
          <w:ilvl w:val="0"/>
          <w:numId w:val="11"/>
        </w:numPr>
        <w:rPr>
          <w:rFonts w:ascii="Times New Roman" w:hAnsi="Times New Roman" w:cs="Times New Roman"/>
          <w:b/>
          <w:bCs/>
          <w:color w:val="373A3C"/>
          <w:sz w:val="28"/>
          <w:szCs w:val="28"/>
          <w:shd w:val="clear" w:color="auto" w:fill="FFFFFF"/>
        </w:rPr>
      </w:pPr>
      <w:r>
        <w:rPr>
          <w:rFonts w:ascii="Times New Roman" w:hAnsi="Times New Roman" w:cs="Times New Roman"/>
          <w:bCs/>
          <w:color w:val="373A3C"/>
          <w:sz w:val="24"/>
          <w:szCs w:val="24"/>
          <w:shd w:val="clear" w:color="auto" w:fill="FFFFFF"/>
        </w:rPr>
        <w:t>Ptolemy III dea</w:t>
      </w:r>
      <w:r w:rsidR="00491712">
        <w:rPr>
          <w:rFonts w:ascii="Times New Roman" w:hAnsi="Times New Roman" w:cs="Times New Roman"/>
          <w:bCs/>
          <w:color w:val="373A3C"/>
          <w:sz w:val="24"/>
          <w:szCs w:val="24"/>
          <w:shd w:val="clear" w:color="auto" w:fill="FFFFFF"/>
        </w:rPr>
        <w:t>d</w:t>
      </w:r>
      <w:r>
        <w:rPr>
          <w:rFonts w:ascii="Times New Roman" w:hAnsi="Times New Roman" w:cs="Times New Roman"/>
          <w:bCs/>
          <w:color w:val="373A3C"/>
          <w:sz w:val="24"/>
          <w:szCs w:val="24"/>
          <w:shd w:val="clear" w:color="auto" w:fill="FFFFFF"/>
        </w:rPr>
        <w:t>.</w:t>
      </w:r>
      <w:r>
        <w:rPr>
          <w:rFonts w:ascii="Times New Roman" w:hAnsi="Times New Roman" w:cs="Times New Roman"/>
          <w:bCs/>
          <w:color w:val="373A3C"/>
          <w:sz w:val="24"/>
          <w:szCs w:val="24"/>
          <w:shd w:val="clear" w:color="auto" w:fill="FFFFFF"/>
        </w:rPr>
        <w:br/>
      </w:r>
    </w:p>
    <w:p w14:paraId="297807C2" w14:textId="6AD75071" w:rsidR="00A1498D" w:rsidRPr="00A1498D" w:rsidRDefault="00A1498D" w:rsidP="00A1498D">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Seleucids invade Cilicia – with option of surrender to them, allowing them to march through Cilicia and taking 5,000 Cretan archers.</w:t>
      </w:r>
      <w:r>
        <w:rPr>
          <w:rFonts w:ascii="Times New Roman" w:hAnsi="Times New Roman" w:cs="Times New Roman"/>
          <w:sz w:val="24"/>
          <w:szCs w:val="24"/>
        </w:rPr>
        <w:br/>
        <w:t xml:space="preserve">-We refuse and flee to Cyprus with the main body of Cilician forces </w:t>
      </w:r>
      <w:r>
        <w:rPr>
          <w:rFonts w:ascii="Times New Roman" w:hAnsi="Times New Roman" w:cs="Times New Roman"/>
          <w:sz w:val="24"/>
          <w:szCs w:val="24"/>
        </w:rPr>
        <w:br/>
        <w:t>-Apollonia – travels by ship to Egypt to inform the Ptolemies of the events (travel time takes roughly 4.5 days covering 763 kilometers via ship).</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br/>
        <w:t>-Apollonia returns to Cyprus (travel time takes roughly 4.5 days covering 763 kilometers via ship).</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w:t>
      </w:r>
    </w:p>
    <w:p w14:paraId="3E96FC29" w14:textId="77777777" w:rsidR="00A1498D" w:rsidRDefault="00A1498D" w:rsidP="00A1498D">
      <w:pPr>
        <w:rPr>
          <w:rFonts w:ascii="Times New Roman" w:hAnsi="Times New Roman" w:cs="Times New Roman"/>
          <w:b/>
          <w:bCs/>
          <w:color w:val="373A3C"/>
          <w:sz w:val="28"/>
          <w:szCs w:val="28"/>
          <w:shd w:val="clear" w:color="auto" w:fill="FFFFFF"/>
        </w:rPr>
      </w:pPr>
    </w:p>
    <w:p w14:paraId="4D84176E" w14:textId="7B06F528" w:rsidR="00D048E3" w:rsidRDefault="00A1498D" w:rsidP="00A1498D">
      <w:pPr>
        <w:rPr>
          <w:rFonts w:ascii="Times New Roman" w:hAnsi="Times New Roman" w:cs="Times New Roman"/>
          <w:bCs/>
          <w:color w:val="373A3C"/>
          <w:sz w:val="24"/>
          <w:szCs w:val="24"/>
          <w:shd w:val="clear" w:color="auto" w:fill="FFFFFF"/>
        </w:rPr>
      </w:pPr>
      <w:r w:rsidRPr="00A1498D">
        <w:rPr>
          <w:rFonts w:ascii="Times New Roman" w:hAnsi="Times New Roman" w:cs="Times New Roman"/>
          <w:b/>
          <w:bCs/>
          <w:color w:val="373A3C"/>
          <w:sz w:val="24"/>
          <w:szCs w:val="24"/>
          <w:shd w:val="clear" w:color="auto" w:fill="FFFFFF"/>
        </w:rPr>
        <w:t>Week three:</w:t>
      </w:r>
      <w:r w:rsidR="00D048E3" w:rsidRPr="00A1498D">
        <w:rPr>
          <w:rFonts w:ascii="Times New Roman" w:hAnsi="Times New Roman" w:cs="Times New Roman"/>
          <w:b/>
          <w:bCs/>
          <w:color w:val="373A3C"/>
          <w:sz w:val="24"/>
          <w:szCs w:val="24"/>
          <w:shd w:val="clear" w:color="auto" w:fill="FFFFFF"/>
        </w:rPr>
        <w:br/>
      </w:r>
      <w:r w:rsidR="00933274">
        <w:rPr>
          <w:rFonts w:ascii="Times New Roman" w:hAnsi="Times New Roman" w:cs="Times New Roman"/>
          <w:bCs/>
          <w:color w:val="373A3C"/>
          <w:sz w:val="24"/>
          <w:szCs w:val="24"/>
          <w:shd w:val="clear" w:color="auto" w:fill="FFFFFF"/>
        </w:rPr>
        <w:t>221-219BC</w:t>
      </w:r>
    </w:p>
    <w:p w14:paraId="38BDC208" w14:textId="3C72A6AC" w:rsidR="00C47FE4" w:rsidRDefault="00933274" w:rsidP="00C47FE4">
      <w:pPr>
        <w:pStyle w:val="ListParagraph"/>
        <w:numPr>
          <w:ilvl w:val="0"/>
          <w:numId w:val="13"/>
        </w:numPr>
        <w:rPr>
          <w:rFonts w:ascii="Times New Roman" w:hAnsi="Times New Roman" w:cs="Times New Roman"/>
          <w:bCs/>
          <w:color w:val="373A3C"/>
          <w:sz w:val="24"/>
          <w:szCs w:val="24"/>
          <w:shd w:val="clear" w:color="auto" w:fill="FFFFFF"/>
        </w:rPr>
      </w:pPr>
      <w:r>
        <w:rPr>
          <w:rFonts w:ascii="Times New Roman" w:hAnsi="Times New Roman" w:cs="Times New Roman"/>
          <w:bCs/>
          <w:color w:val="373A3C"/>
          <w:sz w:val="24"/>
          <w:szCs w:val="24"/>
          <w:shd w:val="clear" w:color="auto" w:fill="FFFFFF"/>
        </w:rPr>
        <w:t xml:space="preserve">Apollonia travels with her son </w:t>
      </w:r>
      <w:r w:rsidR="00A95367">
        <w:rPr>
          <w:rFonts w:ascii="Times New Roman" w:hAnsi="Times New Roman" w:cs="Times New Roman"/>
          <w:bCs/>
          <w:color w:val="373A3C"/>
          <w:sz w:val="24"/>
          <w:szCs w:val="24"/>
          <w:shd w:val="clear" w:color="auto" w:fill="FFFFFF"/>
        </w:rPr>
        <w:t xml:space="preserve">(who is now 15) </w:t>
      </w:r>
      <w:r>
        <w:rPr>
          <w:rFonts w:ascii="Times New Roman" w:hAnsi="Times New Roman" w:cs="Times New Roman"/>
          <w:bCs/>
          <w:color w:val="373A3C"/>
          <w:sz w:val="24"/>
          <w:szCs w:val="24"/>
          <w:shd w:val="clear" w:color="auto" w:fill="FFFFFF"/>
        </w:rPr>
        <w:t xml:space="preserve">to live in the </w:t>
      </w:r>
      <w:r w:rsidR="00C47FE4">
        <w:rPr>
          <w:rFonts w:ascii="Times New Roman" w:hAnsi="Times New Roman" w:cs="Times New Roman"/>
          <w:bCs/>
          <w:color w:val="373A3C"/>
          <w:sz w:val="24"/>
          <w:szCs w:val="24"/>
          <w:shd w:val="clear" w:color="auto" w:fill="FFFFFF"/>
        </w:rPr>
        <w:t xml:space="preserve">court of Pergamon, with Artemisia and the High priestess </w:t>
      </w:r>
      <w:proofErr w:type="spellStart"/>
      <w:r w:rsidR="00C47FE4">
        <w:rPr>
          <w:rFonts w:ascii="Times New Roman" w:hAnsi="Times New Roman" w:cs="Times New Roman"/>
          <w:bCs/>
          <w:color w:val="373A3C"/>
          <w:sz w:val="24"/>
          <w:szCs w:val="24"/>
          <w:shd w:val="clear" w:color="auto" w:fill="FFFFFF"/>
        </w:rPr>
        <w:t>Nikeso</w:t>
      </w:r>
      <w:proofErr w:type="spellEnd"/>
      <w:r w:rsidR="00C47FE4">
        <w:rPr>
          <w:rFonts w:ascii="Times New Roman" w:hAnsi="Times New Roman" w:cs="Times New Roman"/>
          <w:bCs/>
          <w:color w:val="373A3C"/>
          <w:sz w:val="24"/>
          <w:szCs w:val="24"/>
          <w:shd w:val="clear" w:color="auto" w:fill="FFFFFF"/>
        </w:rPr>
        <w:t xml:space="preserve">. Apollonia’s father, Apollonius, and her husband Cleitus go with the army to fight against the Seleucids forces. </w:t>
      </w:r>
      <w:r w:rsidR="00C47FE4">
        <w:rPr>
          <w:rFonts w:ascii="Times New Roman" w:hAnsi="Times New Roman" w:cs="Times New Roman"/>
          <w:bCs/>
          <w:color w:val="373A3C"/>
          <w:sz w:val="24"/>
          <w:szCs w:val="24"/>
          <w:shd w:val="clear" w:color="auto" w:fill="FFFFFF"/>
        </w:rPr>
        <w:br/>
      </w:r>
    </w:p>
    <w:p w14:paraId="38076A96" w14:textId="1570E1E3" w:rsidR="00C47FE4" w:rsidRPr="00A64CA7" w:rsidRDefault="00C47FE4" w:rsidP="00C47FE4">
      <w:pPr>
        <w:pStyle w:val="ListParagraph"/>
        <w:numPr>
          <w:ilvl w:val="0"/>
          <w:numId w:val="13"/>
        </w:numPr>
        <w:rPr>
          <w:rFonts w:ascii="Times New Roman" w:hAnsi="Times New Roman" w:cs="Times New Roman"/>
          <w:sz w:val="24"/>
          <w:szCs w:val="24"/>
        </w:rPr>
      </w:pPr>
      <w:r w:rsidRPr="00A64CA7">
        <w:rPr>
          <w:rFonts w:ascii="Times New Roman" w:hAnsi="Times New Roman" w:cs="Times New Roman"/>
          <w:b/>
          <w:sz w:val="24"/>
          <w:szCs w:val="24"/>
        </w:rPr>
        <w:t>Action:</w:t>
      </w:r>
      <w:r w:rsidRPr="00A64CA7">
        <w:rPr>
          <w:rFonts w:ascii="Times New Roman" w:hAnsi="Times New Roman" w:cs="Times New Roman"/>
          <w:b/>
          <w:sz w:val="24"/>
          <w:szCs w:val="24"/>
        </w:rPr>
        <w:br/>
      </w:r>
      <w:r w:rsidRPr="00A64CA7">
        <w:rPr>
          <w:rFonts w:ascii="Times New Roman" w:hAnsi="Times New Roman" w:cs="Times New Roman"/>
          <w:bCs/>
          <w:color w:val="373A3C"/>
          <w:sz w:val="24"/>
          <w:szCs w:val="24"/>
          <w:shd w:val="clear" w:color="auto" w:fill="FFFFFF"/>
        </w:rPr>
        <w:t>Apollonia agrees to allow Artemisia to politically adopt her son</w:t>
      </w:r>
      <w:r>
        <w:rPr>
          <w:rFonts w:ascii="Times New Roman" w:hAnsi="Times New Roman" w:cs="Times New Roman"/>
          <w:bCs/>
          <w:color w:val="373A3C"/>
          <w:sz w:val="24"/>
          <w:szCs w:val="24"/>
          <w:shd w:val="clear" w:color="auto" w:fill="FFFFFF"/>
        </w:rPr>
        <w:t>, in doing so Artemisia has named him her heir</w:t>
      </w:r>
      <w:r w:rsidRPr="00A64CA7">
        <w:rPr>
          <w:rFonts w:ascii="Times New Roman" w:hAnsi="Times New Roman" w:cs="Times New Roman"/>
          <w:bCs/>
          <w:color w:val="373A3C"/>
          <w:sz w:val="24"/>
          <w:szCs w:val="24"/>
          <w:shd w:val="clear" w:color="auto" w:fill="FFFFFF"/>
        </w:rPr>
        <w:t>. Political adoption was common to those in aristocracy who did not have heirs of their own, an example of this is the adoption of Augustus in 44BC by Julius Caesar.</w:t>
      </w:r>
      <w:r>
        <w:rPr>
          <w:rStyle w:val="FootnoteReference"/>
          <w:rFonts w:ascii="Times New Roman" w:hAnsi="Times New Roman" w:cs="Times New Roman"/>
          <w:bCs/>
          <w:color w:val="373A3C"/>
          <w:sz w:val="24"/>
          <w:szCs w:val="24"/>
          <w:shd w:val="clear" w:color="auto" w:fill="FFFFFF"/>
        </w:rPr>
        <w:footnoteReference w:id="9"/>
      </w:r>
      <w:r>
        <w:rPr>
          <w:rFonts w:ascii="Times New Roman" w:hAnsi="Times New Roman" w:cs="Times New Roman"/>
          <w:bCs/>
          <w:color w:val="373A3C"/>
          <w:sz w:val="24"/>
          <w:szCs w:val="24"/>
          <w:shd w:val="clear" w:color="auto" w:fill="FFFFFF"/>
        </w:rPr>
        <w:t xml:space="preserve"> </w:t>
      </w:r>
      <w:r w:rsidRPr="00A64CA7">
        <w:rPr>
          <w:rFonts w:ascii="Times New Roman" w:hAnsi="Times New Roman" w:cs="Times New Roman"/>
          <w:bCs/>
          <w:color w:val="373A3C"/>
          <w:sz w:val="24"/>
          <w:szCs w:val="24"/>
          <w:shd w:val="clear" w:color="auto" w:fill="FFFFFF"/>
        </w:rPr>
        <w:t xml:space="preserve">Apollonia’ son is renamed Attalus Eumenes in honour of the house of Pergamon. Artemisia </w:t>
      </w:r>
      <w:proofErr w:type="gramStart"/>
      <w:r w:rsidRPr="00A64CA7">
        <w:rPr>
          <w:rFonts w:ascii="Times New Roman" w:hAnsi="Times New Roman" w:cs="Times New Roman"/>
          <w:bCs/>
          <w:color w:val="373A3C"/>
          <w:sz w:val="24"/>
          <w:szCs w:val="24"/>
          <w:shd w:val="clear" w:color="auto" w:fill="FFFFFF"/>
        </w:rPr>
        <w:t>enters into</w:t>
      </w:r>
      <w:proofErr w:type="gramEnd"/>
      <w:r w:rsidRPr="00A64CA7">
        <w:rPr>
          <w:rFonts w:ascii="Times New Roman" w:hAnsi="Times New Roman" w:cs="Times New Roman"/>
          <w:bCs/>
          <w:color w:val="373A3C"/>
          <w:sz w:val="24"/>
          <w:szCs w:val="24"/>
          <w:shd w:val="clear" w:color="auto" w:fill="FFFFFF"/>
        </w:rPr>
        <w:t xml:space="preserve"> marriage talks with the city of Ephesus.</w:t>
      </w:r>
      <w:r w:rsidRPr="00A64CA7">
        <w:rPr>
          <w:rFonts w:ascii="Times New Roman" w:hAnsi="Times New Roman" w:cs="Times New Roman"/>
          <w:b/>
          <w:sz w:val="24"/>
          <w:szCs w:val="24"/>
        </w:rPr>
        <w:br/>
      </w:r>
      <w:r w:rsidRPr="00A64CA7">
        <w:rPr>
          <w:rFonts w:ascii="Times New Roman" w:hAnsi="Times New Roman" w:cs="Times New Roman"/>
          <w:sz w:val="24"/>
          <w:szCs w:val="24"/>
        </w:rPr>
        <w:br/>
      </w:r>
      <w:r>
        <w:rPr>
          <w:rFonts w:ascii="Times New Roman" w:hAnsi="Times New Roman" w:cs="Times New Roman"/>
          <w:b/>
          <w:sz w:val="24"/>
          <w:szCs w:val="24"/>
        </w:rPr>
        <w:t>Outcome:</w:t>
      </w:r>
      <w:r>
        <w:rPr>
          <w:rFonts w:ascii="Times New Roman" w:hAnsi="Times New Roman" w:cs="Times New Roman"/>
          <w:b/>
          <w:sz w:val="24"/>
          <w:szCs w:val="24"/>
        </w:rPr>
        <w:br/>
      </w:r>
      <w:r>
        <w:rPr>
          <w:rFonts w:ascii="Times New Roman" w:hAnsi="Times New Roman" w:cs="Times New Roman"/>
          <w:sz w:val="24"/>
          <w:szCs w:val="24"/>
        </w:rPr>
        <w:t xml:space="preserve">Marriage bargain is struck between the house of Pergamon and Ephesus. Attalus Eumenes is sent to Ephesus to marry the daughter of the king. This marriage is done so in hopes of friendly relations between Pergamon and Ephesus as the cities of Asia </w:t>
      </w:r>
      <w:r>
        <w:rPr>
          <w:rFonts w:ascii="Times New Roman" w:hAnsi="Times New Roman" w:cs="Times New Roman"/>
          <w:sz w:val="24"/>
          <w:szCs w:val="24"/>
        </w:rPr>
        <w:lastRenderedPageBreak/>
        <w:t>Minor declare themselves to be independent. This marriage alliance mirrors that of Alexander and Roxanne.</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Overall very little comes from this marriage in the long term, as this alliance did not impact any further decisions made throughout the course.</w:t>
      </w:r>
      <w:r>
        <w:rPr>
          <w:rFonts w:ascii="Times New Roman" w:hAnsi="Times New Roman" w:cs="Times New Roman"/>
          <w:sz w:val="24"/>
          <w:szCs w:val="24"/>
        </w:rPr>
        <w:br/>
      </w:r>
    </w:p>
    <w:p w14:paraId="22C9EFF6" w14:textId="3F70CBB8" w:rsidR="00C47FE4" w:rsidRPr="00C47FE4" w:rsidRDefault="00A95367" w:rsidP="00C47FE4">
      <w:pPr>
        <w:pStyle w:val="ListParagraph"/>
        <w:numPr>
          <w:ilvl w:val="0"/>
          <w:numId w:val="13"/>
        </w:numPr>
        <w:rPr>
          <w:rFonts w:ascii="Times New Roman" w:hAnsi="Times New Roman" w:cs="Times New Roman"/>
          <w:bCs/>
          <w:color w:val="373A3C"/>
          <w:sz w:val="24"/>
          <w:szCs w:val="24"/>
          <w:shd w:val="clear" w:color="auto" w:fill="FFFFFF"/>
        </w:rPr>
      </w:pPr>
      <w:r>
        <w:rPr>
          <w:rFonts w:ascii="Times New Roman" w:hAnsi="Times New Roman" w:cs="Times New Roman"/>
          <w:bCs/>
          <w:color w:val="373A3C"/>
          <w:sz w:val="24"/>
          <w:szCs w:val="24"/>
          <w:shd w:val="clear" w:color="auto" w:fill="FFFFFF"/>
        </w:rPr>
        <w:t>No longer allied with the Ptolemies.</w:t>
      </w:r>
    </w:p>
    <w:p w14:paraId="4FC353ED" w14:textId="412D7DEA" w:rsidR="00C47FE4" w:rsidRDefault="00C47FE4" w:rsidP="00C47FE4">
      <w:pPr>
        <w:rPr>
          <w:rFonts w:ascii="Times New Roman" w:hAnsi="Times New Roman" w:cs="Times New Roman"/>
          <w:bCs/>
          <w:color w:val="373A3C"/>
          <w:sz w:val="24"/>
          <w:szCs w:val="24"/>
          <w:shd w:val="clear" w:color="auto" w:fill="FFFFFF"/>
        </w:rPr>
      </w:pPr>
      <w:r>
        <w:rPr>
          <w:rFonts w:ascii="Times New Roman" w:hAnsi="Times New Roman" w:cs="Times New Roman"/>
          <w:b/>
          <w:bCs/>
          <w:color w:val="373A3C"/>
          <w:sz w:val="24"/>
          <w:szCs w:val="24"/>
          <w:shd w:val="clear" w:color="auto" w:fill="FFFFFF"/>
        </w:rPr>
        <w:t>Week four:</w:t>
      </w:r>
      <w:r>
        <w:rPr>
          <w:rFonts w:ascii="Times New Roman" w:hAnsi="Times New Roman" w:cs="Times New Roman"/>
          <w:b/>
          <w:bCs/>
          <w:color w:val="373A3C"/>
          <w:sz w:val="24"/>
          <w:szCs w:val="24"/>
          <w:shd w:val="clear" w:color="auto" w:fill="FFFFFF"/>
        </w:rPr>
        <w:br/>
      </w:r>
      <w:r w:rsidR="00A95367">
        <w:rPr>
          <w:rFonts w:ascii="Times New Roman" w:hAnsi="Times New Roman" w:cs="Times New Roman"/>
          <w:bCs/>
          <w:color w:val="373A3C"/>
          <w:sz w:val="24"/>
          <w:szCs w:val="24"/>
          <w:shd w:val="clear" w:color="auto" w:fill="FFFFFF"/>
        </w:rPr>
        <w:t>218-216BC</w:t>
      </w:r>
    </w:p>
    <w:p w14:paraId="09444012" w14:textId="26968D4B" w:rsidR="00A95367" w:rsidRDefault="00A95367" w:rsidP="00A95367">
      <w:pPr>
        <w:pStyle w:val="ListParagraph"/>
        <w:numPr>
          <w:ilvl w:val="0"/>
          <w:numId w:val="15"/>
        </w:numPr>
        <w:rPr>
          <w:rFonts w:ascii="Times New Roman" w:hAnsi="Times New Roman" w:cs="Times New Roman"/>
          <w:bCs/>
          <w:color w:val="373A3C"/>
          <w:sz w:val="24"/>
          <w:szCs w:val="24"/>
          <w:shd w:val="clear" w:color="auto" w:fill="FFFFFF"/>
        </w:rPr>
      </w:pPr>
      <w:r>
        <w:rPr>
          <w:rFonts w:ascii="Times New Roman" w:hAnsi="Times New Roman" w:cs="Times New Roman"/>
          <w:bCs/>
          <w:color w:val="373A3C"/>
          <w:sz w:val="24"/>
          <w:szCs w:val="24"/>
          <w:shd w:val="clear" w:color="auto" w:fill="FFFFFF"/>
        </w:rPr>
        <w:t>News reaches Apollonia that her husband Cleitus has ben killed in battle, neither his body nor ashes are returned to her. Apollonia grieves for her fallen husband. In addition, she writes to her son.</w:t>
      </w:r>
    </w:p>
    <w:p w14:paraId="78B74930" w14:textId="2A7FB990" w:rsidR="00A95367" w:rsidRDefault="00A95367" w:rsidP="00A95367">
      <w:pPr>
        <w:pStyle w:val="ListParagraph"/>
        <w:rPr>
          <w:rFonts w:ascii="Times New Roman" w:hAnsi="Times New Roman" w:cs="Times New Roman"/>
          <w:bCs/>
          <w:color w:val="373A3C"/>
          <w:sz w:val="24"/>
          <w:szCs w:val="24"/>
          <w:shd w:val="clear" w:color="auto" w:fill="FFFFFF"/>
        </w:rPr>
      </w:pPr>
    </w:p>
    <w:p w14:paraId="00FE9E5C" w14:textId="0BE2CB43" w:rsidR="00A95367" w:rsidRDefault="00A95367" w:rsidP="00A95367">
      <w:pPr>
        <w:pStyle w:val="ListParagraph"/>
        <w:jc w:val="center"/>
        <w:rPr>
          <w:rFonts w:ascii="Times New Roman" w:hAnsi="Times New Roman" w:cs="Times New Roman"/>
          <w:bCs/>
          <w:i/>
          <w:color w:val="373A3C"/>
          <w:sz w:val="24"/>
          <w:szCs w:val="24"/>
          <w:shd w:val="clear" w:color="auto" w:fill="FFFFFF"/>
        </w:rPr>
      </w:pPr>
      <w:r>
        <w:rPr>
          <w:rFonts w:ascii="Times New Roman" w:hAnsi="Times New Roman" w:cs="Times New Roman"/>
          <w:bCs/>
          <w:i/>
          <w:color w:val="373A3C"/>
          <w:sz w:val="24"/>
          <w:szCs w:val="24"/>
          <w:shd w:val="clear" w:color="auto" w:fill="FFFFFF"/>
        </w:rPr>
        <w:t>My dearest son,</w:t>
      </w:r>
      <w:r>
        <w:rPr>
          <w:rFonts w:ascii="Times New Roman" w:hAnsi="Times New Roman" w:cs="Times New Roman"/>
          <w:bCs/>
          <w:i/>
          <w:color w:val="373A3C"/>
          <w:sz w:val="24"/>
          <w:szCs w:val="24"/>
          <w:shd w:val="clear" w:color="auto" w:fill="FFFFFF"/>
        </w:rPr>
        <w:br/>
        <w:t>I write with the gravest of news, your father has been killed in battle in name of the Ptolemies. I will sacrifice to Hades in hopes of his safe passage into the underworld.</w:t>
      </w:r>
      <w:r w:rsidR="00C10A1A">
        <w:rPr>
          <w:rFonts w:ascii="Times New Roman" w:hAnsi="Times New Roman" w:cs="Times New Roman"/>
          <w:bCs/>
          <w:i/>
          <w:color w:val="373A3C"/>
          <w:sz w:val="24"/>
          <w:szCs w:val="24"/>
          <w:shd w:val="clear" w:color="auto" w:fill="FFFFFF"/>
        </w:rPr>
        <w:t xml:space="preserve"> I pray that soon my heart will be lifted again with news of grandchildren. </w:t>
      </w:r>
    </w:p>
    <w:p w14:paraId="169C879C" w14:textId="0713B7BA" w:rsidR="00C10A1A" w:rsidRDefault="00C10A1A" w:rsidP="00A95367">
      <w:pPr>
        <w:pStyle w:val="ListParagraph"/>
        <w:jc w:val="center"/>
        <w:rPr>
          <w:rFonts w:ascii="Times New Roman" w:hAnsi="Times New Roman" w:cs="Times New Roman"/>
          <w:bCs/>
          <w:i/>
          <w:color w:val="373A3C"/>
          <w:sz w:val="24"/>
          <w:szCs w:val="24"/>
          <w:shd w:val="clear" w:color="auto" w:fill="FFFFFF"/>
        </w:rPr>
      </w:pPr>
      <w:r>
        <w:rPr>
          <w:rFonts w:ascii="Times New Roman" w:hAnsi="Times New Roman" w:cs="Times New Roman"/>
          <w:bCs/>
          <w:i/>
          <w:color w:val="373A3C"/>
          <w:sz w:val="24"/>
          <w:szCs w:val="24"/>
          <w:shd w:val="clear" w:color="auto" w:fill="FFFFFF"/>
        </w:rPr>
        <w:t>With all my love</w:t>
      </w:r>
      <w:r>
        <w:rPr>
          <w:rFonts w:ascii="Times New Roman" w:hAnsi="Times New Roman" w:cs="Times New Roman"/>
          <w:bCs/>
          <w:i/>
          <w:color w:val="373A3C"/>
          <w:sz w:val="24"/>
          <w:szCs w:val="24"/>
          <w:shd w:val="clear" w:color="auto" w:fill="FFFFFF"/>
        </w:rPr>
        <w:br/>
        <w:t xml:space="preserve">Your mother, Apollonia. </w:t>
      </w:r>
    </w:p>
    <w:p w14:paraId="1A7C0103" w14:textId="223F8A89" w:rsidR="00C10A1A" w:rsidRDefault="00C10A1A" w:rsidP="00A95367">
      <w:pPr>
        <w:pStyle w:val="ListParagraph"/>
        <w:jc w:val="center"/>
        <w:rPr>
          <w:rFonts w:ascii="Times New Roman" w:hAnsi="Times New Roman" w:cs="Times New Roman"/>
          <w:bCs/>
          <w:i/>
          <w:color w:val="373A3C"/>
          <w:sz w:val="24"/>
          <w:szCs w:val="24"/>
          <w:shd w:val="clear" w:color="auto" w:fill="FFFFFF"/>
        </w:rPr>
      </w:pPr>
    </w:p>
    <w:p w14:paraId="7AB27751" w14:textId="1D1E1237" w:rsidR="00C10A1A" w:rsidRDefault="00C10A1A" w:rsidP="00A95367">
      <w:pPr>
        <w:pStyle w:val="ListParagraph"/>
        <w:jc w:val="center"/>
        <w:rPr>
          <w:rFonts w:ascii="Times New Roman" w:hAnsi="Times New Roman" w:cs="Times New Roman"/>
          <w:bCs/>
          <w:i/>
          <w:color w:val="373A3C"/>
          <w:sz w:val="24"/>
          <w:szCs w:val="24"/>
          <w:shd w:val="clear" w:color="auto" w:fill="FFFFFF"/>
        </w:rPr>
      </w:pPr>
      <w:r>
        <w:rPr>
          <w:rFonts w:ascii="Times New Roman" w:hAnsi="Times New Roman" w:cs="Times New Roman"/>
          <w:bCs/>
          <w:i/>
          <w:color w:val="373A3C"/>
          <w:sz w:val="24"/>
          <w:szCs w:val="24"/>
          <w:shd w:val="clear" w:color="auto" w:fill="FFFFFF"/>
        </w:rPr>
        <w:t>Adored mother,</w:t>
      </w:r>
    </w:p>
    <w:p w14:paraId="1E715ECB" w14:textId="62140CE6" w:rsidR="00E54FE0" w:rsidRPr="00491712" w:rsidRDefault="00C10A1A" w:rsidP="00491712">
      <w:pPr>
        <w:pStyle w:val="ListParagraph"/>
        <w:jc w:val="center"/>
        <w:rPr>
          <w:rFonts w:ascii="Times New Roman" w:hAnsi="Times New Roman" w:cs="Times New Roman"/>
          <w:bCs/>
          <w:i/>
          <w:color w:val="373A3C"/>
          <w:sz w:val="24"/>
          <w:szCs w:val="24"/>
          <w:shd w:val="clear" w:color="auto" w:fill="FFFFFF"/>
        </w:rPr>
      </w:pPr>
      <w:r>
        <w:rPr>
          <w:rFonts w:ascii="Times New Roman" w:hAnsi="Times New Roman" w:cs="Times New Roman"/>
          <w:bCs/>
          <w:i/>
          <w:color w:val="373A3C"/>
          <w:sz w:val="24"/>
          <w:szCs w:val="24"/>
          <w:shd w:val="clear" w:color="auto" w:fill="FFFFFF"/>
        </w:rPr>
        <w:t xml:space="preserve">I received your last letter with great sadness, with the news of my father’s death. It grieves me that he leaves me without a father and you without husband to care for you. However, I hope this news brings you joy – my wife and I are expecting the birth of our first child in a few short months. I pray to Artemis, </w:t>
      </w:r>
      <w:proofErr w:type="gramStart"/>
      <w:r>
        <w:rPr>
          <w:rFonts w:ascii="Times New Roman" w:hAnsi="Times New Roman" w:cs="Times New Roman"/>
          <w:bCs/>
          <w:i/>
          <w:color w:val="373A3C"/>
          <w:sz w:val="24"/>
          <w:szCs w:val="24"/>
          <w:shd w:val="clear" w:color="auto" w:fill="FFFFFF"/>
        </w:rPr>
        <w:t>Hestia</w:t>
      </w:r>
      <w:proofErr w:type="gramEnd"/>
      <w:r>
        <w:rPr>
          <w:rFonts w:ascii="Times New Roman" w:hAnsi="Times New Roman" w:cs="Times New Roman"/>
          <w:bCs/>
          <w:i/>
          <w:color w:val="373A3C"/>
          <w:sz w:val="24"/>
          <w:szCs w:val="24"/>
          <w:shd w:val="clear" w:color="auto" w:fill="FFFFFF"/>
        </w:rPr>
        <w:t xml:space="preserve"> and Demeter for the safe delivery of my child. I know this happy news cannot fill the void of a lost husband in your heart, but I pray it brings you some joy.</w:t>
      </w:r>
      <w:r>
        <w:rPr>
          <w:rFonts w:ascii="Times New Roman" w:hAnsi="Times New Roman" w:cs="Times New Roman"/>
          <w:bCs/>
          <w:i/>
          <w:color w:val="373A3C"/>
          <w:sz w:val="24"/>
          <w:szCs w:val="24"/>
          <w:shd w:val="clear" w:color="auto" w:fill="FFFFFF"/>
        </w:rPr>
        <w:br/>
        <w:t>Forever your faithful son,</w:t>
      </w:r>
      <w:r>
        <w:rPr>
          <w:rFonts w:ascii="Times New Roman" w:hAnsi="Times New Roman" w:cs="Times New Roman"/>
          <w:bCs/>
          <w:i/>
          <w:color w:val="373A3C"/>
          <w:sz w:val="24"/>
          <w:szCs w:val="24"/>
          <w:shd w:val="clear" w:color="auto" w:fill="FFFFFF"/>
        </w:rPr>
        <w:br/>
        <w:t>Attalus Eumenes</w:t>
      </w:r>
      <w:r w:rsidR="00E54FE0" w:rsidRPr="00491712">
        <w:rPr>
          <w:rFonts w:ascii="Times New Roman" w:hAnsi="Times New Roman" w:cs="Times New Roman"/>
          <w:bCs/>
          <w:color w:val="373A3C"/>
          <w:sz w:val="24"/>
          <w:szCs w:val="24"/>
          <w:shd w:val="clear" w:color="auto" w:fill="FFFFFF"/>
        </w:rPr>
        <w:br/>
      </w:r>
    </w:p>
    <w:p w14:paraId="743E8DE9" w14:textId="4044442C" w:rsidR="00DC7248" w:rsidRPr="00DC7248" w:rsidRDefault="00E54FE0" w:rsidP="00E54FE0">
      <w:pPr>
        <w:pStyle w:val="ListParagraph"/>
        <w:numPr>
          <w:ilvl w:val="0"/>
          <w:numId w:val="15"/>
        </w:numPr>
        <w:rPr>
          <w:rStyle w:val="Strong"/>
          <w:rFonts w:ascii="Times New Roman" w:hAnsi="Times New Roman" w:cs="Times New Roman"/>
          <w:b w:val="0"/>
          <w:color w:val="373A3C"/>
          <w:sz w:val="24"/>
          <w:szCs w:val="24"/>
          <w:shd w:val="clear" w:color="auto" w:fill="FFFFFF"/>
        </w:rPr>
      </w:pPr>
      <w:r>
        <w:rPr>
          <w:rFonts w:ascii="Times New Roman" w:hAnsi="Times New Roman" w:cs="Times New Roman"/>
          <w:b/>
          <w:bCs/>
          <w:color w:val="373A3C"/>
          <w:sz w:val="24"/>
          <w:szCs w:val="24"/>
          <w:shd w:val="clear" w:color="auto" w:fill="FFFFFF"/>
        </w:rPr>
        <w:t>Action:</w:t>
      </w:r>
      <w:r>
        <w:rPr>
          <w:rFonts w:ascii="Times New Roman" w:hAnsi="Times New Roman" w:cs="Times New Roman"/>
          <w:b/>
          <w:bCs/>
          <w:color w:val="373A3C"/>
          <w:sz w:val="24"/>
          <w:szCs w:val="24"/>
          <w:shd w:val="clear" w:color="auto" w:fill="FFFFFF"/>
        </w:rPr>
        <w:br/>
      </w:r>
      <w:r>
        <w:rPr>
          <w:rFonts w:ascii="Times New Roman" w:hAnsi="Times New Roman" w:cs="Times New Roman"/>
          <w:bCs/>
          <w:color w:val="373A3C"/>
          <w:sz w:val="24"/>
          <w:szCs w:val="24"/>
          <w:shd w:val="clear" w:color="auto" w:fill="FFFFFF"/>
        </w:rPr>
        <w:t xml:space="preserve">Whispers reach Apollonia that </w:t>
      </w:r>
      <w:proofErr w:type="spellStart"/>
      <w:r w:rsidRPr="002D62F9">
        <w:rPr>
          <w:rFonts w:ascii="Times New Roman" w:hAnsi="Times New Roman" w:cs="Times New Roman"/>
          <w:sz w:val="24"/>
          <w:szCs w:val="24"/>
        </w:rPr>
        <w:t>Thraseas</w:t>
      </w:r>
      <w:proofErr w:type="spellEnd"/>
      <w:r w:rsidRPr="002D62F9">
        <w:rPr>
          <w:rFonts w:ascii="Times New Roman" w:hAnsi="Times New Roman" w:cs="Times New Roman"/>
          <w:sz w:val="24"/>
          <w:szCs w:val="24"/>
        </w:rPr>
        <w:t xml:space="preserve"> the</w:t>
      </w:r>
      <w:r>
        <w:rPr>
          <w:rFonts w:ascii="Times New Roman" w:hAnsi="Times New Roman" w:cs="Times New Roman"/>
          <w:sz w:val="24"/>
          <w:szCs w:val="24"/>
        </w:rPr>
        <w:t xml:space="preserve"> former</w:t>
      </w:r>
      <w:r w:rsidRPr="002D62F9">
        <w:rPr>
          <w:rFonts w:ascii="Times New Roman" w:hAnsi="Times New Roman" w:cs="Times New Roman"/>
          <w:sz w:val="24"/>
          <w:szCs w:val="24"/>
        </w:rPr>
        <w:t xml:space="preserve"> </w:t>
      </w:r>
      <w:proofErr w:type="spellStart"/>
      <w:r w:rsidRPr="002D62F9">
        <w:rPr>
          <w:rStyle w:val="Emphasis"/>
          <w:rFonts w:ascii="Times New Roman" w:hAnsi="Times New Roman" w:cs="Times New Roman"/>
          <w:bCs/>
          <w:color w:val="373A3C"/>
          <w:sz w:val="24"/>
          <w:szCs w:val="24"/>
          <w:shd w:val="clear" w:color="auto" w:fill="FFFFFF"/>
        </w:rPr>
        <w:t>Strategos</w:t>
      </w:r>
      <w:proofErr w:type="spellEnd"/>
      <w:r w:rsidRPr="002D62F9">
        <w:rPr>
          <w:rStyle w:val="Emphasis"/>
          <w:rFonts w:ascii="Times New Roman" w:hAnsi="Times New Roman" w:cs="Times New Roman"/>
          <w:bCs/>
          <w:color w:val="373A3C"/>
          <w:sz w:val="24"/>
          <w:szCs w:val="24"/>
          <w:shd w:val="clear" w:color="auto" w:fill="FFFFFF"/>
        </w:rPr>
        <w:t> </w:t>
      </w:r>
      <w:r w:rsidRPr="002D62F9">
        <w:rPr>
          <w:rStyle w:val="Strong"/>
          <w:rFonts w:ascii="Times New Roman" w:hAnsi="Times New Roman" w:cs="Times New Roman"/>
          <w:b w:val="0"/>
          <w:color w:val="373A3C"/>
          <w:sz w:val="24"/>
          <w:szCs w:val="24"/>
          <w:shd w:val="clear" w:color="auto" w:fill="FFFFFF"/>
        </w:rPr>
        <w:t>of</w:t>
      </w:r>
      <w:r>
        <w:rPr>
          <w:rStyle w:val="Strong"/>
          <w:rFonts w:ascii="Times New Roman" w:hAnsi="Times New Roman" w:cs="Times New Roman"/>
          <w:b w:val="0"/>
          <w:color w:val="373A3C"/>
          <w:sz w:val="24"/>
          <w:szCs w:val="24"/>
          <w:shd w:val="clear" w:color="auto" w:fill="FFFFFF"/>
        </w:rPr>
        <w:t xml:space="preserve"> Cilicia is leading the Ptolemaic army and is holding her father hostage. Apollonia arranges with the permission of Artemisia and King Attalus for the assassination of </w:t>
      </w:r>
      <w:proofErr w:type="spellStart"/>
      <w:r>
        <w:rPr>
          <w:rStyle w:val="Strong"/>
          <w:rFonts w:ascii="Times New Roman" w:hAnsi="Times New Roman" w:cs="Times New Roman"/>
          <w:b w:val="0"/>
          <w:color w:val="373A3C"/>
          <w:sz w:val="24"/>
          <w:szCs w:val="24"/>
          <w:shd w:val="clear" w:color="auto" w:fill="FFFFFF"/>
        </w:rPr>
        <w:t>Thraseas</w:t>
      </w:r>
      <w:proofErr w:type="spellEnd"/>
      <w:r>
        <w:rPr>
          <w:rStyle w:val="Strong"/>
          <w:rFonts w:ascii="Times New Roman" w:hAnsi="Times New Roman" w:cs="Times New Roman"/>
          <w:b w:val="0"/>
          <w:color w:val="373A3C"/>
          <w:sz w:val="24"/>
          <w:szCs w:val="24"/>
          <w:shd w:val="clear" w:color="auto" w:fill="FFFFFF"/>
        </w:rPr>
        <w:t>.</w:t>
      </w:r>
      <w:r w:rsidR="00E6573C">
        <w:rPr>
          <w:rStyle w:val="Strong"/>
          <w:rFonts w:ascii="Times New Roman" w:hAnsi="Times New Roman" w:cs="Times New Roman"/>
          <w:b w:val="0"/>
          <w:color w:val="373A3C"/>
          <w:sz w:val="24"/>
          <w:szCs w:val="24"/>
          <w:shd w:val="clear" w:color="auto" w:fill="FFFFFF"/>
        </w:rPr>
        <w:t xml:space="preserve"> Roughly 200 talents </w:t>
      </w:r>
      <w:proofErr w:type="gramStart"/>
      <w:r w:rsidR="00DC7248">
        <w:rPr>
          <w:rStyle w:val="Strong"/>
          <w:rFonts w:ascii="Times New Roman" w:hAnsi="Times New Roman" w:cs="Times New Roman"/>
          <w:b w:val="0"/>
          <w:color w:val="373A3C"/>
          <w:sz w:val="24"/>
          <w:szCs w:val="24"/>
          <w:shd w:val="clear" w:color="auto" w:fill="FFFFFF"/>
        </w:rPr>
        <w:t>is</w:t>
      </w:r>
      <w:proofErr w:type="gramEnd"/>
      <w:r w:rsidR="00E6573C">
        <w:rPr>
          <w:rStyle w:val="Strong"/>
          <w:rFonts w:ascii="Times New Roman" w:hAnsi="Times New Roman" w:cs="Times New Roman"/>
          <w:b w:val="0"/>
          <w:color w:val="373A3C"/>
          <w:sz w:val="24"/>
          <w:szCs w:val="24"/>
          <w:shd w:val="clear" w:color="auto" w:fill="FFFFFF"/>
        </w:rPr>
        <w:t xml:space="preserve"> given to the assassin.</w:t>
      </w:r>
      <w:r>
        <w:rPr>
          <w:rStyle w:val="Strong"/>
          <w:rFonts w:ascii="Times New Roman" w:hAnsi="Times New Roman" w:cs="Times New Roman"/>
          <w:b w:val="0"/>
          <w:color w:val="373A3C"/>
          <w:sz w:val="24"/>
          <w:szCs w:val="24"/>
          <w:shd w:val="clear" w:color="auto" w:fill="FFFFFF"/>
        </w:rPr>
        <w:t xml:space="preserve"> Apollonia sacrifices to the gods in hope for success.</w:t>
      </w:r>
      <w:r w:rsidR="00E94E5F">
        <w:rPr>
          <w:rStyle w:val="Strong"/>
          <w:rFonts w:ascii="Times New Roman" w:hAnsi="Times New Roman" w:cs="Times New Roman"/>
          <w:b w:val="0"/>
          <w:color w:val="373A3C"/>
          <w:sz w:val="24"/>
          <w:szCs w:val="24"/>
          <w:shd w:val="clear" w:color="auto" w:fill="FFFFFF"/>
        </w:rPr>
        <w:t xml:space="preserve"> Inspiration taken from the assassination of Alcibiades.</w:t>
      </w:r>
      <w:r w:rsidR="00E94E5F">
        <w:rPr>
          <w:rStyle w:val="FootnoteReference"/>
          <w:rFonts w:ascii="Times New Roman" w:hAnsi="Times New Roman" w:cs="Times New Roman"/>
          <w:bCs/>
          <w:color w:val="373A3C"/>
          <w:sz w:val="24"/>
          <w:szCs w:val="24"/>
          <w:shd w:val="clear" w:color="auto" w:fill="FFFFFF"/>
        </w:rPr>
        <w:footnoteReference w:id="11"/>
      </w:r>
      <w:r>
        <w:rPr>
          <w:rStyle w:val="Strong"/>
          <w:rFonts w:ascii="Times New Roman" w:hAnsi="Times New Roman" w:cs="Times New Roman"/>
          <w:b w:val="0"/>
          <w:color w:val="373A3C"/>
          <w:sz w:val="24"/>
          <w:szCs w:val="24"/>
          <w:shd w:val="clear" w:color="auto" w:fill="FFFFFF"/>
        </w:rPr>
        <w:br/>
      </w:r>
    </w:p>
    <w:p w14:paraId="3117A46F" w14:textId="28FE73A1" w:rsidR="00E54FE0" w:rsidRDefault="00E54FE0" w:rsidP="00354504">
      <w:pPr>
        <w:pStyle w:val="ListParagraph"/>
        <w:rPr>
          <w:rFonts w:ascii="Times New Roman" w:hAnsi="Times New Roman" w:cs="Times New Roman"/>
          <w:bCs/>
          <w:color w:val="373A3C"/>
          <w:sz w:val="24"/>
          <w:szCs w:val="24"/>
          <w:shd w:val="clear" w:color="auto" w:fill="FFFFFF"/>
        </w:rPr>
      </w:pPr>
      <w:r>
        <w:rPr>
          <w:rStyle w:val="Strong"/>
          <w:rFonts w:ascii="Times New Roman" w:hAnsi="Times New Roman" w:cs="Times New Roman"/>
          <w:color w:val="373A3C"/>
          <w:sz w:val="24"/>
          <w:szCs w:val="24"/>
          <w:shd w:val="clear" w:color="auto" w:fill="FFFFFF"/>
        </w:rPr>
        <w:t>Outcome:</w:t>
      </w:r>
      <w:r>
        <w:rPr>
          <w:rStyle w:val="Strong"/>
          <w:rFonts w:ascii="Times New Roman" w:hAnsi="Times New Roman" w:cs="Times New Roman"/>
          <w:color w:val="373A3C"/>
          <w:sz w:val="24"/>
          <w:szCs w:val="24"/>
          <w:shd w:val="clear" w:color="auto" w:fill="FFFFFF"/>
        </w:rPr>
        <w:br/>
      </w:r>
      <w:r>
        <w:rPr>
          <w:rFonts w:ascii="Times New Roman" w:hAnsi="Times New Roman" w:cs="Times New Roman"/>
          <w:bCs/>
          <w:color w:val="373A3C"/>
          <w:sz w:val="24"/>
          <w:szCs w:val="24"/>
          <w:shd w:val="clear" w:color="auto" w:fill="FFFFFF"/>
        </w:rPr>
        <w:t xml:space="preserve">News soon comes to Apollonia that her assassin has been successful. </w:t>
      </w:r>
      <w:proofErr w:type="spellStart"/>
      <w:r>
        <w:rPr>
          <w:rFonts w:ascii="Times New Roman" w:hAnsi="Times New Roman" w:cs="Times New Roman"/>
          <w:bCs/>
          <w:color w:val="373A3C"/>
          <w:sz w:val="24"/>
          <w:szCs w:val="24"/>
          <w:shd w:val="clear" w:color="auto" w:fill="FFFFFF"/>
        </w:rPr>
        <w:t>Thraseas</w:t>
      </w:r>
      <w:proofErr w:type="spellEnd"/>
      <w:r>
        <w:rPr>
          <w:rFonts w:ascii="Times New Roman" w:hAnsi="Times New Roman" w:cs="Times New Roman"/>
          <w:bCs/>
          <w:color w:val="373A3C"/>
          <w:sz w:val="24"/>
          <w:szCs w:val="24"/>
          <w:shd w:val="clear" w:color="auto" w:fill="FFFFFF"/>
        </w:rPr>
        <w:t xml:space="preserve"> was murdered in his sleep his throat cut, it is unknown that she is responsible for his death.</w:t>
      </w:r>
      <w:r w:rsidR="00DA4FFC">
        <w:rPr>
          <w:rFonts w:ascii="Times New Roman" w:hAnsi="Times New Roman" w:cs="Times New Roman"/>
          <w:bCs/>
          <w:color w:val="373A3C"/>
          <w:sz w:val="24"/>
          <w:szCs w:val="24"/>
          <w:shd w:val="clear" w:color="auto" w:fill="FFFFFF"/>
        </w:rPr>
        <w:t xml:space="preserve"> Without </w:t>
      </w:r>
      <w:proofErr w:type="spellStart"/>
      <w:r w:rsidR="00DA4FFC">
        <w:rPr>
          <w:rFonts w:ascii="Times New Roman" w:hAnsi="Times New Roman" w:cs="Times New Roman"/>
          <w:bCs/>
          <w:color w:val="373A3C"/>
          <w:sz w:val="24"/>
          <w:szCs w:val="24"/>
          <w:shd w:val="clear" w:color="auto" w:fill="FFFFFF"/>
        </w:rPr>
        <w:t>Thraseas</w:t>
      </w:r>
      <w:proofErr w:type="spellEnd"/>
      <w:r w:rsidR="00DA4FFC">
        <w:rPr>
          <w:rFonts w:ascii="Times New Roman" w:hAnsi="Times New Roman" w:cs="Times New Roman"/>
          <w:bCs/>
          <w:color w:val="373A3C"/>
          <w:sz w:val="24"/>
          <w:szCs w:val="24"/>
          <w:shd w:val="clear" w:color="auto" w:fill="FFFFFF"/>
        </w:rPr>
        <w:t xml:space="preserve"> to lead the Ptolemaic army they are temporarily unable to make any military moves against Pergamon or other provinces. </w:t>
      </w:r>
      <w:r w:rsidR="00354504">
        <w:rPr>
          <w:rFonts w:ascii="Times New Roman" w:hAnsi="Times New Roman" w:cs="Times New Roman"/>
          <w:bCs/>
          <w:color w:val="373A3C"/>
          <w:sz w:val="24"/>
          <w:szCs w:val="24"/>
          <w:shd w:val="clear" w:color="auto" w:fill="FFFFFF"/>
        </w:rPr>
        <w:br/>
      </w:r>
    </w:p>
    <w:p w14:paraId="66CC814B" w14:textId="77777777" w:rsidR="0012014B" w:rsidRPr="00434019" w:rsidRDefault="0012014B" w:rsidP="0012014B">
      <w:pPr>
        <w:pStyle w:val="ListParagraph"/>
        <w:numPr>
          <w:ilvl w:val="0"/>
          <w:numId w:val="16"/>
        </w:numPr>
        <w:rPr>
          <w:rFonts w:ascii="Times New Roman" w:hAnsi="Times New Roman" w:cs="Times New Roman"/>
          <w:sz w:val="24"/>
          <w:szCs w:val="24"/>
        </w:rPr>
      </w:pPr>
      <w:r>
        <w:rPr>
          <w:rFonts w:ascii="Times New Roman" w:hAnsi="Times New Roman" w:cs="Times New Roman"/>
          <w:sz w:val="24"/>
          <w:szCs w:val="24"/>
        </w:rPr>
        <w:t xml:space="preserve">Artemisia formally adopts Apollonia in hopes of forging a new political alliance. There is evidence for adoption in the ancient world for political reason or personal; an </w:t>
      </w:r>
      <w:r>
        <w:rPr>
          <w:rFonts w:ascii="Times New Roman" w:hAnsi="Times New Roman" w:cs="Times New Roman"/>
          <w:sz w:val="24"/>
          <w:szCs w:val="24"/>
        </w:rPr>
        <w:lastRenderedPageBreak/>
        <w:t>example of this is Ada’s adoption of</w:t>
      </w:r>
      <w:r w:rsidRPr="00434019">
        <w:rPr>
          <w:rFonts w:ascii="Times New Roman" w:hAnsi="Times New Roman" w:cs="Times New Roman"/>
          <w:sz w:val="24"/>
          <w:szCs w:val="24"/>
        </w:rPr>
        <w:t xml:space="preserve"> Alexander the Great.</w:t>
      </w:r>
      <w:r>
        <w:rPr>
          <w:rStyle w:val="FootnoteReference"/>
          <w:rFonts w:ascii="Times New Roman" w:hAnsi="Times New Roman" w:cs="Times New Roman"/>
          <w:sz w:val="24"/>
          <w:szCs w:val="24"/>
        </w:rPr>
        <w:footnoteReference w:id="12"/>
      </w:r>
      <w:r w:rsidRPr="00434019">
        <w:rPr>
          <w:rFonts w:ascii="Times New Roman" w:hAnsi="Times New Roman" w:cs="Times New Roman"/>
          <w:sz w:val="24"/>
          <w:szCs w:val="24"/>
        </w:rPr>
        <w:t xml:space="preserve"> </w:t>
      </w:r>
      <w:r w:rsidRPr="00434019">
        <w:rPr>
          <w:rFonts w:ascii="Times New Roman" w:hAnsi="Times New Roman" w:cs="Times New Roman"/>
          <w:sz w:val="24"/>
          <w:szCs w:val="24"/>
        </w:rPr>
        <w:br/>
      </w:r>
    </w:p>
    <w:p w14:paraId="4D0D2E3E" w14:textId="56142B80" w:rsidR="0089624B" w:rsidRDefault="0089624B" w:rsidP="0089624B">
      <w:pPr>
        <w:pStyle w:val="ListParagraph"/>
        <w:numPr>
          <w:ilvl w:val="0"/>
          <w:numId w:val="15"/>
        </w:numPr>
        <w:rPr>
          <w:rFonts w:ascii="Times New Roman" w:hAnsi="Times New Roman" w:cs="Times New Roman"/>
          <w:bCs/>
          <w:color w:val="373A3C"/>
          <w:sz w:val="24"/>
          <w:szCs w:val="24"/>
          <w:shd w:val="clear" w:color="auto" w:fill="FFFFFF"/>
        </w:rPr>
      </w:pPr>
      <w:r>
        <w:rPr>
          <w:rFonts w:ascii="Times New Roman" w:hAnsi="Times New Roman" w:cs="Times New Roman"/>
          <w:bCs/>
          <w:color w:val="373A3C"/>
          <w:sz w:val="24"/>
          <w:szCs w:val="24"/>
          <w:shd w:val="clear" w:color="auto" w:fill="FFFFFF"/>
        </w:rPr>
        <w:t>King Ptolemy is dead.</w:t>
      </w:r>
      <w:r>
        <w:rPr>
          <w:rFonts w:ascii="Times New Roman" w:hAnsi="Times New Roman" w:cs="Times New Roman"/>
          <w:bCs/>
          <w:color w:val="373A3C"/>
          <w:sz w:val="24"/>
          <w:szCs w:val="24"/>
          <w:shd w:val="clear" w:color="auto" w:fill="FFFFFF"/>
        </w:rPr>
        <w:br/>
      </w:r>
    </w:p>
    <w:p w14:paraId="6569F10F" w14:textId="6BA4573A" w:rsidR="009F7917" w:rsidRDefault="0089624B" w:rsidP="009F7917">
      <w:pPr>
        <w:pStyle w:val="ListParagraph"/>
        <w:numPr>
          <w:ilvl w:val="0"/>
          <w:numId w:val="15"/>
        </w:numPr>
        <w:rPr>
          <w:rFonts w:ascii="Times New Roman" w:hAnsi="Times New Roman" w:cs="Times New Roman"/>
          <w:sz w:val="24"/>
          <w:szCs w:val="24"/>
        </w:rPr>
      </w:pPr>
      <w:r w:rsidRPr="009F7917">
        <w:rPr>
          <w:rFonts w:ascii="Times New Roman" w:hAnsi="Times New Roman" w:cs="Times New Roman"/>
          <w:b/>
          <w:bCs/>
          <w:color w:val="373A3C"/>
          <w:sz w:val="24"/>
          <w:szCs w:val="24"/>
          <w:shd w:val="clear" w:color="auto" w:fill="FFFFFF"/>
        </w:rPr>
        <w:t>Action:</w:t>
      </w:r>
      <w:r w:rsidRPr="009F7917">
        <w:rPr>
          <w:rFonts w:ascii="Times New Roman" w:hAnsi="Times New Roman" w:cs="Times New Roman"/>
          <w:b/>
          <w:bCs/>
          <w:color w:val="373A3C"/>
          <w:sz w:val="24"/>
          <w:szCs w:val="24"/>
          <w:shd w:val="clear" w:color="auto" w:fill="FFFFFF"/>
        </w:rPr>
        <w:br/>
      </w:r>
      <w:r w:rsidRPr="009F7917">
        <w:rPr>
          <w:rFonts w:ascii="Times New Roman" w:hAnsi="Times New Roman" w:cs="Times New Roman"/>
          <w:bCs/>
          <w:color w:val="373A3C"/>
          <w:sz w:val="24"/>
          <w:szCs w:val="24"/>
          <w:shd w:val="clear" w:color="auto" w:fill="FFFFFF"/>
        </w:rPr>
        <w:t xml:space="preserve">Artemisia formally adopts Apollonia in hopes of forging a new political alliance. There is evidence for adoption </w:t>
      </w:r>
      <w:r w:rsidRPr="009F7917">
        <w:rPr>
          <w:rFonts w:ascii="Times New Roman" w:hAnsi="Times New Roman" w:cs="Times New Roman"/>
          <w:sz w:val="24"/>
          <w:szCs w:val="24"/>
        </w:rPr>
        <w:t>in the ancient world for political reason or personal; an example of this is Ada’s adoption of Alexander the Great.</w:t>
      </w:r>
      <w:r>
        <w:rPr>
          <w:rStyle w:val="FootnoteReference"/>
          <w:rFonts w:ascii="Times New Roman" w:hAnsi="Times New Roman" w:cs="Times New Roman"/>
          <w:sz w:val="24"/>
          <w:szCs w:val="24"/>
        </w:rPr>
        <w:footnoteReference w:id="13"/>
      </w:r>
      <w:r w:rsidR="00736F3F" w:rsidRPr="009F7917">
        <w:rPr>
          <w:rFonts w:ascii="Times New Roman" w:hAnsi="Times New Roman" w:cs="Times New Roman"/>
          <w:sz w:val="24"/>
          <w:szCs w:val="24"/>
        </w:rPr>
        <w:t xml:space="preserve"> Artemisia goes into negotiation with King Artaxias of Armenia for a political marriage alliance been him and Apollonia. The marriage deal is accepted, the wedding will take later during the year. Dowry of 400 silver talents 2 goats. Apollonia travels to Armenia with Artemisia in preparation for her marriage: it would take roughly 32.3 days in July to travel 1,646 kilometers by boat and carriage at the quickest pace to reach Armenia.</w:t>
      </w:r>
      <w:r w:rsidR="00736F3F">
        <w:rPr>
          <w:rStyle w:val="FootnoteReference"/>
          <w:rFonts w:ascii="Times New Roman" w:hAnsi="Times New Roman" w:cs="Times New Roman"/>
          <w:sz w:val="24"/>
          <w:szCs w:val="24"/>
        </w:rPr>
        <w:footnoteReference w:id="14"/>
      </w:r>
      <w:r w:rsidR="00736F3F" w:rsidRPr="009F7917">
        <w:rPr>
          <w:rFonts w:ascii="Times New Roman" w:hAnsi="Times New Roman" w:cs="Times New Roman"/>
          <w:sz w:val="24"/>
          <w:szCs w:val="24"/>
        </w:rPr>
        <w:br/>
      </w:r>
      <w:r w:rsidR="00736F3F" w:rsidRPr="009F7917">
        <w:rPr>
          <w:rFonts w:ascii="Times New Roman" w:hAnsi="Times New Roman" w:cs="Times New Roman"/>
          <w:sz w:val="24"/>
          <w:szCs w:val="24"/>
        </w:rPr>
        <w:br/>
      </w:r>
      <w:r w:rsidR="00736F3F" w:rsidRPr="009F7917">
        <w:rPr>
          <w:rFonts w:ascii="Times New Roman" w:hAnsi="Times New Roman" w:cs="Times New Roman"/>
          <w:b/>
          <w:sz w:val="24"/>
          <w:szCs w:val="24"/>
        </w:rPr>
        <w:t>Outcome:</w:t>
      </w:r>
      <w:r w:rsidR="00736F3F" w:rsidRPr="009F7917">
        <w:rPr>
          <w:rFonts w:ascii="Times New Roman" w:hAnsi="Times New Roman" w:cs="Times New Roman"/>
          <w:b/>
          <w:sz w:val="24"/>
          <w:szCs w:val="24"/>
        </w:rPr>
        <w:br/>
      </w:r>
      <w:r w:rsidR="00736F3F" w:rsidRPr="009F7917">
        <w:rPr>
          <w:rFonts w:ascii="Times New Roman" w:hAnsi="Times New Roman" w:cs="Times New Roman"/>
          <w:sz w:val="24"/>
          <w:szCs w:val="24"/>
        </w:rPr>
        <w:t>Wedding:</w:t>
      </w:r>
      <w:r w:rsidR="00736F3F" w:rsidRPr="009F7917">
        <w:rPr>
          <w:rFonts w:ascii="Times New Roman" w:hAnsi="Times New Roman" w:cs="Times New Roman"/>
          <w:sz w:val="24"/>
          <w:szCs w:val="24"/>
        </w:rPr>
        <w:br/>
        <w:t>Because of the unrest in Pergamon, only Artemisia and on of the king’s b</w:t>
      </w:r>
      <w:r w:rsidR="007C1D8D" w:rsidRPr="009F7917">
        <w:rPr>
          <w:rFonts w:ascii="Times New Roman" w:hAnsi="Times New Roman" w:cs="Times New Roman"/>
          <w:sz w:val="24"/>
          <w:szCs w:val="24"/>
        </w:rPr>
        <w:t xml:space="preserve">rother </w:t>
      </w:r>
      <w:r w:rsidR="00736F3F" w:rsidRPr="009F7917">
        <w:rPr>
          <w:rFonts w:ascii="Times New Roman" w:hAnsi="Times New Roman" w:cs="Times New Roman"/>
          <w:sz w:val="24"/>
          <w:szCs w:val="24"/>
        </w:rPr>
        <w:t xml:space="preserve"> make the journey to attend the wedding. </w:t>
      </w:r>
      <w:r w:rsidR="00D80DEB" w:rsidRPr="009F7917">
        <w:rPr>
          <w:rFonts w:ascii="Times New Roman" w:hAnsi="Times New Roman" w:cs="Times New Roman"/>
          <w:sz w:val="24"/>
          <w:szCs w:val="24"/>
        </w:rPr>
        <w:t>As there is little recorded about Armenian wedding traditions I have opted to follow the Greek customs for the wedding</w:t>
      </w:r>
      <w:r w:rsidR="00302862">
        <w:rPr>
          <w:rStyle w:val="FootnoteReference"/>
          <w:rFonts w:ascii="Times New Roman" w:hAnsi="Times New Roman" w:cs="Times New Roman"/>
          <w:sz w:val="24"/>
          <w:szCs w:val="24"/>
        </w:rPr>
        <w:footnoteReference w:id="15"/>
      </w:r>
      <w:r w:rsidR="00D80DEB" w:rsidRPr="009F7917">
        <w:rPr>
          <w:rFonts w:ascii="Times New Roman" w:hAnsi="Times New Roman" w:cs="Times New Roman"/>
          <w:sz w:val="24"/>
          <w:szCs w:val="24"/>
        </w:rPr>
        <w:t>. Roughly estimated the wedding would cost 1 ½ talents of gold.</w:t>
      </w:r>
      <w:r w:rsidR="00D80DEB" w:rsidRPr="009F7917">
        <w:rPr>
          <w:rFonts w:ascii="Times New Roman" w:hAnsi="Times New Roman" w:cs="Times New Roman"/>
          <w:sz w:val="24"/>
          <w:szCs w:val="24"/>
        </w:rPr>
        <w:br/>
        <w:t xml:space="preserve">Those attending the wedding on the side of the bride: Artemisia (taking on the role of mother), Attalus’ brother, standing in as position of male guardian. Priest/ Priestess, Nobleman to escort the </w:t>
      </w:r>
      <w:proofErr w:type="gramStart"/>
      <w:r w:rsidR="00D80DEB" w:rsidRPr="009F7917">
        <w:rPr>
          <w:rFonts w:ascii="Times New Roman" w:hAnsi="Times New Roman" w:cs="Times New Roman"/>
          <w:sz w:val="24"/>
          <w:szCs w:val="24"/>
        </w:rPr>
        <w:t>bridal</w:t>
      </w:r>
      <w:proofErr w:type="gramEnd"/>
      <w:r w:rsidR="00D80DEB" w:rsidRPr="009F7917">
        <w:rPr>
          <w:rFonts w:ascii="Times New Roman" w:hAnsi="Times New Roman" w:cs="Times New Roman"/>
          <w:sz w:val="24"/>
          <w:szCs w:val="24"/>
        </w:rPr>
        <w:t xml:space="preserve"> party, estimated 100 guards, estimated 100 servants, a reader and a singer. The grooms party will consist of: his brother Tigranes, 15 tribal nobles along with their families (roughly 50 people), estimated 50 guards, priest/</w:t>
      </w:r>
      <w:r w:rsidR="009F7917" w:rsidRPr="009F7917">
        <w:rPr>
          <w:rFonts w:ascii="Times New Roman" w:hAnsi="Times New Roman" w:cs="Times New Roman"/>
          <w:sz w:val="24"/>
          <w:szCs w:val="24"/>
        </w:rPr>
        <w:t>priestess,</w:t>
      </w:r>
      <w:r w:rsidR="00D80DEB" w:rsidRPr="009F7917">
        <w:rPr>
          <w:rFonts w:ascii="Times New Roman" w:hAnsi="Times New Roman" w:cs="Times New Roman"/>
          <w:sz w:val="24"/>
          <w:szCs w:val="24"/>
        </w:rPr>
        <w:t xml:space="preserve"> and a translator.</w:t>
      </w:r>
      <w:r w:rsidR="0019430D" w:rsidRPr="009F7917">
        <w:rPr>
          <w:rFonts w:ascii="Times New Roman" w:hAnsi="Times New Roman" w:cs="Times New Roman"/>
          <w:sz w:val="24"/>
          <w:szCs w:val="24"/>
        </w:rPr>
        <w:t xml:space="preserve"> </w:t>
      </w:r>
      <w:r w:rsidR="009F7917" w:rsidRPr="009F7917">
        <w:rPr>
          <w:rFonts w:ascii="Times New Roman" w:hAnsi="Times New Roman" w:cs="Times New Roman"/>
          <w:sz w:val="24"/>
          <w:szCs w:val="24"/>
        </w:rPr>
        <w:br/>
      </w:r>
    </w:p>
    <w:p w14:paraId="6326C544" w14:textId="29346A16" w:rsidR="009F7917" w:rsidRDefault="009F7917" w:rsidP="009F7917">
      <w:pPr>
        <w:pStyle w:val="ListParagraph"/>
        <w:numPr>
          <w:ilvl w:val="0"/>
          <w:numId w:val="16"/>
        </w:numPr>
        <w:rPr>
          <w:rFonts w:ascii="Times New Roman" w:hAnsi="Times New Roman" w:cs="Times New Roman"/>
          <w:sz w:val="24"/>
          <w:szCs w:val="24"/>
        </w:rPr>
      </w:pPr>
      <w:proofErr w:type="spellStart"/>
      <w:r w:rsidRPr="009F7917">
        <w:rPr>
          <w:rFonts w:ascii="Times New Roman" w:hAnsi="Times New Roman" w:cs="Times New Roman"/>
          <w:i/>
          <w:sz w:val="24"/>
          <w:szCs w:val="24"/>
        </w:rPr>
        <w:t>Proaulia</w:t>
      </w:r>
      <w:proofErr w:type="spellEnd"/>
      <w:r>
        <w:rPr>
          <w:rFonts w:ascii="Times New Roman" w:hAnsi="Times New Roman" w:cs="Times New Roman"/>
          <w:sz w:val="24"/>
          <w:szCs w:val="24"/>
        </w:rPr>
        <w:t>:</w:t>
      </w:r>
      <w:r>
        <w:rPr>
          <w:rFonts w:ascii="Times New Roman" w:hAnsi="Times New Roman" w:cs="Times New Roman"/>
          <w:sz w:val="24"/>
          <w:szCs w:val="24"/>
        </w:rPr>
        <w:br/>
        <w:t xml:space="preserve">-The </w:t>
      </w:r>
      <w:proofErr w:type="spellStart"/>
      <w:r>
        <w:rPr>
          <w:rFonts w:ascii="Times New Roman" w:hAnsi="Times New Roman" w:cs="Times New Roman"/>
          <w:i/>
          <w:sz w:val="24"/>
          <w:szCs w:val="24"/>
        </w:rPr>
        <w:t>proaulia</w:t>
      </w:r>
      <w:proofErr w:type="spellEnd"/>
      <w:r>
        <w:rPr>
          <w:rFonts w:ascii="Times New Roman" w:hAnsi="Times New Roman" w:cs="Times New Roman"/>
          <w:i/>
          <w:sz w:val="24"/>
          <w:szCs w:val="24"/>
        </w:rPr>
        <w:t xml:space="preserve"> </w:t>
      </w:r>
      <w:r>
        <w:rPr>
          <w:rFonts w:ascii="Times New Roman" w:hAnsi="Times New Roman" w:cs="Times New Roman"/>
          <w:sz w:val="24"/>
          <w:szCs w:val="24"/>
        </w:rPr>
        <w:t>is the last day before the wedding, a day of preparation</w:t>
      </w:r>
      <w:r>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to be spent with female friends and relatives.</w:t>
      </w:r>
      <w:r w:rsidR="009C4762">
        <w:rPr>
          <w:rFonts w:ascii="Times New Roman" w:hAnsi="Times New Roman" w:cs="Times New Roman"/>
          <w:sz w:val="24"/>
          <w:szCs w:val="24"/>
        </w:rPr>
        <w:t xml:space="preserve"> This part of the wedding would involve a number of activities to be carried out, such as sacrifices, dedications and bating.</w:t>
      </w:r>
      <w:r w:rsidR="009C4762">
        <w:rPr>
          <w:rStyle w:val="FootnoteReference"/>
          <w:rFonts w:ascii="Times New Roman" w:hAnsi="Times New Roman" w:cs="Times New Roman"/>
          <w:sz w:val="24"/>
          <w:szCs w:val="24"/>
        </w:rPr>
        <w:footnoteReference w:id="17"/>
      </w:r>
      <w:r w:rsidR="00A968DA">
        <w:rPr>
          <w:rFonts w:ascii="Times New Roman" w:hAnsi="Times New Roman" w:cs="Times New Roman"/>
          <w:sz w:val="24"/>
          <w:szCs w:val="24"/>
        </w:rPr>
        <w:t xml:space="preserve"> A feast was usually held at the house of the father</w:t>
      </w:r>
      <w:r w:rsidR="00A968DA">
        <w:rPr>
          <w:rStyle w:val="FootnoteReference"/>
          <w:rFonts w:ascii="Times New Roman" w:hAnsi="Times New Roman" w:cs="Times New Roman"/>
          <w:sz w:val="24"/>
          <w:szCs w:val="24"/>
        </w:rPr>
        <w:footnoteReference w:id="18"/>
      </w:r>
      <w:r w:rsidR="00A968DA">
        <w:rPr>
          <w:rFonts w:ascii="Times New Roman" w:hAnsi="Times New Roman" w:cs="Times New Roman"/>
          <w:sz w:val="24"/>
          <w:szCs w:val="24"/>
        </w:rPr>
        <w:t>, however, in this case since Apollonia’s father is currently unavailable and the bridal party is already in Armenia the feast will be held in a home near to that of the bridegroom</w:t>
      </w:r>
      <w:r w:rsidR="008855FC">
        <w:rPr>
          <w:rFonts w:ascii="Times New Roman" w:hAnsi="Times New Roman" w:cs="Times New Roman"/>
          <w:sz w:val="24"/>
          <w:szCs w:val="24"/>
        </w:rPr>
        <w:t>. During this part of the wedding ceremony young girls would usually give dedications to</w:t>
      </w:r>
      <w:r w:rsidR="00F6029A">
        <w:rPr>
          <w:rFonts w:ascii="Times New Roman" w:hAnsi="Times New Roman" w:cs="Times New Roman"/>
          <w:sz w:val="24"/>
          <w:szCs w:val="24"/>
        </w:rPr>
        <w:t xml:space="preserve"> Artemis and Aphrodite</w:t>
      </w:r>
      <w:r w:rsidR="00F96024">
        <w:rPr>
          <w:rFonts w:ascii="Times New Roman" w:hAnsi="Times New Roman" w:cs="Times New Roman"/>
          <w:sz w:val="24"/>
          <w:szCs w:val="24"/>
        </w:rPr>
        <w:t>.</w:t>
      </w:r>
      <w:r w:rsidR="00F6029A">
        <w:rPr>
          <w:rStyle w:val="FootnoteReference"/>
          <w:rFonts w:ascii="Times New Roman" w:hAnsi="Times New Roman" w:cs="Times New Roman"/>
          <w:sz w:val="24"/>
          <w:szCs w:val="24"/>
        </w:rPr>
        <w:footnoteReference w:id="19"/>
      </w:r>
      <w:r w:rsidR="00F96024">
        <w:rPr>
          <w:rFonts w:ascii="Times New Roman" w:hAnsi="Times New Roman" w:cs="Times New Roman"/>
          <w:sz w:val="24"/>
          <w:szCs w:val="24"/>
        </w:rPr>
        <w:t xml:space="preserve"> Dedications to Artemis were to recognise the protection of the goddess of you when in your adolescence and to ensure her continued protection during childbirth.</w:t>
      </w:r>
      <w:r w:rsidR="00F96024">
        <w:rPr>
          <w:rStyle w:val="FootnoteReference"/>
          <w:rFonts w:ascii="Times New Roman" w:hAnsi="Times New Roman" w:cs="Times New Roman"/>
          <w:sz w:val="24"/>
          <w:szCs w:val="24"/>
        </w:rPr>
        <w:footnoteReference w:id="20"/>
      </w:r>
      <w:r w:rsidR="007C6296">
        <w:rPr>
          <w:rFonts w:ascii="Times New Roman" w:hAnsi="Times New Roman" w:cs="Times New Roman"/>
          <w:sz w:val="24"/>
          <w:szCs w:val="24"/>
        </w:rPr>
        <w:t xml:space="preserve"> Since Apollonia is a woman well out of her adolescence and has previously been married </w:t>
      </w:r>
      <w:r w:rsidR="007C6296">
        <w:rPr>
          <w:rFonts w:ascii="Times New Roman" w:hAnsi="Times New Roman" w:cs="Times New Roman"/>
          <w:sz w:val="24"/>
          <w:szCs w:val="24"/>
        </w:rPr>
        <w:lastRenderedPageBreak/>
        <w:t>she will only sacrifice for continued protection during childbirth.</w:t>
      </w:r>
      <w:r w:rsidR="00381074">
        <w:rPr>
          <w:rFonts w:ascii="Times New Roman" w:hAnsi="Times New Roman" w:cs="Times New Roman"/>
          <w:sz w:val="24"/>
          <w:szCs w:val="24"/>
        </w:rPr>
        <w:br/>
      </w:r>
    </w:p>
    <w:p w14:paraId="3358EEA5" w14:textId="519D9A14" w:rsidR="00EC0237" w:rsidRPr="009F7917" w:rsidRDefault="00381074" w:rsidP="009F7917">
      <w:pPr>
        <w:pStyle w:val="ListParagraph"/>
        <w:numPr>
          <w:ilvl w:val="0"/>
          <w:numId w:val="16"/>
        </w:numPr>
        <w:rPr>
          <w:rFonts w:ascii="Times New Roman" w:hAnsi="Times New Roman" w:cs="Times New Roman"/>
          <w:sz w:val="24"/>
          <w:szCs w:val="24"/>
        </w:rPr>
      </w:pPr>
      <w:proofErr w:type="spellStart"/>
      <w:r>
        <w:rPr>
          <w:rFonts w:ascii="Times New Roman" w:hAnsi="Times New Roman" w:cs="Times New Roman"/>
          <w:i/>
          <w:sz w:val="24"/>
          <w:szCs w:val="24"/>
        </w:rPr>
        <w:t>Gamos</w:t>
      </w:r>
      <w:proofErr w:type="spellEnd"/>
      <w:r>
        <w:rPr>
          <w:rFonts w:ascii="Times New Roman" w:hAnsi="Times New Roman" w:cs="Times New Roman"/>
          <w:i/>
          <w:sz w:val="24"/>
          <w:szCs w:val="24"/>
        </w:rPr>
        <w:t>:</w:t>
      </w:r>
      <w:r>
        <w:rPr>
          <w:rFonts w:ascii="Times New Roman" w:hAnsi="Times New Roman" w:cs="Times New Roman"/>
          <w:i/>
          <w:sz w:val="24"/>
          <w:szCs w:val="24"/>
        </w:rPr>
        <w:br/>
      </w:r>
      <w:r>
        <w:rPr>
          <w:rFonts w:ascii="Times New Roman" w:hAnsi="Times New Roman" w:cs="Times New Roman"/>
          <w:sz w:val="24"/>
          <w:szCs w:val="24"/>
        </w:rPr>
        <w:t xml:space="preserve">The </w:t>
      </w:r>
      <w:proofErr w:type="spellStart"/>
      <w:r>
        <w:rPr>
          <w:rFonts w:ascii="Times New Roman" w:hAnsi="Times New Roman" w:cs="Times New Roman"/>
          <w:sz w:val="24"/>
          <w:szCs w:val="24"/>
        </w:rPr>
        <w:t>Gamos</w:t>
      </w:r>
      <w:proofErr w:type="spellEnd"/>
      <w:r>
        <w:rPr>
          <w:rFonts w:ascii="Times New Roman" w:hAnsi="Times New Roman" w:cs="Times New Roman"/>
          <w:sz w:val="24"/>
          <w:szCs w:val="24"/>
        </w:rPr>
        <w:t xml:space="preserve"> was the day of the wedding ceremony. The day would begin with the bride taking a ritual bath in the morning,</w:t>
      </w:r>
      <w:r>
        <w:rPr>
          <w:rStyle w:val="FootnoteReference"/>
          <w:rFonts w:ascii="Times New Roman" w:hAnsi="Times New Roman" w:cs="Times New Roman"/>
          <w:sz w:val="24"/>
          <w:szCs w:val="24"/>
        </w:rPr>
        <w:footnoteReference w:id="21"/>
      </w:r>
      <w:r w:rsidR="00DF0D98">
        <w:rPr>
          <w:rFonts w:ascii="Times New Roman" w:hAnsi="Times New Roman" w:cs="Times New Roman"/>
          <w:sz w:val="24"/>
          <w:szCs w:val="24"/>
        </w:rPr>
        <w:t xml:space="preserve"> this symbolised fertility and was likely that the bath was supposed to porrect the bride during her transformation from </w:t>
      </w:r>
      <w:proofErr w:type="spellStart"/>
      <w:r w:rsidR="00DF0D98">
        <w:rPr>
          <w:rFonts w:ascii="Times New Roman" w:hAnsi="Times New Roman" w:cs="Times New Roman"/>
          <w:i/>
          <w:sz w:val="24"/>
          <w:szCs w:val="24"/>
        </w:rPr>
        <w:t>parthenos</w:t>
      </w:r>
      <w:proofErr w:type="spellEnd"/>
      <w:r w:rsidR="00DF0D98">
        <w:rPr>
          <w:rFonts w:ascii="Times New Roman" w:hAnsi="Times New Roman" w:cs="Times New Roman"/>
          <w:i/>
          <w:sz w:val="24"/>
          <w:szCs w:val="24"/>
        </w:rPr>
        <w:t xml:space="preserve"> </w:t>
      </w:r>
      <w:r w:rsidR="00DF0D98">
        <w:rPr>
          <w:rFonts w:ascii="Times New Roman" w:hAnsi="Times New Roman" w:cs="Times New Roman"/>
          <w:sz w:val="24"/>
          <w:szCs w:val="24"/>
        </w:rPr>
        <w:t xml:space="preserve">to </w:t>
      </w:r>
      <w:proofErr w:type="spellStart"/>
      <w:r w:rsidR="00DF0D98">
        <w:rPr>
          <w:rFonts w:ascii="Times New Roman" w:hAnsi="Times New Roman" w:cs="Times New Roman"/>
          <w:i/>
          <w:sz w:val="24"/>
          <w:szCs w:val="24"/>
        </w:rPr>
        <w:t>nymphe</w:t>
      </w:r>
      <w:proofErr w:type="spellEnd"/>
      <w:r w:rsidR="00DF0D98">
        <w:rPr>
          <w:rFonts w:ascii="Times New Roman" w:hAnsi="Times New Roman" w:cs="Times New Roman"/>
          <w:i/>
          <w:sz w:val="24"/>
          <w:szCs w:val="24"/>
        </w:rPr>
        <w:t>.</w:t>
      </w:r>
      <w:r w:rsidR="00DF0D98">
        <w:rPr>
          <w:rStyle w:val="FootnoteReference"/>
          <w:rFonts w:ascii="Times New Roman" w:hAnsi="Times New Roman" w:cs="Times New Roman"/>
          <w:i/>
          <w:sz w:val="24"/>
          <w:szCs w:val="24"/>
        </w:rPr>
        <w:footnoteReference w:id="22"/>
      </w:r>
      <w:r w:rsidR="00D279C7">
        <w:rPr>
          <w:rFonts w:ascii="Times New Roman" w:hAnsi="Times New Roman" w:cs="Times New Roman"/>
          <w:sz w:val="24"/>
          <w:szCs w:val="24"/>
        </w:rPr>
        <w:t xml:space="preserve"> After the bath the bride would be dressed in expensive clothing, in this case Apollonia would wear a red dress</w:t>
      </w:r>
      <w:r w:rsidR="00130426">
        <w:rPr>
          <w:rFonts w:ascii="Times New Roman" w:hAnsi="Times New Roman" w:cs="Times New Roman"/>
          <w:sz w:val="24"/>
          <w:szCs w:val="24"/>
        </w:rPr>
        <w:t xml:space="preserve"> according to Armenia wedding tradition.</w:t>
      </w:r>
      <w:r w:rsidR="00130426">
        <w:rPr>
          <w:rStyle w:val="FootnoteReference"/>
          <w:rFonts w:ascii="Times New Roman" w:hAnsi="Times New Roman" w:cs="Times New Roman"/>
          <w:sz w:val="24"/>
          <w:szCs w:val="24"/>
        </w:rPr>
        <w:footnoteReference w:id="23"/>
      </w:r>
      <w:r w:rsidR="00DF0EE2">
        <w:rPr>
          <w:rFonts w:ascii="Times New Roman" w:hAnsi="Times New Roman" w:cs="Times New Roman"/>
          <w:sz w:val="24"/>
          <w:szCs w:val="24"/>
        </w:rPr>
        <w:t xml:space="preserve"> A feast would be held in which there would be food, song, dancing, this feast could take place at either family’s house or the sanctuary or shrine.</w:t>
      </w:r>
      <w:r w:rsidR="00DF0EE2">
        <w:rPr>
          <w:rStyle w:val="FootnoteReference"/>
          <w:rFonts w:ascii="Times New Roman" w:hAnsi="Times New Roman" w:cs="Times New Roman"/>
          <w:sz w:val="24"/>
          <w:szCs w:val="24"/>
        </w:rPr>
        <w:footnoteReference w:id="24"/>
      </w:r>
      <w:r w:rsidR="0032771F">
        <w:rPr>
          <w:rFonts w:ascii="Times New Roman" w:hAnsi="Times New Roman" w:cs="Times New Roman"/>
          <w:sz w:val="24"/>
          <w:szCs w:val="24"/>
        </w:rPr>
        <w:t xml:space="preserve"> After the feast the bride is led in procession to the house of her husband. </w:t>
      </w:r>
      <w:r w:rsidR="00F34010">
        <w:rPr>
          <w:rFonts w:ascii="Times New Roman" w:hAnsi="Times New Roman" w:cs="Times New Roman"/>
          <w:sz w:val="24"/>
          <w:szCs w:val="24"/>
        </w:rPr>
        <w:t>During the act of consummation some guests would keep vigil all night, one of which being a friend of the groom.</w:t>
      </w:r>
      <w:r w:rsidR="00F34010">
        <w:rPr>
          <w:rStyle w:val="FootnoteReference"/>
          <w:rFonts w:ascii="Times New Roman" w:hAnsi="Times New Roman" w:cs="Times New Roman"/>
          <w:sz w:val="24"/>
          <w:szCs w:val="24"/>
        </w:rPr>
        <w:footnoteReference w:id="25"/>
      </w:r>
      <w:r w:rsidR="00F65D05">
        <w:rPr>
          <w:rFonts w:ascii="Times New Roman" w:hAnsi="Times New Roman" w:cs="Times New Roman"/>
          <w:sz w:val="24"/>
          <w:szCs w:val="24"/>
        </w:rPr>
        <w:t xml:space="preserve"> In this is case it would be the brother of the groom, </w:t>
      </w:r>
      <w:r w:rsidR="00F65D05" w:rsidRPr="00AB5A3C">
        <w:rPr>
          <w:rFonts w:ascii="Times New Roman" w:hAnsi="Times New Roman" w:cs="Times New Roman"/>
          <w:sz w:val="24"/>
          <w:szCs w:val="24"/>
        </w:rPr>
        <w:t>Tigranes</w:t>
      </w:r>
      <w:r w:rsidR="00F65D05">
        <w:rPr>
          <w:rFonts w:ascii="Times New Roman" w:hAnsi="Times New Roman" w:cs="Times New Roman"/>
          <w:sz w:val="24"/>
          <w:szCs w:val="24"/>
        </w:rPr>
        <w:t>.</w:t>
      </w:r>
      <w:r w:rsidR="00ED068E">
        <w:rPr>
          <w:rFonts w:ascii="Times New Roman" w:hAnsi="Times New Roman" w:cs="Times New Roman"/>
          <w:sz w:val="24"/>
          <w:szCs w:val="24"/>
        </w:rPr>
        <w:t xml:space="preserve"> While other guests of the wedding, probably the female guests would stand outside the door and sing throughout the night.</w:t>
      </w:r>
      <w:r w:rsidR="00ED068E">
        <w:rPr>
          <w:rStyle w:val="FootnoteReference"/>
          <w:rFonts w:ascii="Times New Roman" w:hAnsi="Times New Roman" w:cs="Times New Roman"/>
          <w:sz w:val="24"/>
          <w:szCs w:val="24"/>
        </w:rPr>
        <w:footnoteReference w:id="26"/>
      </w:r>
    </w:p>
    <w:p w14:paraId="5AA4EE76" w14:textId="68E276C1" w:rsidR="003D3AF6" w:rsidRDefault="00F96024" w:rsidP="009F7917">
      <w:pPr>
        <w:rPr>
          <w:rFonts w:ascii="Times New Roman" w:hAnsi="Times New Roman" w:cs="Times New Roman"/>
          <w:sz w:val="24"/>
          <w:szCs w:val="24"/>
        </w:rPr>
      </w:pPr>
      <w:r>
        <w:rPr>
          <w:rFonts w:ascii="Times New Roman" w:hAnsi="Times New Roman" w:cs="Times New Roman"/>
          <w:sz w:val="24"/>
          <w:szCs w:val="24"/>
        </w:rPr>
        <w:t xml:space="preserve"> </w:t>
      </w:r>
      <w:r w:rsidR="00055E7E">
        <w:rPr>
          <w:rFonts w:ascii="Times New Roman" w:hAnsi="Times New Roman" w:cs="Times New Roman"/>
          <w:sz w:val="24"/>
          <w:szCs w:val="24"/>
        </w:rPr>
        <w:t>The next day the bride and the groom receive gifts</w:t>
      </w:r>
      <w:r w:rsidR="00055E7E">
        <w:rPr>
          <w:rStyle w:val="FootnoteReference"/>
          <w:rFonts w:ascii="Times New Roman" w:hAnsi="Times New Roman" w:cs="Times New Roman"/>
          <w:sz w:val="24"/>
          <w:szCs w:val="24"/>
        </w:rPr>
        <w:footnoteReference w:id="27"/>
      </w:r>
      <w:r w:rsidR="00055E7E">
        <w:rPr>
          <w:rFonts w:ascii="Times New Roman" w:hAnsi="Times New Roman" w:cs="Times New Roman"/>
          <w:sz w:val="24"/>
          <w:szCs w:val="24"/>
        </w:rPr>
        <w:t>, in this case Artaxias provides Apollonia with gold bracelets, 5 horses, 10 dresses of wool and cloth, and several servants.</w:t>
      </w:r>
    </w:p>
    <w:p w14:paraId="52F2B842" w14:textId="77777777" w:rsidR="003D3AF6" w:rsidRDefault="003D3AF6" w:rsidP="009F7917">
      <w:pPr>
        <w:rPr>
          <w:rFonts w:ascii="Times New Roman" w:hAnsi="Times New Roman" w:cs="Times New Roman"/>
          <w:sz w:val="24"/>
          <w:szCs w:val="24"/>
        </w:rPr>
      </w:pPr>
    </w:p>
    <w:p w14:paraId="7FA6EBC8" w14:textId="5CE9A703" w:rsidR="003D3AF6" w:rsidRDefault="003D3AF6" w:rsidP="003D3AF6">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9 months later Apollonia gives birth to a son – Tigranes (named in honour of Artaxias brother). Apollonia writes to her son Attalus Eumenes to tell him the news:</w:t>
      </w:r>
    </w:p>
    <w:p w14:paraId="0AB905DE" w14:textId="7722DF13" w:rsidR="003D3AF6" w:rsidRDefault="003D3AF6" w:rsidP="003D3AF6">
      <w:pPr>
        <w:pStyle w:val="ListParagraph"/>
        <w:rPr>
          <w:rFonts w:ascii="Times New Roman" w:hAnsi="Times New Roman" w:cs="Times New Roman"/>
          <w:sz w:val="24"/>
          <w:szCs w:val="24"/>
        </w:rPr>
      </w:pPr>
    </w:p>
    <w:p w14:paraId="6B67B334" w14:textId="53564189" w:rsidR="003D3AF6" w:rsidRDefault="003D3AF6" w:rsidP="003D3AF6">
      <w:pPr>
        <w:pStyle w:val="ListParagraph"/>
        <w:jc w:val="center"/>
        <w:rPr>
          <w:rFonts w:ascii="Times New Roman" w:hAnsi="Times New Roman" w:cs="Times New Roman"/>
          <w:i/>
          <w:sz w:val="24"/>
          <w:szCs w:val="24"/>
        </w:rPr>
      </w:pPr>
      <w:r>
        <w:rPr>
          <w:rFonts w:ascii="Times New Roman" w:hAnsi="Times New Roman" w:cs="Times New Roman"/>
          <w:i/>
          <w:sz w:val="24"/>
          <w:szCs w:val="24"/>
        </w:rPr>
        <w:t xml:space="preserve">Beloved son, </w:t>
      </w:r>
      <w:r>
        <w:rPr>
          <w:rFonts w:ascii="Times New Roman" w:hAnsi="Times New Roman" w:cs="Times New Roman"/>
          <w:i/>
          <w:sz w:val="24"/>
          <w:szCs w:val="24"/>
        </w:rPr>
        <w:br/>
        <w:t xml:space="preserve">It has been some time since our last correspondence, and I write to tell you of my recent re-marriage. I have been married to King </w:t>
      </w:r>
      <w:r w:rsidRPr="00FD6FF2">
        <w:rPr>
          <w:rFonts w:ascii="Times New Roman" w:hAnsi="Times New Roman" w:cs="Times New Roman"/>
          <w:i/>
          <w:sz w:val="24"/>
          <w:szCs w:val="24"/>
        </w:rPr>
        <w:t>Artaxias</w:t>
      </w:r>
      <w:r>
        <w:rPr>
          <w:rFonts w:ascii="Times New Roman" w:hAnsi="Times New Roman" w:cs="Times New Roman"/>
          <w:sz w:val="24"/>
          <w:szCs w:val="24"/>
        </w:rPr>
        <w:t xml:space="preserve"> </w:t>
      </w:r>
      <w:r>
        <w:rPr>
          <w:rFonts w:ascii="Times New Roman" w:hAnsi="Times New Roman" w:cs="Times New Roman"/>
          <w:i/>
          <w:sz w:val="24"/>
          <w:szCs w:val="24"/>
        </w:rPr>
        <w:t xml:space="preserve">of Armenia, the land and gods are strange to </w:t>
      </w:r>
      <w:proofErr w:type="gramStart"/>
      <w:r>
        <w:rPr>
          <w:rFonts w:ascii="Times New Roman" w:hAnsi="Times New Roman" w:cs="Times New Roman"/>
          <w:i/>
          <w:sz w:val="24"/>
          <w:szCs w:val="24"/>
        </w:rPr>
        <w:t>me</w:t>
      </w:r>
      <w:proofErr w:type="gramEnd"/>
      <w:r>
        <w:rPr>
          <w:rFonts w:ascii="Times New Roman" w:hAnsi="Times New Roman" w:cs="Times New Roman"/>
          <w:i/>
          <w:sz w:val="24"/>
          <w:szCs w:val="24"/>
        </w:rPr>
        <w:t xml:space="preserve"> but my new husband has been kind. I also have joyous news, the gods have blessed me with the birth of another son, Tigranes. Your brother is a small but strong child. I hope that he will grow to be as good and strong as you. </w:t>
      </w:r>
      <w:r>
        <w:rPr>
          <w:rFonts w:ascii="Times New Roman" w:hAnsi="Times New Roman" w:cs="Times New Roman"/>
          <w:i/>
          <w:sz w:val="24"/>
          <w:szCs w:val="24"/>
        </w:rPr>
        <w:br/>
      </w:r>
      <w:r w:rsidRPr="003D3AF6">
        <w:rPr>
          <w:rFonts w:ascii="Times New Roman" w:hAnsi="Times New Roman" w:cs="Times New Roman"/>
          <w:i/>
          <w:sz w:val="24"/>
          <w:szCs w:val="24"/>
        </w:rPr>
        <w:t>I await to hear from you</w:t>
      </w:r>
      <w:r w:rsidRPr="003D3AF6">
        <w:rPr>
          <w:rFonts w:ascii="Times New Roman" w:hAnsi="Times New Roman" w:cs="Times New Roman"/>
          <w:i/>
          <w:sz w:val="24"/>
          <w:szCs w:val="24"/>
        </w:rPr>
        <w:br/>
        <w:t xml:space="preserve">Your loving mother, Apollonia. </w:t>
      </w:r>
      <w:r w:rsidR="00A50620">
        <w:rPr>
          <w:rFonts w:ascii="Times New Roman" w:hAnsi="Times New Roman" w:cs="Times New Roman"/>
          <w:i/>
          <w:sz w:val="24"/>
          <w:szCs w:val="24"/>
        </w:rPr>
        <w:br/>
      </w:r>
    </w:p>
    <w:p w14:paraId="578FD3E8" w14:textId="77777777" w:rsidR="00A50620" w:rsidRDefault="00A50620" w:rsidP="00A50620">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Artemisia and Artaxias plan the assassination of King of Pergamon – because of dynastic disputes. – assassination is a success, but the assassin is caught and implicates Artemisia in the plot. Cost 1,500 talents, brunt of which paid for by Artemisia. This is based on the murder of Philip II of Macedon, if one is to believe that Olympias was directly involved in his assassination to assure Alexander’s position.</w:t>
      </w:r>
      <w:r>
        <w:rPr>
          <w:rStyle w:val="FootnoteReference"/>
          <w:rFonts w:ascii="Times New Roman" w:hAnsi="Times New Roman" w:cs="Times New Roman"/>
          <w:sz w:val="24"/>
          <w:szCs w:val="24"/>
        </w:rPr>
        <w:footnoteReference w:id="28"/>
      </w:r>
      <w:r>
        <w:rPr>
          <w:rFonts w:ascii="Times New Roman" w:hAnsi="Times New Roman" w:cs="Times New Roman"/>
          <w:sz w:val="24"/>
          <w:szCs w:val="24"/>
        </w:rPr>
        <w:br/>
      </w:r>
    </w:p>
    <w:p w14:paraId="0FD4DC68" w14:textId="39DFD791" w:rsidR="003D3AF6" w:rsidRDefault="007A0E54" w:rsidP="00A50620">
      <w:pPr>
        <w:ind w:left="360"/>
        <w:rPr>
          <w:rFonts w:ascii="Times New Roman" w:hAnsi="Times New Roman" w:cs="Times New Roman"/>
          <w:sz w:val="24"/>
          <w:szCs w:val="24"/>
        </w:rPr>
      </w:pPr>
      <w:r>
        <w:rPr>
          <w:rFonts w:ascii="Times New Roman" w:hAnsi="Times New Roman" w:cs="Times New Roman"/>
          <w:b/>
          <w:sz w:val="24"/>
          <w:szCs w:val="24"/>
        </w:rPr>
        <w:lastRenderedPageBreak/>
        <w:t>Week five:</w:t>
      </w:r>
      <w:r>
        <w:rPr>
          <w:rFonts w:ascii="Times New Roman" w:hAnsi="Times New Roman" w:cs="Times New Roman"/>
          <w:b/>
          <w:sz w:val="24"/>
          <w:szCs w:val="24"/>
        </w:rPr>
        <w:br/>
      </w:r>
      <w:r w:rsidR="00114BDE">
        <w:rPr>
          <w:rFonts w:ascii="Times New Roman" w:hAnsi="Times New Roman" w:cs="Times New Roman"/>
          <w:sz w:val="24"/>
          <w:szCs w:val="24"/>
        </w:rPr>
        <w:t>215-213BC</w:t>
      </w:r>
    </w:p>
    <w:p w14:paraId="00796E54" w14:textId="55E74782" w:rsidR="001400AF" w:rsidRDefault="001400AF" w:rsidP="001400AF">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Apollonia hires tutor to teach her Armenian (taking roughly 6 months).</w:t>
      </w:r>
      <w:r>
        <w:rPr>
          <w:rFonts w:ascii="Times New Roman" w:hAnsi="Times New Roman" w:cs="Times New Roman"/>
          <w:sz w:val="24"/>
          <w:szCs w:val="24"/>
        </w:rPr>
        <w:br/>
      </w:r>
    </w:p>
    <w:p w14:paraId="6ACFEFF4" w14:textId="412575E5" w:rsidR="001400AF" w:rsidRDefault="001400AF" w:rsidP="001400AF">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 xml:space="preserve">Apollonia sends an envoy and invites her father who has </w:t>
      </w:r>
      <w:r w:rsidR="00AA0896">
        <w:rPr>
          <w:rFonts w:ascii="Times New Roman" w:hAnsi="Times New Roman" w:cs="Times New Roman"/>
          <w:sz w:val="24"/>
          <w:szCs w:val="24"/>
        </w:rPr>
        <w:t>returned</w:t>
      </w:r>
      <w:r>
        <w:rPr>
          <w:rFonts w:ascii="Times New Roman" w:hAnsi="Times New Roman" w:cs="Times New Roman"/>
          <w:sz w:val="24"/>
          <w:szCs w:val="24"/>
        </w:rPr>
        <w:t xml:space="preserve"> to Cilicia after the war, to come and live in Armenia with her – he accepts and arrives a few weeks after.</w:t>
      </w:r>
      <w:r>
        <w:rPr>
          <w:rFonts w:ascii="Times New Roman" w:hAnsi="Times New Roman" w:cs="Times New Roman"/>
          <w:sz w:val="24"/>
          <w:szCs w:val="24"/>
        </w:rPr>
        <w:br/>
      </w:r>
    </w:p>
    <w:p w14:paraId="1BDC0335" w14:textId="77777777" w:rsidR="001400AF" w:rsidRDefault="001400AF" w:rsidP="001400AF">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King Artaxias goes away on campaign to expand his kingdom and leaves Apollonia in charge. The earliest source for Armenian expansion is in Strabo, which details Tigranes the Great starting his expansion with the Caucasus.</w:t>
      </w:r>
      <w:r>
        <w:rPr>
          <w:rStyle w:val="FootnoteReference"/>
          <w:rFonts w:ascii="Times New Roman" w:hAnsi="Times New Roman" w:cs="Times New Roman"/>
          <w:sz w:val="24"/>
          <w:szCs w:val="24"/>
        </w:rPr>
        <w:footnoteReference w:id="29"/>
      </w:r>
      <w:r>
        <w:rPr>
          <w:rFonts w:ascii="Times New Roman" w:hAnsi="Times New Roman" w:cs="Times New Roman"/>
          <w:sz w:val="24"/>
          <w:szCs w:val="24"/>
        </w:rPr>
        <w:br/>
      </w:r>
    </w:p>
    <w:p w14:paraId="1923B5D2" w14:textId="083ABF91" w:rsidR="001400AF" w:rsidRDefault="001400AF" w:rsidP="001400AF">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Apollonia receives letter from Pergamon</w:t>
      </w:r>
      <w:r w:rsidR="00203CAA">
        <w:rPr>
          <w:rFonts w:ascii="Times New Roman" w:hAnsi="Times New Roman" w:cs="Times New Roman"/>
          <w:sz w:val="24"/>
          <w:szCs w:val="24"/>
        </w:rPr>
        <w:t>:</w:t>
      </w:r>
    </w:p>
    <w:p w14:paraId="0A030891" w14:textId="77777777" w:rsidR="001400AF" w:rsidRDefault="001400AF" w:rsidP="001400AF">
      <w:pPr>
        <w:jc w:val="center"/>
        <w:rPr>
          <w:rFonts w:ascii="Times New Roman" w:hAnsi="Times New Roman" w:cs="Times New Roman"/>
          <w:i/>
          <w:sz w:val="24"/>
          <w:szCs w:val="24"/>
        </w:rPr>
      </w:pPr>
      <w:r>
        <w:rPr>
          <w:rFonts w:ascii="Times New Roman" w:hAnsi="Times New Roman" w:cs="Times New Roman"/>
          <w:i/>
          <w:sz w:val="24"/>
          <w:szCs w:val="24"/>
        </w:rPr>
        <w:t>Queen Apollonia of Artemisia,</w:t>
      </w:r>
    </w:p>
    <w:p w14:paraId="316C5CE5" w14:textId="77777777" w:rsidR="001400AF" w:rsidRDefault="001400AF" w:rsidP="001400AF">
      <w:pPr>
        <w:jc w:val="center"/>
        <w:rPr>
          <w:rFonts w:ascii="Times New Roman" w:hAnsi="Times New Roman" w:cs="Times New Roman"/>
          <w:i/>
          <w:sz w:val="24"/>
          <w:szCs w:val="24"/>
        </w:rPr>
      </w:pPr>
      <w:r>
        <w:rPr>
          <w:rFonts w:ascii="Times New Roman" w:hAnsi="Times New Roman" w:cs="Times New Roman"/>
          <w:i/>
          <w:sz w:val="24"/>
          <w:szCs w:val="24"/>
        </w:rPr>
        <w:t xml:space="preserve">It brings me great sorrow to tell you that your mother and friend have died in the city of Pergamon. A tragic accident has occurred which resulted in her death, which I will make certain is investigated. I have </w:t>
      </w:r>
      <w:proofErr w:type="gramStart"/>
      <w:r>
        <w:rPr>
          <w:rFonts w:ascii="Times New Roman" w:hAnsi="Times New Roman" w:cs="Times New Roman"/>
          <w:i/>
          <w:sz w:val="24"/>
          <w:szCs w:val="24"/>
        </w:rPr>
        <w:t>made arrangements</w:t>
      </w:r>
      <w:proofErr w:type="gramEnd"/>
      <w:r>
        <w:rPr>
          <w:rFonts w:ascii="Times New Roman" w:hAnsi="Times New Roman" w:cs="Times New Roman"/>
          <w:i/>
          <w:sz w:val="24"/>
          <w:szCs w:val="24"/>
        </w:rPr>
        <w:t xml:space="preserve"> to have her body sent to you at your new home in Armenia.</w:t>
      </w:r>
    </w:p>
    <w:p w14:paraId="25349C34" w14:textId="77777777" w:rsidR="001400AF" w:rsidRDefault="001400AF" w:rsidP="001400AF">
      <w:pPr>
        <w:jc w:val="center"/>
        <w:rPr>
          <w:rFonts w:ascii="Times New Roman" w:hAnsi="Times New Roman" w:cs="Times New Roman"/>
          <w:i/>
          <w:sz w:val="24"/>
          <w:szCs w:val="24"/>
        </w:rPr>
      </w:pPr>
      <w:r>
        <w:rPr>
          <w:rFonts w:ascii="Times New Roman" w:hAnsi="Times New Roman" w:cs="Times New Roman"/>
          <w:i/>
          <w:sz w:val="24"/>
          <w:szCs w:val="24"/>
        </w:rPr>
        <w:t>My Sympathies,</w:t>
      </w:r>
      <w:r>
        <w:rPr>
          <w:rFonts w:ascii="Times New Roman" w:hAnsi="Times New Roman" w:cs="Times New Roman"/>
          <w:i/>
          <w:sz w:val="24"/>
          <w:szCs w:val="24"/>
        </w:rPr>
        <w:br/>
        <w:t xml:space="preserve">King Attalus II of Pergamon. </w:t>
      </w:r>
    </w:p>
    <w:p w14:paraId="6E5936A7" w14:textId="77777777" w:rsidR="001400AF" w:rsidRDefault="001400AF" w:rsidP="001400AF">
      <w:pPr>
        <w:rPr>
          <w:rFonts w:ascii="Times New Roman" w:hAnsi="Times New Roman" w:cs="Times New Roman"/>
          <w:sz w:val="24"/>
          <w:szCs w:val="24"/>
        </w:rPr>
      </w:pPr>
      <w:r>
        <w:rPr>
          <w:rFonts w:ascii="Times New Roman" w:hAnsi="Times New Roman" w:cs="Times New Roman"/>
          <w:sz w:val="24"/>
          <w:szCs w:val="24"/>
        </w:rPr>
        <w:t>Apollonia sends reply:</w:t>
      </w:r>
    </w:p>
    <w:p w14:paraId="6F92949C" w14:textId="77777777" w:rsidR="001400AF" w:rsidRDefault="001400AF" w:rsidP="001400AF">
      <w:pPr>
        <w:jc w:val="center"/>
        <w:rPr>
          <w:rFonts w:ascii="Times New Roman" w:hAnsi="Times New Roman" w:cs="Times New Roman"/>
          <w:i/>
          <w:sz w:val="24"/>
          <w:szCs w:val="24"/>
        </w:rPr>
      </w:pPr>
      <w:r>
        <w:rPr>
          <w:rFonts w:ascii="Times New Roman" w:hAnsi="Times New Roman" w:cs="Times New Roman"/>
          <w:i/>
          <w:sz w:val="24"/>
          <w:szCs w:val="24"/>
        </w:rPr>
        <w:t xml:space="preserve">King Attalus, </w:t>
      </w:r>
    </w:p>
    <w:p w14:paraId="655C0CE5" w14:textId="77777777" w:rsidR="001400AF" w:rsidRDefault="001400AF" w:rsidP="001400AF">
      <w:pPr>
        <w:jc w:val="center"/>
        <w:rPr>
          <w:rFonts w:ascii="Times New Roman" w:hAnsi="Times New Roman" w:cs="Times New Roman"/>
          <w:i/>
          <w:sz w:val="24"/>
          <w:szCs w:val="24"/>
        </w:rPr>
      </w:pPr>
      <w:r>
        <w:rPr>
          <w:rFonts w:ascii="Times New Roman" w:hAnsi="Times New Roman" w:cs="Times New Roman"/>
          <w:i/>
          <w:sz w:val="24"/>
          <w:szCs w:val="24"/>
        </w:rPr>
        <w:t>It brings me great sadness to hear of the passing of my dearest friend Artemisia. I send you my sympathies as you have lost your dear wife. I would greatly appreciate your investigation into her death and eagerly await your results. Thank you for arranging for her body to be brought to me, I will ensure she is given proper rights.</w:t>
      </w:r>
      <w:r>
        <w:rPr>
          <w:rFonts w:ascii="Times New Roman" w:hAnsi="Times New Roman" w:cs="Times New Roman"/>
          <w:i/>
          <w:sz w:val="24"/>
          <w:szCs w:val="24"/>
        </w:rPr>
        <w:br/>
        <w:t>Yours,</w:t>
      </w:r>
      <w:r>
        <w:rPr>
          <w:rFonts w:ascii="Times New Roman" w:hAnsi="Times New Roman" w:cs="Times New Roman"/>
          <w:i/>
          <w:sz w:val="24"/>
          <w:szCs w:val="24"/>
        </w:rPr>
        <w:br/>
        <w:t>Apollonia</w:t>
      </w:r>
    </w:p>
    <w:p w14:paraId="409DFE71" w14:textId="587254E7" w:rsidR="002E3C59" w:rsidRDefault="004A73E6" w:rsidP="002E3C59">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Greek style funeral held for Artemisia.</w:t>
      </w:r>
      <w:r w:rsidR="00203CAA">
        <w:rPr>
          <w:rStyle w:val="FootnoteReference"/>
          <w:rFonts w:ascii="Times New Roman" w:hAnsi="Times New Roman" w:cs="Times New Roman"/>
          <w:sz w:val="24"/>
          <w:szCs w:val="24"/>
        </w:rPr>
        <w:footnoteReference w:id="30"/>
      </w:r>
      <w:r>
        <w:rPr>
          <w:rFonts w:ascii="Times New Roman" w:hAnsi="Times New Roman" w:cs="Times New Roman"/>
          <w:sz w:val="24"/>
          <w:szCs w:val="24"/>
        </w:rPr>
        <w:t xml:space="preserve"> </w:t>
      </w:r>
      <w:bookmarkEnd w:id="0"/>
      <w:r w:rsidR="002E3C59">
        <w:rPr>
          <w:rFonts w:ascii="Times New Roman" w:hAnsi="Times New Roman" w:cs="Times New Roman"/>
          <w:sz w:val="24"/>
          <w:szCs w:val="24"/>
        </w:rPr>
        <w:br/>
      </w:r>
    </w:p>
    <w:p w14:paraId="6DE015F2" w14:textId="77777777" w:rsidR="00DA4FFC" w:rsidRPr="00DA4FFC" w:rsidRDefault="00FC33DF" w:rsidP="00F026FC">
      <w:pPr>
        <w:pStyle w:val="ListParagraph"/>
        <w:numPr>
          <w:ilvl w:val="0"/>
          <w:numId w:val="17"/>
        </w:numPr>
        <w:rPr>
          <w:rFonts w:ascii="Times New Roman" w:hAnsi="Times New Roman" w:cs="Times New Roman"/>
          <w:sz w:val="24"/>
          <w:szCs w:val="24"/>
        </w:rPr>
      </w:pPr>
      <w:r>
        <w:rPr>
          <w:rFonts w:ascii="Times New Roman" w:hAnsi="Times New Roman" w:cs="Times New Roman"/>
          <w:b/>
          <w:sz w:val="24"/>
          <w:szCs w:val="24"/>
        </w:rPr>
        <w:t>Action:</w:t>
      </w:r>
      <w:r>
        <w:rPr>
          <w:rFonts w:ascii="Times New Roman" w:hAnsi="Times New Roman" w:cs="Times New Roman"/>
          <w:sz w:val="24"/>
          <w:szCs w:val="24"/>
        </w:rPr>
        <w:br/>
      </w:r>
      <w:r w:rsidR="002E3C59">
        <w:rPr>
          <w:rFonts w:ascii="Times New Roman" w:hAnsi="Times New Roman" w:cs="Times New Roman"/>
          <w:sz w:val="24"/>
          <w:szCs w:val="24"/>
        </w:rPr>
        <w:t>Apollonia becomes a patron and has a Greek temple to Apollo built in the capital city of Artashat. During the Hellenistic period there was an increase of women becoming patrons of public buildings, this is particularly evident in Ptolemaic Egypt.</w:t>
      </w:r>
      <w:r w:rsidR="002E3C59">
        <w:rPr>
          <w:rStyle w:val="FootnoteReference"/>
          <w:rFonts w:ascii="Times New Roman" w:hAnsi="Times New Roman" w:cs="Times New Roman"/>
          <w:sz w:val="24"/>
          <w:szCs w:val="24"/>
        </w:rPr>
        <w:footnoteReference w:id="31"/>
      </w:r>
      <w:r w:rsidR="002E3C59">
        <w:rPr>
          <w:rFonts w:ascii="Times New Roman" w:hAnsi="Times New Roman" w:cs="Times New Roman"/>
          <w:sz w:val="24"/>
          <w:szCs w:val="24"/>
        </w:rPr>
        <w:br/>
        <w:t xml:space="preserve">-Temple would be a small structure, roughly taking about 2 years to build. </w:t>
      </w:r>
      <w:r w:rsidR="002E3C59">
        <w:rPr>
          <w:rFonts w:ascii="Times New Roman" w:hAnsi="Times New Roman" w:cs="Times New Roman"/>
          <w:sz w:val="24"/>
          <w:szCs w:val="24"/>
        </w:rPr>
        <w:br/>
        <w:t xml:space="preserve">-In order to keep favour with the Armenian people, an altar to the Armenian god </w:t>
      </w:r>
      <w:proofErr w:type="spellStart"/>
      <w:r w:rsidR="002E3C59">
        <w:rPr>
          <w:rFonts w:ascii="Times New Roman" w:hAnsi="Times New Roman" w:cs="Times New Roman"/>
          <w:sz w:val="24"/>
          <w:szCs w:val="24"/>
        </w:rPr>
        <w:t>Tir</w:t>
      </w:r>
      <w:proofErr w:type="spellEnd"/>
      <w:r w:rsidR="002E3C59">
        <w:rPr>
          <w:rFonts w:ascii="Times New Roman" w:hAnsi="Times New Roman" w:cs="Times New Roman"/>
          <w:sz w:val="24"/>
          <w:szCs w:val="24"/>
        </w:rPr>
        <w:t xml:space="preserve"> is to be set up within the temple. </w:t>
      </w:r>
      <w:proofErr w:type="spellStart"/>
      <w:r w:rsidR="002E3C59">
        <w:rPr>
          <w:rFonts w:ascii="Times New Roman" w:hAnsi="Times New Roman" w:cs="Times New Roman"/>
          <w:sz w:val="24"/>
          <w:szCs w:val="24"/>
        </w:rPr>
        <w:t>Tir</w:t>
      </w:r>
      <w:proofErr w:type="spellEnd"/>
      <w:r w:rsidR="002E3C59">
        <w:rPr>
          <w:rFonts w:ascii="Times New Roman" w:hAnsi="Times New Roman" w:cs="Times New Roman"/>
          <w:sz w:val="24"/>
          <w:szCs w:val="24"/>
        </w:rPr>
        <w:t xml:space="preserve"> is often identified with Greek Apollo and Hermes, his cult was described as “dream-displaying (and) dream-interpreting”.</w:t>
      </w:r>
      <w:r w:rsidR="002E3C59">
        <w:rPr>
          <w:rStyle w:val="FootnoteReference"/>
          <w:rFonts w:ascii="Times New Roman" w:hAnsi="Times New Roman" w:cs="Times New Roman"/>
          <w:sz w:val="24"/>
          <w:szCs w:val="24"/>
        </w:rPr>
        <w:footnoteReference w:id="32"/>
      </w:r>
      <w:r w:rsidR="002E3C59">
        <w:rPr>
          <w:rFonts w:ascii="Times New Roman" w:hAnsi="Times New Roman" w:cs="Times New Roman"/>
          <w:sz w:val="24"/>
          <w:szCs w:val="24"/>
        </w:rPr>
        <w:t xml:space="preserve"> </w:t>
      </w:r>
      <w:r w:rsidR="002E3C59">
        <w:rPr>
          <w:rFonts w:ascii="Times New Roman" w:hAnsi="Times New Roman" w:cs="Times New Roman"/>
          <w:sz w:val="24"/>
          <w:szCs w:val="24"/>
        </w:rPr>
        <w:br/>
      </w:r>
    </w:p>
    <w:p w14:paraId="70F6D1D3" w14:textId="7986F1EE" w:rsidR="00191928" w:rsidRDefault="00DA4FFC" w:rsidP="00DA4FFC">
      <w:pPr>
        <w:pStyle w:val="ListParagraph"/>
        <w:rPr>
          <w:rFonts w:ascii="Times New Roman" w:hAnsi="Times New Roman" w:cs="Times New Roman"/>
          <w:sz w:val="24"/>
          <w:szCs w:val="24"/>
        </w:rPr>
      </w:pPr>
      <w:r>
        <w:rPr>
          <w:rFonts w:ascii="Times New Roman" w:hAnsi="Times New Roman" w:cs="Times New Roman"/>
          <w:b/>
          <w:sz w:val="24"/>
          <w:szCs w:val="24"/>
        </w:rPr>
        <w:lastRenderedPageBreak/>
        <w:t>Outcome:</w:t>
      </w:r>
      <w:r>
        <w:rPr>
          <w:rFonts w:ascii="Times New Roman" w:hAnsi="Times New Roman" w:cs="Times New Roman"/>
          <w:b/>
          <w:sz w:val="24"/>
          <w:szCs w:val="24"/>
        </w:rPr>
        <w:br/>
      </w:r>
      <w:r>
        <w:rPr>
          <w:rFonts w:ascii="Times New Roman" w:hAnsi="Times New Roman" w:cs="Times New Roman"/>
          <w:sz w:val="24"/>
          <w:szCs w:val="24"/>
        </w:rPr>
        <w:t xml:space="preserve">Apollo writes to her old friend </w:t>
      </w:r>
      <w:proofErr w:type="spellStart"/>
      <w:r w:rsidR="00A517FD">
        <w:rPr>
          <w:rFonts w:ascii="Times New Roman" w:hAnsi="Times New Roman" w:cs="Times New Roman"/>
          <w:bCs/>
          <w:color w:val="373A3C"/>
          <w:sz w:val="24"/>
          <w:szCs w:val="24"/>
          <w:shd w:val="clear" w:color="auto" w:fill="FFFFFF"/>
        </w:rPr>
        <w:t>Nikeso</w:t>
      </w:r>
      <w:proofErr w:type="spellEnd"/>
      <w:r w:rsidR="00A517FD">
        <w:rPr>
          <w:rFonts w:ascii="Times New Roman" w:hAnsi="Times New Roman" w:cs="Times New Roman"/>
          <w:bCs/>
          <w:color w:val="373A3C"/>
          <w:sz w:val="24"/>
          <w:szCs w:val="24"/>
          <w:shd w:val="clear" w:color="auto" w:fill="FFFFFF"/>
        </w:rPr>
        <w:t>, who agrees to come to Armenian to bless and open the temple to Apollo. This is an important moment for Apollonia as she is in a sense becoming reconnected with her gods, while also appeasing the local people by representing their gods which will only strengthen the loyalty of them.</w:t>
      </w:r>
      <w:r w:rsidR="00191928">
        <w:rPr>
          <w:rFonts w:ascii="Times New Roman" w:hAnsi="Times New Roman" w:cs="Times New Roman"/>
          <w:sz w:val="24"/>
          <w:szCs w:val="24"/>
        </w:rPr>
        <w:br/>
      </w:r>
    </w:p>
    <w:p w14:paraId="21B7DDE4" w14:textId="0A8234B0" w:rsidR="00F026FC" w:rsidRDefault="00191928" w:rsidP="00F026FC">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Apollonia gives birth to son – Arsames Kallisthenes.</w:t>
      </w:r>
      <w:r w:rsidR="00F026FC">
        <w:rPr>
          <w:rFonts w:ascii="Times New Roman" w:hAnsi="Times New Roman" w:cs="Times New Roman"/>
          <w:sz w:val="24"/>
          <w:szCs w:val="24"/>
        </w:rPr>
        <w:br/>
      </w:r>
    </w:p>
    <w:p w14:paraId="4815C67C" w14:textId="1827C4B6" w:rsidR="00191928" w:rsidRDefault="00F026FC" w:rsidP="00191928">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 xml:space="preserve">Apollonia begins to plan expansion of the city – planning an agora </w:t>
      </w:r>
    </w:p>
    <w:p w14:paraId="4C4AD338" w14:textId="15129E9B" w:rsidR="00191928" w:rsidRPr="00191928" w:rsidRDefault="00191928" w:rsidP="00191928">
      <w:pPr>
        <w:rPr>
          <w:rFonts w:ascii="Times New Roman" w:hAnsi="Times New Roman" w:cs="Times New Roman"/>
          <w:sz w:val="24"/>
          <w:szCs w:val="24"/>
        </w:rPr>
      </w:pPr>
      <w:r>
        <w:rPr>
          <w:rFonts w:ascii="Times New Roman" w:hAnsi="Times New Roman" w:cs="Times New Roman"/>
          <w:b/>
          <w:sz w:val="24"/>
          <w:szCs w:val="24"/>
        </w:rPr>
        <w:t>Week six:</w:t>
      </w:r>
      <w:r>
        <w:rPr>
          <w:rFonts w:ascii="Times New Roman" w:hAnsi="Times New Roman" w:cs="Times New Roman"/>
          <w:b/>
          <w:sz w:val="24"/>
          <w:szCs w:val="24"/>
        </w:rPr>
        <w:br/>
      </w:r>
      <w:r>
        <w:rPr>
          <w:rFonts w:ascii="Times New Roman" w:hAnsi="Times New Roman" w:cs="Times New Roman"/>
          <w:sz w:val="24"/>
          <w:szCs w:val="24"/>
        </w:rPr>
        <w:t>212-210BC</w:t>
      </w:r>
    </w:p>
    <w:p w14:paraId="7D7F3DA0" w14:textId="77777777" w:rsidR="00191928" w:rsidRDefault="00191928" w:rsidP="00191928">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Construction begins on agora </w:t>
      </w:r>
      <w:r>
        <w:rPr>
          <w:rFonts w:ascii="Times New Roman" w:hAnsi="Times New Roman" w:cs="Times New Roman"/>
          <w:sz w:val="24"/>
          <w:szCs w:val="24"/>
        </w:rPr>
        <w:br/>
        <w:t>-Inspiration taken from the agora in Athens, once completed this will serve mainly as a market area for the local people. This area much like the one in Athens will also have constructed an area for athletic activities, which will also double as a military training area during times of war.</w:t>
      </w:r>
      <w:r>
        <w:rPr>
          <w:rStyle w:val="FootnoteReference"/>
          <w:rFonts w:ascii="Times New Roman" w:hAnsi="Times New Roman" w:cs="Times New Roman"/>
          <w:sz w:val="24"/>
          <w:szCs w:val="24"/>
        </w:rPr>
        <w:footnoteReference w:id="33"/>
      </w:r>
      <w:r>
        <w:rPr>
          <w:rFonts w:ascii="Times New Roman" w:hAnsi="Times New Roman" w:cs="Times New Roman"/>
          <w:sz w:val="24"/>
          <w:szCs w:val="24"/>
        </w:rPr>
        <w:br/>
      </w:r>
    </w:p>
    <w:p w14:paraId="65F00A53" w14:textId="30962BC2" w:rsidR="00191928" w:rsidRDefault="00191928" w:rsidP="00191928">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 xml:space="preserve">Apollonia hires tutor for Tigranes. </w:t>
      </w:r>
      <w:r>
        <w:rPr>
          <w:rFonts w:ascii="Times New Roman" w:hAnsi="Times New Roman" w:cs="Times New Roman"/>
          <w:sz w:val="24"/>
          <w:szCs w:val="24"/>
        </w:rPr>
        <w:br/>
        <w:t xml:space="preserve">-The only reference I could find of the potential cost of this was </w:t>
      </w:r>
      <w:proofErr w:type="gramStart"/>
      <w:r>
        <w:rPr>
          <w:rFonts w:ascii="Times New Roman" w:hAnsi="Times New Roman" w:cs="Times New Roman"/>
          <w:sz w:val="24"/>
          <w:szCs w:val="24"/>
        </w:rPr>
        <w:t>in reference to</w:t>
      </w:r>
      <w:proofErr w:type="gramEnd"/>
      <w:r>
        <w:rPr>
          <w:rFonts w:ascii="Times New Roman" w:hAnsi="Times New Roman" w:cs="Times New Roman"/>
          <w:sz w:val="24"/>
          <w:szCs w:val="24"/>
        </w:rPr>
        <w:t xml:space="preserve"> Roman tutors, and because of the age of Tigranes his first tutor would cost roughly 50 denarii per month</w:t>
      </w:r>
      <w:r>
        <w:rPr>
          <w:rStyle w:val="FootnoteReference"/>
          <w:rFonts w:ascii="Times New Roman" w:hAnsi="Times New Roman" w:cs="Times New Roman"/>
          <w:sz w:val="24"/>
          <w:szCs w:val="24"/>
        </w:rPr>
        <w:footnoteReference w:id="34"/>
      </w:r>
      <w:r>
        <w:rPr>
          <w:rFonts w:ascii="Times New Roman" w:hAnsi="Times New Roman" w:cs="Times New Roman"/>
          <w:sz w:val="24"/>
          <w:szCs w:val="24"/>
        </w:rPr>
        <w:t>.</w:t>
      </w:r>
      <w:r w:rsidRPr="00191928">
        <w:rPr>
          <w:rFonts w:ascii="Times New Roman" w:hAnsi="Times New Roman" w:cs="Times New Roman"/>
          <w:b/>
          <w:sz w:val="24"/>
          <w:szCs w:val="24"/>
        </w:rPr>
        <w:br/>
      </w:r>
    </w:p>
    <w:p w14:paraId="0C198AF2" w14:textId="3CED99ED" w:rsidR="00487F44" w:rsidRDefault="00487F44" w:rsidP="00191928">
      <w:pPr>
        <w:pStyle w:val="ListParagraph"/>
        <w:numPr>
          <w:ilvl w:val="0"/>
          <w:numId w:val="22"/>
        </w:numPr>
        <w:rPr>
          <w:rFonts w:ascii="Times New Roman" w:hAnsi="Times New Roman" w:cs="Times New Roman"/>
          <w:sz w:val="24"/>
          <w:szCs w:val="24"/>
        </w:rPr>
      </w:pPr>
      <w:r>
        <w:rPr>
          <w:rFonts w:ascii="Times New Roman" w:hAnsi="Times New Roman" w:cs="Times New Roman"/>
          <w:sz w:val="24"/>
          <w:szCs w:val="24"/>
        </w:rPr>
        <w:t>Envoys arrive in Armenia telling Apollonia of Seleucid victory at Battle of Magnesia.</w:t>
      </w:r>
      <w:r>
        <w:rPr>
          <w:rFonts w:ascii="Times New Roman" w:hAnsi="Times New Roman" w:cs="Times New Roman"/>
          <w:sz w:val="24"/>
          <w:szCs w:val="24"/>
        </w:rPr>
        <w:br/>
        <w:t>-news of Apollonius’ death in the battle – he had command of the Seleucid centre.</w:t>
      </w:r>
    </w:p>
    <w:p w14:paraId="0236DCD6" w14:textId="2F2B0CEA" w:rsidR="00BE5AC7" w:rsidRDefault="00923E14" w:rsidP="00BE5AC7">
      <w:pPr>
        <w:rPr>
          <w:rFonts w:ascii="Times New Roman" w:hAnsi="Times New Roman" w:cs="Times New Roman"/>
          <w:sz w:val="24"/>
          <w:szCs w:val="24"/>
        </w:rPr>
      </w:pPr>
      <w:r>
        <w:rPr>
          <w:rFonts w:ascii="Times New Roman" w:hAnsi="Times New Roman" w:cs="Times New Roman"/>
          <w:b/>
          <w:sz w:val="24"/>
          <w:szCs w:val="24"/>
        </w:rPr>
        <w:t>Week seven:</w:t>
      </w:r>
      <w:r>
        <w:rPr>
          <w:rFonts w:ascii="Times New Roman" w:hAnsi="Times New Roman" w:cs="Times New Roman"/>
          <w:b/>
          <w:sz w:val="24"/>
          <w:szCs w:val="24"/>
        </w:rPr>
        <w:br/>
      </w:r>
      <w:r>
        <w:rPr>
          <w:rFonts w:ascii="Times New Roman" w:hAnsi="Times New Roman" w:cs="Times New Roman"/>
          <w:sz w:val="24"/>
          <w:szCs w:val="24"/>
        </w:rPr>
        <w:t>209-207BC</w:t>
      </w:r>
    </w:p>
    <w:p w14:paraId="219B3803" w14:textId="5852440A" w:rsidR="00923E14" w:rsidRDefault="00923E14" w:rsidP="00923E14">
      <w:pPr>
        <w:pStyle w:val="ListParagraph"/>
        <w:numPr>
          <w:ilvl w:val="0"/>
          <w:numId w:val="25"/>
        </w:numPr>
        <w:rPr>
          <w:rFonts w:ascii="Times New Roman" w:hAnsi="Times New Roman" w:cs="Times New Roman"/>
          <w:sz w:val="24"/>
          <w:szCs w:val="24"/>
        </w:rPr>
      </w:pPr>
      <w:r>
        <w:rPr>
          <w:rFonts w:ascii="Times New Roman" w:hAnsi="Times New Roman" w:cs="Times New Roman"/>
          <w:sz w:val="24"/>
          <w:szCs w:val="24"/>
        </w:rPr>
        <w:t xml:space="preserve">Apollonia gives birth to daughter – named </w:t>
      </w:r>
      <w:proofErr w:type="spellStart"/>
      <w:r>
        <w:rPr>
          <w:rFonts w:ascii="Times New Roman" w:hAnsi="Times New Roman" w:cs="Times New Roman"/>
          <w:sz w:val="24"/>
          <w:szCs w:val="24"/>
        </w:rPr>
        <w:t>Arevig</w:t>
      </w:r>
      <w:proofErr w:type="spellEnd"/>
      <w:r>
        <w:rPr>
          <w:rFonts w:ascii="Times New Roman" w:hAnsi="Times New Roman" w:cs="Times New Roman"/>
          <w:sz w:val="24"/>
          <w:szCs w:val="24"/>
        </w:rPr>
        <w:t xml:space="preserve"> meaning ‘like the sun’. </w:t>
      </w:r>
      <w:r w:rsidR="00FC3AFB">
        <w:rPr>
          <w:rFonts w:ascii="Times New Roman" w:hAnsi="Times New Roman" w:cs="Times New Roman"/>
          <w:sz w:val="24"/>
          <w:szCs w:val="24"/>
        </w:rPr>
        <w:br/>
      </w:r>
    </w:p>
    <w:p w14:paraId="62238A43" w14:textId="77777777" w:rsidR="00FC3AFB" w:rsidRDefault="00FC3AFB" w:rsidP="00923E14">
      <w:pPr>
        <w:pStyle w:val="ListParagraph"/>
        <w:numPr>
          <w:ilvl w:val="0"/>
          <w:numId w:val="25"/>
        </w:numPr>
        <w:rPr>
          <w:rFonts w:ascii="Times New Roman" w:hAnsi="Times New Roman" w:cs="Times New Roman"/>
          <w:sz w:val="24"/>
          <w:szCs w:val="24"/>
        </w:rPr>
      </w:pPr>
      <w:r>
        <w:rPr>
          <w:rFonts w:ascii="Times New Roman" w:hAnsi="Times New Roman" w:cs="Times New Roman"/>
          <w:sz w:val="24"/>
          <w:szCs w:val="24"/>
        </w:rPr>
        <w:t>On campaign Artaxias steals a cult statue of Apollo, bringing the wrath of Apollo down upon Armenia.</w:t>
      </w:r>
      <w:r>
        <w:rPr>
          <w:rFonts w:ascii="Times New Roman" w:hAnsi="Times New Roman" w:cs="Times New Roman"/>
          <w:sz w:val="24"/>
          <w:szCs w:val="24"/>
        </w:rPr>
        <w:br/>
      </w:r>
      <w:r>
        <w:rPr>
          <w:rFonts w:ascii="Times New Roman" w:hAnsi="Times New Roman" w:cs="Times New Roman"/>
          <w:sz w:val="24"/>
          <w:szCs w:val="24"/>
        </w:rPr>
        <w:t>-Royal household all survive – all flee to Babylon.</w:t>
      </w:r>
      <w:r>
        <w:rPr>
          <w:rFonts w:ascii="Times New Roman" w:hAnsi="Times New Roman" w:cs="Times New Roman"/>
          <w:sz w:val="24"/>
          <w:szCs w:val="24"/>
        </w:rPr>
        <w:br/>
        <w:t>-50% of the population die</w:t>
      </w:r>
      <w:r>
        <w:rPr>
          <w:rFonts w:ascii="Times New Roman" w:hAnsi="Times New Roman" w:cs="Times New Roman"/>
          <w:sz w:val="24"/>
          <w:szCs w:val="24"/>
        </w:rPr>
        <w:br/>
        <w:t xml:space="preserve">-91% city is destroyed </w:t>
      </w:r>
      <w:r>
        <w:rPr>
          <w:rFonts w:ascii="Times New Roman" w:hAnsi="Times New Roman" w:cs="Times New Roman"/>
          <w:sz w:val="24"/>
          <w:szCs w:val="24"/>
        </w:rPr>
        <w:br/>
      </w:r>
    </w:p>
    <w:p w14:paraId="468970AD" w14:textId="77777777" w:rsidR="00FC3AFB" w:rsidRDefault="00FC3AFB" w:rsidP="00FC3AFB">
      <w:pPr>
        <w:pStyle w:val="ListParagraph"/>
        <w:numPr>
          <w:ilvl w:val="0"/>
          <w:numId w:val="25"/>
        </w:numPr>
        <w:rPr>
          <w:rFonts w:ascii="Times New Roman" w:hAnsi="Times New Roman" w:cs="Times New Roman"/>
          <w:sz w:val="24"/>
          <w:szCs w:val="24"/>
        </w:rPr>
      </w:pPr>
      <w:r>
        <w:rPr>
          <w:rFonts w:ascii="Times New Roman" w:hAnsi="Times New Roman" w:cs="Times New Roman"/>
          <w:sz w:val="24"/>
          <w:szCs w:val="24"/>
        </w:rPr>
        <w:t>Apollonia stays in Babylon with the children – would not be safe for her to return to Armenia as the Armenian people would most likely blame her for the wrath of her foreign gods upon them.</w:t>
      </w:r>
      <w:r>
        <w:rPr>
          <w:rFonts w:ascii="Times New Roman" w:hAnsi="Times New Roman" w:cs="Times New Roman"/>
          <w:sz w:val="24"/>
          <w:szCs w:val="24"/>
        </w:rPr>
        <w:br/>
        <w:t xml:space="preserve">-kings brother </w:t>
      </w:r>
      <w:r w:rsidRPr="00AB5A3C">
        <w:rPr>
          <w:rFonts w:ascii="Times New Roman" w:hAnsi="Times New Roman" w:cs="Times New Roman"/>
          <w:sz w:val="24"/>
          <w:szCs w:val="24"/>
        </w:rPr>
        <w:t>Tigranes</w:t>
      </w:r>
      <w:r>
        <w:rPr>
          <w:rFonts w:ascii="Times New Roman" w:hAnsi="Times New Roman" w:cs="Times New Roman"/>
          <w:sz w:val="24"/>
          <w:szCs w:val="24"/>
        </w:rPr>
        <w:t xml:space="preserve"> puts down what’s left of the revolt and begins rebuilding of the city. </w:t>
      </w:r>
      <w:r>
        <w:rPr>
          <w:rFonts w:ascii="Times New Roman" w:hAnsi="Times New Roman" w:cs="Times New Roman"/>
          <w:sz w:val="24"/>
          <w:szCs w:val="24"/>
        </w:rPr>
        <w:br/>
        <w:t xml:space="preserve">-cracking open the food reserves from the boom crop we had to feed the surviving </w:t>
      </w:r>
      <w:r>
        <w:rPr>
          <w:rFonts w:ascii="Times New Roman" w:hAnsi="Times New Roman" w:cs="Times New Roman"/>
          <w:sz w:val="24"/>
          <w:szCs w:val="24"/>
        </w:rPr>
        <w:lastRenderedPageBreak/>
        <w:t>population.</w:t>
      </w:r>
      <w:r>
        <w:rPr>
          <w:rFonts w:ascii="Times New Roman" w:hAnsi="Times New Roman" w:cs="Times New Roman"/>
          <w:sz w:val="24"/>
          <w:szCs w:val="24"/>
        </w:rPr>
        <w:br/>
        <w:t xml:space="preserve">-20,000 talents to rebuild the city. </w:t>
      </w:r>
    </w:p>
    <w:p w14:paraId="670909A6" w14:textId="5332E261" w:rsidR="00FC3AFB" w:rsidRPr="00FC3AFB" w:rsidRDefault="00FC3AFB" w:rsidP="00FC3AFB">
      <w:pPr>
        <w:ind w:left="360"/>
        <w:rPr>
          <w:rFonts w:ascii="Times New Roman" w:hAnsi="Times New Roman" w:cs="Times New Roman"/>
          <w:sz w:val="24"/>
          <w:szCs w:val="24"/>
        </w:rPr>
      </w:pPr>
      <w:r w:rsidRPr="00FC3AFB">
        <w:rPr>
          <w:rFonts w:ascii="Times New Roman" w:hAnsi="Times New Roman" w:cs="Times New Roman"/>
          <w:sz w:val="24"/>
          <w:szCs w:val="24"/>
        </w:rPr>
        <w:t xml:space="preserve"> </w:t>
      </w:r>
    </w:p>
    <w:p w14:paraId="3A669638" w14:textId="7AC3877D" w:rsidR="002E3C59" w:rsidRDefault="002E3C59" w:rsidP="002E3C59">
      <w:pPr>
        <w:jc w:val="center"/>
        <w:rPr>
          <w:rFonts w:ascii="Times New Roman" w:hAnsi="Times New Roman" w:cs="Times New Roman"/>
          <w:i/>
          <w:sz w:val="24"/>
          <w:szCs w:val="24"/>
        </w:rPr>
      </w:pPr>
    </w:p>
    <w:p w14:paraId="3A31B827" w14:textId="20727FD2" w:rsidR="004208C1" w:rsidRDefault="004208C1" w:rsidP="002E3C59">
      <w:pPr>
        <w:jc w:val="center"/>
        <w:rPr>
          <w:rFonts w:ascii="Times New Roman" w:hAnsi="Times New Roman" w:cs="Times New Roman"/>
          <w:i/>
          <w:sz w:val="24"/>
          <w:szCs w:val="24"/>
        </w:rPr>
      </w:pPr>
    </w:p>
    <w:p w14:paraId="639E51FC" w14:textId="4BBC2150" w:rsidR="004208C1" w:rsidRDefault="004208C1" w:rsidP="002E3C59">
      <w:pPr>
        <w:jc w:val="center"/>
        <w:rPr>
          <w:rFonts w:ascii="Times New Roman" w:hAnsi="Times New Roman" w:cs="Times New Roman"/>
          <w:i/>
          <w:sz w:val="24"/>
          <w:szCs w:val="24"/>
        </w:rPr>
      </w:pPr>
    </w:p>
    <w:p w14:paraId="0B56E211" w14:textId="1F2B5E26" w:rsidR="004208C1" w:rsidRDefault="004208C1" w:rsidP="002E3C59">
      <w:pPr>
        <w:jc w:val="center"/>
        <w:rPr>
          <w:rFonts w:ascii="Times New Roman" w:hAnsi="Times New Roman" w:cs="Times New Roman"/>
          <w:i/>
          <w:sz w:val="24"/>
          <w:szCs w:val="24"/>
        </w:rPr>
      </w:pPr>
    </w:p>
    <w:p w14:paraId="5DC7A594" w14:textId="4F280D6F" w:rsidR="004208C1" w:rsidRDefault="004208C1" w:rsidP="002E3C59">
      <w:pPr>
        <w:jc w:val="center"/>
        <w:rPr>
          <w:rFonts w:ascii="Times New Roman" w:hAnsi="Times New Roman" w:cs="Times New Roman"/>
          <w:i/>
          <w:sz w:val="24"/>
          <w:szCs w:val="24"/>
        </w:rPr>
      </w:pPr>
    </w:p>
    <w:p w14:paraId="4E984007" w14:textId="41DD2B2D" w:rsidR="004208C1" w:rsidRDefault="004208C1" w:rsidP="002E3C59">
      <w:pPr>
        <w:jc w:val="center"/>
        <w:rPr>
          <w:rFonts w:ascii="Times New Roman" w:hAnsi="Times New Roman" w:cs="Times New Roman"/>
          <w:i/>
          <w:sz w:val="24"/>
          <w:szCs w:val="24"/>
        </w:rPr>
      </w:pPr>
    </w:p>
    <w:p w14:paraId="5CCE46FF" w14:textId="708682D2" w:rsidR="004208C1" w:rsidRDefault="004208C1" w:rsidP="002E3C59">
      <w:pPr>
        <w:jc w:val="center"/>
        <w:rPr>
          <w:rFonts w:ascii="Times New Roman" w:hAnsi="Times New Roman" w:cs="Times New Roman"/>
          <w:i/>
          <w:sz w:val="24"/>
          <w:szCs w:val="24"/>
        </w:rPr>
      </w:pPr>
    </w:p>
    <w:p w14:paraId="7355987D" w14:textId="35C7EA53" w:rsidR="004208C1" w:rsidRDefault="004208C1" w:rsidP="002E3C59">
      <w:pPr>
        <w:jc w:val="center"/>
        <w:rPr>
          <w:rFonts w:ascii="Times New Roman" w:hAnsi="Times New Roman" w:cs="Times New Roman"/>
          <w:i/>
          <w:sz w:val="24"/>
          <w:szCs w:val="24"/>
        </w:rPr>
      </w:pPr>
    </w:p>
    <w:p w14:paraId="51752FD1" w14:textId="17B85193" w:rsidR="004208C1" w:rsidRDefault="004208C1" w:rsidP="002E3C59">
      <w:pPr>
        <w:jc w:val="center"/>
        <w:rPr>
          <w:rFonts w:ascii="Times New Roman" w:hAnsi="Times New Roman" w:cs="Times New Roman"/>
          <w:i/>
          <w:sz w:val="24"/>
          <w:szCs w:val="24"/>
        </w:rPr>
      </w:pPr>
    </w:p>
    <w:p w14:paraId="151E366B" w14:textId="431A5B52" w:rsidR="004208C1" w:rsidRDefault="004208C1" w:rsidP="002E3C59">
      <w:pPr>
        <w:jc w:val="center"/>
        <w:rPr>
          <w:rFonts w:ascii="Times New Roman" w:hAnsi="Times New Roman" w:cs="Times New Roman"/>
          <w:i/>
          <w:sz w:val="24"/>
          <w:szCs w:val="24"/>
        </w:rPr>
      </w:pPr>
    </w:p>
    <w:p w14:paraId="652E3852" w14:textId="39339255" w:rsidR="004208C1" w:rsidRDefault="004208C1" w:rsidP="002E3C59">
      <w:pPr>
        <w:jc w:val="center"/>
        <w:rPr>
          <w:rFonts w:ascii="Times New Roman" w:hAnsi="Times New Roman" w:cs="Times New Roman"/>
          <w:i/>
          <w:sz w:val="24"/>
          <w:szCs w:val="24"/>
        </w:rPr>
      </w:pPr>
    </w:p>
    <w:p w14:paraId="0A8199FA" w14:textId="28FCD028" w:rsidR="004208C1" w:rsidRDefault="004208C1" w:rsidP="002E3C59">
      <w:pPr>
        <w:jc w:val="center"/>
        <w:rPr>
          <w:rFonts w:ascii="Times New Roman" w:hAnsi="Times New Roman" w:cs="Times New Roman"/>
          <w:i/>
          <w:sz w:val="24"/>
          <w:szCs w:val="24"/>
        </w:rPr>
      </w:pPr>
    </w:p>
    <w:p w14:paraId="05CA5B30" w14:textId="3F18ECF2" w:rsidR="004208C1" w:rsidRDefault="004208C1" w:rsidP="002E3C59">
      <w:pPr>
        <w:jc w:val="center"/>
        <w:rPr>
          <w:rFonts w:ascii="Times New Roman" w:hAnsi="Times New Roman" w:cs="Times New Roman"/>
          <w:i/>
          <w:sz w:val="24"/>
          <w:szCs w:val="24"/>
        </w:rPr>
      </w:pPr>
    </w:p>
    <w:p w14:paraId="3A46D5B5" w14:textId="4A8159C5" w:rsidR="004208C1" w:rsidRDefault="004208C1" w:rsidP="002E3C59">
      <w:pPr>
        <w:jc w:val="center"/>
        <w:rPr>
          <w:rFonts w:ascii="Times New Roman" w:hAnsi="Times New Roman" w:cs="Times New Roman"/>
          <w:i/>
          <w:sz w:val="24"/>
          <w:szCs w:val="24"/>
        </w:rPr>
      </w:pPr>
    </w:p>
    <w:p w14:paraId="5F5DAC50" w14:textId="27A8596C" w:rsidR="004208C1" w:rsidRDefault="004208C1" w:rsidP="002E3C59">
      <w:pPr>
        <w:jc w:val="center"/>
        <w:rPr>
          <w:rFonts w:ascii="Times New Roman" w:hAnsi="Times New Roman" w:cs="Times New Roman"/>
          <w:i/>
          <w:sz w:val="24"/>
          <w:szCs w:val="24"/>
        </w:rPr>
      </w:pPr>
    </w:p>
    <w:p w14:paraId="007B4E58" w14:textId="15792BBC" w:rsidR="004208C1" w:rsidRDefault="004208C1" w:rsidP="002E3C59">
      <w:pPr>
        <w:jc w:val="center"/>
        <w:rPr>
          <w:rFonts w:ascii="Times New Roman" w:hAnsi="Times New Roman" w:cs="Times New Roman"/>
          <w:i/>
          <w:sz w:val="24"/>
          <w:szCs w:val="24"/>
        </w:rPr>
      </w:pPr>
    </w:p>
    <w:p w14:paraId="648F93C0" w14:textId="73242AE4" w:rsidR="004208C1" w:rsidRDefault="004208C1" w:rsidP="002E3C59">
      <w:pPr>
        <w:jc w:val="center"/>
        <w:rPr>
          <w:rFonts w:ascii="Times New Roman" w:hAnsi="Times New Roman" w:cs="Times New Roman"/>
          <w:i/>
          <w:sz w:val="24"/>
          <w:szCs w:val="24"/>
        </w:rPr>
      </w:pPr>
    </w:p>
    <w:p w14:paraId="4D8E51D5" w14:textId="67E62C85" w:rsidR="004208C1" w:rsidRDefault="004208C1" w:rsidP="002E3C59">
      <w:pPr>
        <w:jc w:val="center"/>
        <w:rPr>
          <w:rFonts w:ascii="Times New Roman" w:hAnsi="Times New Roman" w:cs="Times New Roman"/>
          <w:i/>
          <w:sz w:val="24"/>
          <w:szCs w:val="24"/>
        </w:rPr>
      </w:pPr>
    </w:p>
    <w:p w14:paraId="0446E9D9" w14:textId="2F85E327" w:rsidR="004208C1" w:rsidRDefault="004208C1" w:rsidP="002E3C59">
      <w:pPr>
        <w:jc w:val="center"/>
        <w:rPr>
          <w:rFonts w:ascii="Times New Roman" w:hAnsi="Times New Roman" w:cs="Times New Roman"/>
          <w:i/>
          <w:sz w:val="24"/>
          <w:szCs w:val="24"/>
        </w:rPr>
      </w:pPr>
    </w:p>
    <w:p w14:paraId="3E682749" w14:textId="3CB7E660" w:rsidR="004208C1" w:rsidRDefault="004208C1" w:rsidP="002E3C59">
      <w:pPr>
        <w:jc w:val="center"/>
        <w:rPr>
          <w:rFonts w:ascii="Times New Roman" w:hAnsi="Times New Roman" w:cs="Times New Roman"/>
          <w:i/>
          <w:sz w:val="24"/>
          <w:szCs w:val="24"/>
        </w:rPr>
      </w:pPr>
    </w:p>
    <w:p w14:paraId="760DB5F5" w14:textId="070A63FB" w:rsidR="004208C1" w:rsidRDefault="004208C1" w:rsidP="002E3C59">
      <w:pPr>
        <w:jc w:val="center"/>
        <w:rPr>
          <w:rFonts w:ascii="Times New Roman" w:hAnsi="Times New Roman" w:cs="Times New Roman"/>
          <w:i/>
          <w:sz w:val="24"/>
          <w:szCs w:val="24"/>
        </w:rPr>
      </w:pPr>
    </w:p>
    <w:p w14:paraId="34AA3DEB" w14:textId="021640E2" w:rsidR="004208C1" w:rsidRDefault="004208C1" w:rsidP="002E3C59">
      <w:pPr>
        <w:jc w:val="center"/>
        <w:rPr>
          <w:rFonts w:ascii="Times New Roman" w:hAnsi="Times New Roman" w:cs="Times New Roman"/>
          <w:i/>
          <w:sz w:val="24"/>
          <w:szCs w:val="24"/>
        </w:rPr>
      </w:pPr>
    </w:p>
    <w:p w14:paraId="2AC3CFC8" w14:textId="3506EF8B" w:rsidR="004208C1" w:rsidRDefault="004208C1" w:rsidP="002E3C59">
      <w:pPr>
        <w:jc w:val="center"/>
        <w:rPr>
          <w:rFonts w:ascii="Times New Roman" w:hAnsi="Times New Roman" w:cs="Times New Roman"/>
          <w:i/>
          <w:sz w:val="24"/>
          <w:szCs w:val="24"/>
        </w:rPr>
      </w:pPr>
    </w:p>
    <w:p w14:paraId="662087B4" w14:textId="0902E6ED" w:rsidR="004208C1" w:rsidRDefault="004208C1" w:rsidP="002E3C59">
      <w:pPr>
        <w:jc w:val="center"/>
        <w:rPr>
          <w:rFonts w:ascii="Times New Roman" w:hAnsi="Times New Roman" w:cs="Times New Roman"/>
          <w:i/>
          <w:sz w:val="24"/>
          <w:szCs w:val="24"/>
        </w:rPr>
      </w:pPr>
    </w:p>
    <w:p w14:paraId="4F61C01A" w14:textId="74139383" w:rsidR="004208C1" w:rsidRDefault="004208C1" w:rsidP="002E3C59">
      <w:pPr>
        <w:jc w:val="center"/>
        <w:rPr>
          <w:rFonts w:ascii="Times New Roman" w:hAnsi="Times New Roman" w:cs="Times New Roman"/>
          <w:i/>
          <w:sz w:val="24"/>
          <w:szCs w:val="24"/>
        </w:rPr>
      </w:pPr>
    </w:p>
    <w:p w14:paraId="0BE7665D" w14:textId="474EB18F" w:rsidR="004208C1" w:rsidRDefault="004208C1" w:rsidP="004208C1">
      <w:pPr>
        <w:rPr>
          <w:rFonts w:ascii="Times New Roman" w:hAnsi="Times New Roman" w:cs="Times New Roman"/>
          <w:i/>
          <w:sz w:val="24"/>
          <w:szCs w:val="24"/>
        </w:rPr>
      </w:pPr>
    </w:p>
    <w:p w14:paraId="30FEA87F" w14:textId="77777777" w:rsidR="004208C1" w:rsidRDefault="004208C1" w:rsidP="004208C1">
      <w:pPr>
        <w:rPr>
          <w:rFonts w:ascii="Times New Roman" w:hAnsi="Times New Roman" w:cs="Times New Roman"/>
          <w:i/>
          <w:sz w:val="24"/>
          <w:szCs w:val="24"/>
        </w:rPr>
      </w:pPr>
      <w:bookmarkStart w:id="1" w:name="_GoBack"/>
      <w:bookmarkEnd w:id="1"/>
    </w:p>
    <w:sdt>
      <w:sdtPr>
        <w:id w:val="-1420559095"/>
        <w:docPartObj>
          <w:docPartGallery w:val="Bibliographies"/>
          <w:docPartUnique/>
        </w:docPartObj>
      </w:sdtPr>
      <w:sdtEndPr>
        <w:rPr>
          <w:rFonts w:ascii="Times New Roman" w:eastAsia="Times New Roman" w:hAnsi="Times New Roman" w:cs="Times New Roman"/>
          <w:color w:val="auto"/>
          <w:sz w:val="24"/>
          <w:szCs w:val="24"/>
          <w:lang w:val="en-GB" w:eastAsia="en-GB"/>
        </w:rPr>
      </w:sdtEndPr>
      <w:sdtContent>
        <w:p w14:paraId="523D34FC" w14:textId="1FDF541A" w:rsidR="00814B72" w:rsidRDefault="00814B72">
          <w:pPr>
            <w:pStyle w:val="Heading1"/>
          </w:pPr>
          <w:r>
            <w:t>Bibliography</w:t>
          </w:r>
        </w:p>
        <w:sdt>
          <w:sdtPr>
            <w:id w:val="111145805"/>
            <w:bibliography/>
          </w:sdtPr>
          <w:sdtEndPr>
            <w:rPr>
              <w:rFonts w:ascii="Times New Roman" w:eastAsia="Times New Roman" w:hAnsi="Times New Roman" w:cs="Times New Roman"/>
              <w:sz w:val="24"/>
              <w:szCs w:val="24"/>
              <w:lang w:eastAsia="en-GB"/>
            </w:rPr>
          </w:sdtEndPr>
          <w:sdtContent>
            <w:p w14:paraId="07629999" w14:textId="77777777" w:rsidR="002906EB" w:rsidRPr="003B4306" w:rsidRDefault="002906EB" w:rsidP="002906EB">
              <w:pPr>
                <w:rPr>
                  <w:rFonts w:ascii="Times New Roman" w:hAnsi="Times New Roman" w:cs="Times New Roman"/>
                  <w:b/>
                  <w:bCs/>
                  <w:noProof/>
                  <w:lang w:val="en-US"/>
                </w:rPr>
              </w:pPr>
              <w:r w:rsidRPr="003B4306">
                <w:rPr>
                  <w:rFonts w:ascii="Times New Roman" w:hAnsi="Times New Roman" w:cs="Times New Roman"/>
                </w:rPr>
                <w:fldChar w:fldCharType="begin"/>
              </w:r>
              <w:r w:rsidRPr="003B4306">
                <w:rPr>
                  <w:rFonts w:ascii="Times New Roman" w:hAnsi="Times New Roman" w:cs="Times New Roman"/>
                </w:rPr>
                <w:instrText xml:space="preserve"> BIBLIOGRAPHY </w:instrText>
              </w:r>
              <w:r w:rsidRPr="003B4306">
                <w:rPr>
                  <w:rFonts w:ascii="Times New Roman" w:hAnsi="Times New Roman" w:cs="Times New Roman"/>
                </w:rPr>
                <w:fldChar w:fldCharType="separate"/>
              </w:r>
            </w:p>
            <w:p w14:paraId="6CAB3A8D" w14:textId="77777777" w:rsidR="002906EB" w:rsidRPr="007119B5" w:rsidRDefault="002906EB" w:rsidP="002906EB">
              <w:pPr>
                <w:rPr>
                  <w:rFonts w:ascii="Times New Roman" w:hAnsi="Times New Roman" w:cs="Times New Roman"/>
                  <w:b/>
                  <w:bCs/>
                  <w:noProof/>
                </w:rPr>
              </w:pPr>
              <w:r w:rsidRPr="003B4306">
                <w:rPr>
                  <w:rFonts w:ascii="Times New Roman" w:hAnsi="Times New Roman" w:cs="Times New Roman"/>
                  <w:b/>
                  <w:bCs/>
                  <w:noProof/>
                </w:rPr>
                <w:fldChar w:fldCharType="end"/>
              </w:r>
              <w:r>
                <w:rPr>
                  <w:rFonts w:ascii="Times New Roman" w:hAnsi="Times New Roman" w:cs="Times New Roman"/>
                  <w:b/>
                  <w:bCs/>
                  <w:noProof/>
                </w:rPr>
                <w:t>Ancient Sources:</w:t>
              </w:r>
              <w:r>
                <w:rPr>
                  <w:rFonts w:ascii="Times New Roman" w:hAnsi="Times New Roman" w:cs="Times New Roman"/>
                  <w:b/>
                  <w:bCs/>
                  <w:noProof/>
                </w:rPr>
                <w:br/>
              </w:r>
              <w:r>
                <w:rPr>
                  <w:rFonts w:ascii="Arial" w:hAnsi="Arial" w:cs="Arial"/>
                  <w:color w:val="666666"/>
                  <w:sz w:val="20"/>
                  <w:szCs w:val="20"/>
                  <w:shd w:val="clear" w:color="auto" w:fill="FFF5AA"/>
                </w:rPr>
                <w:t>Plutarch (1919). </w:t>
              </w:r>
              <w:r>
                <w:rPr>
                  <w:rFonts w:ascii="Arial" w:hAnsi="Arial" w:cs="Arial"/>
                  <w:i/>
                  <w:iCs/>
                  <w:color w:val="666666"/>
                  <w:sz w:val="20"/>
                  <w:szCs w:val="20"/>
                  <w:shd w:val="clear" w:color="auto" w:fill="FFF5AA"/>
                </w:rPr>
                <w:t>Plutarch • Life of Alexander (Part 4 of 7)</w:t>
              </w:r>
              <w:r>
                <w:rPr>
                  <w:rFonts w:ascii="Arial" w:hAnsi="Arial" w:cs="Arial"/>
                  <w:color w:val="666666"/>
                  <w:sz w:val="20"/>
                  <w:szCs w:val="20"/>
                  <w:shd w:val="clear" w:color="auto" w:fill="FFF5AA"/>
                </w:rPr>
                <w:t>. [online] Penelope.uchicago.edu. Available at: http://penelope.uchicago.edu/Thayer/E/Roman/Texts/Plutarch/Lives/Alexander*/6-7.html [Accessed 30 Apr. 2018].</w:t>
              </w:r>
              <w:r>
                <w:rPr>
                  <w:rFonts w:ascii="Arial" w:hAnsi="Arial" w:cs="Arial"/>
                  <w:color w:val="666666"/>
                  <w:sz w:val="20"/>
                  <w:szCs w:val="20"/>
                  <w:shd w:val="clear" w:color="auto" w:fill="FFF5AA"/>
                </w:rPr>
                <w:br/>
              </w:r>
              <w:r>
                <w:rPr>
                  <w:rFonts w:ascii="Times New Roman" w:hAnsi="Times New Roman" w:cs="Times New Roman"/>
                  <w:b/>
                  <w:bCs/>
                  <w:noProof/>
                </w:rPr>
                <w:br/>
              </w:r>
              <w:r w:rsidRPr="003B4306">
                <w:rPr>
                  <w:rFonts w:ascii="Times New Roman" w:hAnsi="Times New Roman" w:cs="Times New Roman"/>
                  <w:color w:val="000000"/>
                </w:rPr>
                <w:t xml:space="preserve">Strabo. ed. H. L. Jones, </w:t>
              </w:r>
              <w:r w:rsidRPr="003B4306">
                <w:rPr>
                  <w:rFonts w:ascii="Times New Roman" w:hAnsi="Times New Roman" w:cs="Times New Roman"/>
                  <w:i/>
                  <w:color w:val="000000"/>
                </w:rPr>
                <w:t>The Geography of Strabo</w:t>
              </w:r>
              <w:r w:rsidRPr="003B4306">
                <w:rPr>
                  <w:rFonts w:ascii="Times New Roman" w:hAnsi="Times New Roman" w:cs="Times New Roman"/>
                  <w:color w:val="000000"/>
                </w:rPr>
                <w:t>. Cambridge, Mass.: Harvard University Press; London: William Heinemann, Ltd. 1924.</w:t>
              </w:r>
            </w:p>
            <w:p w14:paraId="7FF2275C" w14:textId="77777777" w:rsidR="002906EB" w:rsidRDefault="002906EB" w:rsidP="002906EB">
              <w:pPr>
                <w:rPr>
                  <w:rFonts w:ascii="Times New Roman" w:hAnsi="Times New Roman" w:cs="Times New Roman"/>
                  <w:b/>
                  <w:bCs/>
                  <w:noProof/>
                </w:rPr>
              </w:pPr>
            </w:p>
            <w:p w14:paraId="07DCE33F" w14:textId="77777777" w:rsidR="002906EB" w:rsidRDefault="002906EB" w:rsidP="002906EB">
              <w:pPr>
                <w:rPr>
                  <w:rFonts w:ascii="Times New Roman" w:hAnsi="Times New Roman" w:cs="Times New Roman"/>
                  <w:b/>
                  <w:bCs/>
                  <w:noProof/>
                </w:rPr>
              </w:pPr>
              <w:r>
                <w:rPr>
                  <w:rFonts w:ascii="Times New Roman" w:hAnsi="Times New Roman" w:cs="Times New Roman"/>
                  <w:b/>
                  <w:bCs/>
                  <w:noProof/>
                </w:rPr>
                <w:t>Modern scholarship:</w:t>
              </w:r>
            </w:p>
            <w:p w14:paraId="40068DE0" w14:textId="77777777" w:rsidR="002906EB" w:rsidRDefault="002906EB" w:rsidP="002906EB">
              <w:pPr>
                <w:rPr>
                  <w:rFonts w:ascii="Times New Roman" w:hAnsi="Times New Roman" w:cs="Times New Roman"/>
                  <w:b/>
                  <w:bCs/>
                  <w:noProof/>
                </w:rPr>
              </w:pPr>
              <w:proofErr w:type="spellStart"/>
              <w:r>
                <w:rPr>
                  <w:rFonts w:ascii="Arial" w:hAnsi="Arial" w:cs="Arial"/>
                  <w:color w:val="666666"/>
                  <w:sz w:val="20"/>
                  <w:szCs w:val="20"/>
                  <w:shd w:val="clear" w:color="auto" w:fill="FFF5AA"/>
                </w:rPr>
                <w:t>Abdelwahed</w:t>
              </w:r>
              <w:proofErr w:type="spellEnd"/>
              <w:r>
                <w:rPr>
                  <w:rFonts w:ascii="Arial" w:hAnsi="Arial" w:cs="Arial"/>
                  <w:color w:val="666666"/>
                  <w:sz w:val="20"/>
                  <w:szCs w:val="20"/>
                  <w:shd w:val="clear" w:color="auto" w:fill="FFF5AA"/>
                </w:rPr>
                <w:t xml:space="preserve"> (2016). </w:t>
              </w:r>
              <w:r>
                <w:rPr>
                  <w:rFonts w:ascii="Arial" w:hAnsi="Arial" w:cs="Arial"/>
                  <w:i/>
                  <w:iCs/>
                  <w:color w:val="666666"/>
                  <w:sz w:val="20"/>
                  <w:szCs w:val="20"/>
                  <w:shd w:val="clear" w:color="auto" w:fill="FFF5AA"/>
                </w:rPr>
                <w:t>http://www.rosetta.bham.ac.uk/issue18/Abdelwahed.pdfTWO FESTIVALS OF THE GOD SERAPIS IN GREEK PAPYRI 1</w:t>
              </w:r>
              <w:r>
                <w:rPr>
                  <w:rFonts w:ascii="Arial" w:hAnsi="Arial" w:cs="Arial"/>
                  <w:color w:val="666666"/>
                  <w:sz w:val="20"/>
                  <w:szCs w:val="20"/>
                  <w:shd w:val="clear" w:color="auto" w:fill="FFF5AA"/>
                </w:rPr>
                <w:t>. [online] Two Festivals of the God Serapis in Greek Papyri. Available at: http://www.rosetta.bham.ac.uk/issue18/Abdelwahed.pdf [Accessed 30 Apr. 2018].</w:t>
              </w:r>
            </w:p>
            <w:p w14:paraId="567DA7BC" w14:textId="77777777" w:rsidR="002906EB" w:rsidRDefault="002906EB" w:rsidP="002906EB">
              <w:pPr>
                <w:rPr>
                  <w:rFonts w:ascii="Times New Roman" w:hAnsi="Times New Roman" w:cs="Times New Roman"/>
                  <w:color w:val="666666"/>
                  <w:shd w:val="clear" w:color="auto" w:fill="FFFFFF"/>
                </w:rPr>
              </w:pPr>
              <w:r>
                <w:rPr>
                  <w:rFonts w:ascii="Times New Roman" w:hAnsi="Times New Roman" w:cs="Times New Roman"/>
                  <w:bCs/>
                  <w:noProof/>
                </w:rPr>
                <w:t xml:space="preserve">Art (2003). </w:t>
              </w:r>
              <w:r>
                <w:rPr>
                  <w:rFonts w:ascii="Times New Roman" w:hAnsi="Times New Roman" w:cs="Times New Roman"/>
                  <w:bCs/>
                  <w:i/>
                  <w:noProof/>
                </w:rPr>
                <w:t>Death, Burial, and the Afterlife in Ancient Greece</w:t>
              </w:r>
              <w:r w:rsidRPr="003B4306">
                <w:rPr>
                  <w:rFonts w:ascii="Times New Roman" w:hAnsi="Times New Roman" w:cs="Times New Roman"/>
                  <w:iCs/>
                  <w:color w:val="666666"/>
                  <w:shd w:val="clear" w:color="auto" w:fill="FFFFFF"/>
                </w:rPr>
                <w:t>|</w:t>
              </w:r>
              <w:r>
                <w:rPr>
                  <w:rFonts w:ascii="Times New Roman" w:hAnsi="Times New Roman" w:cs="Times New Roman"/>
                  <w:iCs/>
                  <w:color w:val="666666"/>
                  <w:shd w:val="clear" w:color="auto" w:fill="FFFFFF"/>
                </w:rPr>
                <w:t xml:space="preserve"> </w:t>
              </w:r>
              <w:r>
                <w:rPr>
                  <w:rFonts w:ascii="Times New Roman" w:hAnsi="Times New Roman" w:cs="Times New Roman"/>
                  <w:bCs/>
                  <w:noProof/>
                </w:rPr>
                <w:t xml:space="preserve">Essay </w:t>
              </w:r>
              <w:r w:rsidRPr="003B4306">
                <w:rPr>
                  <w:rFonts w:ascii="Times New Roman" w:hAnsi="Times New Roman" w:cs="Times New Roman"/>
                  <w:iCs/>
                  <w:color w:val="666666"/>
                  <w:shd w:val="clear" w:color="auto" w:fill="FFFFFF"/>
                </w:rPr>
                <w:t>|</w:t>
              </w:r>
              <w:r>
                <w:rPr>
                  <w:rFonts w:ascii="Times New Roman" w:hAnsi="Times New Roman" w:cs="Times New Roman"/>
                  <w:iCs/>
                  <w:color w:val="666666"/>
                  <w:shd w:val="clear" w:color="auto" w:fill="FFFFFF"/>
                </w:rPr>
                <w:t xml:space="preserve"> </w:t>
              </w:r>
              <w:r>
                <w:rPr>
                  <w:rFonts w:ascii="Times New Roman" w:hAnsi="Times New Roman" w:cs="Times New Roman"/>
                  <w:bCs/>
                  <w:noProof/>
                </w:rPr>
                <w:t>Heilbrunn Timeline of Art History</w:t>
              </w:r>
              <w:r w:rsidRPr="003B4306">
                <w:rPr>
                  <w:rFonts w:ascii="Times New Roman" w:hAnsi="Times New Roman" w:cs="Times New Roman"/>
                  <w:iCs/>
                  <w:color w:val="666666"/>
                  <w:shd w:val="clear" w:color="auto" w:fill="FFFFFF"/>
                </w:rPr>
                <w:t>|</w:t>
              </w:r>
              <w:r>
                <w:rPr>
                  <w:rFonts w:ascii="Times New Roman" w:hAnsi="Times New Roman" w:cs="Times New Roman"/>
                  <w:iCs/>
                  <w:color w:val="666666"/>
                  <w:shd w:val="clear" w:color="auto" w:fill="FFFFFF"/>
                </w:rPr>
                <w:t xml:space="preserve"> </w:t>
              </w:r>
              <w:r w:rsidRPr="008932DC">
                <w:rPr>
                  <w:rFonts w:ascii="Times New Roman" w:hAnsi="Times New Roman" w:cs="Times New Roman"/>
                  <w:bCs/>
                  <w:noProof/>
                </w:rPr>
                <w:t>The</w:t>
              </w:r>
              <w:r>
                <w:rPr>
                  <w:rFonts w:ascii="Times New Roman" w:hAnsi="Times New Roman" w:cs="Times New Roman"/>
                  <w:bCs/>
                  <w:noProof/>
                </w:rPr>
                <w:t xml:space="preserve"> Metropolitan Muesum of Art. (online) The Met’s Heilbrunn Timeline of Art History. </w:t>
              </w:r>
              <w:r w:rsidRPr="003B4306">
                <w:rPr>
                  <w:rFonts w:ascii="Times New Roman" w:hAnsi="Times New Roman" w:cs="Times New Roman"/>
                  <w:color w:val="666666"/>
                  <w:shd w:val="clear" w:color="auto" w:fill="FFFFFF"/>
                </w:rPr>
                <w:t>Available at: https://www.metmuseum.org/toah/hd/dbag/hd_dbag.htm [Accessed 30 Apr. 2018].</w:t>
              </w:r>
            </w:p>
            <w:p w14:paraId="2D98BD93" w14:textId="77777777" w:rsidR="002906EB" w:rsidRPr="00E630D9" w:rsidRDefault="002906EB" w:rsidP="002906EB">
              <w:pPr>
                <w:rPr>
                  <w:rFonts w:ascii="Times New Roman" w:hAnsi="Times New Roman" w:cs="Times New Roman"/>
                  <w:bCs/>
                  <w:noProof/>
                </w:rPr>
              </w:pPr>
              <w:r>
                <w:rPr>
                  <w:rFonts w:ascii="Times New Roman" w:hAnsi="Times New Roman" w:cs="Times New Roman"/>
                  <w:bCs/>
                  <w:noProof/>
                </w:rPr>
                <w:t xml:space="preserve">Ancientcoinsforeducation.org. (2018). </w:t>
              </w:r>
              <w:r>
                <w:rPr>
                  <w:rFonts w:ascii="Times New Roman" w:hAnsi="Times New Roman" w:cs="Times New Roman"/>
                  <w:bCs/>
                  <w:i/>
                  <w:noProof/>
                </w:rPr>
                <w:t xml:space="preserve">Ancient coins for Education. </w:t>
              </w:r>
              <w:r>
                <w:rPr>
                  <w:rFonts w:ascii="Times New Roman" w:hAnsi="Times New Roman" w:cs="Times New Roman"/>
                  <w:bCs/>
                  <w:noProof/>
                </w:rPr>
                <w:t xml:space="preserve">(online). Available at: </w:t>
              </w:r>
              <w:hyperlink r:id="rId8" w:history="1">
                <w:r w:rsidRPr="005740EE">
                  <w:rPr>
                    <w:rStyle w:val="Hyperlink"/>
                    <w:rFonts w:ascii="Times New Roman" w:hAnsi="Times New Roman" w:cs="Times New Roman"/>
                    <w:bCs/>
                    <w:noProof/>
                  </w:rPr>
                  <w:t>http://ancientcoinsforeducation.org/content/view/79/98/</w:t>
                </w:r>
              </w:hyperlink>
              <w:r>
                <w:rPr>
                  <w:rFonts w:ascii="Times New Roman" w:hAnsi="Times New Roman" w:cs="Times New Roman"/>
                  <w:bCs/>
                  <w:noProof/>
                </w:rPr>
                <w:t xml:space="preserve"> (Accessed 30 April. 2018).</w:t>
              </w:r>
            </w:p>
            <w:p w14:paraId="57AD87EB" w14:textId="77777777" w:rsidR="002906EB" w:rsidRDefault="002906EB" w:rsidP="002906EB">
              <w:pPr>
                <w:shd w:val="clear" w:color="auto" w:fill="F1F0F0"/>
                <w:spacing w:after="0" w:line="240" w:lineRule="auto"/>
                <w:rPr>
                  <w:rFonts w:ascii="Arial" w:hAnsi="Arial" w:cs="Arial"/>
                  <w:color w:val="666666"/>
                  <w:sz w:val="20"/>
                  <w:szCs w:val="20"/>
                  <w:shd w:val="clear" w:color="auto" w:fill="FFF5AA"/>
                </w:rPr>
              </w:pPr>
              <w:proofErr w:type="spellStart"/>
              <w:r>
                <w:rPr>
                  <w:rFonts w:ascii="Arial" w:hAnsi="Arial" w:cs="Arial"/>
                  <w:color w:val="666666"/>
                  <w:sz w:val="20"/>
                  <w:szCs w:val="20"/>
                  <w:shd w:val="clear" w:color="auto" w:fill="FFF5AA"/>
                </w:rPr>
                <w:t>Casson</w:t>
              </w:r>
              <w:proofErr w:type="spellEnd"/>
              <w:r>
                <w:rPr>
                  <w:rFonts w:ascii="Arial" w:hAnsi="Arial" w:cs="Arial"/>
                  <w:color w:val="666666"/>
                  <w:sz w:val="20"/>
                  <w:szCs w:val="20"/>
                  <w:shd w:val="clear" w:color="auto" w:fill="FFF5AA"/>
                </w:rPr>
                <w:t xml:space="preserve"> (2018). </w:t>
              </w:r>
              <w:r>
                <w:rPr>
                  <w:rFonts w:ascii="Arial" w:hAnsi="Arial" w:cs="Arial"/>
                  <w:i/>
                  <w:iCs/>
                  <w:color w:val="666666"/>
                  <w:sz w:val="20"/>
                  <w:szCs w:val="20"/>
                  <w:shd w:val="clear" w:color="auto" w:fill="FFF5AA"/>
                </w:rPr>
                <w:t>Speed Under Sail of Ancient Ships — TAPA 82:136</w:t>
              </w:r>
              <w:r>
                <w:rPr>
                  <w:rFonts w:ascii="Arial" w:hAnsi="Arial" w:cs="Arial"/>
                  <w:i/>
                  <w:iCs/>
                  <w:color w:val="666666"/>
                  <w:sz w:val="20"/>
                  <w:szCs w:val="20"/>
                  <w:shd w:val="clear" w:color="auto" w:fill="FFF5AA"/>
                </w:rPr>
                <w:noBreakHyphen/>
                <w:t>148 (1951)</w:t>
              </w:r>
              <w:r>
                <w:rPr>
                  <w:rFonts w:ascii="Arial" w:hAnsi="Arial" w:cs="Arial"/>
                  <w:color w:val="666666"/>
                  <w:sz w:val="20"/>
                  <w:szCs w:val="20"/>
                  <w:shd w:val="clear" w:color="auto" w:fill="FFF5AA"/>
                </w:rPr>
                <w:t>. [online] Penelope.uchicago.edu. Available at: http://penelope.uchicago.edu/Thayer/E/Journals/TAPA/82/Speed_under_Sail_of_Ancient_Ships*.html [Accessed 30 Apr. 2018].</w:t>
              </w:r>
            </w:p>
            <w:p w14:paraId="37442235" w14:textId="77777777" w:rsidR="002906EB" w:rsidRDefault="002906EB" w:rsidP="002906EB">
              <w:pPr>
                <w:shd w:val="clear" w:color="auto" w:fill="F1F0F0"/>
                <w:spacing w:after="0" w:line="240" w:lineRule="auto"/>
                <w:rPr>
                  <w:rFonts w:ascii="Arial" w:hAnsi="Arial" w:cs="Arial"/>
                  <w:color w:val="666666"/>
                  <w:sz w:val="20"/>
                  <w:szCs w:val="20"/>
                  <w:shd w:val="clear" w:color="auto" w:fill="FFF5AA"/>
                </w:rPr>
              </w:pPr>
            </w:p>
            <w:p w14:paraId="4BE10AF1" w14:textId="77777777" w:rsidR="002906EB" w:rsidRDefault="002906EB" w:rsidP="002906EB">
              <w:pPr>
                <w:shd w:val="clear" w:color="auto" w:fill="F1F0F0"/>
                <w:spacing w:after="0" w:line="240" w:lineRule="auto"/>
                <w:rPr>
                  <w:rFonts w:ascii="Arial" w:hAnsi="Arial" w:cs="Arial"/>
                  <w:color w:val="666666"/>
                  <w:sz w:val="20"/>
                  <w:szCs w:val="20"/>
                  <w:shd w:val="clear" w:color="auto" w:fill="FFF5AA"/>
                </w:rPr>
              </w:pPr>
              <w:r>
                <w:rPr>
                  <w:rFonts w:ascii="Arial" w:hAnsi="Arial" w:cs="Arial"/>
                  <w:color w:val="666666"/>
                  <w:sz w:val="20"/>
                  <w:szCs w:val="20"/>
                  <w:shd w:val="clear" w:color="auto" w:fill="FFF5AA"/>
                </w:rPr>
                <w:t>Mason (2006). </w:t>
              </w:r>
              <w:r>
                <w:rPr>
                  <w:rFonts w:ascii="Arial" w:hAnsi="Arial" w:cs="Arial"/>
                  <w:i/>
                  <w:iCs/>
                  <w:color w:val="666666"/>
                  <w:sz w:val="20"/>
                  <w:szCs w:val="20"/>
                  <w:shd w:val="clear" w:color="auto" w:fill="FFF5AA"/>
                </w:rPr>
                <w:t>The Nuptial Ceremony of Ancient Greece and the Articulation of Male Control Through Ritual</w:t>
              </w:r>
              <w:r>
                <w:rPr>
                  <w:rFonts w:ascii="Arial" w:hAnsi="Arial" w:cs="Arial"/>
                  <w:color w:val="666666"/>
                  <w:sz w:val="20"/>
                  <w:szCs w:val="20"/>
                  <w:shd w:val="clear" w:color="auto" w:fill="FFF5AA"/>
                </w:rPr>
                <w:t>. [online] Digitalcommons.macalester.edu. Available at: http://digitalcommons.macalester.edu/cgi/viewcontent.cgi?article=1005&amp;context=classics_honors [Accessed 30 Apr. 2018].</w:t>
              </w:r>
            </w:p>
            <w:p w14:paraId="136DA887" w14:textId="77777777" w:rsidR="002906EB" w:rsidRDefault="002906EB" w:rsidP="002906EB">
              <w:pPr>
                <w:shd w:val="clear" w:color="auto" w:fill="F1F0F0"/>
                <w:spacing w:after="0" w:line="240" w:lineRule="auto"/>
                <w:rPr>
                  <w:rFonts w:ascii="Arial" w:hAnsi="Arial" w:cs="Arial"/>
                  <w:color w:val="666666"/>
                  <w:sz w:val="20"/>
                  <w:szCs w:val="20"/>
                  <w:shd w:val="clear" w:color="auto" w:fill="FFF5AA"/>
                </w:rPr>
              </w:pPr>
            </w:p>
            <w:p w14:paraId="70E708E0" w14:textId="77777777" w:rsidR="002906EB" w:rsidRDefault="002906EB" w:rsidP="002906EB">
              <w:pPr>
                <w:rPr>
                  <w:rStyle w:val="Hyperlink"/>
                  <w:rFonts w:ascii="Georgia" w:hAnsi="Georgia"/>
                  <w:sz w:val="18"/>
                  <w:szCs w:val="18"/>
                  <w:shd w:val="clear" w:color="auto" w:fill="F2F2F2"/>
                </w:rPr>
              </w:pPr>
              <w:r>
                <w:rPr>
                  <w:rFonts w:ascii="Times New Roman" w:hAnsi="Times New Roman" w:cs="Times New Roman"/>
                </w:rPr>
                <w:t xml:space="preserve">Oswald and </w:t>
              </w:r>
              <w:proofErr w:type="spellStart"/>
              <w:r>
                <w:rPr>
                  <w:rFonts w:ascii="Times New Roman" w:hAnsi="Times New Roman" w:cs="Times New Roman"/>
                </w:rPr>
                <w:t>Hasse</w:t>
              </w:r>
              <w:proofErr w:type="spellEnd"/>
              <w:r>
                <w:rPr>
                  <w:rFonts w:ascii="Times New Roman" w:hAnsi="Times New Roman" w:cs="Times New Roman"/>
                </w:rPr>
                <w:t xml:space="preserve">. (2006). </w:t>
              </w:r>
              <w:r>
                <w:rPr>
                  <w:rFonts w:ascii="Times New Roman" w:hAnsi="Times New Roman" w:cs="Times New Roman"/>
                  <w:i/>
                </w:rPr>
                <w:t>Wedding customs and rituals</w:t>
              </w:r>
              <w:r>
                <w:rPr>
                  <w:rFonts w:ascii="Times New Roman" w:hAnsi="Times New Roman" w:cs="Times New Roman"/>
                </w:rPr>
                <w:t xml:space="preserve">, in: Brill’s New Pauly, Antiquity volumes edited by Hubert </w:t>
              </w:r>
              <w:proofErr w:type="spellStart"/>
              <w:r>
                <w:rPr>
                  <w:rFonts w:ascii="Times New Roman" w:hAnsi="Times New Roman" w:cs="Times New Roman"/>
                </w:rPr>
                <w:t>Cancik</w:t>
              </w:r>
              <w:proofErr w:type="spellEnd"/>
              <w:r>
                <w:rPr>
                  <w:rFonts w:ascii="Times New Roman" w:hAnsi="Times New Roman" w:cs="Times New Roman"/>
                </w:rPr>
                <w:t xml:space="preserve"> and, Helmuth Schneider, English Edition by: Christine F. Salazar, Classical Tradition volumes edited by Manfred </w:t>
              </w:r>
              <w:proofErr w:type="spellStart"/>
              <w:r>
                <w:rPr>
                  <w:rFonts w:ascii="Times New Roman" w:hAnsi="Times New Roman" w:cs="Times New Roman"/>
                </w:rPr>
                <w:t>Landfester</w:t>
              </w:r>
              <w:proofErr w:type="spellEnd"/>
              <w:r>
                <w:rPr>
                  <w:rFonts w:ascii="Times New Roman" w:hAnsi="Times New Roman" w:cs="Times New Roman"/>
                </w:rPr>
                <w:t xml:space="preserve">, English Edition by: Francis G, Gentry. Consulted online on 30 April 2018. </w:t>
              </w:r>
              <w:hyperlink r:id="rId9" w:history="1">
                <w:r w:rsidRPr="005740EE">
                  <w:rPr>
                    <w:rStyle w:val="Hyperlink"/>
                    <w:rFonts w:ascii="Georgia" w:hAnsi="Georgia"/>
                    <w:sz w:val="18"/>
                    <w:szCs w:val="18"/>
                    <w:shd w:val="clear" w:color="auto" w:fill="F2F2F2"/>
                  </w:rPr>
                  <w:t>http://dx.doi.org/10.1163/1574-9347_bnp_e515990</w:t>
                </w:r>
              </w:hyperlink>
            </w:p>
            <w:p w14:paraId="6A4C5E4D" w14:textId="77777777" w:rsidR="002906EB" w:rsidRDefault="002906EB" w:rsidP="002906EB">
              <w:pPr>
                <w:rPr>
                  <w:rStyle w:val="Hyperlink"/>
                  <w:rFonts w:ascii="Georgia" w:hAnsi="Georgia"/>
                  <w:sz w:val="18"/>
                  <w:szCs w:val="18"/>
                  <w:shd w:val="clear" w:color="auto" w:fill="F2F2F2"/>
                </w:rPr>
              </w:pPr>
              <w:r>
                <w:rPr>
                  <w:rFonts w:ascii="Arial" w:hAnsi="Arial" w:cs="Arial"/>
                  <w:color w:val="666666"/>
                  <w:sz w:val="20"/>
                  <w:szCs w:val="20"/>
                  <w:shd w:val="clear" w:color="auto" w:fill="FFF5AA"/>
                </w:rPr>
                <w:t>Perrin (1906). </w:t>
              </w:r>
              <w:r>
                <w:rPr>
                  <w:rFonts w:ascii="Arial" w:hAnsi="Arial" w:cs="Arial"/>
                  <w:i/>
                  <w:iCs/>
                  <w:color w:val="666666"/>
                  <w:sz w:val="20"/>
                  <w:szCs w:val="20"/>
                  <w:shd w:val="clear" w:color="auto" w:fill="FFF5AA"/>
                </w:rPr>
                <w:t>The Death of Alcibiades</w:t>
              </w:r>
              <w:r>
                <w:rPr>
                  <w:rFonts w:ascii="Arial" w:hAnsi="Arial" w:cs="Arial"/>
                  <w:color w:val="666666"/>
                  <w:sz w:val="20"/>
                  <w:szCs w:val="20"/>
                  <w:shd w:val="clear" w:color="auto" w:fill="FFF5AA"/>
                </w:rPr>
                <w:t>. [online] Jstor.org. Available at: https://www.jstor.org/stable/pdf/282699.pdf?refreqid=excelsior%3A938dd7f9053ce78fdab9e95b460a3055 [Accessed 30 Apr. 2018].</w:t>
              </w:r>
            </w:p>
            <w:p w14:paraId="0ECAA397" w14:textId="77777777" w:rsidR="002906EB" w:rsidRPr="00E630D9" w:rsidRDefault="002906EB" w:rsidP="002906EB">
              <w:pPr>
                <w:rPr>
                  <w:rFonts w:ascii="Arial" w:hAnsi="Arial" w:cs="Arial"/>
                  <w:color w:val="666666"/>
                  <w:sz w:val="20"/>
                  <w:szCs w:val="20"/>
                  <w:shd w:val="clear" w:color="auto" w:fill="FFF5AA"/>
                </w:rPr>
              </w:pPr>
              <w:proofErr w:type="spellStart"/>
              <w:r>
                <w:rPr>
                  <w:rFonts w:ascii="Arial" w:hAnsi="Arial" w:cs="Arial"/>
                  <w:color w:val="666666"/>
                  <w:sz w:val="20"/>
                  <w:szCs w:val="20"/>
                  <w:shd w:val="clear" w:color="auto" w:fill="FFF5AA"/>
                </w:rPr>
                <w:t>Petrosyan</w:t>
              </w:r>
              <w:proofErr w:type="spellEnd"/>
              <w:r>
                <w:rPr>
                  <w:rFonts w:ascii="Arial" w:hAnsi="Arial" w:cs="Arial"/>
                  <w:color w:val="666666"/>
                  <w:sz w:val="20"/>
                  <w:szCs w:val="20"/>
                  <w:shd w:val="clear" w:color="auto" w:fill="FFF5AA"/>
                </w:rPr>
                <w:t xml:space="preserve"> (n.d.). [online] Armscoop.com. Available at: </w:t>
              </w:r>
              <w:proofErr w:type="gramStart"/>
              <w:r>
                <w:rPr>
                  <w:rFonts w:ascii="Arial" w:hAnsi="Arial" w:cs="Arial"/>
                  <w:color w:val="666666"/>
                  <w:sz w:val="20"/>
                  <w:szCs w:val="20"/>
                  <w:shd w:val="clear" w:color="auto" w:fill="FFF5AA"/>
                </w:rPr>
                <w:t>http://armscoop.com/wp-content/uploads/2011/06/DicaranAramazdEnglishV..</w:t>
              </w:r>
              <w:proofErr w:type="gramEnd"/>
              <w:r>
                <w:rPr>
                  <w:rFonts w:ascii="Arial" w:hAnsi="Arial" w:cs="Arial"/>
                  <w:color w:val="666666"/>
                  <w:sz w:val="20"/>
                  <w:szCs w:val="20"/>
                  <w:shd w:val="clear" w:color="auto" w:fill="FFF5AA"/>
                </w:rPr>
                <w:t>pdf [Accessed 30 Apr. 2018].</w:t>
              </w:r>
            </w:p>
            <w:p w14:paraId="0EF295C0" w14:textId="77777777" w:rsidR="002906EB" w:rsidRDefault="002906EB" w:rsidP="002906EB">
              <w:pPr>
                <w:rPr>
                  <w:rFonts w:ascii="Times New Roman" w:hAnsi="Times New Roman" w:cs="Times New Roman"/>
                </w:rPr>
              </w:pPr>
              <w:r>
                <w:rPr>
                  <w:rFonts w:ascii="Times New Roman" w:hAnsi="Times New Roman" w:cs="Times New Roman"/>
                </w:rPr>
                <w:t xml:space="preserve">Ramsey. (2013). </w:t>
              </w:r>
              <w:r>
                <w:rPr>
                  <w:rFonts w:ascii="Times New Roman" w:hAnsi="Times New Roman" w:cs="Times New Roman"/>
                  <w:i/>
                </w:rPr>
                <w:t xml:space="preserve">The Queen and the City: Royal </w:t>
              </w:r>
              <w:proofErr w:type="spellStart"/>
              <w:r>
                <w:rPr>
                  <w:rFonts w:ascii="Times New Roman" w:hAnsi="Times New Roman" w:cs="Times New Roman"/>
                  <w:i/>
                </w:rPr>
                <w:t>Feamle</w:t>
              </w:r>
              <w:proofErr w:type="spellEnd"/>
              <w:r>
                <w:rPr>
                  <w:rFonts w:ascii="Times New Roman" w:hAnsi="Times New Roman" w:cs="Times New Roman"/>
                  <w:i/>
                </w:rPr>
                <w:t xml:space="preserve"> Intervention and Patronage in Hellenistic Civic Communities’ Gender &amp; History, </w:t>
              </w:r>
              <w:r>
                <w:rPr>
                  <w:rFonts w:ascii="Times New Roman" w:hAnsi="Times New Roman" w:cs="Times New Roman"/>
                </w:rPr>
                <w:t xml:space="preserve">Vol.23 No.3. </w:t>
              </w:r>
            </w:p>
            <w:p w14:paraId="0B679B94" w14:textId="77777777" w:rsidR="002906EB" w:rsidRDefault="002906EB" w:rsidP="002906EB">
              <w:pPr>
                <w:shd w:val="clear" w:color="auto" w:fill="F1F0F0"/>
                <w:spacing w:after="0" w:line="240" w:lineRule="auto"/>
                <w:rPr>
                  <w:rFonts w:ascii="Arial" w:hAnsi="Arial" w:cs="Arial"/>
                  <w:color w:val="666666"/>
                  <w:sz w:val="20"/>
                  <w:szCs w:val="20"/>
                  <w:shd w:val="clear" w:color="auto" w:fill="FFF5AA"/>
                </w:rPr>
              </w:pPr>
              <w:r>
                <w:rPr>
                  <w:rFonts w:ascii="Arial" w:hAnsi="Arial" w:cs="Arial"/>
                  <w:color w:val="666666"/>
                  <w:sz w:val="20"/>
                  <w:szCs w:val="20"/>
                  <w:shd w:val="clear" w:color="auto" w:fill="FFF5AA"/>
                </w:rPr>
                <w:t>Scheidel and Meeks (2018). </w:t>
              </w:r>
              <w:r>
                <w:rPr>
                  <w:rFonts w:ascii="Arial" w:hAnsi="Arial" w:cs="Arial"/>
                  <w:i/>
                  <w:iCs/>
                  <w:color w:val="666666"/>
                  <w:sz w:val="20"/>
                  <w:szCs w:val="20"/>
                  <w:shd w:val="clear" w:color="auto" w:fill="FFF5AA"/>
                </w:rPr>
                <w:t>ORBIS: The Stanford Geospatial Network Model of the Roman World</w:t>
              </w:r>
              <w:r>
                <w:rPr>
                  <w:rFonts w:ascii="Arial" w:hAnsi="Arial" w:cs="Arial"/>
                  <w:color w:val="666666"/>
                  <w:sz w:val="20"/>
                  <w:szCs w:val="20"/>
                  <w:shd w:val="clear" w:color="auto" w:fill="FFF5AA"/>
                </w:rPr>
                <w:t>. [online] Orbis.stanford.edu. Available at: http://orbis.stanford.edu/ [Accessed 30 Apr. 2018].</w:t>
              </w:r>
            </w:p>
            <w:p w14:paraId="20C8326B" w14:textId="77777777" w:rsidR="002906EB" w:rsidRDefault="002906EB" w:rsidP="002906EB">
              <w:pPr>
                <w:shd w:val="clear" w:color="auto" w:fill="F1F0F0"/>
                <w:spacing w:after="0" w:line="240" w:lineRule="auto"/>
                <w:rPr>
                  <w:rFonts w:ascii="Arial" w:hAnsi="Arial" w:cs="Arial"/>
                  <w:color w:val="666666"/>
                  <w:sz w:val="20"/>
                  <w:szCs w:val="20"/>
                  <w:shd w:val="clear" w:color="auto" w:fill="FFF5AA"/>
                </w:rPr>
              </w:pPr>
            </w:p>
            <w:p w14:paraId="3B42E872" w14:textId="77777777" w:rsidR="002906EB" w:rsidRDefault="002906EB" w:rsidP="002906EB">
              <w:pPr>
                <w:rPr>
                  <w:rFonts w:ascii="Arial" w:hAnsi="Arial" w:cs="Arial"/>
                  <w:color w:val="666666"/>
                  <w:sz w:val="20"/>
                  <w:szCs w:val="20"/>
                  <w:shd w:val="clear" w:color="auto" w:fill="FFF5AA"/>
                </w:rPr>
              </w:pPr>
              <w:r>
                <w:rPr>
                  <w:rFonts w:ascii="Arial" w:hAnsi="Arial" w:cs="Arial"/>
                  <w:color w:val="666666"/>
                  <w:sz w:val="20"/>
                  <w:szCs w:val="20"/>
                  <w:shd w:val="clear" w:color="auto" w:fill="FFF5AA"/>
                </w:rPr>
                <w:t>Thompson, I. (n.d.). </w:t>
              </w:r>
              <w:r>
                <w:rPr>
                  <w:rFonts w:ascii="Arial" w:hAnsi="Arial" w:cs="Arial"/>
                  <w:i/>
                  <w:iCs/>
                  <w:color w:val="666666"/>
                  <w:sz w:val="20"/>
                  <w:szCs w:val="20"/>
                  <w:shd w:val="clear" w:color="auto" w:fill="FFF5AA"/>
                </w:rPr>
                <w:t xml:space="preserve">The Agora: and Ancient Greek Sports </w:t>
              </w:r>
              <w:proofErr w:type="spellStart"/>
              <w:r>
                <w:rPr>
                  <w:rFonts w:ascii="Arial" w:hAnsi="Arial" w:cs="Arial"/>
                  <w:i/>
                  <w:iCs/>
                  <w:color w:val="666666"/>
                  <w:sz w:val="20"/>
                  <w:szCs w:val="20"/>
                  <w:shd w:val="clear" w:color="auto" w:fill="FFF5AA"/>
                </w:rPr>
                <w:t>Center</w:t>
              </w:r>
              <w:proofErr w:type="spellEnd"/>
              <w:r>
                <w:rPr>
                  <w:rFonts w:ascii="Arial" w:hAnsi="Arial" w:cs="Arial"/>
                  <w:color w:val="666666"/>
                  <w:sz w:val="20"/>
                  <w:szCs w:val="20"/>
                  <w:shd w:val="clear" w:color="auto" w:fill="FFF5AA"/>
                </w:rPr>
                <w:t>. [online] Available at: http://www.humankinetics.com/acucustom/sitename/Documents/DocumentItem/14592.pdf [Accessed 30 Apr. 2018].</w:t>
              </w:r>
            </w:p>
            <w:p w14:paraId="10DC3263" w14:textId="77777777" w:rsidR="002906EB" w:rsidRDefault="002906EB" w:rsidP="002906EB">
              <w:pPr>
                <w:rPr>
                  <w:rFonts w:ascii="Arial" w:hAnsi="Arial" w:cs="Arial"/>
                  <w:color w:val="666666"/>
                  <w:sz w:val="20"/>
                  <w:szCs w:val="20"/>
                  <w:shd w:val="clear" w:color="auto" w:fill="FFF5AA"/>
                </w:rPr>
              </w:pPr>
              <w:r>
                <w:rPr>
                  <w:rFonts w:ascii="Arial" w:hAnsi="Arial" w:cs="Arial"/>
                  <w:color w:val="666666"/>
                  <w:sz w:val="20"/>
                  <w:szCs w:val="20"/>
                  <w:shd w:val="clear" w:color="auto" w:fill="FFF5AA"/>
                </w:rPr>
                <w:lastRenderedPageBreak/>
                <w:t>Thompson and Wycherley (1972). </w:t>
              </w:r>
              <w:r>
                <w:rPr>
                  <w:rFonts w:ascii="Arial" w:hAnsi="Arial" w:cs="Arial"/>
                  <w:i/>
                  <w:iCs/>
                  <w:color w:val="666666"/>
                  <w:sz w:val="20"/>
                  <w:szCs w:val="20"/>
                  <w:shd w:val="clear" w:color="auto" w:fill="FFF5AA"/>
                </w:rPr>
                <w:t xml:space="preserve">The Agora of Athens: The History, Shape and Uses of an Ancient City </w:t>
              </w:r>
              <w:proofErr w:type="spellStart"/>
              <w:r>
                <w:rPr>
                  <w:rFonts w:ascii="Arial" w:hAnsi="Arial" w:cs="Arial"/>
                  <w:i/>
                  <w:iCs/>
                  <w:color w:val="666666"/>
                  <w:sz w:val="20"/>
                  <w:szCs w:val="20"/>
                  <w:shd w:val="clear" w:color="auto" w:fill="FFF5AA"/>
                </w:rPr>
                <w:t>Center</w:t>
              </w:r>
              <w:proofErr w:type="spellEnd"/>
              <w:r>
                <w:rPr>
                  <w:rFonts w:ascii="Arial" w:hAnsi="Arial" w:cs="Arial"/>
                  <w:color w:val="666666"/>
                  <w:sz w:val="20"/>
                  <w:szCs w:val="20"/>
                  <w:shd w:val="clear" w:color="auto" w:fill="FFF5AA"/>
                </w:rPr>
                <w:t>. [online] Available at: http://www.jstor.org/stable/pdf/3601981.pdf [Accessed 30 Apr. 2018].</w:t>
              </w:r>
              <w:r>
                <w:rPr>
                  <w:rFonts w:ascii="Arial" w:hAnsi="Arial" w:cs="Arial"/>
                  <w:color w:val="666666"/>
                  <w:sz w:val="20"/>
                  <w:szCs w:val="20"/>
                  <w:shd w:val="clear" w:color="auto" w:fill="FFF5AA"/>
                </w:rPr>
                <w:br/>
              </w:r>
            </w:p>
            <w:p w14:paraId="6A85B2B0" w14:textId="77777777" w:rsidR="002906EB" w:rsidRPr="00CB6718" w:rsidRDefault="002906EB" w:rsidP="002906EB">
              <w:pPr>
                <w:rPr>
                  <w:rFonts w:ascii="Times New Roman" w:hAnsi="Times New Roman" w:cs="Times New Roman"/>
                  <w:sz w:val="24"/>
                  <w:szCs w:val="24"/>
                </w:rPr>
              </w:pPr>
              <w:r>
                <w:rPr>
                  <w:rFonts w:ascii="Arial" w:hAnsi="Arial" w:cs="Arial"/>
                  <w:color w:val="666666"/>
                  <w:sz w:val="20"/>
                  <w:szCs w:val="20"/>
                  <w:shd w:val="clear" w:color="auto" w:fill="FFF5AA"/>
                </w:rPr>
                <w:t>Wonderland, W. (n.d.). </w:t>
              </w:r>
              <w:r>
                <w:rPr>
                  <w:rFonts w:ascii="Arial" w:hAnsi="Arial" w:cs="Arial"/>
                  <w:i/>
                  <w:iCs/>
                  <w:color w:val="666666"/>
                  <w:sz w:val="20"/>
                  <w:szCs w:val="20"/>
                  <w:shd w:val="clear" w:color="auto" w:fill="FFF5AA"/>
                </w:rPr>
                <w:t>7 Armenian wedding customs and traditions</w:t>
              </w:r>
              <w:r>
                <w:rPr>
                  <w:rFonts w:ascii="Arial" w:hAnsi="Arial" w:cs="Arial"/>
                  <w:color w:val="666666"/>
                  <w:sz w:val="20"/>
                  <w:szCs w:val="20"/>
                  <w:shd w:val="clear" w:color="auto" w:fill="FFF5AA"/>
                </w:rPr>
                <w:t>. [online] Wedded Wonderland. Available at: http://www.weddedwonderland.com/7-armenian-wedding-customs-and-traditions/ [Accessed 30 Apr. 2018].</w:t>
              </w:r>
            </w:p>
            <w:p w14:paraId="26250905" w14:textId="77777777" w:rsidR="002906EB" w:rsidRDefault="002906EB" w:rsidP="002906EB">
              <w:pPr>
                <w:shd w:val="clear" w:color="auto" w:fill="F1F0F0"/>
                <w:spacing w:after="0" w:line="240" w:lineRule="auto"/>
                <w:rPr>
                  <w:rFonts w:ascii="Arial" w:hAnsi="Arial" w:cs="Arial"/>
                  <w:color w:val="666666"/>
                  <w:sz w:val="20"/>
                  <w:szCs w:val="20"/>
                  <w:shd w:val="clear" w:color="auto" w:fill="FFF5AA"/>
                </w:rPr>
              </w:pPr>
              <w:r>
                <w:rPr>
                  <w:rFonts w:ascii="Arial" w:hAnsi="Arial" w:cs="Arial"/>
                  <w:color w:val="666666"/>
                  <w:sz w:val="20"/>
                  <w:szCs w:val="20"/>
                  <w:shd w:val="clear" w:color="auto" w:fill="FFF5AA"/>
                </w:rPr>
                <w:t>Wright (2005). </w:t>
              </w:r>
              <w:r>
                <w:rPr>
                  <w:rFonts w:ascii="Arial" w:hAnsi="Arial" w:cs="Arial"/>
                  <w:i/>
                  <w:iCs/>
                  <w:color w:val="666666"/>
                  <w:sz w:val="20"/>
                  <w:szCs w:val="20"/>
                  <w:shd w:val="clear" w:color="auto" w:fill="FFF5AA"/>
                </w:rPr>
                <w:t>Augustus - Oxford Reference</w:t>
              </w:r>
              <w:r>
                <w:rPr>
                  <w:rFonts w:ascii="Arial" w:hAnsi="Arial" w:cs="Arial"/>
                  <w:color w:val="666666"/>
                  <w:sz w:val="20"/>
                  <w:szCs w:val="20"/>
                  <w:shd w:val="clear" w:color="auto" w:fill="FFF5AA"/>
                </w:rPr>
                <w:t>. [online] Oxfordreference.com. Available at: http://www.oxfordreference.com/view/10.1093/acref/9780198606413.001.0001/acref-9780198606413-e-979 [Accessed 30 Apr. 2018].</w:t>
              </w:r>
            </w:p>
            <w:p w14:paraId="75D7BAB0" w14:textId="77777777" w:rsidR="002906EB" w:rsidRDefault="002906EB" w:rsidP="002906EB">
              <w:pPr>
                <w:shd w:val="clear" w:color="auto" w:fill="F1F0F0"/>
                <w:spacing w:after="0" w:line="240" w:lineRule="auto"/>
                <w:rPr>
                  <w:rFonts w:ascii="inherit" w:eastAsia="Times New Roman" w:hAnsi="inherit" w:cs="Times New Roman"/>
                  <w:color w:val="4B4F56"/>
                  <w:sz w:val="18"/>
                  <w:szCs w:val="18"/>
                  <w:lang w:eastAsia="en-GB"/>
                </w:rPr>
              </w:pPr>
            </w:p>
            <w:p w14:paraId="11268835" w14:textId="6845A8D8" w:rsidR="00814B72" w:rsidRPr="00420A2F" w:rsidRDefault="002906EB" w:rsidP="00420A2F">
              <w:pPr>
                <w:pStyle w:val="NormalWeb"/>
                <w:shd w:val="clear" w:color="auto" w:fill="FFFFFF"/>
                <w:spacing w:before="0" w:beforeAutospacing="0"/>
                <w:rPr>
                  <w:rFonts w:ascii="Arial" w:hAnsi="Arial" w:cs="Arial"/>
                  <w:color w:val="373A3C"/>
                  <w:sz w:val="21"/>
                  <w:szCs w:val="21"/>
                </w:rPr>
              </w:pPr>
              <w:proofErr w:type="spellStart"/>
              <w:r>
                <w:rPr>
                  <w:rFonts w:ascii="Arial" w:hAnsi="Arial" w:cs="Arial"/>
                  <w:color w:val="373A3C"/>
                  <w:sz w:val="21"/>
                  <w:szCs w:val="21"/>
                </w:rPr>
                <w:t>Yildiz</w:t>
              </w:r>
              <w:proofErr w:type="spellEnd"/>
              <w:r>
                <w:rPr>
                  <w:rFonts w:ascii="Arial" w:hAnsi="Arial" w:cs="Arial"/>
                  <w:color w:val="373A3C"/>
                  <w:sz w:val="21"/>
                  <w:szCs w:val="21"/>
                </w:rPr>
                <w:t>, S. (2016). </w:t>
              </w:r>
              <w:r>
                <w:rPr>
                  <w:rStyle w:val="Emphasis"/>
                  <w:rFonts w:ascii="Arial" w:hAnsi="Arial" w:cs="Arial"/>
                  <w:color w:val="373A3C"/>
                  <w:sz w:val="21"/>
                  <w:szCs w:val="21"/>
                </w:rPr>
                <w:t xml:space="preserve">Hellenistic settlement in Smooth Cilicia (Cilicia </w:t>
              </w:r>
              <w:proofErr w:type="spellStart"/>
              <w:r>
                <w:rPr>
                  <w:rStyle w:val="Emphasis"/>
                  <w:rFonts w:ascii="Arial" w:hAnsi="Arial" w:cs="Arial"/>
                  <w:color w:val="373A3C"/>
                  <w:sz w:val="21"/>
                  <w:szCs w:val="21"/>
                </w:rPr>
                <w:t>Pedias</w:t>
              </w:r>
              <w:proofErr w:type="spellEnd"/>
              <w:r>
                <w:rPr>
                  <w:rStyle w:val="Emphasis"/>
                  <w:rFonts w:ascii="Arial" w:hAnsi="Arial" w:cs="Arial"/>
                  <w:color w:val="373A3C"/>
                  <w:sz w:val="21"/>
                  <w:szCs w:val="21"/>
                </w:rPr>
                <w:t>)</w:t>
              </w:r>
              <w:r>
                <w:rPr>
                  <w:rFonts w:ascii="Arial" w:hAnsi="Arial" w:cs="Arial"/>
                  <w:color w:val="373A3C"/>
                  <w:sz w:val="21"/>
                  <w:szCs w:val="21"/>
                </w:rPr>
                <w:t xml:space="preserve">. Department of Archaeology İhsan </w:t>
              </w:r>
              <w:proofErr w:type="spellStart"/>
              <w:r>
                <w:rPr>
                  <w:rFonts w:ascii="Arial" w:hAnsi="Arial" w:cs="Arial"/>
                  <w:color w:val="373A3C"/>
                  <w:sz w:val="21"/>
                  <w:szCs w:val="21"/>
                </w:rPr>
                <w:t>Doğramacı</w:t>
              </w:r>
              <w:proofErr w:type="spellEnd"/>
              <w:r>
                <w:rPr>
                  <w:rFonts w:ascii="Arial" w:hAnsi="Arial" w:cs="Arial"/>
                  <w:color w:val="373A3C"/>
                  <w:sz w:val="21"/>
                  <w:szCs w:val="21"/>
                </w:rPr>
                <w:t xml:space="preserve"> </w:t>
              </w:r>
              <w:proofErr w:type="spellStart"/>
              <w:r>
                <w:rPr>
                  <w:rFonts w:ascii="Arial" w:hAnsi="Arial" w:cs="Arial"/>
                  <w:color w:val="373A3C"/>
                  <w:sz w:val="21"/>
                  <w:szCs w:val="21"/>
                </w:rPr>
                <w:t>Bilkent</w:t>
              </w:r>
              <w:proofErr w:type="spellEnd"/>
              <w:r>
                <w:rPr>
                  <w:rFonts w:ascii="Arial" w:hAnsi="Arial" w:cs="Arial"/>
                  <w:color w:val="373A3C"/>
                  <w:sz w:val="21"/>
                  <w:szCs w:val="21"/>
                </w:rPr>
                <w:t xml:space="preserve"> University Ankara.</w:t>
              </w:r>
            </w:p>
          </w:sdtContent>
        </w:sdt>
      </w:sdtContent>
    </w:sdt>
    <w:p w14:paraId="35300AD2" w14:textId="77777777" w:rsidR="002E3C59" w:rsidRPr="002E3C59" w:rsidRDefault="002E3C59" w:rsidP="00FC33DF">
      <w:pPr>
        <w:pStyle w:val="ListParagraph"/>
        <w:rPr>
          <w:rFonts w:ascii="Times New Roman" w:hAnsi="Times New Roman" w:cs="Times New Roman"/>
          <w:sz w:val="24"/>
          <w:szCs w:val="24"/>
        </w:rPr>
      </w:pPr>
    </w:p>
    <w:sectPr w:rsidR="002E3C59" w:rsidRPr="002E3C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3D5626" w14:textId="77777777" w:rsidR="00A90690" w:rsidRDefault="00A90690" w:rsidP="004B44C3">
      <w:pPr>
        <w:spacing w:after="0" w:line="240" w:lineRule="auto"/>
      </w:pPr>
      <w:r>
        <w:separator/>
      </w:r>
    </w:p>
  </w:endnote>
  <w:endnote w:type="continuationSeparator" w:id="0">
    <w:p w14:paraId="376696E1" w14:textId="77777777" w:rsidR="00A90690" w:rsidRDefault="00A90690" w:rsidP="004B4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14CE7" w14:textId="77777777" w:rsidR="00A90690" w:rsidRDefault="00A90690" w:rsidP="004B44C3">
      <w:pPr>
        <w:spacing w:after="0" w:line="240" w:lineRule="auto"/>
      </w:pPr>
      <w:r>
        <w:separator/>
      </w:r>
    </w:p>
  </w:footnote>
  <w:footnote w:type="continuationSeparator" w:id="0">
    <w:p w14:paraId="4AD94795" w14:textId="77777777" w:rsidR="00A90690" w:rsidRDefault="00A90690" w:rsidP="004B44C3">
      <w:pPr>
        <w:spacing w:after="0" w:line="240" w:lineRule="auto"/>
      </w:pPr>
      <w:r>
        <w:continuationSeparator/>
      </w:r>
    </w:p>
  </w:footnote>
  <w:footnote w:id="1">
    <w:p w14:paraId="73BEECAA" w14:textId="77777777" w:rsidR="004A73E6" w:rsidRDefault="004A73E6" w:rsidP="004B44C3">
      <w:pPr>
        <w:pStyle w:val="FootnoteText"/>
      </w:pPr>
      <w:r>
        <w:rPr>
          <w:rStyle w:val="FootnoteReference"/>
        </w:rPr>
        <w:footnoteRef/>
      </w:r>
      <w:r>
        <w:t xml:space="preserve"> Scheidel and Meeks, 2018</w:t>
      </w:r>
    </w:p>
  </w:footnote>
  <w:footnote w:id="2">
    <w:p w14:paraId="3EA1C47F" w14:textId="77777777" w:rsidR="004A73E6" w:rsidRDefault="004A73E6" w:rsidP="004B44C3">
      <w:pPr>
        <w:pStyle w:val="FootnoteText"/>
      </w:pPr>
      <w:r>
        <w:rPr>
          <w:rStyle w:val="FootnoteReference"/>
        </w:rPr>
        <w:footnoteRef/>
      </w:r>
      <w:r>
        <w:t xml:space="preserve"> Scheidel and Meeks, 2018</w:t>
      </w:r>
    </w:p>
  </w:footnote>
  <w:footnote w:id="3">
    <w:p w14:paraId="5EFC0378" w14:textId="77777777" w:rsidR="004A73E6" w:rsidRDefault="004A73E6" w:rsidP="004B44C3">
      <w:pPr>
        <w:pStyle w:val="FootnoteText"/>
      </w:pPr>
      <w:r>
        <w:rPr>
          <w:rStyle w:val="FootnoteReference"/>
        </w:rPr>
        <w:footnoteRef/>
      </w:r>
      <w:r>
        <w:t xml:space="preserve"> Scheidel and Meeks, 2018</w:t>
      </w:r>
    </w:p>
  </w:footnote>
  <w:footnote w:id="4">
    <w:p w14:paraId="22EF4DC7" w14:textId="77777777" w:rsidR="004A73E6" w:rsidRDefault="004A73E6" w:rsidP="004B44C3">
      <w:pPr>
        <w:pStyle w:val="FootnoteText"/>
      </w:pPr>
      <w:r>
        <w:rPr>
          <w:rStyle w:val="FootnoteReference"/>
        </w:rPr>
        <w:footnoteRef/>
      </w:r>
      <w:r>
        <w:t xml:space="preserve"> Scheidel and Meeks, 2018</w:t>
      </w:r>
    </w:p>
  </w:footnote>
  <w:footnote w:id="5">
    <w:p w14:paraId="117FEF1E" w14:textId="7D875485" w:rsidR="004A73E6" w:rsidRPr="00FD5618" w:rsidRDefault="004A73E6">
      <w:pPr>
        <w:pStyle w:val="FootnoteText"/>
      </w:pPr>
      <w:r w:rsidRPr="00FD5618">
        <w:rPr>
          <w:rStyle w:val="FootnoteReference"/>
        </w:rPr>
        <w:footnoteRef/>
      </w:r>
      <w:r w:rsidRPr="00FD5618">
        <w:t xml:space="preserve"> </w:t>
      </w:r>
      <w:proofErr w:type="spellStart"/>
      <w:r w:rsidRPr="00FD5618">
        <w:rPr>
          <w:rFonts w:cs="Arial"/>
          <w:color w:val="373A3C"/>
          <w:shd w:val="clear" w:color="auto" w:fill="FFFFFF"/>
        </w:rPr>
        <w:t>Yildiz</w:t>
      </w:r>
      <w:proofErr w:type="spellEnd"/>
      <w:r w:rsidRPr="00FD5618">
        <w:rPr>
          <w:rFonts w:cs="Arial"/>
          <w:color w:val="373A3C"/>
          <w:shd w:val="clear" w:color="auto" w:fill="FFFFFF"/>
        </w:rPr>
        <w:t>, 2016</w:t>
      </w:r>
    </w:p>
  </w:footnote>
  <w:footnote w:id="6">
    <w:p w14:paraId="60204253" w14:textId="7D0A50BE" w:rsidR="004A73E6" w:rsidRDefault="004A73E6">
      <w:pPr>
        <w:pStyle w:val="FootnoteText"/>
      </w:pPr>
      <w:r>
        <w:rPr>
          <w:rStyle w:val="FootnoteReference"/>
        </w:rPr>
        <w:footnoteRef/>
      </w:r>
      <w:r>
        <w:t xml:space="preserve"> </w:t>
      </w:r>
      <w:proofErr w:type="spellStart"/>
      <w:r>
        <w:t>Abdelwahed</w:t>
      </w:r>
      <w:proofErr w:type="spellEnd"/>
      <w:r>
        <w:t>, 2016.</w:t>
      </w:r>
    </w:p>
  </w:footnote>
  <w:footnote w:id="7">
    <w:p w14:paraId="6AB2870E" w14:textId="77777777" w:rsidR="004A73E6" w:rsidRDefault="004A73E6" w:rsidP="00A1498D">
      <w:pPr>
        <w:pStyle w:val="FootnoteText"/>
      </w:pPr>
      <w:r>
        <w:rPr>
          <w:rStyle w:val="FootnoteReference"/>
        </w:rPr>
        <w:footnoteRef/>
      </w:r>
      <w:r>
        <w:t xml:space="preserve"> Scheidel and Meeks, 2018</w:t>
      </w:r>
    </w:p>
  </w:footnote>
  <w:footnote w:id="8">
    <w:p w14:paraId="5DF41FA4" w14:textId="77777777" w:rsidR="004A73E6" w:rsidRDefault="004A73E6" w:rsidP="00A1498D">
      <w:pPr>
        <w:pStyle w:val="FootnoteText"/>
      </w:pPr>
      <w:r>
        <w:rPr>
          <w:rStyle w:val="FootnoteReference"/>
        </w:rPr>
        <w:footnoteRef/>
      </w:r>
      <w:r>
        <w:t xml:space="preserve"> Scheidel and Meeks, 2018</w:t>
      </w:r>
    </w:p>
  </w:footnote>
  <w:footnote w:id="9">
    <w:p w14:paraId="0F90DB81" w14:textId="77777777" w:rsidR="004A73E6" w:rsidRDefault="004A73E6" w:rsidP="00C47FE4">
      <w:pPr>
        <w:pStyle w:val="FootnoteText"/>
      </w:pPr>
      <w:r>
        <w:rPr>
          <w:rStyle w:val="FootnoteReference"/>
        </w:rPr>
        <w:footnoteRef/>
      </w:r>
      <w:r>
        <w:t xml:space="preserve"> Wright, 2005</w:t>
      </w:r>
    </w:p>
  </w:footnote>
  <w:footnote w:id="10">
    <w:p w14:paraId="4341A3A1" w14:textId="77777777" w:rsidR="004A73E6" w:rsidRPr="00E20CDA" w:rsidRDefault="004A73E6" w:rsidP="00C47FE4">
      <w:pPr>
        <w:pStyle w:val="FootnoteText"/>
      </w:pPr>
      <w:r>
        <w:rPr>
          <w:rStyle w:val="FootnoteReference"/>
        </w:rPr>
        <w:footnoteRef/>
      </w:r>
      <w:r>
        <w:t xml:space="preserve"> Plutarch. </w:t>
      </w:r>
      <w:r>
        <w:rPr>
          <w:i/>
        </w:rPr>
        <w:t xml:space="preserve">Lives, </w:t>
      </w:r>
      <w:r>
        <w:t>VII 361</w:t>
      </w:r>
    </w:p>
  </w:footnote>
  <w:footnote w:id="11">
    <w:p w14:paraId="29BD833C" w14:textId="1F52CB6D" w:rsidR="004A73E6" w:rsidRDefault="004A73E6">
      <w:pPr>
        <w:pStyle w:val="FootnoteText"/>
      </w:pPr>
      <w:r>
        <w:rPr>
          <w:rStyle w:val="FootnoteReference"/>
        </w:rPr>
        <w:footnoteRef/>
      </w:r>
      <w:r>
        <w:t xml:space="preserve"> Perrin, 1906.</w:t>
      </w:r>
    </w:p>
  </w:footnote>
  <w:footnote w:id="12">
    <w:p w14:paraId="4E89114E" w14:textId="77777777" w:rsidR="004A73E6" w:rsidRPr="00D310BE" w:rsidRDefault="004A73E6" w:rsidP="0012014B">
      <w:pPr>
        <w:pStyle w:val="FootnoteText"/>
      </w:pPr>
      <w:r>
        <w:rPr>
          <w:rStyle w:val="FootnoteReference"/>
        </w:rPr>
        <w:footnoteRef/>
      </w:r>
      <w:r>
        <w:t xml:space="preserve"> Arrian. </w:t>
      </w:r>
      <w:proofErr w:type="spellStart"/>
      <w:r>
        <w:rPr>
          <w:i/>
        </w:rPr>
        <w:t>Anab</w:t>
      </w:r>
      <w:proofErr w:type="spellEnd"/>
      <w:r>
        <w:rPr>
          <w:i/>
        </w:rPr>
        <w:t xml:space="preserve">. </w:t>
      </w:r>
      <w:r>
        <w:t xml:space="preserve">1.23; Plutarch. </w:t>
      </w:r>
      <w:r>
        <w:rPr>
          <w:i/>
        </w:rPr>
        <w:t xml:space="preserve">Alexander. </w:t>
      </w:r>
      <w:r>
        <w:t>22.4-5</w:t>
      </w:r>
    </w:p>
  </w:footnote>
  <w:footnote w:id="13">
    <w:p w14:paraId="7D0D60FC" w14:textId="77777777" w:rsidR="004A73E6" w:rsidRPr="00D310BE" w:rsidRDefault="004A73E6" w:rsidP="0089624B">
      <w:pPr>
        <w:pStyle w:val="FootnoteText"/>
      </w:pPr>
      <w:r>
        <w:rPr>
          <w:rStyle w:val="FootnoteReference"/>
        </w:rPr>
        <w:footnoteRef/>
      </w:r>
      <w:r>
        <w:t xml:space="preserve"> Arrian. </w:t>
      </w:r>
      <w:proofErr w:type="spellStart"/>
      <w:r>
        <w:rPr>
          <w:i/>
        </w:rPr>
        <w:t>Anab</w:t>
      </w:r>
      <w:proofErr w:type="spellEnd"/>
      <w:r>
        <w:rPr>
          <w:i/>
        </w:rPr>
        <w:t xml:space="preserve">. </w:t>
      </w:r>
      <w:r>
        <w:t xml:space="preserve">1.23; Plutarch. </w:t>
      </w:r>
      <w:r>
        <w:rPr>
          <w:i/>
        </w:rPr>
        <w:t xml:space="preserve">Alexander. </w:t>
      </w:r>
      <w:r>
        <w:t>22.4-5</w:t>
      </w:r>
    </w:p>
  </w:footnote>
  <w:footnote w:id="14">
    <w:p w14:paraId="3C26581A" w14:textId="77777777" w:rsidR="004A73E6" w:rsidRDefault="004A73E6" w:rsidP="00736F3F">
      <w:pPr>
        <w:pStyle w:val="FootnoteText"/>
      </w:pPr>
      <w:r>
        <w:rPr>
          <w:rStyle w:val="FootnoteReference"/>
        </w:rPr>
        <w:footnoteRef/>
      </w:r>
      <w:r>
        <w:t xml:space="preserve"> Scheidel and Meeks, 2018</w:t>
      </w:r>
    </w:p>
  </w:footnote>
  <w:footnote w:id="15">
    <w:p w14:paraId="1AB32F6E" w14:textId="7BBE9EAE" w:rsidR="004A73E6" w:rsidRDefault="004A73E6">
      <w:pPr>
        <w:pStyle w:val="FootnoteText"/>
      </w:pPr>
      <w:r>
        <w:rPr>
          <w:rStyle w:val="FootnoteReference"/>
        </w:rPr>
        <w:footnoteRef/>
      </w:r>
      <w:r>
        <w:t xml:space="preserve"> Rehm, 1994</w:t>
      </w:r>
    </w:p>
  </w:footnote>
  <w:footnote w:id="16">
    <w:p w14:paraId="3461CBE0" w14:textId="08599C21" w:rsidR="004A73E6" w:rsidRDefault="004A73E6">
      <w:pPr>
        <w:pStyle w:val="FootnoteText"/>
      </w:pPr>
      <w:r>
        <w:rPr>
          <w:rStyle w:val="FootnoteReference"/>
        </w:rPr>
        <w:footnoteRef/>
      </w:r>
      <w:r>
        <w:t xml:space="preserve"> Masson, 2006: 22.</w:t>
      </w:r>
    </w:p>
  </w:footnote>
  <w:footnote w:id="17">
    <w:p w14:paraId="4B7A37DA" w14:textId="33521D9E" w:rsidR="004A73E6" w:rsidRDefault="004A73E6">
      <w:pPr>
        <w:pStyle w:val="FootnoteText"/>
      </w:pPr>
      <w:r>
        <w:rPr>
          <w:rStyle w:val="FootnoteReference"/>
        </w:rPr>
        <w:footnoteRef/>
      </w:r>
      <w:r>
        <w:t xml:space="preserve"> Masson, 2006: 22.</w:t>
      </w:r>
    </w:p>
  </w:footnote>
  <w:footnote w:id="18">
    <w:p w14:paraId="18460D2A" w14:textId="6F751AC8" w:rsidR="004A73E6" w:rsidRDefault="004A73E6">
      <w:pPr>
        <w:pStyle w:val="FootnoteText"/>
      </w:pPr>
      <w:r>
        <w:rPr>
          <w:rStyle w:val="FootnoteReference"/>
        </w:rPr>
        <w:footnoteRef/>
      </w:r>
      <w:r>
        <w:t xml:space="preserve"> Masson, 2006:22.</w:t>
      </w:r>
    </w:p>
  </w:footnote>
  <w:footnote w:id="19">
    <w:p w14:paraId="2F82A920" w14:textId="27B702DF" w:rsidR="004A73E6" w:rsidRDefault="004A73E6">
      <w:pPr>
        <w:pStyle w:val="FootnoteText"/>
      </w:pPr>
      <w:r>
        <w:rPr>
          <w:rStyle w:val="FootnoteReference"/>
        </w:rPr>
        <w:footnoteRef/>
      </w:r>
      <w:r>
        <w:t xml:space="preserve"> Ibid: 24.</w:t>
      </w:r>
    </w:p>
  </w:footnote>
  <w:footnote w:id="20">
    <w:p w14:paraId="60D90238" w14:textId="62170210" w:rsidR="004A73E6" w:rsidRDefault="004A73E6">
      <w:pPr>
        <w:pStyle w:val="FootnoteText"/>
      </w:pPr>
      <w:r>
        <w:rPr>
          <w:rStyle w:val="FootnoteReference"/>
        </w:rPr>
        <w:footnoteRef/>
      </w:r>
      <w:r>
        <w:t xml:space="preserve"> Ibid: 24.</w:t>
      </w:r>
    </w:p>
  </w:footnote>
  <w:footnote w:id="21">
    <w:p w14:paraId="28D89D94" w14:textId="3FFE7065" w:rsidR="004A73E6" w:rsidRDefault="004A73E6">
      <w:pPr>
        <w:pStyle w:val="FootnoteText"/>
      </w:pPr>
      <w:r>
        <w:rPr>
          <w:rStyle w:val="FootnoteReference"/>
        </w:rPr>
        <w:footnoteRef/>
      </w:r>
      <w:r>
        <w:t xml:space="preserve"> Ibid: 27.</w:t>
      </w:r>
    </w:p>
  </w:footnote>
  <w:footnote w:id="22">
    <w:p w14:paraId="2E892A7E" w14:textId="7BD8112F" w:rsidR="004A73E6" w:rsidRDefault="004A73E6">
      <w:pPr>
        <w:pStyle w:val="FootnoteText"/>
      </w:pPr>
      <w:r>
        <w:rPr>
          <w:rStyle w:val="FootnoteReference"/>
        </w:rPr>
        <w:footnoteRef/>
      </w:r>
      <w:r>
        <w:t xml:space="preserve"> Ibid: 27.</w:t>
      </w:r>
    </w:p>
  </w:footnote>
  <w:footnote w:id="23">
    <w:p w14:paraId="0A836810" w14:textId="4D46678B" w:rsidR="004A73E6" w:rsidRDefault="004A73E6">
      <w:pPr>
        <w:pStyle w:val="FootnoteText"/>
      </w:pPr>
      <w:r>
        <w:rPr>
          <w:rStyle w:val="FootnoteReference"/>
        </w:rPr>
        <w:footnoteRef/>
      </w:r>
      <w:r>
        <w:t xml:space="preserve"> Wonderland, n.d.</w:t>
      </w:r>
    </w:p>
  </w:footnote>
  <w:footnote w:id="24">
    <w:p w14:paraId="5CC89A90" w14:textId="6ADA0609" w:rsidR="004A73E6" w:rsidRDefault="004A73E6">
      <w:pPr>
        <w:pStyle w:val="FootnoteText"/>
      </w:pPr>
      <w:r>
        <w:rPr>
          <w:rStyle w:val="FootnoteReference"/>
        </w:rPr>
        <w:footnoteRef/>
      </w:r>
      <w:r>
        <w:t xml:space="preserve"> Masson, 2006: 32-33.</w:t>
      </w:r>
    </w:p>
  </w:footnote>
  <w:footnote w:id="25">
    <w:p w14:paraId="641A3A13" w14:textId="6EEA81C6" w:rsidR="004A73E6" w:rsidRDefault="004A73E6">
      <w:pPr>
        <w:pStyle w:val="FootnoteText"/>
      </w:pPr>
      <w:r>
        <w:rPr>
          <w:rStyle w:val="FootnoteReference"/>
        </w:rPr>
        <w:footnoteRef/>
      </w:r>
      <w:r>
        <w:t xml:space="preserve"> Masson, 2006: 47.</w:t>
      </w:r>
    </w:p>
  </w:footnote>
  <w:footnote w:id="26">
    <w:p w14:paraId="262CC783" w14:textId="76CF70B9" w:rsidR="004A73E6" w:rsidRDefault="004A73E6">
      <w:pPr>
        <w:pStyle w:val="FootnoteText"/>
      </w:pPr>
      <w:r>
        <w:rPr>
          <w:rStyle w:val="FootnoteReference"/>
        </w:rPr>
        <w:footnoteRef/>
      </w:r>
      <w:r>
        <w:t xml:space="preserve"> Masson, 2006: 47.</w:t>
      </w:r>
    </w:p>
  </w:footnote>
  <w:footnote w:id="27">
    <w:p w14:paraId="0A29E65D" w14:textId="56930362" w:rsidR="004A73E6" w:rsidRDefault="004A73E6">
      <w:pPr>
        <w:pStyle w:val="FootnoteText"/>
      </w:pPr>
      <w:r>
        <w:rPr>
          <w:rStyle w:val="FootnoteReference"/>
        </w:rPr>
        <w:footnoteRef/>
      </w:r>
      <w:r>
        <w:t xml:space="preserve"> Oswald and </w:t>
      </w:r>
      <w:proofErr w:type="spellStart"/>
      <w:r>
        <w:t>Haase</w:t>
      </w:r>
      <w:proofErr w:type="spellEnd"/>
      <w:r>
        <w:t>, n.d.</w:t>
      </w:r>
    </w:p>
  </w:footnote>
  <w:footnote w:id="28">
    <w:p w14:paraId="43C14D83" w14:textId="77777777" w:rsidR="004A73E6" w:rsidRDefault="004A73E6" w:rsidP="00A50620">
      <w:pPr>
        <w:pStyle w:val="FootnoteText"/>
      </w:pPr>
      <w:r>
        <w:rPr>
          <w:rStyle w:val="FootnoteReference"/>
        </w:rPr>
        <w:footnoteRef/>
      </w:r>
      <w:r>
        <w:t xml:space="preserve"> Justin. Bk 9.7</w:t>
      </w:r>
    </w:p>
  </w:footnote>
  <w:footnote w:id="29">
    <w:p w14:paraId="6273D6A1" w14:textId="77777777" w:rsidR="004A73E6" w:rsidRDefault="004A73E6" w:rsidP="001400AF">
      <w:pPr>
        <w:pStyle w:val="FootnoteText"/>
      </w:pPr>
      <w:r>
        <w:rPr>
          <w:rStyle w:val="FootnoteReference"/>
        </w:rPr>
        <w:footnoteRef/>
      </w:r>
      <w:r>
        <w:t xml:space="preserve"> Strabo. </w:t>
      </w:r>
      <w:r>
        <w:rPr>
          <w:i/>
        </w:rPr>
        <w:t xml:space="preserve">Geo. </w:t>
      </w:r>
      <w:r>
        <w:t xml:space="preserve"> 11.14.1</w:t>
      </w:r>
    </w:p>
  </w:footnote>
  <w:footnote w:id="30">
    <w:p w14:paraId="687EBD2D" w14:textId="72FC6BD7" w:rsidR="00203CAA" w:rsidRDefault="00203CAA">
      <w:pPr>
        <w:pStyle w:val="FootnoteText"/>
      </w:pPr>
      <w:r>
        <w:rPr>
          <w:rStyle w:val="FootnoteReference"/>
        </w:rPr>
        <w:footnoteRef/>
      </w:r>
      <w:r>
        <w:t xml:space="preserve"> </w:t>
      </w:r>
      <w:r>
        <w:t>Art, 2003</w:t>
      </w:r>
    </w:p>
  </w:footnote>
  <w:footnote w:id="31">
    <w:p w14:paraId="29CB95A5" w14:textId="77777777" w:rsidR="002E3C59" w:rsidRDefault="002E3C59" w:rsidP="002E3C59">
      <w:pPr>
        <w:pStyle w:val="FootnoteText"/>
      </w:pPr>
      <w:r>
        <w:rPr>
          <w:rStyle w:val="FootnoteReference"/>
        </w:rPr>
        <w:footnoteRef/>
      </w:r>
      <w:r>
        <w:t xml:space="preserve"> Ramsey, 2013: 510-527.</w:t>
      </w:r>
    </w:p>
  </w:footnote>
  <w:footnote w:id="32">
    <w:p w14:paraId="0238AC2B" w14:textId="77777777" w:rsidR="002E3C59" w:rsidRDefault="002E3C59" w:rsidP="002E3C59">
      <w:pPr>
        <w:pStyle w:val="FootnoteText"/>
      </w:pPr>
      <w:r>
        <w:rPr>
          <w:rStyle w:val="FootnoteReference"/>
        </w:rPr>
        <w:footnoteRef/>
      </w:r>
      <w:r>
        <w:t xml:space="preserve">  </w:t>
      </w:r>
      <w:proofErr w:type="spellStart"/>
      <w:r>
        <w:t>Petrosyan</w:t>
      </w:r>
      <w:proofErr w:type="spellEnd"/>
      <w:r>
        <w:t>, n.d. 8</w:t>
      </w:r>
    </w:p>
  </w:footnote>
  <w:footnote w:id="33">
    <w:p w14:paraId="156C1CD0" w14:textId="77777777" w:rsidR="00191928" w:rsidRDefault="00191928" w:rsidP="00191928">
      <w:pPr>
        <w:pStyle w:val="FootnoteText"/>
      </w:pPr>
      <w:r>
        <w:rPr>
          <w:rStyle w:val="FootnoteReference"/>
        </w:rPr>
        <w:footnoteRef/>
      </w:r>
      <w:r>
        <w:t xml:space="preserve"> Thompson, n.d.</w:t>
      </w:r>
    </w:p>
  </w:footnote>
  <w:footnote w:id="34">
    <w:p w14:paraId="07BCFFD5" w14:textId="77777777" w:rsidR="00191928" w:rsidRDefault="00191928" w:rsidP="00191928">
      <w:pPr>
        <w:pStyle w:val="FootnoteText"/>
      </w:pPr>
      <w:r>
        <w:rPr>
          <w:rStyle w:val="FootnoteReference"/>
        </w:rPr>
        <w:footnoteRef/>
      </w:r>
      <w:r>
        <w:t xml:space="preserve"> Ancientcoinsforeduction.org,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126FC"/>
    <w:multiLevelType w:val="hybridMultilevel"/>
    <w:tmpl w:val="80247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83A78"/>
    <w:multiLevelType w:val="hybridMultilevel"/>
    <w:tmpl w:val="E9728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C2A3F"/>
    <w:multiLevelType w:val="hybridMultilevel"/>
    <w:tmpl w:val="BD341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FB30A6"/>
    <w:multiLevelType w:val="hybridMultilevel"/>
    <w:tmpl w:val="1074B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AB472C"/>
    <w:multiLevelType w:val="hybridMultilevel"/>
    <w:tmpl w:val="C008A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A83D73"/>
    <w:multiLevelType w:val="hybridMultilevel"/>
    <w:tmpl w:val="3956F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720114"/>
    <w:multiLevelType w:val="hybridMultilevel"/>
    <w:tmpl w:val="05B2E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8B0510"/>
    <w:multiLevelType w:val="hybridMultilevel"/>
    <w:tmpl w:val="BA0851D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75F13B3"/>
    <w:multiLevelType w:val="hybridMultilevel"/>
    <w:tmpl w:val="DA00CF4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1D07FA"/>
    <w:multiLevelType w:val="hybridMultilevel"/>
    <w:tmpl w:val="558E8B62"/>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92A7B0A"/>
    <w:multiLevelType w:val="hybridMultilevel"/>
    <w:tmpl w:val="3800CB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A64080B"/>
    <w:multiLevelType w:val="hybridMultilevel"/>
    <w:tmpl w:val="8E3E8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294635"/>
    <w:multiLevelType w:val="hybridMultilevel"/>
    <w:tmpl w:val="66A06C4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32A76AA2"/>
    <w:multiLevelType w:val="hybridMultilevel"/>
    <w:tmpl w:val="01B00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0F24E9"/>
    <w:multiLevelType w:val="hybridMultilevel"/>
    <w:tmpl w:val="1CCC1E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A6227D"/>
    <w:multiLevelType w:val="hybridMultilevel"/>
    <w:tmpl w:val="C0180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9F6937"/>
    <w:multiLevelType w:val="hybridMultilevel"/>
    <w:tmpl w:val="788893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8633171"/>
    <w:multiLevelType w:val="hybridMultilevel"/>
    <w:tmpl w:val="E3BEA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2844FD"/>
    <w:multiLevelType w:val="hybridMultilevel"/>
    <w:tmpl w:val="CE80B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842ADB"/>
    <w:multiLevelType w:val="hybridMultilevel"/>
    <w:tmpl w:val="20942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1556F"/>
    <w:multiLevelType w:val="hybridMultilevel"/>
    <w:tmpl w:val="84842A9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ABF2A7E"/>
    <w:multiLevelType w:val="hybridMultilevel"/>
    <w:tmpl w:val="A2C61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CF06F0"/>
    <w:multiLevelType w:val="hybridMultilevel"/>
    <w:tmpl w:val="1E1EB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FC435A"/>
    <w:multiLevelType w:val="hybridMultilevel"/>
    <w:tmpl w:val="50401BA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6BA9011B"/>
    <w:multiLevelType w:val="hybridMultilevel"/>
    <w:tmpl w:val="119E51E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5" w15:restartNumberingAfterBreak="0">
    <w:nsid w:val="6D952CC4"/>
    <w:multiLevelType w:val="hybridMultilevel"/>
    <w:tmpl w:val="35988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16"/>
  </w:num>
  <w:num w:numId="3">
    <w:abstractNumId w:val="10"/>
  </w:num>
  <w:num w:numId="4">
    <w:abstractNumId w:val="9"/>
  </w:num>
  <w:num w:numId="5">
    <w:abstractNumId w:val="12"/>
  </w:num>
  <w:num w:numId="6">
    <w:abstractNumId w:val="7"/>
  </w:num>
  <w:num w:numId="7">
    <w:abstractNumId w:val="5"/>
  </w:num>
  <w:num w:numId="8">
    <w:abstractNumId w:val="8"/>
  </w:num>
  <w:num w:numId="9">
    <w:abstractNumId w:val="23"/>
  </w:num>
  <w:num w:numId="10">
    <w:abstractNumId w:val="20"/>
  </w:num>
  <w:num w:numId="11">
    <w:abstractNumId w:val="19"/>
  </w:num>
  <w:num w:numId="12">
    <w:abstractNumId w:val="13"/>
  </w:num>
  <w:num w:numId="13">
    <w:abstractNumId w:val="18"/>
  </w:num>
  <w:num w:numId="14">
    <w:abstractNumId w:val="11"/>
  </w:num>
  <w:num w:numId="15">
    <w:abstractNumId w:val="4"/>
  </w:num>
  <w:num w:numId="16">
    <w:abstractNumId w:val="14"/>
  </w:num>
  <w:num w:numId="17">
    <w:abstractNumId w:val="1"/>
  </w:num>
  <w:num w:numId="18">
    <w:abstractNumId w:val="17"/>
  </w:num>
  <w:num w:numId="19">
    <w:abstractNumId w:val="0"/>
  </w:num>
  <w:num w:numId="20">
    <w:abstractNumId w:val="6"/>
  </w:num>
  <w:num w:numId="21">
    <w:abstractNumId w:val="2"/>
  </w:num>
  <w:num w:numId="22">
    <w:abstractNumId w:val="25"/>
  </w:num>
  <w:num w:numId="23">
    <w:abstractNumId w:val="22"/>
  </w:num>
  <w:num w:numId="24">
    <w:abstractNumId w:val="3"/>
  </w:num>
  <w:num w:numId="25">
    <w:abstractNumId w:val="21"/>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C58"/>
    <w:rsid w:val="00052B0E"/>
    <w:rsid w:val="00055E7E"/>
    <w:rsid w:val="00093A55"/>
    <w:rsid w:val="000A4D4A"/>
    <w:rsid w:val="00114BDE"/>
    <w:rsid w:val="0012014B"/>
    <w:rsid w:val="00130426"/>
    <w:rsid w:val="001400AF"/>
    <w:rsid w:val="00191928"/>
    <w:rsid w:val="0019430D"/>
    <w:rsid w:val="00203CAA"/>
    <w:rsid w:val="00217524"/>
    <w:rsid w:val="00287F9E"/>
    <w:rsid w:val="002906EB"/>
    <w:rsid w:val="002E3C59"/>
    <w:rsid w:val="00302862"/>
    <w:rsid w:val="0030745A"/>
    <w:rsid w:val="0032771F"/>
    <w:rsid w:val="00354504"/>
    <w:rsid w:val="00381074"/>
    <w:rsid w:val="003D3AF6"/>
    <w:rsid w:val="004208C1"/>
    <w:rsid w:val="00420A2F"/>
    <w:rsid w:val="004734BA"/>
    <w:rsid w:val="00487F44"/>
    <w:rsid w:val="00491712"/>
    <w:rsid w:val="004A73E6"/>
    <w:rsid w:val="004B44C3"/>
    <w:rsid w:val="005802D2"/>
    <w:rsid w:val="00736F3F"/>
    <w:rsid w:val="007A0E54"/>
    <w:rsid w:val="007C1D8D"/>
    <w:rsid w:val="007C6296"/>
    <w:rsid w:val="00814B72"/>
    <w:rsid w:val="00855C0E"/>
    <w:rsid w:val="008831B9"/>
    <w:rsid w:val="008855FC"/>
    <w:rsid w:val="008869EC"/>
    <w:rsid w:val="0089624B"/>
    <w:rsid w:val="008D67B8"/>
    <w:rsid w:val="00923E14"/>
    <w:rsid w:val="00933274"/>
    <w:rsid w:val="009537A5"/>
    <w:rsid w:val="009C4762"/>
    <w:rsid w:val="009F7917"/>
    <w:rsid w:val="00A1498D"/>
    <w:rsid w:val="00A50620"/>
    <w:rsid w:val="00A517FD"/>
    <w:rsid w:val="00A90690"/>
    <w:rsid w:val="00A95367"/>
    <w:rsid w:val="00A968DA"/>
    <w:rsid w:val="00AA0896"/>
    <w:rsid w:val="00B33917"/>
    <w:rsid w:val="00B90EFA"/>
    <w:rsid w:val="00BD7CB6"/>
    <w:rsid w:val="00BE5AC7"/>
    <w:rsid w:val="00C10A1A"/>
    <w:rsid w:val="00C47FE4"/>
    <w:rsid w:val="00C93C58"/>
    <w:rsid w:val="00D048E3"/>
    <w:rsid w:val="00D279C7"/>
    <w:rsid w:val="00D80DEB"/>
    <w:rsid w:val="00DA4FFC"/>
    <w:rsid w:val="00DC7248"/>
    <w:rsid w:val="00DF0D98"/>
    <w:rsid w:val="00DF0EE2"/>
    <w:rsid w:val="00E54FE0"/>
    <w:rsid w:val="00E6573C"/>
    <w:rsid w:val="00E94E5F"/>
    <w:rsid w:val="00EC0237"/>
    <w:rsid w:val="00ED068E"/>
    <w:rsid w:val="00F026FC"/>
    <w:rsid w:val="00F05AF3"/>
    <w:rsid w:val="00F34010"/>
    <w:rsid w:val="00F6029A"/>
    <w:rsid w:val="00F65524"/>
    <w:rsid w:val="00F65D05"/>
    <w:rsid w:val="00F75C4E"/>
    <w:rsid w:val="00F96024"/>
    <w:rsid w:val="00FB1ACB"/>
    <w:rsid w:val="00FC33DF"/>
    <w:rsid w:val="00FC3AFB"/>
    <w:rsid w:val="00FD5618"/>
    <w:rsid w:val="00FF7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5D52D"/>
  <w15:chartTrackingRefBased/>
  <w15:docId w15:val="{4B9D507B-7254-4211-88B5-74585B611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4B7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D7CB6"/>
    <w:rPr>
      <w:b/>
      <w:bCs/>
    </w:rPr>
  </w:style>
  <w:style w:type="character" w:styleId="Emphasis">
    <w:name w:val="Emphasis"/>
    <w:basedOn w:val="DefaultParagraphFont"/>
    <w:uiPriority w:val="20"/>
    <w:qFormat/>
    <w:rsid w:val="00BD7CB6"/>
    <w:rPr>
      <w:i/>
      <w:iCs/>
    </w:rPr>
  </w:style>
  <w:style w:type="paragraph" w:styleId="ListParagraph">
    <w:name w:val="List Paragraph"/>
    <w:basedOn w:val="Normal"/>
    <w:uiPriority w:val="34"/>
    <w:qFormat/>
    <w:rsid w:val="004B44C3"/>
    <w:pPr>
      <w:ind w:left="720"/>
      <w:contextualSpacing/>
    </w:pPr>
  </w:style>
  <w:style w:type="paragraph" w:styleId="FootnoteText">
    <w:name w:val="footnote text"/>
    <w:basedOn w:val="Normal"/>
    <w:link w:val="FootnoteTextChar"/>
    <w:uiPriority w:val="99"/>
    <w:semiHidden/>
    <w:unhideWhenUsed/>
    <w:rsid w:val="004B44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44C3"/>
    <w:rPr>
      <w:sz w:val="20"/>
      <w:szCs w:val="20"/>
    </w:rPr>
  </w:style>
  <w:style w:type="character" w:styleId="FootnoteReference">
    <w:name w:val="footnote reference"/>
    <w:basedOn w:val="DefaultParagraphFont"/>
    <w:uiPriority w:val="99"/>
    <w:semiHidden/>
    <w:unhideWhenUsed/>
    <w:rsid w:val="004B44C3"/>
    <w:rPr>
      <w:vertAlign w:val="superscript"/>
    </w:rPr>
  </w:style>
  <w:style w:type="character" w:customStyle="1" w:styleId="Heading1Char">
    <w:name w:val="Heading 1 Char"/>
    <w:basedOn w:val="DefaultParagraphFont"/>
    <w:link w:val="Heading1"/>
    <w:uiPriority w:val="9"/>
    <w:rsid w:val="00814B72"/>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2906EB"/>
    <w:rPr>
      <w:color w:val="0563C1" w:themeColor="hyperlink"/>
      <w:u w:val="single"/>
    </w:rPr>
  </w:style>
  <w:style w:type="paragraph" w:styleId="NormalWeb">
    <w:name w:val="Normal (Web)"/>
    <w:basedOn w:val="Normal"/>
    <w:uiPriority w:val="99"/>
    <w:unhideWhenUsed/>
    <w:rsid w:val="002906E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ncientcoinsforeducation.org/content/view/79/9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dx.doi.org/10.1163/1574-9347_bnp_e5159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87AD22-A983-4A08-B091-E407F4AB3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11</Pages>
  <Words>3116</Words>
  <Characters>17765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dc:creator>
  <cp:keywords/>
  <dc:description/>
  <cp:lastModifiedBy>Cerys</cp:lastModifiedBy>
  <cp:revision>52</cp:revision>
  <dcterms:created xsi:type="dcterms:W3CDTF">2018-04-30T13:30:00Z</dcterms:created>
  <dcterms:modified xsi:type="dcterms:W3CDTF">2018-04-30T23:46:00Z</dcterms:modified>
</cp:coreProperties>
</file>