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6A8E8" w14:textId="231FD484" w:rsidR="00147F04" w:rsidRPr="0038300B" w:rsidRDefault="00D217B2" w:rsidP="00D217B2">
      <w:pPr>
        <w:jc w:val="center"/>
        <w:rPr>
          <w:sz w:val="32"/>
          <w:szCs w:val="32"/>
          <w:u w:val="single"/>
        </w:rPr>
      </w:pPr>
      <w:r w:rsidRPr="0038300B">
        <w:rPr>
          <w:sz w:val="32"/>
          <w:szCs w:val="32"/>
          <w:u w:val="single"/>
        </w:rPr>
        <w:t>Description of William Cragh’s Dead Body, Gobbet.</w:t>
      </w:r>
    </w:p>
    <w:p w14:paraId="0A83C435" w14:textId="77777777" w:rsidR="0038300B" w:rsidRDefault="0038300B" w:rsidP="00D217B2">
      <w:pPr>
        <w:jc w:val="right"/>
      </w:pPr>
    </w:p>
    <w:p w14:paraId="0914C079" w14:textId="7C0AE158" w:rsidR="00D217B2" w:rsidRPr="0038300B" w:rsidRDefault="00D217B2" w:rsidP="0038300B">
      <w:pPr>
        <w:pStyle w:val="NoSpacing"/>
        <w:jc w:val="right"/>
        <w:rPr>
          <w:sz w:val="16"/>
          <w:szCs w:val="16"/>
          <w:u w:val="single"/>
        </w:rPr>
      </w:pPr>
      <w:r w:rsidRPr="0038300B">
        <w:rPr>
          <w:sz w:val="16"/>
          <w:szCs w:val="16"/>
          <w:u w:val="single"/>
        </w:rPr>
        <w:t>Darren Tierney</w:t>
      </w:r>
    </w:p>
    <w:p w14:paraId="5F438128" w14:textId="409C1595" w:rsidR="00D217B2" w:rsidRPr="0038300B" w:rsidRDefault="00D217B2" w:rsidP="0038300B">
      <w:pPr>
        <w:pStyle w:val="NoSpacing"/>
        <w:jc w:val="right"/>
        <w:rPr>
          <w:sz w:val="16"/>
          <w:szCs w:val="16"/>
          <w:u w:val="single"/>
        </w:rPr>
      </w:pPr>
      <w:r w:rsidRPr="0038300B">
        <w:rPr>
          <w:sz w:val="16"/>
          <w:szCs w:val="16"/>
          <w:u w:val="single"/>
        </w:rPr>
        <w:t>Level 5</w:t>
      </w:r>
    </w:p>
    <w:p w14:paraId="5DA8B79E" w14:textId="1159C968" w:rsidR="0038300B" w:rsidRPr="0038300B" w:rsidRDefault="0038300B" w:rsidP="0038300B">
      <w:pPr>
        <w:pStyle w:val="NoSpacing"/>
        <w:jc w:val="right"/>
        <w:rPr>
          <w:sz w:val="16"/>
          <w:szCs w:val="16"/>
          <w:u w:val="single"/>
        </w:rPr>
      </w:pPr>
      <w:r w:rsidRPr="0038300B">
        <w:rPr>
          <w:sz w:val="16"/>
          <w:szCs w:val="16"/>
          <w:u w:val="single"/>
        </w:rPr>
        <w:t>29/4/2023</w:t>
      </w:r>
    </w:p>
    <w:p w14:paraId="7DE64C91" w14:textId="77777777" w:rsidR="0038300B" w:rsidRDefault="0038300B" w:rsidP="00D217B2"/>
    <w:p w14:paraId="552FC2E3" w14:textId="7382FA3B" w:rsidR="00D217B2" w:rsidRPr="00814208" w:rsidRDefault="00D217B2" w:rsidP="00316E91">
      <w:pPr>
        <w:ind w:firstLine="720"/>
      </w:pPr>
      <w:bookmarkStart w:id="0" w:name="_Hlk134381150"/>
      <w:r w:rsidRPr="00814208">
        <w:t xml:space="preserve">The document that is under analysis can be found in the Vatican </w:t>
      </w:r>
      <w:r w:rsidR="00FE6558" w:rsidRPr="00814208">
        <w:t>manuscript archives in the Vatican City</w:t>
      </w:r>
      <w:r w:rsidR="00AC414A">
        <w:t>.</w:t>
      </w:r>
      <w:r w:rsidRPr="00814208">
        <w:t xml:space="preserve"> </w:t>
      </w:r>
      <w:r w:rsidR="00AC414A">
        <w:t>T</w:t>
      </w:r>
      <w:r w:rsidRPr="00814208">
        <w:t xml:space="preserve">his manuscript is written in </w:t>
      </w:r>
      <w:r w:rsidR="003617E6" w:rsidRPr="00814208">
        <w:t>Latin,</w:t>
      </w:r>
      <w:r w:rsidR="0006544E" w:rsidRPr="00814208">
        <w:t xml:space="preserve"> and it is</w:t>
      </w:r>
      <w:r w:rsidRPr="00814208">
        <w:t xml:space="preserve"> translated by H. Webster.</w:t>
      </w:r>
      <w:r w:rsidR="00FE6558" w:rsidRPr="00814208">
        <w:rPr>
          <w:rStyle w:val="FootnoteReference"/>
        </w:rPr>
        <w:footnoteReference w:id="1"/>
      </w:r>
      <w:r w:rsidR="00316E91" w:rsidRPr="00814208">
        <w:t xml:space="preserve"> </w:t>
      </w:r>
      <w:r w:rsidRPr="00814208">
        <w:t>The</w:t>
      </w:r>
      <w:r w:rsidR="00B41DA6" w:rsidRPr="00814208">
        <w:t xml:space="preserve"> entire</w:t>
      </w:r>
      <w:r w:rsidRPr="00814208">
        <w:t xml:space="preserve"> manuscript was compiled by three separate investigators, sent by the papacy to investigate the miracle surrounding William Cragh</w:t>
      </w:r>
      <w:r w:rsidR="00AC414A">
        <w:t>. The three inquisitors involved in the process were</w:t>
      </w:r>
      <w:r w:rsidR="00B41DA6" w:rsidRPr="00814208">
        <w:t xml:space="preserve"> William Durand, bishop of Mende; Ralph Balfock, Bishop of London; William de Testa, Archdeacon of Aran in the diocese of Comminges.</w:t>
      </w:r>
      <w:r w:rsidR="00B41DA6" w:rsidRPr="00814208">
        <w:rPr>
          <w:rStyle w:val="FootnoteReference"/>
        </w:rPr>
        <w:footnoteReference w:id="2"/>
      </w:r>
      <w:r w:rsidR="00B41DA6" w:rsidRPr="00814208">
        <w:t xml:space="preserve"> </w:t>
      </w:r>
      <w:r w:rsidRPr="00814208">
        <w:t xml:space="preserve"> The events in question are </w:t>
      </w:r>
      <w:r w:rsidR="00D25F3C" w:rsidRPr="00814208">
        <w:t>given by William de Briouze Jr</w:t>
      </w:r>
      <w:r w:rsidR="002272FF" w:rsidRPr="00814208">
        <w:t>, who gave his testimony in</w:t>
      </w:r>
      <w:r w:rsidR="00D25F3C" w:rsidRPr="00814208">
        <w:t xml:space="preserve"> colloquial</w:t>
      </w:r>
      <w:r w:rsidR="002272FF" w:rsidRPr="00814208">
        <w:t xml:space="preserve"> French, he was interviewed in </w:t>
      </w:r>
      <w:r w:rsidR="00D25F3C" w:rsidRPr="00814208">
        <w:t>London</w:t>
      </w:r>
      <w:r w:rsidR="002272FF" w:rsidRPr="00814208">
        <w:t xml:space="preserve"> on</w:t>
      </w:r>
      <w:r w:rsidR="00D25F3C" w:rsidRPr="00814208">
        <w:t xml:space="preserve"> the</w:t>
      </w:r>
      <w:r w:rsidR="002272FF" w:rsidRPr="00814208">
        <w:t xml:space="preserve"> </w:t>
      </w:r>
      <w:proofErr w:type="gramStart"/>
      <w:r w:rsidR="00FA058D" w:rsidRPr="00814208">
        <w:t>15</w:t>
      </w:r>
      <w:r w:rsidR="00FA058D" w:rsidRPr="00814208">
        <w:rPr>
          <w:vertAlign w:val="superscript"/>
        </w:rPr>
        <w:t>th</w:t>
      </w:r>
      <w:proofErr w:type="gramEnd"/>
      <w:r w:rsidR="00FA058D">
        <w:rPr>
          <w:vertAlign w:val="superscript"/>
        </w:rPr>
        <w:t xml:space="preserve"> </w:t>
      </w:r>
      <w:r w:rsidR="00D25F3C" w:rsidRPr="00814208">
        <w:t>July</w:t>
      </w:r>
      <w:r w:rsidR="002272FF" w:rsidRPr="00814208">
        <w:t xml:space="preserve"> 1307.</w:t>
      </w:r>
      <w:r w:rsidR="002272FF" w:rsidRPr="00814208">
        <w:rPr>
          <w:rStyle w:val="FootnoteReference"/>
        </w:rPr>
        <w:footnoteReference w:id="3"/>
      </w:r>
      <w:r w:rsidR="00E37058" w:rsidRPr="00814208">
        <w:t xml:space="preserve"> </w:t>
      </w:r>
      <w:r w:rsidR="00316E91" w:rsidRPr="00814208">
        <w:t xml:space="preserve">In this case the </w:t>
      </w:r>
      <w:r w:rsidR="00FA058D">
        <w:t>societal standing of the</w:t>
      </w:r>
      <w:r w:rsidR="00FA058D" w:rsidRPr="00814208">
        <w:t xml:space="preserve"> </w:t>
      </w:r>
      <w:r w:rsidR="00316E91" w:rsidRPr="00814208">
        <w:t>authors of th</w:t>
      </w:r>
      <w:r w:rsidR="00FA058D">
        <w:t>is manuscript</w:t>
      </w:r>
      <w:r w:rsidR="00316E91" w:rsidRPr="00814208">
        <w:t xml:space="preserve"> </w:t>
      </w:r>
      <w:r w:rsidR="00FA058D">
        <w:t>is</w:t>
      </w:r>
      <w:r w:rsidR="00316E91" w:rsidRPr="00814208">
        <w:t xml:space="preserve"> clear</w:t>
      </w:r>
      <w:r w:rsidR="00FA058D">
        <w:t>.</w:t>
      </w:r>
      <w:r w:rsidR="00316E91" w:rsidRPr="00814208">
        <w:t xml:space="preserve"> </w:t>
      </w:r>
      <w:r w:rsidR="00FA058D">
        <w:t>A</w:t>
      </w:r>
      <w:r w:rsidR="00316E91" w:rsidRPr="00814208">
        <w:t>s a member of the clergy versed in clerical law, they were part of the elite few entrusted by the pope to investigate matters concerning saints, they were compensated for their service to the church, so this was a paid job for them to enact.</w:t>
      </w:r>
    </w:p>
    <w:p w14:paraId="31C633F5" w14:textId="28F1D390" w:rsidR="002A7459" w:rsidRPr="00814208" w:rsidRDefault="00D217B2" w:rsidP="00FA058D">
      <w:pPr>
        <w:ind w:firstLine="720"/>
      </w:pPr>
      <w:r w:rsidRPr="00814208">
        <w:t xml:space="preserve">The document tells us about the papal </w:t>
      </w:r>
      <w:r w:rsidR="00F97F25" w:rsidRPr="00814208">
        <w:t>investigation</w:t>
      </w:r>
      <w:r w:rsidRPr="00814208">
        <w:t xml:space="preserve"> into the miracle of Thomas Cantilupe concerning the resurrection of William Cragh</w:t>
      </w:r>
      <w:r w:rsidR="00FA058D">
        <w:t>,</w:t>
      </w:r>
      <w:r w:rsidRPr="00814208">
        <w:t xml:space="preserve"> after hanging at the gallows</w:t>
      </w:r>
      <w:r w:rsidR="00FA058D">
        <w:t xml:space="preserve"> for a considerable length of time</w:t>
      </w:r>
      <w:r w:rsidRPr="00814208">
        <w:t xml:space="preserve">. The description was taken at the house of </w:t>
      </w:r>
      <w:r w:rsidR="001F6F27" w:rsidRPr="00814208">
        <w:t xml:space="preserve">the burgess </w:t>
      </w:r>
      <w:r w:rsidRPr="00814208">
        <w:t>Thomas Matthews</w:t>
      </w:r>
      <w:r w:rsidR="00FA058D">
        <w:t>,</w:t>
      </w:r>
      <w:r w:rsidRPr="00814208">
        <w:t xml:space="preserve"> where Cragh’s body was carried and examined</w:t>
      </w:r>
      <w:r w:rsidR="002272FF" w:rsidRPr="00814208">
        <w:t xml:space="preserve"> after the nearby chapel of St John the Baptist could not be entered</w:t>
      </w:r>
      <w:r w:rsidRPr="00814208">
        <w:t>.</w:t>
      </w:r>
      <w:r w:rsidRPr="00814208">
        <w:rPr>
          <w:rStyle w:val="FootnoteReference"/>
        </w:rPr>
        <w:footnoteReference w:id="4"/>
      </w:r>
      <w:r w:rsidRPr="00814208">
        <w:t xml:space="preserve"> The writer takes a testimony from </w:t>
      </w:r>
      <w:r w:rsidR="00E37058" w:rsidRPr="00814208">
        <w:t xml:space="preserve">William de Briouze Jr </w:t>
      </w:r>
      <w:r w:rsidRPr="00814208">
        <w:t xml:space="preserve">and writes a description of Williams corpse post-hanging. </w:t>
      </w:r>
      <w:r w:rsidR="00316E91" w:rsidRPr="00814208">
        <w:t>Cragh was forced to be hanged by his kinsmen in a cruel display.</w:t>
      </w:r>
      <w:r w:rsidR="00316E91" w:rsidRPr="00814208">
        <w:rPr>
          <w:rStyle w:val="FootnoteReference"/>
        </w:rPr>
        <w:footnoteReference w:id="5"/>
      </w:r>
      <w:r w:rsidR="00FA058D">
        <w:t xml:space="preserve"> </w:t>
      </w:r>
      <w:r w:rsidRPr="00814208">
        <w:t xml:space="preserve">This report is telling </w:t>
      </w:r>
      <w:r w:rsidR="00CF6207">
        <w:t>u</w:t>
      </w:r>
      <w:r w:rsidRPr="00814208">
        <w:t xml:space="preserve">s that according to witnesses he was very much dead. </w:t>
      </w:r>
      <w:r w:rsidR="002A7459" w:rsidRPr="00814208">
        <w:t>Even if he was alive in a medical sense, he would not have been able to breathe.</w:t>
      </w:r>
      <w:r w:rsidRPr="00814208">
        <w:t xml:space="preserve"> </w:t>
      </w:r>
      <w:r w:rsidR="002A7459" w:rsidRPr="00814208">
        <w:t>This extract of a longer document of witnesses’ points to the legal process taken to enquire into this event to deem if the sources are reliable. Was it truly a miracle or did Cragh not actually die? Robert bartlett tells us of a Victorian textbook that references the state of a body after hanging, and the report we are given in the text almost mirrors the effects described.</w:t>
      </w:r>
      <w:r w:rsidR="002A7459" w:rsidRPr="00814208">
        <w:rPr>
          <w:rStyle w:val="FootnoteReference"/>
        </w:rPr>
        <w:footnoteReference w:id="6"/>
      </w:r>
      <w:r w:rsidR="00316E91" w:rsidRPr="00814208">
        <w:t xml:space="preserve"> </w:t>
      </w:r>
      <w:r w:rsidR="002A7459" w:rsidRPr="00814208">
        <w:t>At the point of this extract, we are told this is the second witness to the state of Cragh’s body we are given, the author is comparing it to a previous testimony.</w:t>
      </w:r>
    </w:p>
    <w:p w14:paraId="6A7F19B5" w14:textId="0ABA3F50" w:rsidR="00A8636C" w:rsidRPr="00814208" w:rsidRDefault="002A7459" w:rsidP="00814208">
      <w:pPr>
        <w:ind w:firstLine="720"/>
      </w:pPr>
      <w:r w:rsidRPr="00814208">
        <w:t>The larger development that this extract</w:t>
      </w:r>
      <w:r w:rsidR="00FA058D">
        <w:t xml:space="preserve"> entails</w:t>
      </w:r>
      <w:r w:rsidRPr="00814208">
        <w:t xml:space="preserve"> is two distinct topics, </w:t>
      </w:r>
      <w:r w:rsidR="00CF6207">
        <w:t>the resurrection of a Welsh rebel</w:t>
      </w:r>
      <w:r w:rsidR="00FA058D">
        <w:t>,</w:t>
      </w:r>
      <w:r w:rsidRPr="00814208">
        <w:t xml:space="preserve"> and the process of canonisation that had been introduced by Pope Innocent III</w:t>
      </w:r>
      <w:r w:rsidR="00D36F5B" w:rsidRPr="00814208">
        <w:t xml:space="preserve"> at the Fourth Lantern Council</w:t>
      </w:r>
      <w:r w:rsidRPr="00814208">
        <w:t>.</w:t>
      </w:r>
      <w:r w:rsidR="00D36F5B" w:rsidRPr="00814208">
        <w:rPr>
          <w:rStyle w:val="FootnoteReference"/>
        </w:rPr>
        <w:footnoteReference w:id="7"/>
      </w:r>
      <w:r w:rsidR="00D36F5B" w:rsidRPr="00814208">
        <w:t xml:space="preserve"> </w:t>
      </w:r>
      <w:r w:rsidR="00FA1187" w:rsidRPr="00814208">
        <w:t>The hanging of William Cragh was an outcome of a larger event, the rebellion by the Welsh prince Rhys ap Maredudd that began in the summer of 1287.</w:t>
      </w:r>
      <w:r w:rsidR="00FA1187" w:rsidRPr="00814208">
        <w:rPr>
          <w:rStyle w:val="FootnoteReference"/>
        </w:rPr>
        <w:footnoteReference w:id="8"/>
      </w:r>
      <w:r w:rsidR="00FA1187" w:rsidRPr="00814208">
        <w:t xml:space="preserve"> Cragh and his men stormed the castle of Swansea and William is under accusation of 13 counts of homicide, which under English law was a crime deemed worthy of hanging.</w:t>
      </w:r>
      <w:r w:rsidR="00FA1187" w:rsidRPr="00814208">
        <w:rPr>
          <w:rStyle w:val="FootnoteReference"/>
        </w:rPr>
        <w:footnoteReference w:id="9"/>
      </w:r>
      <w:r w:rsidR="00FA1187" w:rsidRPr="00814208">
        <w:t xml:space="preserve"> At the gallows Cragh was accompanied by another Welshman with the name Trahaearn ap Hywel, a larger man of a significant weight who also was charged with </w:t>
      </w:r>
      <w:r w:rsidR="002272FF" w:rsidRPr="00814208">
        <w:t>similar crimes</w:t>
      </w:r>
      <w:r w:rsidR="00FA1187" w:rsidRPr="00814208">
        <w:t>.</w:t>
      </w:r>
      <w:r w:rsidR="00FA1187" w:rsidRPr="00814208">
        <w:rPr>
          <w:rStyle w:val="FootnoteReference"/>
        </w:rPr>
        <w:footnoteReference w:id="10"/>
      </w:r>
      <w:r w:rsidR="00FA1187" w:rsidRPr="00814208">
        <w:t xml:space="preserve"> Under the pressure of the weight from two men the hanging </w:t>
      </w:r>
      <w:r w:rsidR="00FA1187" w:rsidRPr="00814208">
        <w:lastRenderedPageBreak/>
        <w:t>beam broke</w:t>
      </w:r>
      <w:r w:rsidR="002272FF" w:rsidRPr="00814208">
        <w:t xml:space="preserve"> because of Trahaearn’s bulk.</w:t>
      </w:r>
      <w:r w:rsidR="002272FF" w:rsidRPr="00814208">
        <w:rPr>
          <w:rStyle w:val="FootnoteReference"/>
        </w:rPr>
        <w:footnoteReference w:id="11"/>
      </w:r>
      <w:r w:rsidR="00FA1187" w:rsidRPr="00814208">
        <w:t xml:space="preserve"> </w:t>
      </w:r>
      <w:r w:rsidR="00316E91" w:rsidRPr="00814208">
        <w:t>A</w:t>
      </w:r>
      <w:r w:rsidR="00FA1187" w:rsidRPr="00814208">
        <w:t xml:space="preserve">lthough </w:t>
      </w:r>
      <w:r w:rsidR="00FA058D">
        <w:t>Cragh was dead</w:t>
      </w:r>
      <w:r w:rsidR="00FA1187" w:rsidRPr="00814208">
        <w:t xml:space="preserve">, </w:t>
      </w:r>
      <w:r w:rsidR="00FA058D">
        <w:t xml:space="preserve">he </w:t>
      </w:r>
      <w:r w:rsidR="00FA1187" w:rsidRPr="00814208">
        <w:t>was deemed to be hung again because of his reputation to be a criminal,</w:t>
      </w:r>
      <w:r w:rsidR="002272FF" w:rsidRPr="00814208">
        <w:t xml:space="preserve"> and he hung until sunset.</w:t>
      </w:r>
      <w:r w:rsidR="002272FF" w:rsidRPr="00814208">
        <w:rPr>
          <w:rStyle w:val="FootnoteReference"/>
        </w:rPr>
        <w:footnoteReference w:id="12"/>
      </w:r>
      <w:r w:rsidR="00FA1187" w:rsidRPr="00814208">
        <w:t xml:space="preserve"> </w:t>
      </w:r>
      <w:r w:rsidR="00316E91" w:rsidRPr="00814208">
        <w:t>T</w:t>
      </w:r>
      <w:r w:rsidR="00FA1187" w:rsidRPr="00814208">
        <w:t>his gives us the description of William being a twice-hanged man.</w:t>
      </w:r>
      <w:r w:rsidR="007C6904" w:rsidRPr="00814208">
        <w:rPr>
          <w:rStyle w:val="FootnoteReference"/>
        </w:rPr>
        <w:footnoteReference w:id="13"/>
      </w:r>
      <w:r w:rsidR="00FA1187" w:rsidRPr="00814208">
        <w:t xml:space="preserve"> </w:t>
      </w:r>
      <w:r w:rsidR="00A8636C" w:rsidRPr="00814208">
        <w:t>The lord of the castle, William de Briouze previously deprived Cragh of the offer to pay his life with 100 cows by a kinsman.</w:t>
      </w:r>
      <w:r w:rsidR="00A8636C" w:rsidRPr="00814208">
        <w:rPr>
          <w:rStyle w:val="FootnoteReference"/>
        </w:rPr>
        <w:footnoteReference w:id="14"/>
      </w:r>
      <w:r w:rsidR="00A8636C" w:rsidRPr="00814208">
        <w:t xml:space="preserve"> The lady of the castle Mary de Briouze prayed to St Cantilupe</w:t>
      </w:r>
      <w:r w:rsidR="00866FB4">
        <w:t>. Mary</w:t>
      </w:r>
      <w:r w:rsidR="00A8636C" w:rsidRPr="00814208">
        <w:t xml:space="preserve"> begged for his resurrection of the twice hanged man out of pity if the saint willed it so, took his body to a nearby house and measured </w:t>
      </w:r>
      <w:r w:rsidR="00866FB4">
        <w:t>it</w:t>
      </w:r>
      <w:r w:rsidR="00A8636C" w:rsidRPr="00814208">
        <w:t xml:space="preserve"> to make a candle for the saint in respect and bent a silver penny.</w:t>
      </w:r>
      <w:r w:rsidR="00A8636C" w:rsidRPr="00814208">
        <w:rPr>
          <w:rStyle w:val="FootnoteReference"/>
        </w:rPr>
        <w:footnoteReference w:id="15"/>
      </w:r>
      <w:r w:rsidR="00A8636C" w:rsidRPr="00814208">
        <w:t xml:space="preserve"> It is at this house owned by</w:t>
      </w:r>
      <w:r w:rsidR="00316E91" w:rsidRPr="00814208">
        <w:t xml:space="preserve"> burgess</w:t>
      </w:r>
      <w:r w:rsidR="00A8636C" w:rsidRPr="00814208">
        <w:t xml:space="preserve"> Thomas Matthews that we get the </w:t>
      </w:r>
      <w:r w:rsidR="00316E91" w:rsidRPr="00814208">
        <w:t>recollection</w:t>
      </w:r>
      <w:r w:rsidR="00A8636C" w:rsidRPr="00814208">
        <w:t xml:space="preserve"> of the body of Cragh</w:t>
      </w:r>
      <w:r w:rsidR="00316E91" w:rsidRPr="00814208">
        <w:t xml:space="preserve"> from William de Briouze</w:t>
      </w:r>
      <w:r w:rsidR="00A8636C" w:rsidRPr="00814208">
        <w:t>.</w:t>
      </w:r>
    </w:p>
    <w:p w14:paraId="3275AE04" w14:textId="02FFD65B" w:rsidR="00814208" w:rsidRPr="00814208" w:rsidRDefault="00A8636C" w:rsidP="00D217B2">
      <w:r w:rsidRPr="00814208">
        <w:tab/>
      </w:r>
      <w:r w:rsidR="00866FB4">
        <w:t>T</w:t>
      </w:r>
      <w:r w:rsidRPr="00814208">
        <w:t xml:space="preserve">he legal process that was taken </w:t>
      </w:r>
      <w:r w:rsidR="00BB5BC9" w:rsidRPr="00814208">
        <w:t>by the papacy to investigate claims of miracles</w:t>
      </w:r>
      <w:r w:rsidR="00866FB4">
        <w:t xml:space="preserve"> and saintly candidates was intricate</w:t>
      </w:r>
      <w:r w:rsidR="00BB5BC9" w:rsidRPr="00814208">
        <w:t xml:space="preserve">. This </w:t>
      </w:r>
      <w:r w:rsidR="00866FB4" w:rsidRPr="00814208">
        <w:t>i</w:t>
      </w:r>
      <w:r w:rsidR="00866FB4">
        <w:t>nquisitorial</w:t>
      </w:r>
      <w:r w:rsidR="00866FB4" w:rsidRPr="00814208">
        <w:t xml:space="preserve"> </w:t>
      </w:r>
      <w:r w:rsidR="00BB5BC9" w:rsidRPr="00814208">
        <w:t>process</w:t>
      </w:r>
      <w:r w:rsidR="00866FB4">
        <w:t xml:space="preserve"> of</w:t>
      </w:r>
      <w:r w:rsidR="00BB5BC9" w:rsidRPr="00814208">
        <w:t xml:space="preserve"> </w:t>
      </w:r>
      <w:r w:rsidR="00866FB4">
        <w:t>carrying out the necessary due diligence was mandatory</w:t>
      </w:r>
      <w:r w:rsidR="00714635">
        <w:t xml:space="preserve"> as it had to be based on fact</w:t>
      </w:r>
      <w:r w:rsidR="00866FB4">
        <w:t>.</w:t>
      </w:r>
      <w:r w:rsidR="00714635">
        <w:rPr>
          <w:rStyle w:val="FootnoteReference"/>
        </w:rPr>
        <w:footnoteReference w:id="16"/>
      </w:r>
      <w:r w:rsidR="00BB5BC9" w:rsidRPr="00814208">
        <w:t xml:space="preserve"> </w:t>
      </w:r>
      <w:r w:rsidR="00866FB4">
        <w:t>T</w:t>
      </w:r>
      <w:r w:rsidR="00BB5BC9" w:rsidRPr="00814208">
        <w:t>his event was</w:t>
      </w:r>
      <w:r w:rsidR="00866FB4">
        <w:t xml:space="preserve"> claimed to</w:t>
      </w:r>
      <w:r w:rsidR="00BB5BC9" w:rsidRPr="00814208">
        <w:t xml:space="preserve"> not </w:t>
      </w:r>
      <w:r w:rsidR="00866FB4">
        <w:t xml:space="preserve">be </w:t>
      </w:r>
      <w:r w:rsidR="00BB5BC9" w:rsidRPr="00814208">
        <w:t>in the realms of natural law. Th</w:t>
      </w:r>
      <w:r w:rsidR="00866FB4">
        <w:t>e</w:t>
      </w:r>
      <w:r w:rsidR="00BB5BC9" w:rsidRPr="00814208">
        <w:t xml:space="preserve"> investigation was part of the canonisation process of Thomas Cantilupe, a previous bishop of Hereford Cathedral, and this investigation was the main driving force behind the evidence of the canonisation.</w:t>
      </w:r>
      <w:r w:rsidR="00BB5BC9" w:rsidRPr="00814208">
        <w:rPr>
          <w:rStyle w:val="FootnoteReference"/>
        </w:rPr>
        <w:footnoteReference w:id="17"/>
      </w:r>
      <w:r w:rsidR="00BB5BC9" w:rsidRPr="00814208">
        <w:t xml:space="preserve"> Where Cantilupe was locally venerated as a saint for a time before his official canonisation</w:t>
      </w:r>
      <w:r w:rsidR="00B127D5" w:rsidRPr="00814208">
        <w:t>,</w:t>
      </w:r>
      <w:r w:rsidR="00BB5BC9" w:rsidRPr="00814208">
        <w:t xml:space="preserve"> the </w:t>
      </w:r>
      <w:r w:rsidR="00B127D5" w:rsidRPr="00814208">
        <w:t>diktat of Pope Innocent III made all</w:t>
      </w:r>
      <w:r w:rsidR="00866FB4">
        <w:t xml:space="preserve"> the power of</w:t>
      </w:r>
      <w:r w:rsidR="00B127D5" w:rsidRPr="00814208">
        <w:t xml:space="preserve"> official canonisation </w:t>
      </w:r>
      <w:r w:rsidR="00A63C03">
        <w:t>to be in the jurisdiction of the pope itself</w:t>
      </w:r>
      <w:r w:rsidR="00B127D5" w:rsidRPr="00814208">
        <w:t>.</w:t>
      </w:r>
      <w:r w:rsidR="00B127D5" w:rsidRPr="00814208">
        <w:rPr>
          <w:rStyle w:val="FootnoteReference"/>
        </w:rPr>
        <w:footnoteReference w:id="18"/>
      </w:r>
      <w:r w:rsidR="00BB5BC9" w:rsidRPr="00814208">
        <w:t xml:space="preserve"> </w:t>
      </w:r>
      <w:r w:rsidR="00B127D5" w:rsidRPr="00814208">
        <w:t xml:space="preserve">In this case the </w:t>
      </w:r>
      <w:r w:rsidR="00A63C03">
        <w:t>inquisitors</w:t>
      </w:r>
      <w:r w:rsidR="00B127D5" w:rsidRPr="00814208">
        <w:t xml:space="preserve"> are investigating the</w:t>
      </w:r>
      <w:r w:rsidR="00A63C03">
        <w:t xml:space="preserve"> reported</w:t>
      </w:r>
      <w:r w:rsidR="00B127D5" w:rsidRPr="00814208">
        <w:t xml:space="preserve"> state of Cragh’s body post-hanging</w:t>
      </w:r>
      <w:r w:rsidR="00A63C03">
        <w:t>.</w:t>
      </w:r>
      <w:r w:rsidR="00B127D5" w:rsidRPr="00814208">
        <w:t xml:space="preserve"> </w:t>
      </w:r>
      <w:r w:rsidR="00A63C03">
        <w:t>T</w:t>
      </w:r>
      <w:r w:rsidR="00B127D5" w:rsidRPr="00814208">
        <w:t>here is one goal in mind in this extract,</w:t>
      </w:r>
      <w:r w:rsidR="00A63C03">
        <w:t xml:space="preserve"> </w:t>
      </w:r>
      <w:r w:rsidR="00B127D5" w:rsidRPr="00814208">
        <w:t xml:space="preserve">‘Was </w:t>
      </w:r>
      <w:r w:rsidR="00A63C03">
        <w:t>Cragh</w:t>
      </w:r>
      <w:r w:rsidR="00B127D5" w:rsidRPr="00814208">
        <w:t xml:space="preserve"> actually dead?’.</w:t>
      </w:r>
      <w:r w:rsidR="00B127D5" w:rsidRPr="00814208">
        <w:rPr>
          <w:rStyle w:val="FootnoteReference"/>
        </w:rPr>
        <w:footnoteReference w:id="19"/>
      </w:r>
      <w:r w:rsidR="00B127D5" w:rsidRPr="00814208">
        <w:t xml:space="preserve"> </w:t>
      </w:r>
    </w:p>
    <w:p w14:paraId="5BD74E13" w14:textId="22C88E7F" w:rsidR="007327C3" w:rsidRPr="00814208" w:rsidRDefault="00B127D5" w:rsidP="00A63C03">
      <w:pPr>
        <w:ind w:firstLine="720"/>
      </w:pPr>
      <w:r w:rsidRPr="00814208">
        <w:t>Miracles ha</w:t>
      </w:r>
      <w:r w:rsidR="00A63C03">
        <w:t xml:space="preserve">d been reported </w:t>
      </w:r>
      <w:r w:rsidRPr="00814208">
        <w:t xml:space="preserve">at Cantilupe’s tomb since 1287, many years earlier from the time </w:t>
      </w:r>
      <w:r w:rsidR="00A63C03">
        <w:t>of</w:t>
      </w:r>
      <w:r w:rsidRPr="00814208">
        <w:t xml:space="preserve"> investigation</w:t>
      </w:r>
      <w:r w:rsidR="00A63C03">
        <w:t>.</w:t>
      </w:r>
      <w:r w:rsidRPr="00814208">
        <w:t xml:space="preserve"> </w:t>
      </w:r>
      <w:r w:rsidR="00A63C03">
        <w:t>T</w:t>
      </w:r>
      <w:r w:rsidRPr="00814208">
        <w:t>he bisho</w:t>
      </w:r>
      <w:r w:rsidR="00A63C03">
        <w:t>p</w:t>
      </w:r>
      <w:r w:rsidRPr="00814208">
        <w:t xml:space="preserve"> at Hereford</w:t>
      </w:r>
      <w:r w:rsidR="002272FF" w:rsidRPr="00814208">
        <w:t>, Richard Swinfield,</w:t>
      </w:r>
      <w:r w:rsidRPr="00814208">
        <w:t xml:space="preserve"> had started a campaign to get Cantilupe canonised</w:t>
      </w:r>
      <w:r w:rsidR="00A63C03">
        <w:t>.</w:t>
      </w:r>
      <w:r w:rsidRPr="00814208">
        <w:t xml:space="preserve"> </w:t>
      </w:r>
      <w:r w:rsidR="002272FF" w:rsidRPr="00814208">
        <w:t>B</w:t>
      </w:r>
      <w:r w:rsidRPr="00814208">
        <w:t>ishop</w:t>
      </w:r>
      <w:r w:rsidR="002272FF" w:rsidRPr="00814208">
        <w:t xml:space="preserve"> Swinfield</w:t>
      </w:r>
      <w:r w:rsidRPr="00814208">
        <w:t xml:space="preserve"> was also backed by King Edward I of England.</w:t>
      </w:r>
      <w:r w:rsidRPr="00814208">
        <w:rPr>
          <w:rStyle w:val="FootnoteReference"/>
        </w:rPr>
        <w:footnoteReference w:id="20"/>
      </w:r>
      <w:r w:rsidRPr="00814208">
        <w:t xml:space="preserve"> It had been stated that Hereford’s inquiry into the matter only wanted to streamline the miracle </w:t>
      </w:r>
      <w:r w:rsidR="007327C3" w:rsidRPr="00814208">
        <w:t>to</w:t>
      </w:r>
      <w:r w:rsidRPr="00814208">
        <w:t xml:space="preserve"> be </w:t>
      </w:r>
      <w:r w:rsidR="007327C3" w:rsidRPr="00814208">
        <w:t>associated</w:t>
      </w:r>
      <w:r w:rsidRPr="00814208">
        <w:t xml:space="preserve"> </w:t>
      </w:r>
      <w:r w:rsidR="007327C3" w:rsidRPr="00814208">
        <w:t>with their saint, rather than any sort of truth.</w:t>
      </w:r>
      <w:r w:rsidR="007327C3" w:rsidRPr="00814208">
        <w:rPr>
          <w:rStyle w:val="FootnoteReference"/>
        </w:rPr>
        <w:footnoteReference w:id="21"/>
      </w:r>
      <w:r w:rsidR="007327C3" w:rsidRPr="00814208">
        <w:t xml:space="preserve"> Was the hanging of William Cragh processed correctly </w:t>
      </w:r>
      <w:r w:rsidR="00A63C03">
        <w:t>according to</w:t>
      </w:r>
      <w:r w:rsidR="007327C3" w:rsidRPr="00814208">
        <w:t xml:space="preserve"> </w:t>
      </w:r>
      <w:r w:rsidR="00A63C03">
        <w:t>law</w:t>
      </w:r>
      <w:r w:rsidR="007327C3" w:rsidRPr="00814208">
        <w:t>, or was the claim of a miracle just an attempt at freeing someone of their crimes unjustly.</w:t>
      </w:r>
      <w:r w:rsidR="007327C3" w:rsidRPr="00814208">
        <w:rPr>
          <w:rStyle w:val="FootnoteReference"/>
        </w:rPr>
        <w:footnoteReference w:id="22"/>
      </w:r>
      <w:r w:rsidR="001F6F27" w:rsidRPr="00814208">
        <w:t xml:space="preserve"> Hanska posits that the William Cragh who testified on 6-7</w:t>
      </w:r>
      <w:r w:rsidR="001F6F27" w:rsidRPr="00814208">
        <w:rPr>
          <w:vertAlign w:val="superscript"/>
        </w:rPr>
        <w:t>th</w:t>
      </w:r>
      <w:r w:rsidR="001F6F27" w:rsidRPr="00814208">
        <w:t xml:space="preserve"> November 1307 in Hereford may not have even been the same William Cragh who died on the gallows that day</w:t>
      </w:r>
      <w:r w:rsidR="00A63C03">
        <w:t>.</w:t>
      </w:r>
      <w:r w:rsidR="001F6F27" w:rsidRPr="00814208">
        <w:t xml:space="preserve"> </w:t>
      </w:r>
      <w:r w:rsidR="00A63C03">
        <w:t>A</w:t>
      </w:r>
      <w:r w:rsidR="001F6F27" w:rsidRPr="00814208">
        <w:t>n impostor could have been brought forward by the proctors to give more credibility to the miracle.</w:t>
      </w:r>
      <w:r w:rsidR="001F6F27" w:rsidRPr="00814208">
        <w:rPr>
          <w:rStyle w:val="FootnoteReference"/>
        </w:rPr>
        <w:footnoteReference w:id="23"/>
      </w:r>
      <w:r w:rsidR="00A63C03">
        <w:t xml:space="preserve"> </w:t>
      </w:r>
      <w:r w:rsidR="007327C3" w:rsidRPr="00814208">
        <w:t>The papacy did not want a divine right of intervention to be given to just anyone who may abuse it</w:t>
      </w:r>
      <w:r w:rsidR="00A63C03">
        <w:t>.</w:t>
      </w:r>
      <w:r w:rsidR="007327C3" w:rsidRPr="00814208">
        <w:t xml:space="preserve"> </w:t>
      </w:r>
      <w:r w:rsidR="0006544E" w:rsidRPr="00814208">
        <w:t xml:space="preserve">This process was </w:t>
      </w:r>
      <w:r w:rsidR="00A63C03">
        <w:t>long</w:t>
      </w:r>
      <w:r w:rsidR="0006544E" w:rsidRPr="00814208">
        <w:t xml:space="preserve">, filled with many bureaucratic nuances, and was </w:t>
      </w:r>
      <w:r w:rsidR="00CD2E78">
        <w:t>an expensive endeavour as saints were not made for free</w:t>
      </w:r>
      <w:r w:rsidR="0006544E" w:rsidRPr="00814208">
        <w:t>.</w:t>
      </w:r>
      <w:r w:rsidR="00CD2E78">
        <w:rPr>
          <w:rStyle w:val="FootnoteReference"/>
        </w:rPr>
        <w:footnoteReference w:id="24"/>
      </w:r>
    </w:p>
    <w:p w14:paraId="65BB1E6D" w14:textId="38C57B52" w:rsidR="00FD6822" w:rsidRDefault="0006544E" w:rsidP="00D217B2">
      <w:r w:rsidRPr="00814208">
        <w:t xml:space="preserve">The later developments we find that are related to the extract is the eventual canonisation of </w:t>
      </w:r>
      <w:proofErr w:type="spellStart"/>
      <w:r w:rsidRPr="00814208">
        <w:t>Cantilupe</w:t>
      </w:r>
      <w:proofErr w:type="spellEnd"/>
      <w:r w:rsidRPr="00814208">
        <w:t xml:space="preserve"> in </w:t>
      </w:r>
      <w:r w:rsidR="00D36F5B" w:rsidRPr="00814208">
        <w:t>1320</w:t>
      </w:r>
      <w:r w:rsidR="00CF6207">
        <w:t>,</w:t>
      </w:r>
      <w:r w:rsidR="009E0369" w:rsidRPr="00814208">
        <w:t xml:space="preserve"> </w:t>
      </w:r>
      <w:r w:rsidR="00CF6207">
        <w:t>a</w:t>
      </w:r>
      <w:r w:rsidR="009E0369" w:rsidRPr="00814208">
        <w:t xml:space="preserve">lthough </w:t>
      </w:r>
      <w:proofErr w:type="spellStart"/>
      <w:r w:rsidR="00CF6207">
        <w:t>Cantilupe</w:t>
      </w:r>
      <w:proofErr w:type="spellEnd"/>
      <w:r w:rsidR="009E0369" w:rsidRPr="00814208">
        <w:t xml:space="preserve"> had been already referred to as a saint for almost three decades</w:t>
      </w:r>
      <w:r w:rsidRPr="00814208">
        <w:t>.</w:t>
      </w:r>
      <w:r w:rsidRPr="00814208">
        <w:rPr>
          <w:rStyle w:val="FootnoteReference"/>
        </w:rPr>
        <w:footnoteReference w:id="25"/>
      </w:r>
      <w:r w:rsidRPr="00814208">
        <w:t xml:space="preserve"> To an extent this includes the monetary benefits that the cathedral at Hereford enjoyed, being the key location of the shrine and reliquary dedicated to their new saint</w:t>
      </w:r>
      <w:r w:rsidR="00CF6207">
        <w:t>,</w:t>
      </w:r>
      <w:r w:rsidRPr="00814208">
        <w:t xml:space="preserve"> </w:t>
      </w:r>
      <w:r w:rsidR="00CF6207">
        <w:t>n</w:t>
      </w:r>
      <w:r w:rsidRPr="00814208">
        <w:t xml:space="preserve">ew </w:t>
      </w:r>
      <w:r w:rsidR="00C04B59" w:rsidRPr="00814208">
        <w:t>pilgrimages</w:t>
      </w:r>
      <w:r w:rsidRPr="00814208">
        <w:t xml:space="preserve"> were inevitable</w:t>
      </w:r>
      <w:r w:rsidR="00CF6207">
        <w:t xml:space="preserve"> as Cragh was a free man and St Thomas was capable of resurrecting the dead</w:t>
      </w:r>
      <w:r w:rsidRPr="00814208">
        <w:t>.</w:t>
      </w:r>
      <w:r w:rsidR="00C04B59" w:rsidRPr="00814208">
        <w:t xml:space="preserve"> </w:t>
      </w:r>
      <w:bookmarkEnd w:id="0"/>
    </w:p>
    <w:p w14:paraId="2219F4C2" w14:textId="77777777" w:rsidR="00BA451E" w:rsidRDefault="00BA451E" w:rsidP="00FD6822">
      <w:pPr>
        <w:jc w:val="center"/>
        <w:rPr>
          <w:sz w:val="36"/>
          <w:szCs w:val="36"/>
          <w:u w:val="single"/>
        </w:rPr>
      </w:pPr>
    </w:p>
    <w:p w14:paraId="4D5602A8" w14:textId="5CAADE2B" w:rsidR="00D608F4" w:rsidRPr="00FD6822" w:rsidRDefault="00D608F4" w:rsidP="00FD6822">
      <w:pPr>
        <w:jc w:val="center"/>
        <w:rPr>
          <w:sz w:val="36"/>
          <w:szCs w:val="36"/>
          <w:u w:val="single"/>
        </w:rPr>
      </w:pPr>
      <w:r w:rsidRPr="00FD6822">
        <w:rPr>
          <w:sz w:val="36"/>
          <w:szCs w:val="36"/>
          <w:u w:val="single"/>
        </w:rPr>
        <w:lastRenderedPageBreak/>
        <w:t>Bibliography</w:t>
      </w:r>
    </w:p>
    <w:p w14:paraId="61CD43B4" w14:textId="4E2DD1E0" w:rsidR="00D608F4" w:rsidRPr="00FD6822" w:rsidRDefault="00D608F4" w:rsidP="00D217B2">
      <w:pPr>
        <w:rPr>
          <w:sz w:val="28"/>
          <w:szCs w:val="28"/>
          <w:u w:val="single"/>
        </w:rPr>
      </w:pPr>
      <w:r w:rsidRPr="00FD6822">
        <w:rPr>
          <w:sz w:val="28"/>
          <w:szCs w:val="28"/>
          <w:u w:val="single"/>
        </w:rPr>
        <w:t>Main Sources</w:t>
      </w:r>
    </w:p>
    <w:p w14:paraId="2B5B7FE9" w14:textId="7046DDAA" w:rsidR="00D608F4" w:rsidRPr="00FD6822" w:rsidRDefault="00D608F4" w:rsidP="00D217B2">
      <w:pPr>
        <w:rPr>
          <w:sz w:val="18"/>
          <w:szCs w:val="18"/>
        </w:rPr>
      </w:pPr>
      <w:r w:rsidRPr="00FD6822">
        <w:rPr>
          <w:sz w:val="18"/>
          <w:szCs w:val="18"/>
          <w:shd w:val="clear" w:color="auto" w:fill="FFFFFF"/>
        </w:rPr>
        <w:t>Vatican City, Vatican MS Latin. 4015, fol. 11r, trans. H. Webster</w:t>
      </w:r>
    </w:p>
    <w:p w14:paraId="36065EB5" w14:textId="77777777" w:rsidR="00FD6822" w:rsidRDefault="00FD6822" w:rsidP="00D217B2">
      <w:pPr>
        <w:rPr>
          <w:sz w:val="28"/>
          <w:szCs w:val="28"/>
          <w:u w:val="single"/>
        </w:rPr>
      </w:pPr>
    </w:p>
    <w:p w14:paraId="030E882C" w14:textId="568B3894" w:rsidR="00D608F4" w:rsidRPr="00FD6822" w:rsidRDefault="00D608F4" w:rsidP="00D217B2">
      <w:pPr>
        <w:rPr>
          <w:sz w:val="28"/>
          <w:szCs w:val="28"/>
          <w:u w:val="single"/>
        </w:rPr>
      </w:pPr>
      <w:r w:rsidRPr="00FD6822">
        <w:rPr>
          <w:sz w:val="28"/>
          <w:szCs w:val="28"/>
          <w:u w:val="single"/>
        </w:rPr>
        <w:t>Secondary Sources</w:t>
      </w:r>
    </w:p>
    <w:p w14:paraId="37E667C8" w14:textId="686D81AB" w:rsidR="00D608F4" w:rsidRPr="00FD6822" w:rsidRDefault="00D608F4" w:rsidP="00D217B2">
      <w:pPr>
        <w:rPr>
          <w:sz w:val="18"/>
          <w:szCs w:val="18"/>
        </w:rPr>
      </w:pPr>
      <w:r w:rsidRPr="00FD6822">
        <w:rPr>
          <w:sz w:val="18"/>
          <w:szCs w:val="18"/>
        </w:rPr>
        <w:t xml:space="preserve">Bartlett, R., </w:t>
      </w:r>
      <w:r w:rsidRPr="00FD6822">
        <w:rPr>
          <w:i/>
          <w:iCs/>
          <w:sz w:val="18"/>
          <w:szCs w:val="18"/>
        </w:rPr>
        <w:t>The Hanged Man: A Story of Miracle, Memory, and Colonialism in the Middle Ages</w:t>
      </w:r>
      <w:r w:rsidRPr="00FD6822">
        <w:rPr>
          <w:sz w:val="18"/>
          <w:szCs w:val="18"/>
        </w:rPr>
        <w:t xml:space="preserve"> (Princeton, NJ: Princeton University Press, 2013)</w:t>
      </w:r>
    </w:p>
    <w:p w14:paraId="657F76DB" w14:textId="77777777" w:rsidR="00851679" w:rsidRPr="00FD6822" w:rsidRDefault="00851679" w:rsidP="00851679">
      <w:pPr>
        <w:rPr>
          <w:sz w:val="18"/>
          <w:szCs w:val="18"/>
        </w:rPr>
      </w:pPr>
      <w:r w:rsidRPr="00FD6822">
        <w:rPr>
          <w:sz w:val="18"/>
          <w:szCs w:val="18"/>
        </w:rPr>
        <w:t xml:space="preserve">Clarke, C., Place, Identity and Performance: Spatial Practices and Social Proxies in Medieval Swansea, </w:t>
      </w:r>
      <w:r w:rsidRPr="00FD6822">
        <w:rPr>
          <w:i/>
          <w:iCs/>
          <w:sz w:val="18"/>
          <w:szCs w:val="18"/>
        </w:rPr>
        <w:t>Journal of Medieval History,</w:t>
      </w:r>
      <w:r w:rsidRPr="00FD6822">
        <w:rPr>
          <w:sz w:val="18"/>
          <w:szCs w:val="18"/>
        </w:rPr>
        <w:t xml:space="preserve"> 41, 3, (2015) 256-272</w:t>
      </w:r>
    </w:p>
    <w:p w14:paraId="30EFDAAC" w14:textId="77777777" w:rsidR="008413D4" w:rsidRPr="00CD2E78" w:rsidRDefault="008413D4" w:rsidP="008413D4">
      <w:pPr>
        <w:rPr>
          <w:sz w:val="14"/>
          <w:szCs w:val="14"/>
        </w:rPr>
      </w:pPr>
      <w:r w:rsidRPr="00CD2E78">
        <w:rPr>
          <w:sz w:val="18"/>
          <w:szCs w:val="18"/>
        </w:rPr>
        <w:t>Finucane,</w:t>
      </w:r>
      <w:r>
        <w:rPr>
          <w:sz w:val="18"/>
          <w:szCs w:val="18"/>
        </w:rPr>
        <w:t xml:space="preserve"> R.,</w:t>
      </w:r>
      <w:r w:rsidRPr="00CD2E78">
        <w:rPr>
          <w:sz w:val="18"/>
          <w:szCs w:val="18"/>
        </w:rPr>
        <w:t xml:space="preserve"> </w:t>
      </w:r>
      <w:r w:rsidRPr="00CD2E78">
        <w:rPr>
          <w:i/>
          <w:iCs/>
          <w:sz w:val="18"/>
          <w:szCs w:val="18"/>
        </w:rPr>
        <w:t xml:space="preserve">Contested Canonizations: The Last Medieval Saints, 1482-1523, </w:t>
      </w:r>
      <w:r w:rsidRPr="00CD2E78">
        <w:rPr>
          <w:sz w:val="18"/>
          <w:szCs w:val="18"/>
        </w:rPr>
        <w:t>(Washington: Catholic University of America Press, 2012)</w:t>
      </w:r>
    </w:p>
    <w:p w14:paraId="2C24C479" w14:textId="5945E2BE" w:rsidR="001F6F27" w:rsidRPr="00FD6822" w:rsidRDefault="001F6F27" w:rsidP="00D217B2">
      <w:pPr>
        <w:rPr>
          <w:sz w:val="18"/>
          <w:szCs w:val="18"/>
        </w:rPr>
      </w:pPr>
      <w:proofErr w:type="spellStart"/>
      <w:r w:rsidRPr="00FD6822">
        <w:rPr>
          <w:sz w:val="18"/>
          <w:szCs w:val="18"/>
        </w:rPr>
        <w:t>Hanska</w:t>
      </w:r>
      <w:proofErr w:type="spellEnd"/>
      <w:r w:rsidRPr="00FD6822">
        <w:rPr>
          <w:sz w:val="18"/>
          <w:szCs w:val="18"/>
        </w:rPr>
        <w:t xml:space="preserve">, J., The Hanging of William Cragh: Anatomy of a Miracle, </w:t>
      </w:r>
      <w:r w:rsidRPr="00FD6822">
        <w:rPr>
          <w:i/>
          <w:iCs/>
          <w:sz w:val="18"/>
          <w:szCs w:val="18"/>
        </w:rPr>
        <w:t>Journal of Medieval History,</w:t>
      </w:r>
      <w:r w:rsidRPr="00FD6822">
        <w:rPr>
          <w:sz w:val="18"/>
          <w:szCs w:val="18"/>
        </w:rPr>
        <w:t xml:space="preserve"> 27, 2, </w:t>
      </w:r>
      <w:r w:rsidR="00D36F5B" w:rsidRPr="00FD6822">
        <w:rPr>
          <w:sz w:val="18"/>
          <w:szCs w:val="18"/>
        </w:rPr>
        <w:t xml:space="preserve">(2001), </w:t>
      </w:r>
      <w:r w:rsidRPr="00FD6822">
        <w:rPr>
          <w:sz w:val="18"/>
          <w:szCs w:val="18"/>
        </w:rPr>
        <w:t>121-138</w:t>
      </w:r>
    </w:p>
    <w:p w14:paraId="692DDB9F" w14:textId="3064816A" w:rsidR="00D36F5B" w:rsidRDefault="00D36F5B" w:rsidP="00D217B2">
      <w:pPr>
        <w:rPr>
          <w:sz w:val="18"/>
          <w:szCs w:val="18"/>
        </w:rPr>
      </w:pPr>
      <w:r w:rsidRPr="00FD6822">
        <w:rPr>
          <w:sz w:val="18"/>
          <w:szCs w:val="18"/>
        </w:rPr>
        <w:t xml:space="preserve">Webster, H., Mediating Memory: Recalling and Recording the Miracles of St Thomas Cantilupe, </w:t>
      </w:r>
      <w:r w:rsidRPr="00FD6822">
        <w:rPr>
          <w:i/>
          <w:iCs/>
          <w:sz w:val="18"/>
          <w:szCs w:val="18"/>
        </w:rPr>
        <w:t>Journal of Medieval History,</w:t>
      </w:r>
      <w:r w:rsidRPr="00FD6822">
        <w:rPr>
          <w:sz w:val="18"/>
          <w:szCs w:val="18"/>
        </w:rPr>
        <w:t xml:space="preserve"> 41, 3, (2015) 292-308</w:t>
      </w:r>
    </w:p>
    <w:p w14:paraId="59B4ACD1" w14:textId="77777777" w:rsidR="008413D4" w:rsidRPr="00CD2E78" w:rsidRDefault="008413D4">
      <w:pPr>
        <w:rPr>
          <w:sz w:val="14"/>
          <w:szCs w:val="14"/>
        </w:rPr>
      </w:pPr>
    </w:p>
    <w:sectPr w:rsidR="008413D4" w:rsidRPr="00CD2E78" w:rsidSect="00C33C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9F55F" w14:textId="77777777" w:rsidR="00D12F56" w:rsidRDefault="00D12F56" w:rsidP="00D217B2">
      <w:pPr>
        <w:spacing w:after="0" w:line="240" w:lineRule="auto"/>
      </w:pPr>
      <w:r>
        <w:separator/>
      </w:r>
    </w:p>
  </w:endnote>
  <w:endnote w:type="continuationSeparator" w:id="0">
    <w:p w14:paraId="71911E93" w14:textId="77777777" w:rsidR="00D12F56" w:rsidRDefault="00D12F56" w:rsidP="00D21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F67FC" w14:textId="77777777" w:rsidR="00D12F56" w:rsidRDefault="00D12F56" w:rsidP="00D217B2">
      <w:pPr>
        <w:spacing w:after="0" w:line="240" w:lineRule="auto"/>
      </w:pPr>
      <w:r>
        <w:separator/>
      </w:r>
    </w:p>
  </w:footnote>
  <w:footnote w:type="continuationSeparator" w:id="0">
    <w:p w14:paraId="0AC35377" w14:textId="77777777" w:rsidR="00D12F56" w:rsidRDefault="00D12F56" w:rsidP="00D217B2">
      <w:pPr>
        <w:spacing w:after="0" w:line="240" w:lineRule="auto"/>
      </w:pPr>
      <w:r>
        <w:continuationSeparator/>
      </w:r>
    </w:p>
  </w:footnote>
  <w:footnote w:id="1">
    <w:p w14:paraId="41204538" w14:textId="6A5FAF71" w:rsidR="00FE6558" w:rsidRPr="00273F77" w:rsidRDefault="00FE6558"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Vatican City, Vatican MS Latin. 4015, fol. 11r, trans. H. Webster</w:t>
      </w:r>
    </w:p>
  </w:footnote>
  <w:footnote w:id="2">
    <w:p w14:paraId="3BC824E9" w14:textId="5E940B63" w:rsidR="00AA7C81" w:rsidRPr="00273F77" w:rsidRDefault="00B41DA6"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AA7C81" w:rsidRPr="00273F77">
        <w:rPr>
          <w:sz w:val="12"/>
          <w:szCs w:val="12"/>
        </w:rPr>
        <w:t>R. Bartlett, The Hanged Man: A Story of Miracle, Memory, and Colonialism in the Middle Ages (Princeton, NJ: Princeton University Press, 2013)</w:t>
      </w:r>
    </w:p>
    <w:p w14:paraId="51C1F523" w14:textId="083CCE12" w:rsidR="00B41DA6" w:rsidRPr="00273F77" w:rsidRDefault="00B41DA6" w:rsidP="00273F77">
      <w:pPr>
        <w:pStyle w:val="NoSpacing"/>
        <w:rPr>
          <w:sz w:val="12"/>
          <w:szCs w:val="12"/>
        </w:rPr>
      </w:pPr>
      <w:r w:rsidRPr="00273F77">
        <w:rPr>
          <w:sz w:val="12"/>
          <w:szCs w:val="12"/>
        </w:rPr>
        <w:t xml:space="preserve"> pp.15-16</w:t>
      </w:r>
      <w:r w:rsidR="009E0369" w:rsidRPr="00273F77">
        <w:rPr>
          <w:sz w:val="12"/>
          <w:szCs w:val="12"/>
        </w:rPr>
        <w:t>; Webster pp. 304-305</w:t>
      </w:r>
    </w:p>
  </w:footnote>
  <w:footnote w:id="3">
    <w:p w14:paraId="6205BB8D" w14:textId="1CD8D244" w:rsidR="002272FF" w:rsidRPr="00273F77" w:rsidRDefault="002272FF"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AA7C81" w:rsidRPr="00273F77">
        <w:rPr>
          <w:sz w:val="12"/>
          <w:szCs w:val="12"/>
        </w:rPr>
        <w:t xml:space="preserve">J. </w:t>
      </w:r>
      <w:proofErr w:type="spellStart"/>
      <w:r w:rsidR="00AA7C81" w:rsidRPr="00273F77">
        <w:rPr>
          <w:sz w:val="12"/>
          <w:szCs w:val="12"/>
        </w:rPr>
        <w:t>Hanska</w:t>
      </w:r>
      <w:proofErr w:type="spellEnd"/>
      <w:r w:rsidR="00AA7C81" w:rsidRPr="00273F77">
        <w:rPr>
          <w:sz w:val="12"/>
          <w:szCs w:val="12"/>
        </w:rPr>
        <w:t xml:space="preserve">, The Hanging of William Cragh: Anatomy of a Miracle, Journal of Medieval History, 27, 2, (2001), 121-138 </w:t>
      </w:r>
      <w:r w:rsidRPr="00273F77">
        <w:rPr>
          <w:sz w:val="12"/>
          <w:szCs w:val="12"/>
        </w:rPr>
        <w:t>p</w:t>
      </w:r>
      <w:r w:rsidR="00AA7C81" w:rsidRPr="00273F77">
        <w:rPr>
          <w:sz w:val="12"/>
          <w:szCs w:val="12"/>
        </w:rPr>
        <w:t>p</w:t>
      </w:r>
      <w:r w:rsidRPr="00273F77">
        <w:rPr>
          <w:sz w:val="12"/>
          <w:szCs w:val="12"/>
        </w:rPr>
        <w:t>. 125</w:t>
      </w:r>
      <w:r w:rsidR="00D25F3C" w:rsidRPr="00273F77">
        <w:rPr>
          <w:sz w:val="12"/>
          <w:szCs w:val="12"/>
        </w:rPr>
        <w:t>, 128</w:t>
      </w:r>
    </w:p>
  </w:footnote>
  <w:footnote w:id="4">
    <w:p w14:paraId="694BA068" w14:textId="2AB25EDB" w:rsidR="00D217B2" w:rsidRPr="00273F77" w:rsidRDefault="00D217B2"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AA7C81" w:rsidRPr="00273F77">
        <w:rPr>
          <w:sz w:val="12"/>
          <w:szCs w:val="12"/>
        </w:rPr>
        <w:t xml:space="preserve">Clarke, C., Place, Identity and Performance: Spatial Practices and Social Proxies in Medieval Swansea, Journal of Medieval History, 41, 3, (2015), 256-272, p. 264; </w:t>
      </w:r>
      <w:r w:rsidR="00B41DA6" w:rsidRPr="00273F77">
        <w:rPr>
          <w:sz w:val="12"/>
          <w:szCs w:val="12"/>
        </w:rPr>
        <w:t>Bartlett</w:t>
      </w:r>
      <w:r w:rsidR="000E02E3" w:rsidRPr="00273F77">
        <w:rPr>
          <w:sz w:val="12"/>
          <w:szCs w:val="12"/>
        </w:rPr>
        <w:t xml:space="preserve"> p.</w:t>
      </w:r>
      <w:r w:rsidR="00AA7C81" w:rsidRPr="00273F77">
        <w:rPr>
          <w:sz w:val="12"/>
          <w:szCs w:val="12"/>
        </w:rPr>
        <w:t xml:space="preserve"> </w:t>
      </w:r>
      <w:r w:rsidR="000E02E3" w:rsidRPr="00273F77">
        <w:rPr>
          <w:sz w:val="12"/>
          <w:szCs w:val="12"/>
        </w:rPr>
        <w:t>38</w:t>
      </w:r>
      <w:r w:rsidR="002272FF" w:rsidRPr="00273F77">
        <w:rPr>
          <w:sz w:val="12"/>
          <w:szCs w:val="12"/>
        </w:rPr>
        <w:t xml:space="preserve">; </w:t>
      </w:r>
      <w:proofErr w:type="spellStart"/>
      <w:r w:rsidR="002272FF" w:rsidRPr="00273F77">
        <w:rPr>
          <w:sz w:val="12"/>
          <w:szCs w:val="12"/>
        </w:rPr>
        <w:t>Hanska</w:t>
      </w:r>
      <w:proofErr w:type="spellEnd"/>
      <w:r w:rsidR="002272FF" w:rsidRPr="00273F77">
        <w:rPr>
          <w:sz w:val="12"/>
          <w:szCs w:val="12"/>
        </w:rPr>
        <w:t xml:space="preserve"> p.</w:t>
      </w:r>
      <w:r w:rsidR="00AA7C81" w:rsidRPr="00273F77">
        <w:rPr>
          <w:sz w:val="12"/>
          <w:szCs w:val="12"/>
        </w:rPr>
        <w:t xml:space="preserve"> </w:t>
      </w:r>
      <w:r w:rsidR="002272FF" w:rsidRPr="00273F77">
        <w:rPr>
          <w:sz w:val="12"/>
          <w:szCs w:val="12"/>
        </w:rPr>
        <w:t>127</w:t>
      </w:r>
      <w:r w:rsidR="00271724" w:rsidRPr="00273F77">
        <w:rPr>
          <w:sz w:val="12"/>
          <w:szCs w:val="12"/>
        </w:rPr>
        <w:t xml:space="preserve"> </w:t>
      </w:r>
    </w:p>
  </w:footnote>
  <w:footnote w:id="5">
    <w:p w14:paraId="5E7363A8" w14:textId="77777777" w:rsidR="00316E91" w:rsidRPr="00273F77" w:rsidRDefault="00316E91"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proofErr w:type="spellStart"/>
      <w:r w:rsidRPr="00273F77">
        <w:rPr>
          <w:sz w:val="12"/>
          <w:szCs w:val="12"/>
        </w:rPr>
        <w:t>Hanska</w:t>
      </w:r>
      <w:proofErr w:type="spellEnd"/>
      <w:r w:rsidRPr="00273F77">
        <w:rPr>
          <w:sz w:val="12"/>
          <w:szCs w:val="12"/>
        </w:rPr>
        <w:t xml:space="preserve"> p. 126</w:t>
      </w:r>
    </w:p>
  </w:footnote>
  <w:footnote w:id="6">
    <w:p w14:paraId="4EC1358C" w14:textId="3D2EB40A" w:rsidR="002A7459" w:rsidRPr="00273F77" w:rsidRDefault="002A7459"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B41DA6" w:rsidRPr="00273F77">
        <w:rPr>
          <w:sz w:val="12"/>
          <w:szCs w:val="12"/>
        </w:rPr>
        <w:t>Bartlett</w:t>
      </w:r>
      <w:r w:rsidR="00E614E1" w:rsidRPr="00273F77">
        <w:rPr>
          <w:sz w:val="12"/>
          <w:szCs w:val="12"/>
        </w:rPr>
        <w:t xml:space="preserve"> p. 39</w:t>
      </w:r>
    </w:p>
  </w:footnote>
  <w:footnote w:id="7">
    <w:p w14:paraId="77EB985D" w14:textId="283CE396" w:rsidR="00D36F5B" w:rsidRPr="00273F77" w:rsidRDefault="00D36F5B"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AA7C81" w:rsidRPr="00273F77">
        <w:rPr>
          <w:sz w:val="12"/>
          <w:szCs w:val="12"/>
        </w:rPr>
        <w:t xml:space="preserve">Webster, H., Mediating Memory: Recalling and Recording the Miracles of St Thomas </w:t>
      </w:r>
      <w:proofErr w:type="spellStart"/>
      <w:r w:rsidR="00AA7C81" w:rsidRPr="00273F77">
        <w:rPr>
          <w:sz w:val="12"/>
          <w:szCs w:val="12"/>
        </w:rPr>
        <w:t>Cantilupe</w:t>
      </w:r>
      <w:proofErr w:type="spellEnd"/>
      <w:r w:rsidR="00AA7C81" w:rsidRPr="00273F77">
        <w:rPr>
          <w:sz w:val="12"/>
          <w:szCs w:val="12"/>
        </w:rPr>
        <w:t>, Journal of Medieval History, 41, 3, (2015), 292-308,</w:t>
      </w:r>
      <w:r w:rsidRPr="00273F77">
        <w:rPr>
          <w:sz w:val="12"/>
          <w:szCs w:val="12"/>
        </w:rPr>
        <w:t xml:space="preserve"> p.</w:t>
      </w:r>
      <w:r w:rsidR="00AA7C81" w:rsidRPr="00273F77">
        <w:rPr>
          <w:sz w:val="12"/>
          <w:szCs w:val="12"/>
        </w:rPr>
        <w:t xml:space="preserve"> </w:t>
      </w:r>
      <w:proofErr w:type="gramStart"/>
      <w:r w:rsidRPr="00273F77">
        <w:rPr>
          <w:sz w:val="12"/>
          <w:szCs w:val="12"/>
        </w:rPr>
        <w:t>293</w:t>
      </w:r>
      <w:proofErr w:type="gramEnd"/>
    </w:p>
  </w:footnote>
  <w:footnote w:id="8">
    <w:p w14:paraId="4AD9BFF8" w14:textId="7085CA9A" w:rsidR="00FA1187" w:rsidRPr="00273F77" w:rsidRDefault="00FA1187"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B41DA6" w:rsidRPr="00273F77">
        <w:rPr>
          <w:sz w:val="12"/>
          <w:szCs w:val="12"/>
        </w:rPr>
        <w:t>Bartlett</w:t>
      </w:r>
      <w:r w:rsidR="007C6904" w:rsidRPr="00273F77">
        <w:rPr>
          <w:sz w:val="12"/>
          <w:szCs w:val="12"/>
        </w:rPr>
        <w:t xml:space="preserve"> p.</w:t>
      </w:r>
      <w:r w:rsidR="00AA7C81" w:rsidRPr="00273F77">
        <w:rPr>
          <w:sz w:val="12"/>
          <w:szCs w:val="12"/>
        </w:rPr>
        <w:t xml:space="preserve"> </w:t>
      </w:r>
      <w:r w:rsidR="007C6904" w:rsidRPr="00273F77">
        <w:rPr>
          <w:sz w:val="12"/>
          <w:szCs w:val="12"/>
        </w:rPr>
        <w:t>4</w:t>
      </w:r>
    </w:p>
  </w:footnote>
  <w:footnote w:id="9">
    <w:p w14:paraId="76163394" w14:textId="57BA5687" w:rsidR="00FA1187" w:rsidRPr="00273F77" w:rsidRDefault="00FA1187"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B41DA6" w:rsidRPr="00273F77">
        <w:rPr>
          <w:sz w:val="12"/>
          <w:szCs w:val="12"/>
        </w:rPr>
        <w:t>Bartlett</w:t>
      </w:r>
      <w:r w:rsidR="00E614E1" w:rsidRPr="00273F77">
        <w:rPr>
          <w:sz w:val="12"/>
          <w:szCs w:val="12"/>
        </w:rPr>
        <w:t xml:space="preserve"> p.</w:t>
      </w:r>
      <w:r w:rsidR="00AA7C81" w:rsidRPr="00273F77">
        <w:rPr>
          <w:sz w:val="12"/>
          <w:szCs w:val="12"/>
        </w:rPr>
        <w:t xml:space="preserve"> </w:t>
      </w:r>
      <w:r w:rsidR="00E614E1" w:rsidRPr="00273F77">
        <w:rPr>
          <w:sz w:val="12"/>
          <w:szCs w:val="12"/>
        </w:rPr>
        <w:t xml:space="preserve">34 </w:t>
      </w:r>
    </w:p>
  </w:footnote>
  <w:footnote w:id="10">
    <w:p w14:paraId="5463187C" w14:textId="63E43165" w:rsidR="00FA1187" w:rsidRPr="00273F77" w:rsidRDefault="00FA1187"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AA7C81" w:rsidRPr="00273F77">
        <w:rPr>
          <w:sz w:val="12"/>
          <w:szCs w:val="12"/>
        </w:rPr>
        <w:t xml:space="preserve">Webster p. 293; </w:t>
      </w:r>
      <w:r w:rsidR="00B41DA6" w:rsidRPr="00273F77">
        <w:rPr>
          <w:sz w:val="12"/>
          <w:szCs w:val="12"/>
        </w:rPr>
        <w:t>Bartlett</w:t>
      </w:r>
      <w:r w:rsidR="000E02E3" w:rsidRPr="00273F77">
        <w:rPr>
          <w:sz w:val="12"/>
          <w:szCs w:val="12"/>
        </w:rPr>
        <w:t xml:space="preserve"> </w:t>
      </w:r>
      <w:r w:rsidR="00E614E1" w:rsidRPr="00273F77">
        <w:rPr>
          <w:sz w:val="12"/>
          <w:szCs w:val="12"/>
        </w:rPr>
        <w:t>p</w:t>
      </w:r>
      <w:r w:rsidR="00D36F5B" w:rsidRPr="00273F77">
        <w:rPr>
          <w:sz w:val="12"/>
          <w:szCs w:val="12"/>
        </w:rPr>
        <w:t>p</w:t>
      </w:r>
      <w:r w:rsidR="00E614E1" w:rsidRPr="00273F77">
        <w:rPr>
          <w:sz w:val="12"/>
          <w:szCs w:val="12"/>
        </w:rPr>
        <w:t>.</w:t>
      </w:r>
      <w:r w:rsidR="00D36F5B" w:rsidRPr="00273F77">
        <w:rPr>
          <w:sz w:val="12"/>
          <w:szCs w:val="12"/>
        </w:rPr>
        <w:t xml:space="preserve"> 4-5,</w:t>
      </w:r>
      <w:r w:rsidR="000E02E3" w:rsidRPr="00273F77">
        <w:rPr>
          <w:sz w:val="12"/>
          <w:szCs w:val="12"/>
        </w:rPr>
        <w:t>36-</w:t>
      </w:r>
      <w:r w:rsidR="00E614E1" w:rsidRPr="00273F77">
        <w:rPr>
          <w:sz w:val="12"/>
          <w:szCs w:val="12"/>
        </w:rPr>
        <w:t>37</w:t>
      </w:r>
      <w:r w:rsidR="00D36F5B" w:rsidRPr="00273F77">
        <w:rPr>
          <w:sz w:val="12"/>
          <w:szCs w:val="12"/>
        </w:rPr>
        <w:t xml:space="preserve"> </w:t>
      </w:r>
    </w:p>
  </w:footnote>
  <w:footnote w:id="11">
    <w:p w14:paraId="0D5AD55D" w14:textId="4447EBFF" w:rsidR="002272FF" w:rsidRPr="00273F77" w:rsidRDefault="002272FF"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proofErr w:type="spellStart"/>
      <w:r w:rsidRPr="00273F77">
        <w:rPr>
          <w:sz w:val="12"/>
          <w:szCs w:val="12"/>
        </w:rPr>
        <w:t>Hanska</w:t>
      </w:r>
      <w:proofErr w:type="spellEnd"/>
      <w:r w:rsidRPr="00273F77">
        <w:rPr>
          <w:sz w:val="12"/>
          <w:szCs w:val="12"/>
        </w:rPr>
        <w:t xml:space="preserve"> p.</w:t>
      </w:r>
      <w:r w:rsidR="00AA7C81" w:rsidRPr="00273F77">
        <w:rPr>
          <w:sz w:val="12"/>
          <w:szCs w:val="12"/>
        </w:rPr>
        <w:t xml:space="preserve"> </w:t>
      </w:r>
      <w:r w:rsidRPr="00273F77">
        <w:rPr>
          <w:sz w:val="12"/>
          <w:szCs w:val="12"/>
        </w:rPr>
        <w:t>127</w:t>
      </w:r>
    </w:p>
  </w:footnote>
  <w:footnote w:id="12">
    <w:p w14:paraId="7742A8E5" w14:textId="16357C97" w:rsidR="002272FF" w:rsidRPr="00273F77" w:rsidRDefault="002272FF"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proofErr w:type="spellStart"/>
      <w:r w:rsidRPr="00273F77">
        <w:rPr>
          <w:sz w:val="12"/>
          <w:szCs w:val="12"/>
        </w:rPr>
        <w:t>Hanska</w:t>
      </w:r>
      <w:proofErr w:type="spellEnd"/>
      <w:r w:rsidRPr="00273F77">
        <w:rPr>
          <w:sz w:val="12"/>
          <w:szCs w:val="12"/>
        </w:rPr>
        <w:t xml:space="preserve"> p.</w:t>
      </w:r>
      <w:r w:rsidR="00AA7C81" w:rsidRPr="00273F77">
        <w:rPr>
          <w:sz w:val="12"/>
          <w:szCs w:val="12"/>
        </w:rPr>
        <w:t xml:space="preserve"> </w:t>
      </w:r>
      <w:r w:rsidRPr="00273F77">
        <w:rPr>
          <w:sz w:val="12"/>
          <w:szCs w:val="12"/>
        </w:rPr>
        <w:t>127</w:t>
      </w:r>
    </w:p>
  </w:footnote>
  <w:footnote w:id="13">
    <w:p w14:paraId="7223320F" w14:textId="0F38F751" w:rsidR="007C6904" w:rsidRPr="00273F77" w:rsidRDefault="007C6904"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B41DA6" w:rsidRPr="00273F77">
        <w:rPr>
          <w:sz w:val="12"/>
          <w:szCs w:val="12"/>
        </w:rPr>
        <w:t xml:space="preserve">Bartlett </w:t>
      </w:r>
      <w:r w:rsidR="00E614E1" w:rsidRPr="00273F77">
        <w:rPr>
          <w:sz w:val="12"/>
          <w:szCs w:val="12"/>
        </w:rPr>
        <w:t>pp. 5-6</w:t>
      </w:r>
    </w:p>
  </w:footnote>
  <w:footnote w:id="14">
    <w:p w14:paraId="2450DDC2" w14:textId="1CF9765D" w:rsidR="00A8636C" w:rsidRPr="00273F77" w:rsidRDefault="00A8636C"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proofErr w:type="spellStart"/>
      <w:r w:rsidR="00AA7C81" w:rsidRPr="00273F77">
        <w:rPr>
          <w:sz w:val="12"/>
          <w:szCs w:val="12"/>
        </w:rPr>
        <w:t>Hanska</w:t>
      </w:r>
      <w:proofErr w:type="spellEnd"/>
      <w:r w:rsidR="00AA7C81" w:rsidRPr="00273F77">
        <w:rPr>
          <w:sz w:val="12"/>
          <w:szCs w:val="12"/>
        </w:rPr>
        <w:t xml:space="preserve"> p. 132; </w:t>
      </w:r>
      <w:r w:rsidR="003617E6" w:rsidRPr="00273F77">
        <w:rPr>
          <w:sz w:val="12"/>
          <w:szCs w:val="12"/>
        </w:rPr>
        <w:t>Bartlett p.</w:t>
      </w:r>
      <w:r w:rsidR="00AA7C81" w:rsidRPr="00273F77">
        <w:rPr>
          <w:sz w:val="12"/>
          <w:szCs w:val="12"/>
        </w:rPr>
        <w:t xml:space="preserve"> </w:t>
      </w:r>
      <w:r w:rsidR="003617E6" w:rsidRPr="00273F77">
        <w:rPr>
          <w:sz w:val="12"/>
          <w:szCs w:val="12"/>
        </w:rPr>
        <w:t>34</w:t>
      </w:r>
      <w:r w:rsidR="00D25F3C" w:rsidRPr="00273F77">
        <w:rPr>
          <w:sz w:val="12"/>
          <w:szCs w:val="12"/>
        </w:rPr>
        <w:t xml:space="preserve"> </w:t>
      </w:r>
    </w:p>
  </w:footnote>
  <w:footnote w:id="15">
    <w:p w14:paraId="6291ABE8" w14:textId="6601A0DF" w:rsidR="00A8636C" w:rsidRPr="00273F77" w:rsidRDefault="00A8636C"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AA7C81" w:rsidRPr="00273F77">
        <w:rPr>
          <w:sz w:val="12"/>
          <w:szCs w:val="12"/>
        </w:rPr>
        <w:t xml:space="preserve">Clarke p. 270; </w:t>
      </w:r>
      <w:r w:rsidR="00B41DA6" w:rsidRPr="00273F77">
        <w:rPr>
          <w:sz w:val="12"/>
          <w:szCs w:val="12"/>
        </w:rPr>
        <w:t xml:space="preserve">Bartlett </w:t>
      </w:r>
      <w:r w:rsidR="00D25F3C" w:rsidRPr="00273F77">
        <w:rPr>
          <w:sz w:val="12"/>
          <w:szCs w:val="12"/>
        </w:rPr>
        <w:t>pp.</w:t>
      </w:r>
      <w:r w:rsidR="00D36F5B" w:rsidRPr="00273F77">
        <w:rPr>
          <w:sz w:val="12"/>
          <w:szCs w:val="12"/>
        </w:rPr>
        <w:t xml:space="preserve"> 6</w:t>
      </w:r>
      <w:r w:rsidR="00B41DA6" w:rsidRPr="00273F77">
        <w:rPr>
          <w:sz w:val="12"/>
          <w:szCs w:val="12"/>
        </w:rPr>
        <w:t>-9</w:t>
      </w:r>
      <w:r w:rsidR="00D25F3C" w:rsidRPr="00273F77">
        <w:rPr>
          <w:sz w:val="12"/>
          <w:szCs w:val="12"/>
        </w:rPr>
        <w:t xml:space="preserve">; </w:t>
      </w:r>
      <w:proofErr w:type="spellStart"/>
      <w:r w:rsidR="00D25F3C" w:rsidRPr="00273F77">
        <w:rPr>
          <w:sz w:val="12"/>
          <w:szCs w:val="12"/>
        </w:rPr>
        <w:t>Hanska</w:t>
      </w:r>
      <w:proofErr w:type="spellEnd"/>
      <w:r w:rsidR="00D25F3C" w:rsidRPr="00273F77">
        <w:rPr>
          <w:sz w:val="12"/>
          <w:szCs w:val="12"/>
        </w:rPr>
        <w:t xml:space="preserve"> p.</w:t>
      </w:r>
      <w:r w:rsidR="00AA7C81" w:rsidRPr="00273F77">
        <w:rPr>
          <w:sz w:val="12"/>
          <w:szCs w:val="12"/>
        </w:rPr>
        <w:t xml:space="preserve"> </w:t>
      </w:r>
      <w:r w:rsidR="00D25F3C" w:rsidRPr="00273F77">
        <w:rPr>
          <w:sz w:val="12"/>
          <w:szCs w:val="12"/>
        </w:rPr>
        <w:t>128</w:t>
      </w:r>
      <w:r w:rsidR="00F916F9" w:rsidRPr="00273F77">
        <w:rPr>
          <w:sz w:val="12"/>
          <w:szCs w:val="12"/>
        </w:rPr>
        <w:t xml:space="preserve"> </w:t>
      </w:r>
    </w:p>
  </w:footnote>
  <w:footnote w:id="16">
    <w:p w14:paraId="2BCF0D45" w14:textId="537294C1" w:rsidR="00714635" w:rsidRPr="00273F77" w:rsidRDefault="00714635"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R. Finucane, Contested Canonizations: The Last Medieval Saints, 1482-1523, (Washington: Catholic University of America Press, 2012), p. </w:t>
      </w:r>
      <w:proofErr w:type="gramStart"/>
      <w:r w:rsidRPr="00273F77">
        <w:rPr>
          <w:sz w:val="12"/>
          <w:szCs w:val="12"/>
        </w:rPr>
        <w:t>22</w:t>
      </w:r>
      <w:proofErr w:type="gramEnd"/>
    </w:p>
  </w:footnote>
  <w:footnote w:id="17">
    <w:p w14:paraId="54AE2539" w14:textId="7CBFB0B8" w:rsidR="00BB5BC9" w:rsidRPr="00273F77" w:rsidRDefault="00BB5BC9"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B41DA6" w:rsidRPr="00273F77">
        <w:rPr>
          <w:sz w:val="12"/>
          <w:szCs w:val="12"/>
        </w:rPr>
        <w:t xml:space="preserve">Bartlett </w:t>
      </w:r>
      <w:r w:rsidR="000E02E3" w:rsidRPr="00273F77">
        <w:rPr>
          <w:sz w:val="12"/>
          <w:szCs w:val="12"/>
        </w:rPr>
        <w:t>pp.</w:t>
      </w:r>
      <w:r w:rsidR="00AA7C81" w:rsidRPr="00273F77">
        <w:rPr>
          <w:sz w:val="12"/>
          <w:szCs w:val="12"/>
        </w:rPr>
        <w:t xml:space="preserve"> </w:t>
      </w:r>
      <w:r w:rsidR="000E02E3" w:rsidRPr="00273F77">
        <w:rPr>
          <w:sz w:val="12"/>
          <w:szCs w:val="12"/>
        </w:rPr>
        <w:t>7-8</w:t>
      </w:r>
    </w:p>
  </w:footnote>
  <w:footnote w:id="18">
    <w:p w14:paraId="77EB7F53" w14:textId="68829FB6" w:rsidR="00B127D5" w:rsidRPr="00273F77" w:rsidRDefault="00B127D5" w:rsidP="00273F77">
      <w:pPr>
        <w:pStyle w:val="NoSpacing"/>
        <w:rPr>
          <w:sz w:val="12"/>
          <w:szCs w:val="12"/>
        </w:rPr>
      </w:pPr>
      <w:r w:rsidRPr="00273F77">
        <w:rPr>
          <w:rStyle w:val="FootnoteReference"/>
          <w:sz w:val="12"/>
          <w:szCs w:val="12"/>
          <w:vertAlign w:val="baseline"/>
        </w:rPr>
        <w:footnoteRef/>
      </w:r>
      <w:r w:rsidR="00CD2E78" w:rsidRPr="00273F77">
        <w:rPr>
          <w:sz w:val="12"/>
          <w:szCs w:val="12"/>
        </w:rPr>
        <w:t xml:space="preserve"> Finucane, p. 13; Bartlett pp. 13-14</w:t>
      </w:r>
    </w:p>
  </w:footnote>
  <w:footnote w:id="19">
    <w:p w14:paraId="23F9DF5D" w14:textId="43015848" w:rsidR="00B127D5" w:rsidRPr="00273F77" w:rsidRDefault="00B127D5"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B41DA6" w:rsidRPr="00273F77">
        <w:rPr>
          <w:sz w:val="12"/>
          <w:szCs w:val="12"/>
        </w:rPr>
        <w:t>Bartlett</w:t>
      </w:r>
      <w:r w:rsidR="000E02E3" w:rsidRPr="00273F77">
        <w:rPr>
          <w:sz w:val="12"/>
          <w:szCs w:val="12"/>
        </w:rPr>
        <w:t xml:space="preserve"> p.</w:t>
      </w:r>
      <w:r w:rsidR="00AA7C81" w:rsidRPr="00273F77">
        <w:rPr>
          <w:sz w:val="12"/>
          <w:szCs w:val="12"/>
        </w:rPr>
        <w:t xml:space="preserve"> </w:t>
      </w:r>
      <w:r w:rsidR="000E02E3" w:rsidRPr="00273F77">
        <w:rPr>
          <w:sz w:val="12"/>
          <w:szCs w:val="12"/>
        </w:rPr>
        <w:t>50</w:t>
      </w:r>
    </w:p>
  </w:footnote>
  <w:footnote w:id="20">
    <w:p w14:paraId="79D10CA9" w14:textId="6FCCB481" w:rsidR="00B127D5" w:rsidRPr="00273F77" w:rsidRDefault="00B127D5" w:rsidP="00273F77">
      <w:pPr>
        <w:pStyle w:val="NoSpacing"/>
        <w:rPr>
          <w:sz w:val="12"/>
          <w:szCs w:val="12"/>
        </w:rPr>
      </w:pPr>
      <w:r w:rsidRPr="00273F77">
        <w:rPr>
          <w:rStyle w:val="FootnoteReference"/>
          <w:sz w:val="12"/>
          <w:szCs w:val="12"/>
          <w:vertAlign w:val="baseline"/>
        </w:rPr>
        <w:footnoteRef/>
      </w:r>
      <w:r w:rsidR="002272FF" w:rsidRPr="00273F77">
        <w:rPr>
          <w:sz w:val="12"/>
          <w:szCs w:val="12"/>
        </w:rPr>
        <w:t xml:space="preserve"> </w:t>
      </w:r>
      <w:proofErr w:type="spellStart"/>
      <w:r w:rsidR="002272FF" w:rsidRPr="00273F77">
        <w:rPr>
          <w:sz w:val="12"/>
          <w:szCs w:val="12"/>
        </w:rPr>
        <w:t>Hanska</w:t>
      </w:r>
      <w:proofErr w:type="spellEnd"/>
      <w:r w:rsidR="002272FF" w:rsidRPr="00273F77">
        <w:rPr>
          <w:sz w:val="12"/>
          <w:szCs w:val="12"/>
        </w:rPr>
        <w:t xml:space="preserve"> p.</w:t>
      </w:r>
      <w:r w:rsidR="00AA7C81" w:rsidRPr="00273F77">
        <w:rPr>
          <w:sz w:val="12"/>
          <w:szCs w:val="12"/>
        </w:rPr>
        <w:t xml:space="preserve"> </w:t>
      </w:r>
      <w:r w:rsidR="002272FF" w:rsidRPr="00273F77">
        <w:rPr>
          <w:sz w:val="12"/>
          <w:szCs w:val="12"/>
        </w:rPr>
        <w:t>123</w:t>
      </w:r>
      <w:r w:rsidR="00AA7C81" w:rsidRPr="00273F77">
        <w:rPr>
          <w:sz w:val="12"/>
          <w:szCs w:val="12"/>
        </w:rPr>
        <w:t>; Bartlett pp. 14-15</w:t>
      </w:r>
    </w:p>
  </w:footnote>
  <w:footnote w:id="21">
    <w:p w14:paraId="5EBA16EE" w14:textId="271FBD77" w:rsidR="007327C3" w:rsidRPr="00273F77" w:rsidRDefault="007327C3"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B41DA6" w:rsidRPr="00273F77">
        <w:rPr>
          <w:sz w:val="12"/>
          <w:szCs w:val="12"/>
        </w:rPr>
        <w:t>Bartlett</w:t>
      </w:r>
      <w:r w:rsidR="000E02E3" w:rsidRPr="00273F77">
        <w:rPr>
          <w:sz w:val="12"/>
          <w:szCs w:val="12"/>
        </w:rPr>
        <w:t xml:space="preserve"> p.</w:t>
      </w:r>
      <w:r w:rsidR="00AA7C81" w:rsidRPr="00273F77">
        <w:rPr>
          <w:sz w:val="12"/>
          <w:szCs w:val="12"/>
        </w:rPr>
        <w:t xml:space="preserve"> </w:t>
      </w:r>
      <w:r w:rsidR="000E02E3" w:rsidRPr="00273F77">
        <w:rPr>
          <w:sz w:val="12"/>
          <w:szCs w:val="12"/>
        </w:rPr>
        <w:t>58</w:t>
      </w:r>
    </w:p>
  </w:footnote>
  <w:footnote w:id="22">
    <w:p w14:paraId="7C693896" w14:textId="1B35A1EA" w:rsidR="007327C3" w:rsidRPr="00273F77" w:rsidRDefault="007327C3"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B41DA6" w:rsidRPr="00273F77">
        <w:rPr>
          <w:sz w:val="12"/>
          <w:szCs w:val="12"/>
        </w:rPr>
        <w:t>Bartlett p</w:t>
      </w:r>
      <w:r w:rsidR="00AA7C81" w:rsidRPr="00273F77">
        <w:rPr>
          <w:sz w:val="12"/>
          <w:szCs w:val="12"/>
        </w:rPr>
        <w:t>p</w:t>
      </w:r>
      <w:r w:rsidR="00B41DA6" w:rsidRPr="00273F77">
        <w:rPr>
          <w:sz w:val="12"/>
          <w:szCs w:val="12"/>
        </w:rPr>
        <w:t>.</w:t>
      </w:r>
      <w:r w:rsidR="00AA7C81" w:rsidRPr="00273F77">
        <w:rPr>
          <w:sz w:val="12"/>
          <w:szCs w:val="12"/>
        </w:rPr>
        <w:t xml:space="preserve"> </w:t>
      </w:r>
      <w:r w:rsidR="00B41DA6" w:rsidRPr="00273F77">
        <w:rPr>
          <w:sz w:val="12"/>
          <w:szCs w:val="12"/>
        </w:rPr>
        <w:t>36-37</w:t>
      </w:r>
    </w:p>
  </w:footnote>
  <w:footnote w:id="23">
    <w:p w14:paraId="39EB783D" w14:textId="2A5B57C0" w:rsidR="001F6F27" w:rsidRPr="00273F77" w:rsidRDefault="001F6F27"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proofErr w:type="spellStart"/>
      <w:r w:rsidRPr="00273F77">
        <w:rPr>
          <w:sz w:val="12"/>
          <w:szCs w:val="12"/>
        </w:rPr>
        <w:t>Hanska</w:t>
      </w:r>
      <w:proofErr w:type="spellEnd"/>
      <w:r w:rsidRPr="00273F77">
        <w:rPr>
          <w:sz w:val="12"/>
          <w:szCs w:val="12"/>
        </w:rPr>
        <w:t xml:space="preserve"> p</w:t>
      </w:r>
      <w:r w:rsidR="00AA7C81" w:rsidRPr="00273F77">
        <w:rPr>
          <w:sz w:val="12"/>
          <w:szCs w:val="12"/>
        </w:rPr>
        <w:t>p</w:t>
      </w:r>
      <w:r w:rsidRPr="00273F77">
        <w:rPr>
          <w:sz w:val="12"/>
          <w:szCs w:val="12"/>
        </w:rPr>
        <w:t>.</w:t>
      </w:r>
      <w:r w:rsidR="00AA7C81" w:rsidRPr="00273F77">
        <w:rPr>
          <w:sz w:val="12"/>
          <w:szCs w:val="12"/>
        </w:rPr>
        <w:t xml:space="preserve"> </w:t>
      </w:r>
      <w:r w:rsidRPr="00273F77">
        <w:rPr>
          <w:sz w:val="12"/>
          <w:szCs w:val="12"/>
        </w:rPr>
        <w:t>135-136</w:t>
      </w:r>
    </w:p>
  </w:footnote>
  <w:footnote w:id="24">
    <w:p w14:paraId="78F6B155" w14:textId="4AFCDD98" w:rsidR="00CD2E78" w:rsidRPr="00273F77" w:rsidRDefault="00CD2E78"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Finucane, p. 9, 13</w:t>
      </w:r>
    </w:p>
  </w:footnote>
  <w:footnote w:id="25">
    <w:p w14:paraId="41D9186B" w14:textId="3DC0A7B4" w:rsidR="0006544E" w:rsidRPr="00273F77" w:rsidRDefault="0006544E" w:rsidP="00273F77">
      <w:pPr>
        <w:pStyle w:val="NoSpacing"/>
        <w:rPr>
          <w:sz w:val="12"/>
          <w:szCs w:val="12"/>
        </w:rPr>
      </w:pPr>
      <w:r w:rsidRPr="00273F77">
        <w:rPr>
          <w:rStyle w:val="FootnoteReference"/>
          <w:sz w:val="12"/>
          <w:szCs w:val="12"/>
          <w:vertAlign w:val="baseline"/>
        </w:rPr>
        <w:footnoteRef/>
      </w:r>
      <w:r w:rsidRPr="00273F77">
        <w:rPr>
          <w:sz w:val="12"/>
          <w:szCs w:val="12"/>
        </w:rPr>
        <w:t xml:space="preserve"> </w:t>
      </w:r>
      <w:r w:rsidR="00D36F5B" w:rsidRPr="00273F77">
        <w:rPr>
          <w:sz w:val="12"/>
          <w:szCs w:val="12"/>
        </w:rPr>
        <w:t>Webster p</w:t>
      </w:r>
      <w:r w:rsidR="00AA7C81" w:rsidRPr="00273F77">
        <w:rPr>
          <w:sz w:val="12"/>
          <w:szCs w:val="12"/>
        </w:rPr>
        <w:t>p</w:t>
      </w:r>
      <w:r w:rsidR="00D36F5B" w:rsidRPr="00273F77">
        <w:rPr>
          <w:sz w:val="12"/>
          <w:szCs w:val="12"/>
        </w:rPr>
        <w:t>.</w:t>
      </w:r>
      <w:r w:rsidR="00AA7C81" w:rsidRPr="00273F77">
        <w:rPr>
          <w:sz w:val="12"/>
          <w:szCs w:val="12"/>
        </w:rPr>
        <w:t xml:space="preserve"> </w:t>
      </w:r>
      <w:r w:rsidR="00D36F5B" w:rsidRPr="00273F77">
        <w:rPr>
          <w:sz w:val="12"/>
          <w:szCs w:val="12"/>
        </w:rPr>
        <w:t>292</w:t>
      </w:r>
      <w:r w:rsidR="009E0369" w:rsidRPr="00273F77">
        <w:rPr>
          <w:sz w:val="12"/>
          <w:szCs w:val="12"/>
        </w:rPr>
        <w:t>, 307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7B2"/>
    <w:rsid w:val="0006544E"/>
    <w:rsid w:val="000E02E3"/>
    <w:rsid w:val="00147F04"/>
    <w:rsid w:val="001F6F27"/>
    <w:rsid w:val="00210045"/>
    <w:rsid w:val="002272FF"/>
    <w:rsid w:val="00271724"/>
    <w:rsid w:val="00273F77"/>
    <w:rsid w:val="002970C3"/>
    <w:rsid w:val="002A7459"/>
    <w:rsid w:val="00316E91"/>
    <w:rsid w:val="003617E6"/>
    <w:rsid w:val="0038300B"/>
    <w:rsid w:val="0042168F"/>
    <w:rsid w:val="00541E05"/>
    <w:rsid w:val="006028E6"/>
    <w:rsid w:val="00645494"/>
    <w:rsid w:val="006648BA"/>
    <w:rsid w:val="006F0CAA"/>
    <w:rsid w:val="00714635"/>
    <w:rsid w:val="007327C3"/>
    <w:rsid w:val="00796A7E"/>
    <w:rsid w:val="007C6904"/>
    <w:rsid w:val="00814208"/>
    <w:rsid w:val="008413D4"/>
    <w:rsid w:val="00851679"/>
    <w:rsid w:val="00866FB4"/>
    <w:rsid w:val="009E0369"/>
    <w:rsid w:val="00A63C03"/>
    <w:rsid w:val="00A8636C"/>
    <w:rsid w:val="00AA7C81"/>
    <w:rsid w:val="00AC414A"/>
    <w:rsid w:val="00B127D5"/>
    <w:rsid w:val="00B41DA6"/>
    <w:rsid w:val="00B45E36"/>
    <w:rsid w:val="00BA451E"/>
    <w:rsid w:val="00BB5BC9"/>
    <w:rsid w:val="00C042AD"/>
    <w:rsid w:val="00C04B59"/>
    <w:rsid w:val="00C33C58"/>
    <w:rsid w:val="00CD2E78"/>
    <w:rsid w:val="00CF6207"/>
    <w:rsid w:val="00D12F56"/>
    <w:rsid w:val="00D217B2"/>
    <w:rsid w:val="00D25F3C"/>
    <w:rsid w:val="00D36F5B"/>
    <w:rsid w:val="00D608F4"/>
    <w:rsid w:val="00E37058"/>
    <w:rsid w:val="00E614E1"/>
    <w:rsid w:val="00F916F9"/>
    <w:rsid w:val="00F97F25"/>
    <w:rsid w:val="00FA058D"/>
    <w:rsid w:val="00FA1187"/>
    <w:rsid w:val="00FD6822"/>
    <w:rsid w:val="00FE65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031EF2"/>
  <w15:chartTrackingRefBased/>
  <w15:docId w15:val="{727934B8-F8F8-4DFC-AB87-4C08619D2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217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17B2"/>
    <w:rPr>
      <w:sz w:val="20"/>
      <w:szCs w:val="20"/>
    </w:rPr>
  </w:style>
  <w:style w:type="character" w:styleId="FootnoteReference">
    <w:name w:val="footnote reference"/>
    <w:basedOn w:val="DefaultParagraphFont"/>
    <w:uiPriority w:val="99"/>
    <w:semiHidden/>
    <w:unhideWhenUsed/>
    <w:rsid w:val="00D217B2"/>
    <w:rPr>
      <w:vertAlign w:val="superscript"/>
    </w:rPr>
  </w:style>
  <w:style w:type="paragraph" w:styleId="NoSpacing">
    <w:name w:val="No Spacing"/>
    <w:uiPriority w:val="1"/>
    <w:qFormat/>
    <w:rsid w:val="00FE655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3</Pages>
  <Words>1064</Words>
  <Characters>6067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8</cp:revision>
  <dcterms:created xsi:type="dcterms:W3CDTF">2023-05-07T18:48:00Z</dcterms:created>
  <dcterms:modified xsi:type="dcterms:W3CDTF">2023-05-07T19:36:00Z</dcterms:modified>
</cp:coreProperties>
</file>