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7B42F" w14:textId="373E2DA7" w:rsidR="00801C05" w:rsidRDefault="00801C05" w:rsidP="00801C05">
      <w:pPr>
        <w:spacing w:line="278" w:lineRule="auto"/>
        <w:jc w:val="center"/>
        <w:rPr>
          <w:b/>
          <w:bCs/>
        </w:rPr>
      </w:pPr>
      <w:r>
        <w:rPr>
          <w:rFonts w:cs="Arial"/>
          <w:noProof/>
          <w:color w:val="000000"/>
          <w:sz w:val="22"/>
          <w:szCs w:val="22"/>
          <w:bdr w:val="none" w:sz="0" w:space="0" w:color="auto" w:frame="1"/>
        </w:rPr>
        <w:drawing>
          <wp:inline distT="0" distB="0" distL="0" distR="0" wp14:anchorId="09EB43D4" wp14:editId="04511FD0">
            <wp:extent cx="1811655" cy="601980"/>
            <wp:effectExtent l="0" t="0" r="0" b="7620"/>
            <wp:docPr id="551139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1655" cy="601980"/>
                    </a:xfrm>
                    <a:prstGeom prst="rect">
                      <a:avLst/>
                    </a:prstGeom>
                    <a:noFill/>
                    <a:ln>
                      <a:noFill/>
                    </a:ln>
                  </pic:spPr>
                </pic:pic>
              </a:graphicData>
            </a:graphic>
          </wp:inline>
        </w:drawing>
      </w:r>
    </w:p>
    <w:p w14:paraId="70D6C5C7" w14:textId="77777777" w:rsidR="00801C05" w:rsidRDefault="00801C05" w:rsidP="00801C05">
      <w:pPr>
        <w:spacing w:line="278" w:lineRule="auto"/>
        <w:jc w:val="left"/>
        <w:rPr>
          <w:b/>
          <w:bCs/>
        </w:rPr>
      </w:pPr>
    </w:p>
    <w:p w14:paraId="3A681E0E" w14:textId="77777777" w:rsidR="00906908" w:rsidRDefault="00906908" w:rsidP="00801C05">
      <w:pPr>
        <w:spacing w:line="278" w:lineRule="auto"/>
        <w:jc w:val="left"/>
        <w:rPr>
          <w:b/>
          <w:bCs/>
        </w:rPr>
      </w:pPr>
    </w:p>
    <w:p w14:paraId="73628521" w14:textId="77777777" w:rsidR="00801C05" w:rsidRDefault="00801C05" w:rsidP="00801C05">
      <w:pPr>
        <w:spacing w:line="278" w:lineRule="auto"/>
        <w:jc w:val="left"/>
        <w:rPr>
          <w:b/>
          <w:bCs/>
        </w:rPr>
      </w:pPr>
    </w:p>
    <w:p w14:paraId="27175294" w14:textId="259A32B5" w:rsidR="00801C05" w:rsidRPr="00A21CB8" w:rsidRDefault="00801C05" w:rsidP="00801C05">
      <w:pPr>
        <w:spacing w:line="278" w:lineRule="auto"/>
        <w:jc w:val="center"/>
        <w:rPr>
          <w:b/>
          <w:bCs/>
          <w:sz w:val="32"/>
          <w:szCs w:val="32"/>
        </w:rPr>
      </w:pPr>
      <w:r w:rsidRPr="00A21CB8">
        <w:rPr>
          <w:b/>
          <w:bCs/>
          <w:sz w:val="32"/>
          <w:szCs w:val="32"/>
        </w:rPr>
        <w:t>Programme: BA (Hons) Business Management</w:t>
      </w:r>
    </w:p>
    <w:p w14:paraId="402B7FB5" w14:textId="27981D00" w:rsidR="00801C05" w:rsidRPr="00A21CB8" w:rsidRDefault="00801C05" w:rsidP="00801C05">
      <w:pPr>
        <w:spacing w:line="278" w:lineRule="auto"/>
        <w:jc w:val="center"/>
        <w:rPr>
          <w:b/>
          <w:bCs/>
          <w:sz w:val="32"/>
          <w:szCs w:val="32"/>
        </w:rPr>
      </w:pPr>
      <w:r w:rsidRPr="00A21CB8">
        <w:rPr>
          <w:b/>
          <w:bCs/>
          <w:sz w:val="32"/>
          <w:szCs w:val="32"/>
        </w:rPr>
        <w:t>Module: Strategic Management and Sustainability</w:t>
      </w:r>
    </w:p>
    <w:p w14:paraId="58036701" w14:textId="15936E34" w:rsidR="00801C05" w:rsidRPr="00A21CB8" w:rsidRDefault="00801C05" w:rsidP="00801C05">
      <w:pPr>
        <w:spacing w:line="278" w:lineRule="auto"/>
        <w:jc w:val="center"/>
        <w:rPr>
          <w:b/>
          <w:bCs/>
          <w:sz w:val="32"/>
          <w:szCs w:val="32"/>
        </w:rPr>
      </w:pPr>
      <w:r w:rsidRPr="00A21CB8">
        <w:rPr>
          <w:b/>
          <w:bCs/>
          <w:sz w:val="32"/>
          <w:szCs w:val="32"/>
        </w:rPr>
        <w:t>Module code: LCBB6015</w:t>
      </w:r>
    </w:p>
    <w:p w14:paraId="353591FE" w14:textId="166778E3" w:rsidR="00801C05" w:rsidRPr="00A21CB8" w:rsidRDefault="00801C05" w:rsidP="00A21CB8">
      <w:pPr>
        <w:spacing w:line="278" w:lineRule="auto"/>
        <w:jc w:val="center"/>
        <w:rPr>
          <w:b/>
          <w:bCs/>
          <w:sz w:val="32"/>
          <w:szCs w:val="32"/>
        </w:rPr>
      </w:pPr>
      <w:r w:rsidRPr="00A21CB8">
        <w:rPr>
          <w:b/>
          <w:bCs/>
          <w:sz w:val="32"/>
          <w:szCs w:val="32"/>
        </w:rPr>
        <w:t>Lecture name: Mr</w:t>
      </w:r>
      <w:r w:rsidR="00A21CB8" w:rsidRPr="00A21CB8">
        <w:rPr>
          <w:b/>
          <w:bCs/>
          <w:sz w:val="32"/>
          <w:szCs w:val="32"/>
        </w:rPr>
        <w:t>.</w:t>
      </w:r>
      <w:r w:rsidRPr="00A21CB8">
        <w:rPr>
          <w:b/>
          <w:bCs/>
          <w:sz w:val="32"/>
          <w:szCs w:val="32"/>
        </w:rPr>
        <w:t xml:space="preserve"> Nadeem Mirza</w:t>
      </w:r>
    </w:p>
    <w:p w14:paraId="11262F3B" w14:textId="36B481CB" w:rsidR="00801C05" w:rsidRPr="00A21CB8" w:rsidRDefault="00801C05" w:rsidP="00801C05">
      <w:pPr>
        <w:spacing w:line="278" w:lineRule="auto"/>
        <w:jc w:val="center"/>
        <w:rPr>
          <w:b/>
          <w:bCs/>
          <w:sz w:val="32"/>
          <w:szCs w:val="32"/>
        </w:rPr>
      </w:pPr>
      <w:r w:rsidRPr="00A21CB8">
        <w:rPr>
          <w:b/>
          <w:bCs/>
          <w:sz w:val="32"/>
          <w:szCs w:val="32"/>
        </w:rPr>
        <w:t>Student Name: Kostadinka Stoyanova</w:t>
      </w:r>
    </w:p>
    <w:p w14:paraId="698E8BDB" w14:textId="55D3E006" w:rsidR="00801C05" w:rsidRPr="00801C05" w:rsidRDefault="00801C05" w:rsidP="00801C05">
      <w:pPr>
        <w:spacing w:line="278" w:lineRule="auto"/>
        <w:jc w:val="center"/>
        <w:rPr>
          <w:b/>
          <w:bCs/>
        </w:rPr>
      </w:pPr>
      <w:r w:rsidRPr="00A21CB8">
        <w:rPr>
          <w:b/>
          <w:bCs/>
          <w:sz w:val="32"/>
          <w:szCs w:val="32"/>
        </w:rPr>
        <w:t>Student ID: 2309383</w:t>
      </w:r>
    </w:p>
    <w:p w14:paraId="2B3B6F10" w14:textId="77777777" w:rsidR="00801C05" w:rsidRPr="00801C05" w:rsidRDefault="00801C05" w:rsidP="00801C05">
      <w:pPr>
        <w:spacing w:line="278" w:lineRule="auto"/>
        <w:jc w:val="left"/>
        <w:rPr>
          <w:b/>
          <w:bCs/>
        </w:rPr>
      </w:pPr>
    </w:p>
    <w:p w14:paraId="71C16862" w14:textId="77777777" w:rsidR="00801C05" w:rsidRPr="00801C05" w:rsidRDefault="00801C05" w:rsidP="00801C05">
      <w:pPr>
        <w:spacing w:line="278" w:lineRule="auto"/>
        <w:jc w:val="left"/>
        <w:rPr>
          <w:b/>
          <w:bCs/>
        </w:rPr>
      </w:pPr>
    </w:p>
    <w:p w14:paraId="65DB3E5D" w14:textId="77777777" w:rsidR="00801C05" w:rsidRPr="00801C05" w:rsidRDefault="00801C05" w:rsidP="00801C05">
      <w:pPr>
        <w:spacing w:line="278" w:lineRule="auto"/>
        <w:jc w:val="left"/>
        <w:rPr>
          <w:b/>
          <w:bCs/>
        </w:rPr>
      </w:pPr>
    </w:p>
    <w:p w14:paraId="47866985" w14:textId="77777777" w:rsidR="00F847B6" w:rsidRDefault="00F847B6">
      <w:pPr>
        <w:spacing w:line="278" w:lineRule="auto"/>
        <w:jc w:val="left"/>
        <w:rPr>
          <w:b/>
          <w:bCs/>
        </w:rPr>
      </w:pPr>
      <w:r>
        <w:rPr>
          <w:b/>
          <w:bCs/>
        </w:rPr>
        <w:br w:type="page"/>
      </w:r>
    </w:p>
    <w:p w14:paraId="6F02AB8F" w14:textId="2EF6A78C" w:rsidR="00F847B6" w:rsidRPr="00F01AEE" w:rsidRDefault="00F847B6" w:rsidP="00906908">
      <w:pPr>
        <w:pStyle w:val="Heading1"/>
      </w:pPr>
      <w:bookmarkStart w:id="0" w:name="_Toc222413864"/>
      <w:r w:rsidRPr="00F01AEE">
        <w:lastRenderedPageBreak/>
        <w:t>Executive Summary</w:t>
      </w:r>
      <w:bookmarkEnd w:id="0"/>
    </w:p>
    <w:p w14:paraId="635BBCCA" w14:textId="77777777" w:rsidR="00065DB6" w:rsidRDefault="00065DB6" w:rsidP="00065DB6">
      <w:r>
        <w:t xml:space="preserve">Electrification, environmental regulation, </w:t>
      </w:r>
      <w:proofErr w:type="spellStart"/>
      <w:r>
        <w:t>digitalisation</w:t>
      </w:r>
      <w:proofErr w:type="spellEnd"/>
      <w:r>
        <w:t xml:space="preserve"> and changing consumer </w:t>
      </w:r>
      <w:proofErr w:type="spellStart"/>
      <w:r>
        <w:t>behaviour</w:t>
      </w:r>
      <w:proofErr w:type="spellEnd"/>
      <w:r>
        <w:t xml:space="preserve"> are some of the structural change processes that are taking place in the UK automotive industry. This report is a critical assessment of the strategic position of Tesla in the UK market based on the longstanding strategic management frameworks. External audit is given by applying PESTLE and Porters Five Forces after which internal analysis is given by applying Value Chain, Resource-Based View (RBV) and VRIO frameworks. A SWOT analysis is a synthesis of the results used to evaluate the competitive position of Tesla.</w:t>
      </w:r>
    </w:p>
    <w:p w14:paraId="51668B24" w14:textId="77777777" w:rsidR="00065DB6" w:rsidRDefault="00065DB6" w:rsidP="00065DB6">
      <w:r>
        <w:t xml:space="preserve">The study has pointed out the technological innovation, brand equity and vertically integrated model of Tesla to be the key strengths. But the increasing competition, exposure of supply chain and constraints of service infrastructure are strategic threats. To achieve sustainable growth and long-term competitive advantage within the UK automotive industry, the report suggests such strategic options as </w:t>
      </w:r>
      <w:proofErr w:type="spellStart"/>
      <w:r>
        <w:t>localisation</w:t>
      </w:r>
      <w:proofErr w:type="spellEnd"/>
      <w:r>
        <w:t>, mass-market expansion, ecosystem integration, and service network enhancement.</w:t>
      </w:r>
    </w:p>
    <w:p w14:paraId="65F4C449" w14:textId="77777777" w:rsidR="00065DB6" w:rsidRDefault="00065DB6" w:rsidP="00065DB6"/>
    <w:p w14:paraId="0ED887C9" w14:textId="77777777" w:rsidR="00F847B6" w:rsidRDefault="00F847B6">
      <w:pPr>
        <w:spacing w:line="278" w:lineRule="auto"/>
        <w:jc w:val="left"/>
        <w:rPr>
          <w:b/>
          <w:bCs/>
        </w:rPr>
      </w:pPr>
      <w:r>
        <w:rPr>
          <w:b/>
          <w:bCs/>
        </w:rPr>
        <w:br w:type="page"/>
      </w:r>
    </w:p>
    <w:sdt>
      <w:sdtPr>
        <w:rPr>
          <w:rFonts w:ascii="Arial" w:eastAsiaTheme="minorHAnsi" w:hAnsi="Arial" w:cstheme="minorBidi"/>
          <w:color w:val="auto"/>
          <w:kern w:val="2"/>
          <w:sz w:val="24"/>
          <w:szCs w:val="24"/>
          <w14:ligatures w14:val="standardContextual"/>
        </w:rPr>
        <w:id w:val="-1236460542"/>
        <w:docPartObj>
          <w:docPartGallery w:val="Table of Contents"/>
          <w:docPartUnique/>
        </w:docPartObj>
      </w:sdtPr>
      <w:sdtEndPr>
        <w:rPr>
          <w:b/>
          <w:bCs/>
          <w:noProof/>
        </w:rPr>
      </w:sdtEndPr>
      <w:sdtContent>
        <w:p w14:paraId="016F8A1D" w14:textId="55A2A1D5" w:rsidR="00906908" w:rsidRDefault="00906908">
          <w:pPr>
            <w:pStyle w:val="TOCHeading"/>
          </w:pPr>
          <w:r>
            <w:t>Table of Contents</w:t>
          </w:r>
        </w:p>
        <w:p w14:paraId="633EA21B" w14:textId="3F27A865" w:rsidR="00906908" w:rsidRDefault="00906908">
          <w:pPr>
            <w:pStyle w:val="TOC1"/>
            <w:tabs>
              <w:tab w:val="right" w:leader="dot" w:pos="9350"/>
            </w:tabs>
            <w:rPr>
              <w:noProof/>
            </w:rPr>
          </w:pPr>
          <w:r>
            <w:fldChar w:fldCharType="begin"/>
          </w:r>
          <w:r>
            <w:instrText xml:space="preserve"> TOC \o "1-3" \h \z \u </w:instrText>
          </w:r>
          <w:r>
            <w:fldChar w:fldCharType="separate"/>
          </w:r>
          <w:hyperlink w:anchor="_Toc222413864" w:history="1">
            <w:r w:rsidRPr="00D16E9F">
              <w:rPr>
                <w:rStyle w:val="Hyperlink"/>
                <w:noProof/>
              </w:rPr>
              <w:t>Executive Summary</w:t>
            </w:r>
            <w:r>
              <w:rPr>
                <w:noProof/>
                <w:webHidden/>
              </w:rPr>
              <w:tab/>
            </w:r>
            <w:r>
              <w:rPr>
                <w:noProof/>
                <w:webHidden/>
              </w:rPr>
              <w:fldChar w:fldCharType="begin"/>
            </w:r>
            <w:r>
              <w:rPr>
                <w:noProof/>
                <w:webHidden/>
              </w:rPr>
              <w:instrText xml:space="preserve"> PAGEREF _Toc222413864 \h </w:instrText>
            </w:r>
            <w:r>
              <w:rPr>
                <w:noProof/>
                <w:webHidden/>
              </w:rPr>
            </w:r>
            <w:r>
              <w:rPr>
                <w:noProof/>
                <w:webHidden/>
              </w:rPr>
              <w:fldChar w:fldCharType="separate"/>
            </w:r>
            <w:r>
              <w:rPr>
                <w:noProof/>
                <w:webHidden/>
              </w:rPr>
              <w:t>2</w:t>
            </w:r>
            <w:r>
              <w:rPr>
                <w:noProof/>
                <w:webHidden/>
              </w:rPr>
              <w:fldChar w:fldCharType="end"/>
            </w:r>
          </w:hyperlink>
        </w:p>
        <w:p w14:paraId="74DDE40F" w14:textId="4D804DE0" w:rsidR="00906908" w:rsidRDefault="00906908">
          <w:pPr>
            <w:pStyle w:val="TOC1"/>
            <w:tabs>
              <w:tab w:val="right" w:leader="dot" w:pos="9350"/>
            </w:tabs>
            <w:rPr>
              <w:noProof/>
            </w:rPr>
          </w:pPr>
          <w:hyperlink w:anchor="_Toc222413865" w:history="1">
            <w:r w:rsidRPr="00D16E9F">
              <w:rPr>
                <w:rStyle w:val="Hyperlink"/>
                <w:noProof/>
              </w:rPr>
              <w:t>Introduction</w:t>
            </w:r>
            <w:r>
              <w:rPr>
                <w:noProof/>
                <w:webHidden/>
              </w:rPr>
              <w:tab/>
            </w:r>
            <w:r>
              <w:rPr>
                <w:noProof/>
                <w:webHidden/>
              </w:rPr>
              <w:fldChar w:fldCharType="begin"/>
            </w:r>
            <w:r>
              <w:rPr>
                <w:noProof/>
                <w:webHidden/>
              </w:rPr>
              <w:instrText xml:space="preserve"> PAGEREF _Toc222413865 \h </w:instrText>
            </w:r>
            <w:r>
              <w:rPr>
                <w:noProof/>
                <w:webHidden/>
              </w:rPr>
            </w:r>
            <w:r>
              <w:rPr>
                <w:noProof/>
                <w:webHidden/>
              </w:rPr>
              <w:fldChar w:fldCharType="separate"/>
            </w:r>
            <w:r>
              <w:rPr>
                <w:noProof/>
                <w:webHidden/>
              </w:rPr>
              <w:t>4</w:t>
            </w:r>
            <w:r>
              <w:rPr>
                <w:noProof/>
                <w:webHidden/>
              </w:rPr>
              <w:fldChar w:fldCharType="end"/>
            </w:r>
          </w:hyperlink>
        </w:p>
        <w:p w14:paraId="7F83161F" w14:textId="65AB552A" w:rsidR="00906908" w:rsidRDefault="00906908">
          <w:pPr>
            <w:pStyle w:val="TOC1"/>
            <w:tabs>
              <w:tab w:val="right" w:leader="dot" w:pos="9350"/>
            </w:tabs>
            <w:rPr>
              <w:noProof/>
            </w:rPr>
          </w:pPr>
          <w:hyperlink w:anchor="_Toc222413866" w:history="1">
            <w:r w:rsidRPr="00D16E9F">
              <w:rPr>
                <w:rStyle w:val="Hyperlink"/>
                <w:noProof/>
              </w:rPr>
              <w:t>Strategy Analysis</w:t>
            </w:r>
            <w:r>
              <w:rPr>
                <w:noProof/>
                <w:webHidden/>
              </w:rPr>
              <w:tab/>
            </w:r>
            <w:r>
              <w:rPr>
                <w:noProof/>
                <w:webHidden/>
              </w:rPr>
              <w:fldChar w:fldCharType="begin"/>
            </w:r>
            <w:r>
              <w:rPr>
                <w:noProof/>
                <w:webHidden/>
              </w:rPr>
              <w:instrText xml:space="preserve"> PAGEREF _Toc222413866 \h </w:instrText>
            </w:r>
            <w:r>
              <w:rPr>
                <w:noProof/>
                <w:webHidden/>
              </w:rPr>
            </w:r>
            <w:r>
              <w:rPr>
                <w:noProof/>
                <w:webHidden/>
              </w:rPr>
              <w:fldChar w:fldCharType="separate"/>
            </w:r>
            <w:r>
              <w:rPr>
                <w:noProof/>
                <w:webHidden/>
              </w:rPr>
              <w:t>5</w:t>
            </w:r>
            <w:r>
              <w:rPr>
                <w:noProof/>
                <w:webHidden/>
              </w:rPr>
              <w:fldChar w:fldCharType="end"/>
            </w:r>
          </w:hyperlink>
        </w:p>
        <w:p w14:paraId="62F49B12" w14:textId="0A4A3F63" w:rsidR="00906908" w:rsidRDefault="00906908">
          <w:pPr>
            <w:pStyle w:val="TOC2"/>
            <w:tabs>
              <w:tab w:val="right" w:leader="dot" w:pos="9350"/>
            </w:tabs>
            <w:rPr>
              <w:noProof/>
            </w:rPr>
          </w:pPr>
          <w:hyperlink w:anchor="_Toc222413867" w:history="1">
            <w:r w:rsidRPr="00D16E9F">
              <w:rPr>
                <w:rStyle w:val="Hyperlink"/>
                <w:noProof/>
              </w:rPr>
              <w:t>External Environment Audit</w:t>
            </w:r>
            <w:r>
              <w:rPr>
                <w:noProof/>
                <w:webHidden/>
              </w:rPr>
              <w:tab/>
            </w:r>
            <w:r>
              <w:rPr>
                <w:noProof/>
                <w:webHidden/>
              </w:rPr>
              <w:fldChar w:fldCharType="begin"/>
            </w:r>
            <w:r>
              <w:rPr>
                <w:noProof/>
                <w:webHidden/>
              </w:rPr>
              <w:instrText xml:space="preserve"> PAGEREF _Toc222413867 \h </w:instrText>
            </w:r>
            <w:r>
              <w:rPr>
                <w:noProof/>
                <w:webHidden/>
              </w:rPr>
            </w:r>
            <w:r>
              <w:rPr>
                <w:noProof/>
                <w:webHidden/>
              </w:rPr>
              <w:fldChar w:fldCharType="separate"/>
            </w:r>
            <w:r>
              <w:rPr>
                <w:noProof/>
                <w:webHidden/>
              </w:rPr>
              <w:t>5</w:t>
            </w:r>
            <w:r>
              <w:rPr>
                <w:noProof/>
                <w:webHidden/>
              </w:rPr>
              <w:fldChar w:fldCharType="end"/>
            </w:r>
          </w:hyperlink>
        </w:p>
        <w:p w14:paraId="5CEDEC76" w14:textId="72486571" w:rsidR="00906908" w:rsidRDefault="00906908">
          <w:pPr>
            <w:pStyle w:val="TOC3"/>
            <w:tabs>
              <w:tab w:val="right" w:leader="dot" w:pos="9350"/>
            </w:tabs>
            <w:rPr>
              <w:noProof/>
            </w:rPr>
          </w:pPr>
          <w:hyperlink w:anchor="_Toc222413868" w:history="1">
            <w:r w:rsidRPr="00D16E9F">
              <w:rPr>
                <w:rStyle w:val="Hyperlink"/>
                <w:noProof/>
              </w:rPr>
              <w:t>PESTLE Analysis</w:t>
            </w:r>
            <w:r>
              <w:rPr>
                <w:noProof/>
                <w:webHidden/>
              </w:rPr>
              <w:tab/>
            </w:r>
            <w:r>
              <w:rPr>
                <w:noProof/>
                <w:webHidden/>
              </w:rPr>
              <w:fldChar w:fldCharType="begin"/>
            </w:r>
            <w:r>
              <w:rPr>
                <w:noProof/>
                <w:webHidden/>
              </w:rPr>
              <w:instrText xml:space="preserve"> PAGEREF _Toc222413868 \h </w:instrText>
            </w:r>
            <w:r>
              <w:rPr>
                <w:noProof/>
                <w:webHidden/>
              </w:rPr>
            </w:r>
            <w:r>
              <w:rPr>
                <w:noProof/>
                <w:webHidden/>
              </w:rPr>
              <w:fldChar w:fldCharType="separate"/>
            </w:r>
            <w:r>
              <w:rPr>
                <w:noProof/>
                <w:webHidden/>
              </w:rPr>
              <w:t>5</w:t>
            </w:r>
            <w:r>
              <w:rPr>
                <w:noProof/>
                <w:webHidden/>
              </w:rPr>
              <w:fldChar w:fldCharType="end"/>
            </w:r>
          </w:hyperlink>
        </w:p>
        <w:p w14:paraId="2E954C6D" w14:textId="6CD90661" w:rsidR="00906908" w:rsidRDefault="00906908">
          <w:pPr>
            <w:pStyle w:val="TOC3"/>
            <w:tabs>
              <w:tab w:val="right" w:leader="dot" w:pos="9350"/>
            </w:tabs>
            <w:rPr>
              <w:noProof/>
            </w:rPr>
          </w:pPr>
          <w:hyperlink w:anchor="_Toc222413869" w:history="1">
            <w:r w:rsidRPr="00D16E9F">
              <w:rPr>
                <w:rStyle w:val="Hyperlink"/>
                <w:noProof/>
              </w:rPr>
              <w:t>Porter’s Five Forces</w:t>
            </w:r>
            <w:r>
              <w:rPr>
                <w:noProof/>
                <w:webHidden/>
              </w:rPr>
              <w:tab/>
            </w:r>
            <w:r>
              <w:rPr>
                <w:noProof/>
                <w:webHidden/>
              </w:rPr>
              <w:fldChar w:fldCharType="begin"/>
            </w:r>
            <w:r>
              <w:rPr>
                <w:noProof/>
                <w:webHidden/>
              </w:rPr>
              <w:instrText xml:space="preserve"> PAGEREF _Toc222413869 \h </w:instrText>
            </w:r>
            <w:r>
              <w:rPr>
                <w:noProof/>
                <w:webHidden/>
              </w:rPr>
            </w:r>
            <w:r>
              <w:rPr>
                <w:noProof/>
                <w:webHidden/>
              </w:rPr>
              <w:fldChar w:fldCharType="separate"/>
            </w:r>
            <w:r>
              <w:rPr>
                <w:noProof/>
                <w:webHidden/>
              </w:rPr>
              <w:t>6</w:t>
            </w:r>
            <w:r>
              <w:rPr>
                <w:noProof/>
                <w:webHidden/>
              </w:rPr>
              <w:fldChar w:fldCharType="end"/>
            </w:r>
          </w:hyperlink>
        </w:p>
        <w:p w14:paraId="30A1B81B" w14:textId="3034CAAB" w:rsidR="00906908" w:rsidRDefault="00906908">
          <w:pPr>
            <w:pStyle w:val="TOC2"/>
            <w:tabs>
              <w:tab w:val="right" w:leader="dot" w:pos="9350"/>
            </w:tabs>
            <w:rPr>
              <w:noProof/>
            </w:rPr>
          </w:pPr>
          <w:hyperlink w:anchor="_Toc222413870" w:history="1">
            <w:r w:rsidRPr="00D16E9F">
              <w:rPr>
                <w:rStyle w:val="Hyperlink"/>
                <w:noProof/>
              </w:rPr>
              <w:t>Internal Environment Audit</w:t>
            </w:r>
            <w:r>
              <w:rPr>
                <w:noProof/>
                <w:webHidden/>
              </w:rPr>
              <w:tab/>
            </w:r>
            <w:r>
              <w:rPr>
                <w:noProof/>
                <w:webHidden/>
              </w:rPr>
              <w:fldChar w:fldCharType="begin"/>
            </w:r>
            <w:r>
              <w:rPr>
                <w:noProof/>
                <w:webHidden/>
              </w:rPr>
              <w:instrText xml:space="preserve"> PAGEREF _Toc222413870 \h </w:instrText>
            </w:r>
            <w:r>
              <w:rPr>
                <w:noProof/>
                <w:webHidden/>
              </w:rPr>
            </w:r>
            <w:r>
              <w:rPr>
                <w:noProof/>
                <w:webHidden/>
              </w:rPr>
              <w:fldChar w:fldCharType="separate"/>
            </w:r>
            <w:r>
              <w:rPr>
                <w:noProof/>
                <w:webHidden/>
              </w:rPr>
              <w:t>7</w:t>
            </w:r>
            <w:r>
              <w:rPr>
                <w:noProof/>
                <w:webHidden/>
              </w:rPr>
              <w:fldChar w:fldCharType="end"/>
            </w:r>
          </w:hyperlink>
        </w:p>
        <w:p w14:paraId="4720BABA" w14:textId="369C5F34" w:rsidR="00906908" w:rsidRDefault="00906908">
          <w:pPr>
            <w:pStyle w:val="TOC3"/>
            <w:tabs>
              <w:tab w:val="right" w:leader="dot" w:pos="9350"/>
            </w:tabs>
            <w:rPr>
              <w:noProof/>
            </w:rPr>
          </w:pPr>
          <w:hyperlink w:anchor="_Toc222413871" w:history="1">
            <w:r w:rsidRPr="00D16E9F">
              <w:rPr>
                <w:rStyle w:val="Hyperlink"/>
                <w:noProof/>
              </w:rPr>
              <w:t>Value Chain Analysis</w:t>
            </w:r>
            <w:r>
              <w:rPr>
                <w:noProof/>
                <w:webHidden/>
              </w:rPr>
              <w:tab/>
            </w:r>
            <w:r>
              <w:rPr>
                <w:noProof/>
                <w:webHidden/>
              </w:rPr>
              <w:fldChar w:fldCharType="begin"/>
            </w:r>
            <w:r>
              <w:rPr>
                <w:noProof/>
                <w:webHidden/>
              </w:rPr>
              <w:instrText xml:space="preserve"> PAGEREF _Toc222413871 \h </w:instrText>
            </w:r>
            <w:r>
              <w:rPr>
                <w:noProof/>
                <w:webHidden/>
              </w:rPr>
            </w:r>
            <w:r>
              <w:rPr>
                <w:noProof/>
                <w:webHidden/>
              </w:rPr>
              <w:fldChar w:fldCharType="separate"/>
            </w:r>
            <w:r>
              <w:rPr>
                <w:noProof/>
                <w:webHidden/>
              </w:rPr>
              <w:t>7</w:t>
            </w:r>
            <w:r>
              <w:rPr>
                <w:noProof/>
                <w:webHidden/>
              </w:rPr>
              <w:fldChar w:fldCharType="end"/>
            </w:r>
          </w:hyperlink>
        </w:p>
        <w:p w14:paraId="4DA84005" w14:textId="35AAC574" w:rsidR="00906908" w:rsidRDefault="00906908">
          <w:pPr>
            <w:pStyle w:val="TOC3"/>
            <w:tabs>
              <w:tab w:val="right" w:leader="dot" w:pos="9350"/>
            </w:tabs>
            <w:rPr>
              <w:noProof/>
            </w:rPr>
          </w:pPr>
          <w:hyperlink w:anchor="_Toc222413872" w:history="1">
            <w:r w:rsidRPr="00D16E9F">
              <w:rPr>
                <w:rStyle w:val="Hyperlink"/>
                <w:noProof/>
              </w:rPr>
              <w:t>Resource-Based View (RBV)</w:t>
            </w:r>
            <w:r>
              <w:rPr>
                <w:noProof/>
                <w:webHidden/>
              </w:rPr>
              <w:tab/>
            </w:r>
            <w:r>
              <w:rPr>
                <w:noProof/>
                <w:webHidden/>
              </w:rPr>
              <w:fldChar w:fldCharType="begin"/>
            </w:r>
            <w:r>
              <w:rPr>
                <w:noProof/>
                <w:webHidden/>
              </w:rPr>
              <w:instrText xml:space="preserve"> PAGEREF _Toc222413872 \h </w:instrText>
            </w:r>
            <w:r>
              <w:rPr>
                <w:noProof/>
                <w:webHidden/>
              </w:rPr>
            </w:r>
            <w:r>
              <w:rPr>
                <w:noProof/>
                <w:webHidden/>
              </w:rPr>
              <w:fldChar w:fldCharType="separate"/>
            </w:r>
            <w:r>
              <w:rPr>
                <w:noProof/>
                <w:webHidden/>
              </w:rPr>
              <w:t>7</w:t>
            </w:r>
            <w:r>
              <w:rPr>
                <w:noProof/>
                <w:webHidden/>
              </w:rPr>
              <w:fldChar w:fldCharType="end"/>
            </w:r>
          </w:hyperlink>
        </w:p>
        <w:p w14:paraId="4AACE079" w14:textId="1FBB35CB" w:rsidR="00906908" w:rsidRDefault="00906908">
          <w:pPr>
            <w:pStyle w:val="TOC3"/>
            <w:tabs>
              <w:tab w:val="right" w:leader="dot" w:pos="9350"/>
            </w:tabs>
            <w:rPr>
              <w:noProof/>
            </w:rPr>
          </w:pPr>
          <w:hyperlink w:anchor="_Toc222413873" w:history="1">
            <w:r w:rsidRPr="00D16E9F">
              <w:rPr>
                <w:rStyle w:val="Hyperlink"/>
                <w:noProof/>
              </w:rPr>
              <w:t>VRIO Analysis</w:t>
            </w:r>
            <w:r>
              <w:rPr>
                <w:noProof/>
                <w:webHidden/>
              </w:rPr>
              <w:tab/>
            </w:r>
            <w:r>
              <w:rPr>
                <w:noProof/>
                <w:webHidden/>
              </w:rPr>
              <w:fldChar w:fldCharType="begin"/>
            </w:r>
            <w:r>
              <w:rPr>
                <w:noProof/>
                <w:webHidden/>
              </w:rPr>
              <w:instrText xml:space="preserve"> PAGEREF _Toc222413873 \h </w:instrText>
            </w:r>
            <w:r>
              <w:rPr>
                <w:noProof/>
                <w:webHidden/>
              </w:rPr>
            </w:r>
            <w:r>
              <w:rPr>
                <w:noProof/>
                <w:webHidden/>
              </w:rPr>
              <w:fldChar w:fldCharType="separate"/>
            </w:r>
            <w:r>
              <w:rPr>
                <w:noProof/>
                <w:webHidden/>
              </w:rPr>
              <w:t>8</w:t>
            </w:r>
            <w:r>
              <w:rPr>
                <w:noProof/>
                <w:webHidden/>
              </w:rPr>
              <w:fldChar w:fldCharType="end"/>
            </w:r>
          </w:hyperlink>
        </w:p>
        <w:p w14:paraId="652C67EF" w14:textId="0F3D10EE" w:rsidR="00906908" w:rsidRDefault="00906908">
          <w:pPr>
            <w:pStyle w:val="TOC2"/>
            <w:tabs>
              <w:tab w:val="right" w:leader="dot" w:pos="9350"/>
            </w:tabs>
            <w:rPr>
              <w:noProof/>
            </w:rPr>
          </w:pPr>
          <w:hyperlink w:anchor="_Toc222413874" w:history="1">
            <w:r w:rsidRPr="00D16E9F">
              <w:rPr>
                <w:rStyle w:val="Hyperlink"/>
                <w:noProof/>
              </w:rPr>
              <w:t>SWOT Analysis</w:t>
            </w:r>
            <w:r>
              <w:rPr>
                <w:noProof/>
                <w:webHidden/>
              </w:rPr>
              <w:tab/>
            </w:r>
            <w:r>
              <w:rPr>
                <w:noProof/>
                <w:webHidden/>
              </w:rPr>
              <w:fldChar w:fldCharType="begin"/>
            </w:r>
            <w:r>
              <w:rPr>
                <w:noProof/>
                <w:webHidden/>
              </w:rPr>
              <w:instrText xml:space="preserve"> PAGEREF _Toc222413874 \h </w:instrText>
            </w:r>
            <w:r>
              <w:rPr>
                <w:noProof/>
                <w:webHidden/>
              </w:rPr>
            </w:r>
            <w:r>
              <w:rPr>
                <w:noProof/>
                <w:webHidden/>
              </w:rPr>
              <w:fldChar w:fldCharType="separate"/>
            </w:r>
            <w:r>
              <w:rPr>
                <w:noProof/>
                <w:webHidden/>
              </w:rPr>
              <w:t>9</w:t>
            </w:r>
            <w:r>
              <w:rPr>
                <w:noProof/>
                <w:webHidden/>
              </w:rPr>
              <w:fldChar w:fldCharType="end"/>
            </w:r>
          </w:hyperlink>
        </w:p>
        <w:p w14:paraId="739C1DD4" w14:textId="24BCA896" w:rsidR="00906908" w:rsidRDefault="00906908">
          <w:pPr>
            <w:pStyle w:val="TOC1"/>
            <w:tabs>
              <w:tab w:val="right" w:leader="dot" w:pos="9350"/>
            </w:tabs>
            <w:rPr>
              <w:noProof/>
            </w:rPr>
          </w:pPr>
          <w:hyperlink w:anchor="_Toc222413875" w:history="1">
            <w:r w:rsidRPr="00D16E9F">
              <w:rPr>
                <w:rStyle w:val="Hyperlink"/>
                <w:noProof/>
              </w:rPr>
              <w:t>Strategy Formulation</w:t>
            </w:r>
            <w:r>
              <w:rPr>
                <w:noProof/>
                <w:webHidden/>
              </w:rPr>
              <w:tab/>
            </w:r>
            <w:r>
              <w:rPr>
                <w:noProof/>
                <w:webHidden/>
              </w:rPr>
              <w:fldChar w:fldCharType="begin"/>
            </w:r>
            <w:r>
              <w:rPr>
                <w:noProof/>
                <w:webHidden/>
              </w:rPr>
              <w:instrText xml:space="preserve"> PAGEREF _Toc222413875 \h </w:instrText>
            </w:r>
            <w:r>
              <w:rPr>
                <w:noProof/>
                <w:webHidden/>
              </w:rPr>
            </w:r>
            <w:r>
              <w:rPr>
                <w:noProof/>
                <w:webHidden/>
              </w:rPr>
              <w:fldChar w:fldCharType="separate"/>
            </w:r>
            <w:r>
              <w:rPr>
                <w:noProof/>
                <w:webHidden/>
              </w:rPr>
              <w:t>10</w:t>
            </w:r>
            <w:r>
              <w:rPr>
                <w:noProof/>
                <w:webHidden/>
              </w:rPr>
              <w:fldChar w:fldCharType="end"/>
            </w:r>
          </w:hyperlink>
        </w:p>
        <w:p w14:paraId="47313E55" w14:textId="2B1C56BF" w:rsidR="00906908" w:rsidRDefault="00906908">
          <w:pPr>
            <w:pStyle w:val="TOC1"/>
            <w:tabs>
              <w:tab w:val="right" w:leader="dot" w:pos="9350"/>
            </w:tabs>
            <w:rPr>
              <w:noProof/>
            </w:rPr>
          </w:pPr>
          <w:hyperlink w:anchor="_Toc222413876" w:history="1">
            <w:r w:rsidRPr="00D16E9F">
              <w:rPr>
                <w:rStyle w:val="Hyperlink"/>
                <w:noProof/>
              </w:rPr>
              <w:t>Conclusion and Recommendations</w:t>
            </w:r>
            <w:r>
              <w:rPr>
                <w:noProof/>
                <w:webHidden/>
              </w:rPr>
              <w:tab/>
            </w:r>
            <w:r>
              <w:rPr>
                <w:noProof/>
                <w:webHidden/>
              </w:rPr>
              <w:fldChar w:fldCharType="begin"/>
            </w:r>
            <w:r>
              <w:rPr>
                <w:noProof/>
                <w:webHidden/>
              </w:rPr>
              <w:instrText xml:space="preserve"> PAGEREF _Toc222413876 \h </w:instrText>
            </w:r>
            <w:r>
              <w:rPr>
                <w:noProof/>
                <w:webHidden/>
              </w:rPr>
            </w:r>
            <w:r>
              <w:rPr>
                <w:noProof/>
                <w:webHidden/>
              </w:rPr>
              <w:fldChar w:fldCharType="separate"/>
            </w:r>
            <w:r>
              <w:rPr>
                <w:noProof/>
                <w:webHidden/>
              </w:rPr>
              <w:t>12</w:t>
            </w:r>
            <w:r>
              <w:rPr>
                <w:noProof/>
                <w:webHidden/>
              </w:rPr>
              <w:fldChar w:fldCharType="end"/>
            </w:r>
          </w:hyperlink>
        </w:p>
        <w:p w14:paraId="47312782" w14:textId="0C702510" w:rsidR="00906908" w:rsidRDefault="00906908">
          <w:pPr>
            <w:pStyle w:val="TOC1"/>
            <w:tabs>
              <w:tab w:val="right" w:leader="dot" w:pos="9350"/>
            </w:tabs>
            <w:rPr>
              <w:noProof/>
            </w:rPr>
          </w:pPr>
          <w:hyperlink w:anchor="_Toc222413877" w:history="1">
            <w:r w:rsidRPr="00D16E9F">
              <w:rPr>
                <w:rStyle w:val="Hyperlink"/>
                <w:noProof/>
              </w:rPr>
              <w:t>Reference list</w:t>
            </w:r>
            <w:r>
              <w:rPr>
                <w:noProof/>
                <w:webHidden/>
              </w:rPr>
              <w:tab/>
            </w:r>
            <w:r>
              <w:rPr>
                <w:noProof/>
                <w:webHidden/>
              </w:rPr>
              <w:fldChar w:fldCharType="begin"/>
            </w:r>
            <w:r>
              <w:rPr>
                <w:noProof/>
                <w:webHidden/>
              </w:rPr>
              <w:instrText xml:space="preserve"> PAGEREF _Toc222413877 \h </w:instrText>
            </w:r>
            <w:r>
              <w:rPr>
                <w:noProof/>
                <w:webHidden/>
              </w:rPr>
            </w:r>
            <w:r>
              <w:rPr>
                <w:noProof/>
                <w:webHidden/>
              </w:rPr>
              <w:fldChar w:fldCharType="separate"/>
            </w:r>
            <w:r>
              <w:rPr>
                <w:noProof/>
                <w:webHidden/>
              </w:rPr>
              <w:t>13</w:t>
            </w:r>
            <w:r>
              <w:rPr>
                <w:noProof/>
                <w:webHidden/>
              </w:rPr>
              <w:fldChar w:fldCharType="end"/>
            </w:r>
          </w:hyperlink>
        </w:p>
        <w:p w14:paraId="2F1231C2" w14:textId="454A7CCD" w:rsidR="00906908" w:rsidRDefault="00906908">
          <w:r>
            <w:rPr>
              <w:b/>
              <w:bCs/>
              <w:noProof/>
            </w:rPr>
            <w:fldChar w:fldCharType="end"/>
          </w:r>
        </w:p>
      </w:sdtContent>
    </w:sdt>
    <w:p w14:paraId="106A8F9D" w14:textId="77777777" w:rsidR="00F847B6" w:rsidRDefault="00F847B6">
      <w:pPr>
        <w:spacing w:line="278" w:lineRule="auto"/>
        <w:jc w:val="left"/>
        <w:rPr>
          <w:b/>
          <w:bCs/>
        </w:rPr>
      </w:pPr>
      <w:r>
        <w:rPr>
          <w:b/>
          <w:bCs/>
        </w:rPr>
        <w:br w:type="page"/>
      </w:r>
    </w:p>
    <w:p w14:paraId="1BB7C302" w14:textId="51F08A4E" w:rsidR="00F847B6" w:rsidRPr="000E551D" w:rsidRDefault="00F847B6" w:rsidP="000E551D">
      <w:pPr>
        <w:jc w:val="center"/>
        <w:rPr>
          <w:b/>
          <w:bCs/>
          <w:sz w:val="28"/>
          <w:szCs w:val="28"/>
        </w:rPr>
      </w:pPr>
      <w:r w:rsidRPr="00F01AEE">
        <w:rPr>
          <w:b/>
          <w:bCs/>
          <w:sz w:val="28"/>
          <w:szCs w:val="28"/>
        </w:rPr>
        <w:lastRenderedPageBreak/>
        <w:t>Strategic Management for Sustainable Competitive Advantage in the UK Automotive Sector: A Critical Analysis of Tesla</w:t>
      </w:r>
    </w:p>
    <w:p w14:paraId="72685C0F" w14:textId="63144569" w:rsidR="00F847B6" w:rsidRPr="00F01AEE" w:rsidRDefault="00F847B6" w:rsidP="00906908">
      <w:pPr>
        <w:pStyle w:val="Heading1"/>
      </w:pPr>
      <w:bookmarkStart w:id="1" w:name="_Toc222413865"/>
      <w:r w:rsidRPr="00F01AEE">
        <w:t>Introduction</w:t>
      </w:r>
      <w:bookmarkEnd w:id="1"/>
    </w:p>
    <w:p w14:paraId="63A785A6" w14:textId="77777777" w:rsidR="007524E0" w:rsidRDefault="007524E0" w:rsidP="007524E0">
      <w:r>
        <w:t xml:space="preserve">Strategic management is also a key contribution that assists </w:t>
      </w:r>
      <w:proofErr w:type="spellStart"/>
      <w:r>
        <w:t>organisations</w:t>
      </w:r>
      <w:proofErr w:type="spellEnd"/>
      <w:r>
        <w:t xml:space="preserve"> to align the internal capabilities to the external environmental dynamics in a bid to sustain the competitive advantage. The companies in the highly dynamic business industries such as the automotive production business </w:t>
      </w:r>
      <w:proofErr w:type="gramStart"/>
      <w:r>
        <w:t>have to</w:t>
      </w:r>
      <w:proofErr w:type="gramEnd"/>
      <w:r>
        <w:t xml:space="preserve"> continuously re-examine the macroeconomic factors, competition in the industry, technological discontinuity, and regulatory modification.</w:t>
      </w:r>
    </w:p>
    <w:p w14:paraId="2CBF1C74" w14:textId="77777777" w:rsidR="007524E0" w:rsidRDefault="007524E0" w:rsidP="007524E0">
      <w:r>
        <w:t>The UK auto industry has been a driver to the national GDP, employment and export, but it is experiencing a fast revolution. Governmental commitments to internal combustion engine-powered vehicles by the year 2035 and net-zero carbon have increased the transition to electric vehicles (EVs). This form of structural change opens opportunity and competition to the firms who operate in the industry.</w:t>
      </w:r>
    </w:p>
    <w:p w14:paraId="3AB35E3D" w14:textId="77777777" w:rsidR="007524E0" w:rsidRDefault="007524E0" w:rsidP="007524E0">
      <w:r>
        <w:t xml:space="preserve">Tesla, Inc. is a solution of electric mobility and renewable energy that was founded in 2003 and has proven itself as one of the major solutions in the world. Its vision is to accelerate the use of sustainable energy around the </w:t>
      </w:r>
      <w:proofErr w:type="gramStart"/>
      <w:r>
        <w:t>world</w:t>
      </w:r>
      <w:proofErr w:type="gramEnd"/>
      <w:r>
        <w:t xml:space="preserve"> and its mission is to offer innovative electric cars, battery packs and clean energy products. In the UK Tesla has been able to compete in the premium EV market based on the Model 3 and the Model Y being the most competitive with the support of the proprietary Supercharger network, and the </w:t>
      </w:r>
      <w:proofErr w:type="gramStart"/>
      <w:r>
        <w:t>direct to consumer</w:t>
      </w:r>
      <w:proofErr w:type="gramEnd"/>
      <w:r>
        <w:t xml:space="preserve"> sales model.</w:t>
      </w:r>
    </w:p>
    <w:p w14:paraId="0E332AAC" w14:textId="77777777" w:rsidR="007524E0" w:rsidRDefault="007524E0" w:rsidP="007524E0">
      <w:r>
        <w:t xml:space="preserve">The report will critically evaluate the strategic position of Tesla within the </w:t>
      </w:r>
      <w:proofErr w:type="gramStart"/>
      <w:r>
        <w:t>UK, and</w:t>
      </w:r>
      <w:proofErr w:type="gramEnd"/>
      <w:r>
        <w:t xml:space="preserve"> give future projection strategies of improving its market position </w:t>
      </w:r>
      <w:proofErr w:type="gramStart"/>
      <w:r>
        <w:t>in order to</w:t>
      </w:r>
      <w:proofErr w:type="gramEnd"/>
      <w:r>
        <w:t xml:space="preserve"> realize sustainable growth.</w:t>
      </w:r>
    </w:p>
    <w:p w14:paraId="3CE25B9F" w14:textId="77777777" w:rsidR="00065DB6" w:rsidRDefault="00065DB6" w:rsidP="00065DB6"/>
    <w:p w14:paraId="7CF820D2" w14:textId="77777777" w:rsidR="00F847B6" w:rsidRDefault="00F847B6">
      <w:pPr>
        <w:spacing w:line="278" w:lineRule="auto"/>
        <w:jc w:val="left"/>
        <w:rPr>
          <w:b/>
          <w:bCs/>
        </w:rPr>
      </w:pPr>
      <w:r>
        <w:rPr>
          <w:b/>
          <w:bCs/>
        </w:rPr>
        <w:br w:type="page"/>
      </w:r>
    </w:p>
    <w:p w14:paraId="04A154B0" w14:textId="13F6C534" w:rsidR="00F847B6" w:rsidRPr="00F01AEE" w:rsidRDefault="00F847B6" w:rsidP="00906908">
      <w:pPr>
        <w:pStyle w:val="Heading1"/>
      </w:pPr>
      <w:bookmarkStart w:id="2" w:name="_Toc222413866"/>
      <w:r w:rsidRPr="00F01AEE">
        <w:lastRenderedPageBreak/>
        <w:t>Strategy Analysis</w:t>
      </w:r>
      <w:bookmarkEnd w:id="2"/>
    </w:p>
    <w:p w14:paraId="3C3A892D" w14:textId="77777777" w:rsidR="00F847B6" w:rsidRPr="00F01AEE" w:rsidRDefault="00F847B6" w:rsidP="00906908">
      <w:pPr>
        <w:pStyle w:val="Heading2"/>
      </w:pPr>
      <w:bookmarkStart w:id="3" w:name="_Toc222413867"/>
      <w:r w:rsidRPr="00F01AEE">
        <w:t>External Environment Audit</w:t>
      </w:r>
      <w:bookmarkEnd w:id="3"/>
    </w:p>
    <w:p w14:paraId="2CAD67C1" w14:textId="77777777" w:rsidR="00F847B6" w:rsidRPr="00F01AEE" w:rsidRDefault="00F847B6" w:rsidP="00906908">
      <w:pPr>
        <w:pStyle w:val="Heading3"/>
      </w:pPr>
      <w:bookmarkStart w:id="4" w:name="_Toc222413868"/>
      <w:r w:rsidRPr="00F01AEE">
        <w:t>PESTLE Analysis</w:t>
      </w:r>
      <w:bookmarkEnd w:id="4"/>
    </w:p>
    <w:p w14:paraId="137219E1" w14:textId="77777777" w:rsidR="00F847B6" w:rsidRDefault="00F847B6" w:rsidP="00F847B6">
      <w:r w:rsidRPr="00F01AEE">
        <w:rPr>
          <w:b/>
          <w:bCs/>
        </w:rPr>
        <w:t>Political Factors</w:t>
      </w:r>
    </w:p>
    <w:p w14:paraId="1AD4BFCE" w14:textId="7145EDDF" w:rsidR="00065DB6" w:rsidRDefault="00065DB6" w:rsidP="00065DB6">
      <w:r>
        <w:t>The UK government also highly encourages electrification by giving regulatory requirements and incentives. The scheduled introduction of a ban on new petrol and diesel cars in 2035 poses structural automobile demand on EVs. Nonetheless, new trade policies in the aftermath of Brexit pose a new threat to the existing cost system of Tesla since cars will be imported and not produced in the country due to the uncertainty on tariffs and battery sourcing regulations</w:t>
      </w:r>
      <w:r w:rsidR="00FA7A58">
        <w:t xml:space="preserve"> </w:t>
      </w:r>
      <w:r w:rsidR="00FA7A58" w:rsidRPr="00FA7A58">
        <w:t>(</w:t>
      </w:r>
      <w:proofErr w:type="spellStart"/>
      <w:r w:rsidR="00FA7A58" w:rsidRPr="00FA7A58">
        <w:t>Onomah</w:t>
      </w:r>
      <w:proofErr w:type="spellEnd"/>
      <w:r w:rsidR="00FA7A58" w:rsidRPr="00FA7A58">
        <w:t>, 2019)</w:t>
      </w:r>
      <w:r>
        <w:t>.</w:t>
      </w:r>
    </w:p>
    <w:p w14:paraId="6ECF0232" w14:textId="77777777" w:rsidR="00065DB6" w:rsidRPr="00F847B6" w:rsidRDefault="00065DB6" w:rsidP="00065DB6">
      <w:pPr>
        <w:rPr>
          <w:b/>
          <w:bCs/>
        </w:rPr>
      </w:pPr>
      <w:r w:rsidRPr="00F847B6">
        <w:rPr>
          <w:b/>
          <w:bCs/>
        </w:rPr>
        <w:t>Economic Factors</w:t>
      </w:r>
    </w:p>
    <w:p w14:paraId="1694397E" w14:textId="4A135654" w:rsidR="00065DB6" w:rsidRDefault="00065DB6" w:rsidP="00065DB6">
      <w:r>
        <w:t xml:space="preserve">Consumer purchasing </w:t>
      </w:r>
      <w:proofErr w:type="spellStart"/>
      <w:r>
        <w:t>behaviour</w:t>
      </w:r>
      <w:proofErr w:type="spellEnd"/>
      <w:r>
        <w:t xml:space="preserve"> is affected by macroeconomic forces such as inflation and increasing interest rates</w:t>
      </w:r>
      <w:r w:rsidR="00FA7A58">
        <w:t xml:space="preserve"> </w:t>
      </w:r>
      <w:r w:rsidR="00FA7A58" w:rsidRPr="00FA7A58">
        <w:t xml:space="preserve">(Lieb and </w:t>
      </w:r>
      <w:proofErr w:type="spellStart"/>
      <w:r w:rsidR="00FA7A58" w:rsidRPr="00FA7A58">
        <w:t>Schuffels</w:t>
      </w:r>
      <w:proofErr w:type="spellEnd"/>
      <w:r w:rsidR="00FA7A58" w:rsidRPr="00FA7A58">
        <w:t>, 2022)</w:t>
      </w:r>
      <w:r>
        <w:t>. EV these are still price-sensitive to the level of disposable income, especially given the fact that Tesla sells mostly in the high-end market segment. Pricing strategies and margins can also be impacted by an exchange rate volatility.</w:t>
      </w:r>
    </w:p>
    <w:p w14:paraId="4F6E5E08" w14:textId="77777777" w:rsidR="00065DB6" w:rsidRPr="00F847B6" w:rsidRDefault="00065DB6" w:rsidP="00065DB6">
      <w:pPr>
        <w:rPr>
          <w:b/>
          <w:bCs/>
        </w:rPr>
      </w:pPr>
      <w:r w:rsidRPr="00F847B6">
        <w:rPr>
          <w:b/>
          <w:bCs/>
        </w:rPr>
        <w:t>Social Factors</w:t>
      </w:r>
    </w:p>
    <w:p w14:paraId="581A28C7" w14:textId="77777777" w:rsidR="00065DB6" w:rsidRDefault="00065DB6" w:rsidP="00065DB6">
      <w:r>
        <w:t>The development of environmental consciousness and the problem of air quality in the city have made EVs more acceptable by people. The UK consumers are moving towards considering electric mobility to be the one that is sustainable and technologically advanced. Nonetheless, price is a major societal limiting factor towards a mass adoption.</w:t>
      </w:r>
    </w:p>
    <w:p w14:paraId="7E9B4C41" w14:textId="77777777" w:rsidR="00065DB6" w:rsidRPr="00F847B6" w:rsidRDefault="00065DB6" w:rsidP="00065DB6">
      <w:pPr>
        <w:rPr>
          <w:b/>
          <w:bCs/>
        </w:rPr>
      </w:pPr>
      <w:r w:rsidRPr="00F847B6">
        <w:rPr>
          <w:b/>
          <w:bCs/>
        </w:rPr>
        <w:t>Technological Factors</w:t>
      </w:r>
    </w:p>
    <w:p w14:paraId="43296447" w14:textId="504C2044" w:rsidR="00F847B6" w:rsidRPr="00FA7A58" w:rsidRDefault="007524E0" w:rsidP="00FA7A58">
      <w:r>
        <w:t>Technological innovation is the major point in competition within the industry. Battery efficiency, autonomous driving systems, and digital connectivity are the characteristics of competitive advantage</w:t>
      </w:r>
      <w:r w:rsidR="00FA7A58">
        <w:t xml:space="preserve"> </w:t>
      </w:r>
      <w:r w:rsidR="00FA7A58" w:rsidRPr="00FA7A58">
        <w:t>(Amer et al., 2024)</w:t>
      </w:r>
      <w:r>
        <w:t>. The over-the-air software updates and battery technology that Tesla has developed is highly differentiated but rivals are making fast investments in the technology.</w:t>
      </w:r>
      <w:r w:rsidR="00F847B6">
        <w:rPr>
          <w:b/>
          <w:bCs/>
        </w:rPr>
        <w:br w:type="page"/>
      </w:r>
    </w:p>
    <w:p w14:paraId="171CC65E" w14:textId="56101CB0" w:rsidR="00065DB6" w:rsidRPr="00F847B6" w:rsidRDefault="00065DB6" w:rsidP="00065DB6">
      <w:pPr>
        <w:rPr>
          <w:b/>
          <w:bCs/>
        </w:rPr>
      </w:pPr>
      <w:r w:rsidRPr="00F847B6">
        <w:rPr>
          <w:b/>
          <w:bCs/>
        </w:rPr>
        <w:lastRenderedPageBreak/>
        <w:t>Legal Factors</w:t>
      </w:r>
    </w:p>
    <w:p w14:paraId="45F2B18E" w14:textId="77777777" w:rsidR="00065DB6" w:rsidRDefault="00065DB6" w:rsidP="00065DB6">
      <w:r>
        <w:t>It should adhere to the regulations of the UK safety, data protection, and environmental standards. The regulatory environment of autonomous driving technologies poses a threat to Tesla to limit the Full Self-Driving capabilities of the Full Self-Driving technology in the UK market.</w:t>
      </w:r>
    </w:p>
    <w:p w14:paraId="0A927147" w14:textId="77777777" w:rsidR="00065DB6" w:rsidRPr="00F847B6" w:rsidRDefault="00065DB6" w:rsidP="00065DB6">
      <w:pPr>
        <w:rPr>
          <w:b/>
          <w:bCs/>
        </w:rPr>
      </w:pPr>
      <w:r w:rsidRPr="00F847B6">
        <w:rPr>
          <w:b/>
          <w:bCs/>
        </w:rPr>
        <w:t>Environmental Factors</w:t>
      </w:r>
    </w:p>
    <w:p w14:paraId="211A714E" w14:textId="2144E8B8" w:rsidR="00065DB6" w:rsidRDefault="00065DB6" w:rsidP="00065DB6">
      <w:r>
        <w:t>The long-term outlook of the UK on the demand of EVs is reinforced by the commitment of the country to net-zero emissions</w:t>
      </w:r>
      <w:r w:rsidR="00FA7A58">
        <w:t xml:space="preserve"> </w:t>
      </w:r>
      <w:r w:rsidR="00FA7A58" w:rsidRPr="00FA7A58">
        <w:t>(ACEA, 2025)</w:t>
      </w:r>
      <w:r>
        <w:t>. Nevertheless, environmental issues surrounding the mining of lithium, battery reuse and supply chain sustainability could present reputational risk.</w:t>
      </w:r>
    </w:p>
    <w:p w14:paraId="4491282D" w14:textId="77777777" w:rsidR="00F847B6" w:rsidRPr="00F01AEE" w:rsidRDefault="00F847B6" w:rsidP="00906908">
      <w:pPr>
        <w:pStyle w:val="Heading3"/>
      </w:pPr>
      <w:bookmarkStart w:id="5" w:name="_Toc222413869"/>
      <w:r w:rsidRPr="00F01AEE">
        <w:t>Porter’s Five Forces</w:t>
      </w:r>
      <w:bookmarkEnd w:id="5"/>
    </w:p>
    <w:p w14:paraId="0FBF2A45" w14:textId="77777777" w:rsidR="00F847B6" w:rsidRDefault="00F847B6" w:rsidP="00F847B6">
      <w:r w:rsidRPr="00F01AEE">
        <w:rPr>
          <w:b/>
          <w:bCs/>
        </w:rPr>
        <w:t xml:space="preserve">Competitive Rivalry </w:t>
      </w:r>
      <w:r>
        <w:rPr>
          <w:b/>
          <w:bCs/>
        </w:rPr>
        <w:t>-</w:t>
      </w:r>
      <w:r w:rsidRPr="00F01AEE">
        <w:rPr>
          <w:b/>
          <w:bCs/>
        </w:rPr>
        <w:t xml:space="preserve"> High</w:t>
      </w:r>
    </w:p>
    <w:p w14:paraId="2A482A5C" w14:textId="39B8E755" w:rsidR="00065DB6" w:rsidRDefault="00646741" w:rsidP="00065DB6">
      <w:r>
        <w:t>EV in the UK market has become very competitive. Electrification is highly practiced by incumbent car makers such as BMW Group, Volkswagen AG and Ford Motor Company. Competition is heightened by the fact that these companies have good manufacturing platforms and dealer networks in Europe</w:t>
      </w:r>
      <w:r w:rsidR="00065DB6">
        <w:t>.</w:t>
      </w:r>
    </w:p>
    <w:p w14:paraId="6C8E7C39" w14:textId="77777777" w:rsidR="00F847B6" w:rsidRDefault="00F847B6" w:rsidP="00F847B6">
      <w:r w:rsidRPr="00F01AEE">
        <w:rPr>
          <w:b/>
          <w:bCs/>
        </w:rPr>
        <w:t xml:space="preserve">Threat of New Entrants </w:t>
      </w:r>
      <w:r>
        <w:rPr>
          <w:b/>
          <w:bCs/>
        </w:rPr>
        <w:t>-</w:t>
      </w:r>
      <w:r w:rsidRPr="00F01AEE">
        <w:rPr>
          <w:b/>
          <w:bCs/>
        </w:rPr>
        <w:t xml:space="preserve"> Moderate</w:t>
      </w:r>
    </w:p>
    <w:p w14:paraId="072CC0A7" w14:textId="1F5F65F5" w:rsidR="00646741" w:rsidRDefault="00646741" w:rsidP="00646741">
      <w:r>
        <w:t>High capital requirements, brand loyalty and technology complexity are the barriers to entry</w:t>
      </w:r>
      <w:r w:rsidR="00FA7A58">
        <w:t xml:space="preserve"> </w:t>
      </w:r>
      <w:r w:rsidR="00FA7A58" w:rsidRPr="00FA7A58">
        <w:t>(SMMT, 2025)</w:t>
      </w:r>
      <w:r>
        <w:t>. However, the government and fresh entrants in China reduce the barriers in the long run and as a result, a greater threat of disruption with EV manufacturers.</w:t>
      </w:r>
    </w:p>
    <w:p w14:paraId="4B6539BB" w14:textId="77777777" w:rsidR="00F847B6" w:rsidRDefault="00F847B6" w:rsidP="00F847B6">
      <w:r w:rsidRPr="00F01AEE">
        <w:rPr>
          <w:b/>
          <w:bCs/>
        </w:rPr>
        <w:t xml:space="preserve">Bargaining Power of Suppliers </w:t>
      </w:r>
      <w:r>
        <w:rPr>
          <w:b/>
          <w:bCs/>
        </w:rPr>
        <w:t>-</w:t>
      </w:r>
      <w:r w:rsidRPr="00F01AEE">
        <w:rPr>
          <w:b/>
          <w:bCs/>
        </w:rPr>
        <w:t xml:space="preserve"> Moderate to High</w:t>
      </w:r>
    </w:p>
    <w:p w14:paraId="240D227F" w14:textId="54712511" w:rsidR="00646741" w:rsidRDefault="00646741" w:rsidP="00646741">
      <w:r>
        <w:t>Battery production depends on few raw materials such as lithium and cobalt which are normally concentrated in the small geographical regions</w:t>
      </w:r>
      <w:r w:rsidR="00FA7A58">
        <w:t xml:space="preserve"> </w:t>
      </w:r>
      <w:r w:rsidR="00FA7A58" w:rsidRPr="00FA7A58">
        <w:t>(Jackson, Meinke and Chandramohan, 2024)</w:t>
      </w:r>
      <w:r>
        <w:t>. This increases the suppliers bargaining power and Tesla is susceptible to cost fluctuations.</w:t>
      </w:r>
    </w:p>
    <w:p w14:paraId="728E6C6E" w14:textId="77777777" w:rsidR="00F847B6" w:rsidRDefault="00F847B6">
      <w:pPr>
        <w:spacing w:line="278" w:lineRule="auto"/>
        <w:jc w:val="left"/>
        <w:rPr>
          <w:b/>
          <w:bCs/>
        </w:rPr>
      </w:pPr>
      <w:r>
        <w:rPr>
          <w:b/>
          <w:bCs/>
        </w:rPr>
        <w:br w:type="page"/>
      </w:r>
    </w:p>
    <w:p w14:paraId="011C6A9D" w14:textId="56721B4E" w:rsidR="00F847B6" w:rsidRDefault="00F847B6" w:rsidP="00F847B6">
      <w:r w:rsidRPr="00F01AEE">
        <w:rPr>
          <w:b/>
          <w:bCs/>
        </w:rPr>
        <w:lastRenderedPageBreak/>
        <w:t xml:space="preserve">Bargaining Power of Buyers </w:t>
      </w:r>
      <w:r>
        <w:rPr>
          <w:b/>
          <w:bCs/>
        </w:rPr>
        <w:t>-</w:t>
      </w:r>
      <w:r w:rsidRPr="00F01AEE">
        <w:rPr>
          <w:b/>
          <w:bCs/>
        </w:rPr>
        <w:t xml:space="preserve"> Moderate</w:t>
      </w:r>
    </w:p>
    <w:p w14:paraId="565195C9" w14:textId="77777777" w:rsidR="00646741" w:rsidRDefault="00646741" w:rsidP="00646741">
      <w:r>
        <w:t>As the variety of EVs grows, the number of consumer selections grows. Transparent pricing and digital comparison tools especially in the mid-range market contribute to buyer power.</w:t>
      </w:r>
    </w:p>
    <w:p w14:paraId="3DEA7BF5" w14:textId="77777777" w:rsidR="00F847B6" w:rsidRDefault="00F847B6" w:rsidP="00F847B6">
      <w:r w:rsidRPr="00F01AEE">
        <w:rPr>
          <w:b/>
          <w:bCs/>
        </w:rPr>
        <w:t xml:space="preserve">Threat of Substitutes </w:t>
      </w:r>
      <w:r>
        <w:rPr>
          <w:b/>
          <w:bCs/>
        </w:rPr>
        <w:t>-</w:t>
      </w:r>
      <w:r w:rsidRPr="00F01AEE">
        <w:rPr>
          <w:b/>
          <w:bCs/>
        </w:rPr>
        <w:t xml:space="preserve"> Moderate</w:t>
      </w:r>
    </w:p>
    <w:p w14:paraId="77D8299C" w14:textId="26DFB9D3" w:rsidR="00065DB6" w:rsidRDefault="00646741" w:rsidP="00065DB6">
      <w:r>
        <w:t>The substitutes are hybrid cars, improved transportation, and other forms of mobility</w:t>
      </w:r>
      <w:r w:rsidR="00FA7A58">
        <w:t xml:space="preserve"> </w:t>
      </w:r>
      <w:r w:rsidR="00FA7A58" w:rsidRPr="00FA7A58">
        <w:t>(Vicente, Camperos and Almonacid-Durán, 2025)</w:t>
      </w:r>
      <w:r>
        <w:t xml:space="preserve">. However, the shift of the regulation towards electrification renders combustion less feasible in the long </w:t>
      </w:r>
      <w:proofErr w:type="gramStart"/>
      <w:r>
        <w:t>run.</w:t>
      </w:r>
      <w:r w:rsidR="00065DB6">
        <w:t>.</w:t>
      </w:r>
      <w:proofErr w:type="gramEnd"/>
    </w:p>
    <w:p w14:paraId="3AC12F79" w14:textId="77777777" w:rsidR="00065DB6" w:rsidRPr="00F847B6" w:rsidRDefault="00065DB6" w:rsidP="00906908">
      <w:pPr>
        <w:pStyle w:val="Heading2"/>
      </w:pPr>
      <w:bookmarkStart w:id="6" w:name="_Toc222413870"/>
      <w:r w:rsidRPr="00F847B6">
        <w:t>Internal Environment Audit</w:t>
      </w:r>
      <w:bookmarkEnd w:id="6"/>
    </w:p>
    <w:p w14:paraId="2046FAB8" w14:textId="77777777" w:rsidR="00065DB6" w:rsidRPr="00F847B6" w:rsidRDefault="00065DB6" w:rsidP="00906908">
      <w:pPr>
        <w:pStyle w:val="Heading3"/>
      </w:pPr>
      <w:bookmarkStart w:id="7" w:name="_Toc222413871"/>
      <w:r w:rsidRPr="00F847B6">
        <w:t>Value Chain Analysis</w:t>
      </w:r>
      <w:bookmarkEnd w:id="7"/>
    </w:p>
    <w:p w14:paraId="50210BE4" w14:textId="69E6F556" w:rsidR="008101B4" w:rsidRDefault="00065DB6" w:rsidP="00065DB6">
      <w:r>
        <w:t xml:space="preserve">Tesla, Inc. has a value chain that is characterized by high vertical integration and technological co-ordination. The inbound logistics are strongly oriented on the battery innovations and on strategic relations with suppliers, which allows controlling the important components, but </w:t>
      </w:r>
      <w:proofErr w:type="spellStart"/>
      <w:r>
        <w:t>localisation</w:t>
      </w:r>
      <w:proofErr w:type="spellEnd"/>
      <w:r>
        <w:t xml:space="preserve"> benefits are limited by the absence of manufacturing in the UK</w:t>
      </w:r>
      <w:r w:rsidR="00FA7A58">
        <w:t xml:space="preserve"> </w:t>
      </w:r>
      <w:r w:rsidR="00FA7A58" w:rsidRPr="00FA7A58">
        <w:t>(OICA, 2023)</w:t>
      </w:r>
      <w:r>
        <w:t xml:space="preserve">. The operational activities also focus on automation, digital manufacturing, and simplified vehicle architecture, which lowers the complexity of production and increase scale efficiency over its operations in comparison to other automotive companies. Direct-to-consumer sales model is developed to stream outbound logistics, removing middlemen in the shape of dealerships, and enhance margin control. Marketing requires a high reliance on brand name and online interaction as opposed to traditional advertisement. However, the development of service operations in the UK has not been very advanced because of the low coverage of the service </w:t>
      </w:r>
      <w:proofErr w:type="spellStart"/>
      <w:r>
        <w:t>centres</w:t>
      </w:r>
      <w:proofErr w:type="spellEnd"/>
      <w:r>
        <w:t>.</w:t>
      </w:r>
    </w:p>
    <w:p w14:paraId="751D11C0" w14:textId="77777777" w:rsidR="00065DB6" w:rsidRPr="00F847B6" w:rsidRDefault="00065DB6" w:rsidP="00906908">
      <w:pPr>
        <w:pStyle w:val="Heading3"/>
      </w:pPr>
      <w:bookmarkStart w:id="8" w:name="_Toc222413872"/>
      <w:r w:rsidRPr="00F847B6">
        <w:t>Resource-Based View (RBV)</w:t>
      </w:r>
      <w:bookmarkEnd w:id="8"/>
    </w:p>
    <w:p w14:paraId="773EE1B7" w14:textId="0C5A1BB8" w:rsidR="00065DB6" w:rsidRDefault="00065DB6" w:rsidP="00065DB6">
      <w:r>
        <w:t>Resource-Based View claims that the resources and capabilities that are unique to the firm and cannot be easily imitated by the competitors bring about sustainable competitive advantage. In Tesla case, competitive power is mainly based on the intangible resources, technologies, and integrated systems which assist in innovation and differentiation in UK in the automotive industry</w:t>
      </w:r>
      <w:r w:rsidR="00FA7A58">
        <w:t xml:space="preserve"> </w:t>
      </w:r>
      <w:r w:rsidR="00FA7A58" w:rsidRPr="00FA7A58">
        <w:t>(</w:t>
      </w:r>
      <w:proofErr w:type="spellStart"/>
      <w:r w:rsidR="00FA7A58" w:rsidRPr="00FA7A58">
        <w:t>Mushangai</w:t>
      </w:r>
      <w:proofErr w:type="spellEnd"/>
      <w:r w:rsidR="00FA7A58" w:rsidRPr="00FA7A58">
        <w:t>, 2023)</w:t>
      </w:r>
      <w:r>
        <w:t>.</w:t>
      </w:r>
    </w:p>
    <w:p w14:paraId="42662A22" w14:textId="77777777" w:rsidR="00065DB6" w:rsidRDefault="00065DB6" w:rsidP="00065DB6">
      <w:r>
        <w:lastRenderedPageBreak/>
        <w:t xml:space="preserve">The experience gained through the years in the field of electric vehicle development, battery chemistry, and software development shows that Tesla has path-dependent learning and </w:t>
      </w:r>
      <w:proofErr w:type="spellStart"/>
      <w:r>
        <w:t>organisational</w:t>
      </w:r>
      <w:proofErr w:type="spellEnd"/>
      <w:r>
        <w:t xml:space="preserve"> capabilities. These firm resources have strategic depth that cuts across traditional manufacturing efficiency.</w:t>
      </w:r>
    </w:p>
    <w:p w14:paraId="646B2F8B" w14:textId="77777777" w:rsidR="00065DB6" w:rsidRPr="00F847B6" w:rsidRDefault="00065DB6" w:rsidP="00906908">
      <w:pPr>
        <w:pStyle w:val="Heading3"/>
      </w:pPr>
      <w:bookmarkStart w:id="9" w:name="_Toc222413873"/>
      <w:r w:rsidRPr="00F847B6">
        <w:t>VRIO Analysis</w:t>
      </w:r>
      <w:bookmarkEnd w:id="9"/>
    </w:p>
    <w:p w14:paraId="7F0BD57D" w14:textId="77777777" w:rsidR="00065DB6" w:rsidRPr="00F847B6" w:rsidRDefault="00065DB6" w:rsidP="00065DB6">
      <w:pPr>
        <w:rPr>
          <w:b/>
          <w:bCs/>
        </w:rPr>
      </w:pPr>
      <w:r w:rsidRPr="00F847B6">
        <w:rPr>
          <w:b/>
          <w:bCs/>
        </w:rPr>
        <w:t>Brand Equity</w:t>
      </w:r>
    </w:p>
    <w:p w14:paraId="040A0F21" w14:textId="77777777" w:rsidR="00065DB6" w:rsidRDefault="00065DB6" w:rsidP="00065DB6">
      <w:r>
        <w:t>The Tesla brand is a valuable and monolithic brand, which is closely linked to innovative and sustainable and technological leadership. This increases the customer loyalty and allows premium pricing.</w:t>
      </w:r>
    </w:p>
    <w:p w14:paraId="10F31C10" w14:textId="77777777" w:rsidR="00065DB6" w:rsidRPr="00F847B6" w:rsidRDefault="00065DB6" w:rsidP="00065DB6">
      <w:pPr>
        <w:rPr>
          <w:b/>
          <w:bCs/>
        </w:rPr>
      </w:pPr>
      <w:r w:rsidRPr="00F847B6">
        <w:rPr>
          <w:b/>
          <w:bCs/>
        </w:rPr>
        <w:t>Battery Technology</w:t>
      </w:r>
    </w:p>
    <w:p w14:paraId="598858B2" w14:textId="1E972D2E" w:rsidR="00065DB6" w:rsidRDefault="00065DB6" w:rsidP="00065DB6">
      <w:r>
        <w:t>It has advanced battery design and energy management systems that are worthwhile and hard to replicate because of proprietary knowledge, scale economies and constant R&amp;D investment</w:t>
      </w:r>
      <w:r w:rsidR="00FA7A58">
        <w:t xml:space="preserve"> </w:t>
      </w:r>
      <w:r w:rsidR="00FA7A58" w:rsidRPr="00FA7A58">
        <w:t xml:space="preserve">(Shaik </w:t>
      </w:r>
      <w:proofErr w:type="spellStart"/>
      <w:r w:rsidR="00FA7A58" w:rsidRPr="00FA7A58">
        <w:t>Nyamathulla</w:t>
      </w:r>
      <w:proofErr w:type="spellEnd"/>
      <w:r w:rsidR="00FA7A58" w:rsidRPr="00FA7A58">
        <w:t xml:space="preserve"> and C. </w:t>
      </w:r>
      <w:proofErr w:type="spellStart"/>
      <w:r w:rsidR="00FA7A58" w:rsidRPr="00FA7A58">
        <w:t>Dhanamjayulu</w:t>
      </w:r>
      <w:proofErr w:type="spellEnd"/>
      <w:r w:rsidR="00FA7A58" w:rsidRPr="00FA7A58">
        <w:t>, 2024)</w:t>
      </w:r>
      <w:r>
        <w:t>.</w:t>
      </w:r>
    </w:p>
    <w:p w14:paraId="5EBF780F" w14:textId="77777777" w:rsidR="00065DB6" w:rsidRPr="00F847B6" w:rsidRDefault="00065DB6" w:rsidP="00065DB6">
      <w:pPr>
        <w:rPr>
          <w:b/>
          <w:bCs/>
        </w:rPr>
      </w:pPr>
      <w:r w:rsidRPr="00F847B6">
        <w:rPr>
          <w:b/>
          <w:bCs/>
        </w:rPr>
        <w:t>Software and AI Systems</w:t>
      </w:r>
    </w:p>
    <w:p w14:paraId="726DB7A8" w14:textId="77777777" w:rsidR="00065DB6" w:rsidRDefault="00065DB6" w:rsidP="00065DB6">
      <w:r>
        <w:t>The over update and autonomous driving software Tesla uses contributes to the continued value creation that sets the car apart compared to the traditional cars.</w:t>
      </w:r>
    </w:p>
    <w:p w14:paraId="762B8A8F" w14:textId="77777777" w:rsidR="00065DB6" w:rsidRPr="00F847B6" w:rsidRDefault="00065DB6" w:rsidP="00065DB6">
      <w:pPr>
        <w:rPr>
          <w:b/>
          <w:bCs/>
        </w:rPr>
      </w:pPr>
      <w:r w:rsidRPr="00F847B6">
        <w:rPr>
          <w:b/>
          <w:bCs/>
        </w:rPr>
        <w:t>Supercharger Network</w:t>
      </w:r>
    </w:p>
    <w:p w14:paraId="7F6F8AC1" w14:textId="2536B532" w:rsidR="00065DB6" w:rsidRDefault="00065DB6" w:rsidP="00065DB6">
      <w:r>
        <w:t xml:space="preserve">The proprietary charging platform is designed in a strategically structured manner in such a way that it encourages the customer convenience and lock-in of the ecosystem to diminish switching </w:t>
      </w:r>
      <w:proofErr w:type="spellStart"/>
      <w:r>
        <w:t>behaviour</w:t>
      </w:r>
      <w:proofErr w:type="spellEnd"/>
      <w:r w:rsidR="00801C05">
        <w:t xml:space="preserve"> </w:t>
      </w:r>
      <w:r w:rsidR="00801C05" w:rsidRPr="00801C05">
        <w:t>(Wu et al., 2025)</w:t>
      </w:r>
      <w:r>
        <w:t>.</w:t>
      </w:r>
    </w:p>
    <w:p w14:paraId="752B0339" w14:textId="77777777" w:rsidR="00065DB6" w:rsidRDefault="00065DB6" w:rsidP="00065DB6">
      <w:r>
        <w:t>In general, these resources qualify as VRIO factors, but the potential of more investment in this industry can slowly diminish their value in the industry.</w:t>
      </w:r>
    </w:p>
    <w:p w14:paraId="34568576" w14:textId="77777777" w:rsidR="00F847B6" w:rsidRDefault="00F847B6">
      <w:pPr>
        <w:spacing w:line="278" w:lineRule="auto"/>
        <w:jc w:val="left"/>
        <w:rPr>
          <w:b/>
          <w:bCs/>
        </w:rPr>
      </w:pPr>
      <w:r>
        <w:rPr>
          <w:b/>
          <w:bCs/>
        </w:rPr>
        <w:br w:type="page"/>
      </w:r>
    </w:p>
    <w:p w14:paraId="0E279E51" w14:textId="7DB2182E" w:rsidR="00065DB6" w:rsidRPr="00F847B6" w:rsidRDefault="00065DB6" w:rsidP="00906908">
      <w:pPr>
        <w:pStyle w:val="Heading2"/>
      </w:pPr>
      <w:bookmarkStart w:id="10" w:name="_Toc222413874"/>
      <w:r w:rsidRPr="00F847B6">
        <w:lastRenderedPageBreak/>
        <w:t>SWOT Analysis</w:t>
      </w:r>
      <w:bookmarkEnd w:id="10"/>
    </w:p>
    <w:p w14:paraId="20F13F9A" w14:textId="77777777" w:rsidR="00065DB6" w:rsidRPr="00F847B6" w:rsidRDefault="00065DB6" w:rsidP="00065DB6">
      <w:pPr>
        <w:rPr>
          <w:b/>
          <w:bCs/>
        </w:rPr>
      </w:pPr>
      <w:r w:rsidRPr="00F847B6">
        <w:rPr>
          <w:b/>
          <w:bCs/>
        </w:rPr>
        <w:t>Strengths</w:t>
      </w:r>
    </w:p>
    <w:p w14:paraId="6221B6EF" w14:textId="3032CA91" w:rsidR="00065DB6" w:rsidRDefault="00F847B6" w:rsidP="00065DB6">
      <w:r>
        <w:t>Technological</w:t>
      </w:r>
      <w:r w:rsidR="00065DB6">
        <w:t xml:space="preserve"> leadership, good global brand, vertical integration, charging infrastructure, and digital direct-sales model.</w:t>
      </w:r>
    </w:p>
    <w:p w14:paraId="4273CD4F" w14:textId="77777777" w:rsidR="00065DB6" w:rsidRPr="00F847B6" w:rsidRDefault="00065DB6" w:rsidP="00065DB6">
      <w:pPr>
        <w:rPr>
          <w:b/>
          <w:bCs/>
        </w:rPr>
      </w:pPr>
      <w:r w:rsidRPr="00F847B6">
        <w:rPr>
          <w:b/>
          <w:bCs/>
        </w:rPr>
        <w:t>Weaknesses</w:t>
      </w:r>
    </w:p>
    <w:p w14:paraId="6F982B69" w14:textId="77777777" w:rsidR="00065DB6" w:rsidRDefault="00065DB6" w:rsidP="00065DB6">
      <w:r>
        <w:t>Being priced above the market, dependency on imported cars, inadequate service networks in the UK, and facing supply chain uncertainty.</w:t>
      </w:r>
    </w:p>
    <w:p w14:paraId="3BC64192" w14:textId="77777777" w:rsidR="00065DB6" w:rsidRPr="00F847B6" w:rsidRDefault="00065DB6" w:rsidP="00065DB6">
      <w:pPr>
        <w:rPr>
          <w:b/>
          <w:bCs/>
        </w:rPr>
      </w:pPr>
      <w:r w:rsidRPr="00F847B6">
        <w:rPr>
          <w:b/>
          <w:bCs/>
        </w:rPr>
        <w:t>Opportunities</w:t>
      </w:r>
    </w:p>
    <w:p w14:paraId="3FCE6391" w14:textId="6E28FC36" w:rsidR="00065DB6" w:rsidRDefault="00065DB6" w:rsidP="00065DB6">
      <w:r>
        <w:t>Increased UK EV adoption, entering energy storage markets, the development of affordable models, and renewable energy relationships</w:t>
      </w:r>
      <w:r w:rsidR="00801C05">
        <w:t xml:space="preserve"> </w:t>
      </w:r>
      <w:r w:rsidR="00801C05" w:rsidRPr="00801C05">
        <w:t>(Department for Transport, 2025)</w:t>
      </w:r>
      <w:r>
        <w:t>.</w:t>
      </w:r>
    </w:p>
    <w:p w14:paraId="6BCE903C" w14:textId="77777777" w:rsidR="00065DB6" w:rsidRPr="00F847B6" w:rsidRDefault="00065DB6" w:rsidP="00065DB6">
      <w:pPr>
        <w:rPr>
          <w:b/>
          <w:bCs/>
        </w:rPr>
      </w:pPr>
      <w:r w:rsidRPr="00F847B6">
        <w:rPr>
          <w:b/>
          <w:bCs/>
        </w:rPr>
        <w:t>Threats</w:t>
      </w:r>
    </w:p>
    <w:p w14:paraId="6E80307A" w14:textId="6EEBD22C" w:rsidR="00065DB6" w:rsidRDefault="00801C05" w:rsidP="00065DB6">
      <w:r>
        <w:t>There is</w:t>
      </w:r>
      <w:r w:rsidR="00065DB6">
        <w:t xml:space="preserve"> increasing competition, regulatory barriers to autonomous features, economic instability and the fluctuations in cost of raw materials.</w:t>
      </w:r>
    </w:p>
    <w:p w14:paraId="22639D64" w14:textId="77777777" w:rsidR="00F847B6" w:rsidRDefault="00F847B6">
      <w:pPr>
        <w:spacing w:line="278" w:lineRule="auto"/>
        <w:jc w:val="left"/>
        <w:rPr>
          <w:b/>
          <w:bCs/>
        </w:rPr>
      </w:pPr>
      <w:r>
        <w:rPr>
          <w:b/>
          <w:bCs/>
        </w:rPr>
        <w:br w:type="page"/>
      </w:r>
    </w:p>
    <w:p w14:paraId="46D09AB3" w14:textId="2791E0A3" w:rsidR="00065DB6" w:rsidRPr="00F847B6" w:rsidRDefault="00065DB6" w:rsidP="00906908">
      <w:pPr>
        <w:pStyle w:val="Heading1"/>
      </w:pPr>
      <w:bookmarkStart w:id="11" w:name="_Toc222413875"/>
      <w:r w:rsidRPr="00F847B6">
        <w:lastRenderedPageBreak/>
        <w:t>Strategy Formulation</w:t>
      </w:r>
      <w:bookmarkEnd w:id="11"/>
    </w:p>
    <w:p w14:paraId="4BCBB1E6" w14:textId="77777777" w:rsidR="00065DB6" w:rsidRDefault="00065DB6" w:rsidP="00065DB6">
      <w:r>
        <w:t xml:space="preserve">Based on the above strategic analysis, </w:t>
      </w:r>
      <w:proofErr w:type="gramStart"/>
      <w:r>
        <w:t>a number of</w:t>
      </w:r>
      <w:proofErr w:type="gramEnd"/>
      <w:r>
        <w:t xml:space="preserve"> futuristic strategies are suggested that will help Tesla, Inc. reinforce its competitive stance in the UK automotive market.</w:t>
      </w:r>
    </w:p>
    <w:p w14:paraId="7C1EDC26" w14:textId="77777777" w:rsidR="00F847B6" w:rsidRPr="007524E0" w:rsidRDefault="00F847B6" w:rsidP="00F847B6">
      <w:proofErr w:type="spellStart"/>
      <w:r w:rsidRPr="00F01AEE">
        <w:rPr>
          <w:b/>
          <w:bCs/>
        </w:rPr>
        <w:t>Localisation</w:t>
      </w:r>
      <w:proofErr w:type="spellEnd"/>
      <w:r w:rsidRPr="00F01AEE">
        <w:rPr>
          <w:b/>
          <w:bCs/>
        </w:rPr>
        <w:t xml:space="preserve"> and Supply Chain Resilience</w:t>
      </w:r>
    </w:p>
    <w:p w14:paraId="0BC7B623" w14:textId="38392899" w:rsidR="007524E0" w:rsidRDefault="007524E0" w:rsidP="007524E0">
      <w:r>
        <w:t xml:space="preserve">The partial </w:t>
      </w:r>
      <w:proofErr w:type="spellStart"/>
      <w:r>
        <w:t>localisation</w:t>
      </w:r>
      <w:proofErr w:type="spellEnd"/>
      <w:r>
        <w:t xml:space="preserve"> of the assembly process or battery manufacturing process in the United Kingdom or the European continent in general is one of the options that Tesla should consider. This would ease the post Brexit trade uncertainties as well as reducing transportation costs and becoming more adaptive to change in regulation</w:t>
      </w:r>
      <w:r w:rsidR="00801C05">
        <w:t xml:space="preserve"> </w:t>
      </w:r>
      <w:r w:rsidR="00801C05" w:rsidRPr="00801C05">
        <w:t>(J. Jay Choi and Ozkan, 2019)</w:t>
      </w:r>
      <w:r>
        <w:t xml:space="preserve">. The </w:t>
      </w:r>
      <w:proofErr w:type="spellStart"/>
      <w:r>
        <w:t>localisation</w:t>
      </w:r>
      <w:proofErr w:type="spellEnd"/>
      <w:r>
        <w:t xml:space="preserve"> and the alignment of the firm with the national industrial and sustainability objectives would also improve the political legitimacy, something that would increase the resilience of the supply chain in the long term.</w:t>
      </w:r>
    </w:p>
    <w:p w14:paraId="2E05A66C" w14:textId="77777777" w:rsidR="00F847B6" w:rsidRPr="007524E0" w:rsidRDefault="00F847B6" w:rsidP="00F847B6">
      <w:r w:rsidRPr="00F01AEE">
        <w:rPr>
          <w:b/>
          <w:bCs/>
        </w:rPr>
        <w:t>Expansion into Mass-Market Segments</w:t>
      </w:r>
    </w:p>
    <w:p w14:paraId="4BC79A76" w14:textId="211948E8" w:rsidR="007524E0" w:rsidRDefault="007524E0" w:rsidP="007524E0">
      <w:r>
        <w:t xml:space="preserve">To attain better market penetration, Tesla should develop a less expensive EV to meet the middle-income earners of the UK market. The platform </w:t>
      </w:r>
      <w:proofErr w:type="spellStart"/>
      <w:r>
        <w:t>standardisation</w:t>
      </w:r>
      <w:proofErr w:type="spellEnd"/>
      <w:r>
        <w:t xml:space="preserve"> and scale of production can reduce the cost of production and ensure technological differentiation</w:t>
      </w:r>
      <w:r w:rsidR="00801C05">
        <w:t xml:space="preserve"> </w:t>
      </w:r>
      <w:r w:rsidR="00801C05" w:rsidRPr="00801C05">
        <w:t>(Kumar, 2024)</w:t>
      </w:r>
      <w:r>
        <w:t>. This would increase the customers base and the market share in the competitive environment that is becoming very competitive.</w:t>
      </w:r>
    </w:p>
    <w:p w14:paraId="5D2C757A" w14:textId="77777777" w:rsidR="00F847B6" w:rsidRPr="007524E0" w:rsidRDefault="00F847B6" w:rsidP="00F847B6">
      <w:r w:rsidRPr="00F01AEE">
        <w:rPr>
          <w:b/>
          <w:bCs/>
        </w:rPr>
        <w:t>Ecosystem Integration Strategy</w:t>
      </w:r>
    </w:p>
    <w:p w14:paraId="6FBDE3B9" w14:textId="6D01054E" w:rsidR="007524E0" w:rsidRDefault="007524E0" w:rsidP="007524E0">
      <w:r>
        <w:t>Tesla should also continue combining its electric vehicles and solar products and home battery storage systems. Cross-selling would enhance the customer lifetime value, customer loyalty through the establishment of ecosystem lock-in by marketing itself as a full-service sustainable energy supplier</w:t>
      </w:r>
      <w:r w:rsidR="00801C05">
        <w:t xml:space="preserve"> </w:t>
      </w:r>
      <w:r w:rsidR="00801C05" w:rsidRPr="00801C05">
        <w:t xml:space="preserve">(Ali and </w:t>
      </w:r>
      <w:proofErr w:type="spellStart"/>
      <w:r w:rsidR="00801C05" w:rsidRPr="00801C05">
        <w:t>Shabn</w:t>
      </w:r>
      <w:proofErr w:type="spellEnd"/>
      <w:r w:rsidR="00801C05" w:rsidRPr="00801C05">
        <w:t>, 2024)</w:t>
      </w:r>
      <w:r>
        <w:t>.</w:t>
      </w:r>
    </w:p>
    <w:p w14:paraId="2492BB78" w14:textId="77777777" w:rsidR="00F847B6" w:rsidRDefault="00F847B6" w:rsidP="00F847B6">
      <w:r w:rsidRPr="00F01AEE">
        <w:rPr>
          <w:b/>
          <w:bCs/>
        </w:rPr>
        <w:t>Service Network Development</w:t>
      </w:r>
    </w:p>
    <w:p w14:paraId="56FF2DBB" w14:textId="77777777" w:rsidR="00BF5ACE" w:rsidRDefault="00BF5ACE" w:rsidP="00BF5ACE">
      <w:r>
        <w:t xml:space="preserve">In the case of Tesla, Inc., it is strategically necessary to strengthen its competitive position on the UK market by increasing the service infrastructure. Tesla enjoys a relatively low service </w:t>
      </w:r>
      <w:proofErr w:type="spellStart"/>
      <w:r>
        <w:t>centre</w:t>
      </w:r>
      <w:proofErr w:type="spellEnd"/>
      <w:r>
        <w:t xml:space="preserve"> coverage when compared with other traditional automotive dealers who have large networks of dealerships and service </w:t>
      </w:r>
      <w:proofErr w:type="spellStart"/>
      <w:r>
        <w:t>centres</w:t>
      </w:r>
      <w:proofErr w:type="spellEnd"/>
      <w:r>
        <w:t xml:space="preserve"> that could lead to customer dissatisfaction in terms of time taken to service and accessibility to repairs. More regional </w:t>
      </w:r>
      <w:r>
        <w:lastRenderedPageBreak/>
        <w:t xml:space="preserve">service </w:t>
      </w:r>
      <w:proofErr w:type="spellStart"/>
      <w:r>
        <w:t>centres</w:t>
      </w:r>
      <w:proofErr w:type="spellEnd"/>
      <w:r>
        <w:t xml:space="preserve"> would decrease the waiting time, enhance the responsiveness of the operations, and increase the customer experience. Moreover, building more mobile service departments would bring flexibility and mobile repair services on-site, which would solidify the convenience and the reliability of the brand. Such a better after-sales network would not merely enhance the retention of their customers and brand </w:t>
      </w:r>
      <w:proofErr w:type="gramStart"/>
      <w:r>
        <w:t>loyalty, but</w:t>
      </w:r>
      <w:proofErr w:type="gramEnd"/>
      <w:r>
        <w:t xml:space="preserve"> also reduce the reputational risk that comes along with service inefficiencies.</w:t>
      </w:r>
    </w:p>
    <w:p w14:paraId="4E226BE0" w14:textId="2388ABF3" w:rsidR="00F847B6" w:rsidRPr="00BF5ACE" w:rsidRDefault="00F847B6" w:rsidP="00BF5ACE">
      <w:pPr>
        <w:spacing w:line="278" w:lineRule="auto"/>
        <w:jc w:val="left"/>
        <w:rPr>
          <w:b/>
          <w:bCs/>
        </w:rPr>
      </w:pPr>
      <w:r w:rsidRPr="00F01AEE">
        <w:rPr>
          <w:b/>
          <w:bCs/>
        </w:rPr>
        <w:t>Strategic Partnerships</w:t>
      </w:r>
    </w:p>
    <w:p w14:paraId="72777726" w14:textId="77777777" w:rsidR="00BF5ACE" w:rsidRDefault="00BF5ACE" w:rsidP="00BF5ACE">
      <w:r>
        <w:t>The ability to strategically partner with renewable energy suppliers and developers of charging infrastructure would also support the Tesla ecosystem-based strategy. The collaborations with power suppliers may facilitate grid integration, renewable chargers, and extensive infrastructure development in the UK. The joint ventures would enable it to divide the risk in capital intense investments in charging and speed up the expansion of networks. These partnerships would increase market penetration, provide better integration of the ecosystem, and brand Tesla as a provider of holistic sustainable mobility and energy solutions, as opposed to a car manufacturer.</w:t>
      </w:r>
    </w:p>
    <w:p w14:paraId="2D99CC87" w14:textId="77777777" w:rsidR="00F847B6" w:rsidRDefault="00F847B6">
      <w:pPr>
        <w:spacing w:line="278" w:lineRule="auto"/>
        <w:jc w:val="left"/>
        <w:rPr>
          <w:b/>
          <w:bCs/>
        </w:rPr>
      </w:pPr>
      <w:r>
        <w:rPr>
          <w:b/>
          <w:bCs/>
        </w:rPr>
        <w:br w:type="page"/>
      </w:r>
    </w:p>
    <w:p w14:paraId="7BF0B238" w14:textId="0BB804B8" w:rsidR="00F847B6" w:rsidRPr="00F01AEE" w:rsidRDefault="00F847B6" w:rsidP="00906908">
      <w:pPr>
        <w:pStyle w:val="Heading1"/>
      </w:pPr>
      <w:bookmarkStart w:id="12" w:name="_Toc222413876"/>
      <w:r w:rsidRPr="00F01AEE">
        <w:lastRenderedPageBreak/>
        <w:t>Conclusion and Recommendations</w:t>
      </w:r>
      <w:bookmarkEnd w:id="12"/>
    </w:p>
    <w:p w14:paraId="55E1044B" w14:textId="77777777" w:rsidR="007524E0" w:rsidRDefault="007524E0" w:rsidP="007524E0">
      <w:r>
        <w:t>The UK automotive industry is experiencing a highly structural transformation where there is the electrification of the market, the government intervention, and the rapid technological change that is altering the competition environment. Tesla, Inc. has strategic positions in the dynamic environment having technological development, brand differentiation and conglomerated operations. Its battery technology, software capability, and charging infrastructure have been VRIO-qualified capabilities, which provide it with a long-term competitive advantage. Nevertheless, constant realignment of strategy is necessitated by an ever-increasing competition, regulatory issues and macroeconomic uncertainty.</w:t>
      </w:r>
    </w:p>
    <w:p w14:paraId="346E88EA" w14:textId="77777777" w:rsidR="007524E0" w:rsidRDefault="007524E0" w:rsidP="007524E0">
      <w:r>
        <w:t xml:space="preserve">To consolidate the long-term presence in the UK market, Tesla should concentrate on partial </w:t>
      </w:r>
      <w:proofErr w:type="spellStart"/>
      <w:r>
        <w:t>localisation</w:t>
      </w:r>
      <w:proofErr w:type="spellEnd"/>
      <w:r>
        <w:t xml:space="preserve"> to reduce the trade exposure and increasing its supply chain strength. The greater proportion of the low-cost vehicle markets would create more </w:t>
      </w:r>
      <w:proofErr w:type="gramStart"/>
      <w:r>
        <w:t>penetration</w:t>
      </w:r>
      <w:proofErr w:type="gramEnd"/>
      <w:r>
        <w:t xml:space="preserve"> and they would create more convenience in services would improve customer retention and confidence in the brand. Besides this, it should also continue incorporating its renewable energy ecosystem to enhance its strategic differentiation. With the alignment of internal capabilities and external opportunities, Tesla will be capable of maintaining its role of spearheading the process of transforming the UK into sustainable mobility.</w:t>
      </w:r>
    </w:p>
    <w:p w14:paraId="58D28103" w14:textId="1EAC4488" w:rsidR="00801C05" w:rsidRDefault="00801C05">
      <w:pPr>
        <w:spacing w:line="278" w:lineRule="auto"/>
        <w:jc w:val="left"/>
      </w:pPr>
      <w:r>
        <w:br w:type="page"/>
      </w:r>
    </w:p>
    <w:p w14:paraId="767CDD92" w14:textId="77777777" w:rsidR="00801C05" w:rsidRPr="00801C05" w:rsidRDefault="00801C05" w:rsidP="00906908">
      <w:pPr>
        <w:pStyle w:val="Heading1"/>
      </w:pPr>
      <w:bookmarkStart w:id="13" w:name="_Toc222413877"/>
      <w:r w:rsidRPr="00801C05">
        <w:lastRenderedPageBreak/>
        <w:t>Reference list</w:t>
      </w:r>
      <w:bookmarkEnd w:id="13"/>
    </w:p>
    <w:p w14:paraId="2F4D2D8A" w14:textId="77777777" w:rsidR="00801C05" w:rsidRPr="00801C05" w:rsidRDefault="00801C05" w:rsidP="00801C05">
      <w:r w:rsidRPr="00801C05">
        <w:t xml:space="preserve">ACEA (2025). </w:t>
      </w:r>
      <w:r w:rsidRPr="00801C05">
        <w:rPr>
          <w:i/>
          <w:iCs/>
        </w:rPr>
        <w:t>Economic and Market Report: Global and EU auto industry – Full year 2024</w:t>
      </w:r>
      <w:r w:rsidRPr="00801C05">
        <w:t>. [online] ACEA - European Automobile Manufacturers’ Association. Available at: https://www.acea.auto/publication/economic-and-market-report-global-and-eu-auto-industry-full-year-2024/ [Accessed 19 Feb. 2026].</w:t>
      </w:r>
    </w:p>
    <w:p w14:paraId="3ED8D895" w14:textId="77777777" w:rsidR="00801C05" w:rsidRPr="00801C05" w:rsidRDefault="00801C05" w:rsidP="00801C05">
      <w:r w:rsidRPr="00801C05">
        <w:t xml:space="preserve">Ali, N. and </w:t>
      </w:r>
      <w:proofErr w:type="spellStart"/>
      <w:r w:rsidRPr="00801C05">
        <w:t>Shabn</w:t>
      </w:r>
      <w:proofErr w:type="spellEnd"/>
      <w:r w:rsidRPr="00801C05">
        <w:t xml:space="preserve">, O.S. (2024). Customer lifetime value (CLV) insights for strategic marketing success and its impact on organizational financial performance. </w:t>
      </w:r>
      <w:r w:rsidRPr="00801C05">
        <w:rPr>
          <w:i/>
          <w:iCs/>
        </w:rPr>
        <w:t>Cogent business &amp; management</w:t>
      </w:r>
      <w:r w:rsidRPr="00801C05">
        <w:t xml:space="preserve">, 11(1). </w:t>
      </w:r>
      <w:proofErr w:type="spellStart"/>
      <w:proofErr w:type="gramStart"/>
      <w:r w:rsidRPr="00801C05">
        <w:t>doi:https</w:t>
      </w:r>
      <w:proofErr w:type="spellEnd"/>
      <w:r w:rsidRPr="00801C05">
        <w:t>://doi.org/10.1080/23311975.2024.2361321</w:t>
      </w:r>
      <w:proofErr w:type="gramEnd"/>
      <w:r w:rsidRPr="00801C05">
        <w:t>.</w:t>
      </w:r>
    </w:p>
    <w:p w14:paraId="1FF9909E" w14:textId="77777777" w:rsidR="00801C05" w:rsidRPr="00801C05" w:rsidRDefault="00801C05" w:rsidP="00801C05">
      <w:r w:rsidRPr="00801C05">
        <w:t xml:space="preserve">Amer, M., Masri, J., </w:t>
      </w:r>
      <w:proofErr w:type="spellStart"/>
      <w:r w:rsidRPr="00801C05">
        <w:t>Dababat</w:t>
      </w:r>
      <w:proofErr w:type="spellEnd"/>
      <w:r w:rsidRPr="00801C05">
        <w:t xml:space="preserve">, A., Sajjad, U. and Hamid, K. (2024). Electric vehicles: Battery technologies, charging standards, AI communications, challenges, and future directions. </w:t>
      </w:r>
      <w:r w:rsidRPr="00801C05">
        <w:rPr>
          <w:i/>
          <w:iCs/>
        </w:rPr>
        <w:t>Energy Conversion and Management X</w:t>
      </w:r>
      <w:r w:rsidRPr="00801C05">
        <w:t xml:space="preserve">, [online] 24, pp.100751–100751. </w:t>
      </w:r>
      <w:proofErr w:type="spellStart"/>
      <w:proofErr w:type="gramStart"/>
      <w:r w:rsidRPr="00801C05">
        <w:t>doi:https</w:t>
      </w:r>
      <w:proofErr w:type="spellEnd"/>
      <w:r w:rsidRPr="00801C05">
        <w:t>://doi.org/10.1016/j.ecmx.2024.100751</w:t>
      </w:r>
      <w:proofErr w:type="gramEnd"/>
      <w:r w:rsidRPr="00801C05">
        <w:t>.</w:t>
      </w:r>
    </w:p>
    <w:p w14:paraId="442DB1A0" w14:textId="77777777" w:rsidR="00801C05" w:rsidRPr="00801C05" w:rsidRDefault="00801C05" w:rsidP="00801C05">
      <w:r w:rsidRPr="00801C05">
        <w:t xml:space="preserve">Department for Transport (2025). </w:t>
      </w:r>
      <w:r w:rsidRPr="00801C05">
        <w:rPr>
          <w:i/>
          <w:iCs/>
        </w:rPr>
        <w:t>New £63 million boost for Britain’s electric vehicle revolution</w:t>
      </w:r>
      <w:r w:rsidRPr="00801C05">
        <w:t>. [online] GOV.UK. Available at: https://www.gov.uk/government/news/new-63-million-boost-for-britains-electric-vehicle-revolution [Accessed 19 Feb. 2026].</w:t>
      </w:r>
    </w:p>
    <w:p w14:paraId="280411C1" w14:textId="77777777" w:rsidR="00801C05" w:rsidRPr="00801C05" w:rsidRDefault="00801C05" w:rsidP="00801C05">
      <w:r w:rsidRPr="00801C05">
        <w:t xml:space="preserve">J. Jay Choi and Ozkan, B. (2019). </w:t>
      </w:r>
      <w:r w:rsidRPr="00801C05">
        <w:rPr>
          <w:i/>
          <w:iCs/>
        </w:rPr>
        <w:t>Disruptive Innovation in Business and Finance in the Digital World</w:t>
      </w:r>
      <w:r w:rsidRPr="00801C05">
        <w:t>. Emerald Group Publishing.</w:t>
      </w:r>
    </w:p>
    <w:p w14:paraId="3F29EFA8" w14:textId="77777777" w:rsidR="00801C05" w:rsidRPr="00801C05" w:rsidRDefault="00801C05" w:rsidP="00801C05">
      <w:r w:rsidRPr="00801C05">
        <w:t xml:space="preserve">Jackson, L., Meinke, C. and Chandramohan, R. (2024). Challenges in the battery raw materials supply chain: Achieving </w:t>
      </w:r>
      <w:proofErr w:type="spellStart"/>
      <w:r w:rsidRPr="00801C05">
        <w:t>decarbonisation</w:t>
      </w:r>
      <w:proofErr w:type="spellEnd"/>
      <w:r w:rsidRPr="00801C05">
        <w:t xml:space="preserve"> from a mineral extraction perspective. </w:t>
      </w:r>
      <w:r w:rsidRPr="00801C05">
        <w:rPr>
          <w:i/>
          <w:iCs/>
        </w:rPr>
        <w:t>Mining, Metallurgy &amp; Exploration</w:t>
      </w:r>
      <w:r w:rsidRPr="00801C05">
        <w:t xml:space="preserve">, 41(5), pp.2683–2692. </w:t>
      </w:r>
      <w:proofErr w:type="spellStart"/>
      <w:proofErr w:type="gramStart"/>
      <w:r w:rsidRPr="00801C05">
        <w:t>doi:https</w:t>
      </w:r>
      <w:proofErr w:type="spellEnd"/>
      <w:r w:rsidRPr="00801C05">
        <w:t>://doi.org/10.1007/s42461-024-01070-7</w:t>
      </w:r>
      <w:proofErr w:type="gramEnd"/>
      <w:r w:rsidRPr="00801C05">
        <w:t>.</w:t>
      </w:r>
    </w:p>
    <w:p w14:paraId="46DBD201" w14:textId="77777777" w:rsidR="00801C05" w:rsidRPr="00801C05" w:rsidRDefault="00801C05" w:rsidP="00801C05">
      <w:r w:rsidRPr="00801C05">
        <w:t xml:space="preserve">Kumar, R. (2024). </w:t>
      </w:r>
      <w:proofErr w:type="gramStart"/>
      <w:r w:rsidRPr="00801C05">
        <w:rPr>
          <w:i/>
          <w:iCs/>
        </w:rPr>
        <w:t>TEXT BOOK</w:t>
      </w:r>
      <w:proofErr w:type="gramEnd"/>
      <w:r w:rsidRPr="00801C05">
        <w:rPr>
          <w:i/>
          <w:iCs/>
        </w:rPr>
        <w:t xml:space="preserve"> OF INDUSTRIAL PHARMAYCY-II</w:t>
      </w:r>
      <w:r w:rsidRPr="00801C05">
        <w:t>. Shashwat Publication.</w:t>
      </w:r>
    </w:p>
    <w:p w14:paraId="7A143F42" w14:textId="77777777" w:rsidR="00801C05" w:rsidRPr="00801C05" w:rsidRDefault="00801C05" w:rsidP="00801C05">
      <w:r w:rsidRPr="00801C05">
        <w:t xml:space="preserve">Lieb, L. and </w:t>
      </w:r>
      <w:proofErr w:type="spellStart"/>
      <w:r w:rsidRPr="00801C05">
        <w:t>Schuffels</w:t>
      </w:r>
      <w:proofErr w:type="spellEnd"/>
      <w:r w:rsidRPr="00801C05">
        <w:t xml:space="preserve">, J. (2022). Inflation expectations and consumer spending: the role of household balance sheets. </w:t>
      </w:r>
      <w:r w:rsidRPr="00801C05">
        <w:rPr>
          <w:i/>
          <w:iCs/>
        </w:rPr>
        <w:t>Empirical Economics</w:t>
      </w:r>
      <w:r w:rsidRPr="00801C05">
        <w:t xml:space="preserve">, 63(5). </w:t>
      </w:r>
      <w:proofErr w:type="spellStart"/>
      <w:proofErr w:type="gramStart"/>
      <w:r w:rsidRPr="00801C05">
        <w:t>doi:https</w:t>
      </w:r>
      <w:proofErr w:type="spellEnd"/>
      <w:r w:rsidRPr="00801C05">
        <w:t>://doi.org/10.1007/s00181-022-02222-8</w:t>
      </w:r>
      <w:proofErr w:type="gramEnd"/>
      <w:r w:rsidRPr="00801C05">
        <w:t>.</w:t>
      </w:r>
    </w:p>
    <w:p w14:paraId="75CBD171" w14:textId="77777777" w:rsidR="00801C05" w:rsidRPr="00801C05" w:rsidRDefault="00801C05" w:rsidP="00801C05">
      <w:proofErr w:type="spellStart"/>
      <w:r w:rsidRPr="00801C05">
        <w:t>Mushangai</w:t>
      </w:r>
      <w:proofErr w:type="spellEnd"/>
      <w:r w:rsidRPr="00801C05">
        <w:t xml:space="preserve">, D. (2023). Dynamic capabilities: Axiomatic formation of firms’ competitive competencies. </w:t>
      </w:r>
      <w:r w:rsidRPr="00801C05">
        <w:rPr>
          <w:i/>
          <w:iCs/>
        </w:rPr>
        <w:t>Social Sciences &amp; Humanities Open</w:t>
      </w:r>
      <w:r w:rsidRPr="00801C05">
        <w:t xml:space="preserve">, [online] 8(1), p.100654. </w:t>
      </w:r>
      <w:proofErr w:type="spellStart"/>
      <w:proofErr w:type="gramStart"/>
      <w:r w:rsidRPr="00801C05">
        <w:t>doi:https</w:t>
      </w:r>
      <w:proofErr w:type="spellEnd"/>
      <w:r w:rsidRPr="00801C05">
        <w:t>://doi.org/10.1016/j.ssaho.2023.100654</w:t>
      </w:r>
      <w:proofErr w:type="gramEnd"/>
      <w:r w:rsidRPr="00801C05">
        <w:t>.</w:t>
      </w:r>
    </w:p>
    <w:p w14:paraId="272ECFAB" w14:textId="77777777" w:rsidR="00801C05" w:rsidRPr="00801C05" w:rsidRDefault="00801C05" w:rsidP="00801C05">
      <w:r w:rsidRPr="00801C05">
        <w:lastRenderedPageBreak/>
        <w:t xml:space="preserve">OICA (2023). </w:t>
      </w:r>
      <w:r w:rsidRPr="00801C05">
        <w:rPr>
          <w:i/>
          <w:iCs/>
        </w:rPr>
        <w:t>www.oica.net</w:t>
      </w:r>
      <w:r w:rsidRPr="00801C05">
        <w:t>. [online] Oica.net. Available at: https://oica.net/ [Accessed 19 Feb. 2026].</w:t>
      </w:r>
    </w:p>
    <w:p w14:paraId="49E19116" w14:textId="77777777" w:rsidR="00801C05" w:rsidRPr="00801C05" w:rsidRDefault="00801C05" w:rsidP="00801C05">
      <w:proofErr w:type="spellStart"/>
      <w:r w:rsidRPr="00801C05">
        <w:t>Onomah</w:t>
      </w:r>
      <w:proofErr w:type="spellEnd"/>
      <w:r w:rsidRPr="00801C05">
        <w:t xml:space="preserve">, E. (2019). </w:t>
      </w:r>
      <w:r w:rsidRPr="00801C05">
        <w:rPr>
          <w:i/>
          <w:iCs/>
        </w:rPr>
        <w:t>Effect of Brexit on the European Union and the UK</w:t>
      </w:r>
      <w:r w:rsidRPr="00801C05">
        <w:t>. GRIN Verlag.</w:t>
      </w:r>
    </w:p>
    <w:p w14:paraId="6D87DB25" w14:textId="77777777" w:rsidR="00801C05" w:rsidRPr="00801C05" w:rsidRDefault="00801C05" w:rsidP="00801C05">
      <w:r w:rsidRPr="00801C05">
        <w:t xml:space="preserve">Shaik </w:t>
      </w:r>
      <w:proofErr w:type="spellStart"/>
      <w:r w:rsidRPr="00801C05">
        <w:t>Nyamathulla</w:t>
      </w:r>
      <w:proofErr w:type="spellEnd"/>
      <w:r w:rsidRPr="00801C05">
        <w:t xml:space="preserve"> and C. </w:t>
      </w:r>
      <w:proofErr w:type="spellStart"/>
      <w:r w:rsidRPr="00801C05">
        <w:t>Dhanamjayulu</w:t>
      </w:r>
      <w:proofErr w:type="spellEnd"/>
      <w:r w:rsidRPr="00801C05">
        <w:t xml:space="preserve"> (2024). A review of battery energy storage systems and advanced battery management system for different applications: Challenges and recommendations. </w:t>
      </w:r>
      <w:r w:rsidRPr="00801C05">
        <w:rPr>
          <w:i/>
          <w:iCs/>
        </w:rPr>
        <w:t>Journal of Energy Storage</w:t>
      </w:r>
      <w:r w:rsidRPr="00801C05">
        <w:t xml:space="preserve">, 86, pp.111179–111179. </w:t>
      </w:r>
      <w:proofErr w:type="spellStart"/>
      <w:proofErr w:type="gramStart"/>
      <w:r w:rsidRPr="00801C05">
        <w:t>doi:https</w:t>
      </w:r>
      <w:proofErr w:type="spellEnd"/>
      <w:r w:rsidRPr="00801C05">
        <w:t>://doi.org/10.1016/j.est.2024.111179</w:t>
      </w:r>
      <w:proofErr w:type="gramEnd"/>
      <w:r w:rsidRPr="00801C05">
        <w:t>.</w:t>
      </w:r>
    </w:p>
    <w:p w14:paraId="0FEF18B3" w14:textId="77777777" w:rsidR="00801C05" w:rsidRPr="00801C05" w:rsidRDefault="00801C05" w:rsidP="00801C05">
      <w:r w:rsidRPr="00801C05">
        <w:t xml:space="preserve">SMMT (2025). </w:t>
      </w:r>
      <w:r w:rsidRPr="00801C05">
        <w:rPr>
          <w:i/>
          <w:iCs/>
        </w:rPr>
        <w:t>Automotive Insights - SMMT</w:t>
      </w:r>
      <w:r w:rsidRPr="00801C05">
        <w:t>. [online] SMMT. Available at: https://www.smmt.co.uk/automotive-insights/ [Accessed 19 Feb. 2026].</w:t>
      </w:r>
    </w:p>
    <w:p w14:paraId="6293410D" w14:textId="77777777" w:rsidR="00801C05" w:rsidRPr="00801C05" w:rsidRDefault="00801C05" w:rsidP="00801C05">
      <w:r w:rsidRPr="00801C05">
        <w:t xml:space="preserve">Vicente, A.T.D., Camperos, M.C. and Almonacid-Durán, M. (2025). The evolution of electric and hybrid vehicles and their influence on sustainable transport: A review and future research lines. </w:t>
      </w:r>
      <w:r w:rsidRPr="00801C05">
        <w:rPr>
          <w:i/>
          <w:iCs/>
        </w:rPr>
        <w:t>Sustainable Technology and Entrepreneurship</w:t>
      </w:r>
      <w:r w:rsidRPr="00801C05">
        <w:t xml:space="preserve">, 4(2), p.100100. </w:t>
      </w:r>
      <w:proofErr w:type="spellStart"/>
      <w:proofErr w:type="gramStart"/>
      <w:r w:rsidRPr="00801C05">
        <w:t>doi:https</w:t>
      </w:r>
      <w:proofErr w:type="spellEnd"/>
      <w:r w:rsidRPr="00801C05">
        <w:t>://doi.org/10.1016/j.stae.2025.100100</w:t>
      </w:r>
      <w:proofErr w:type="gramEnd"/>
      <w:r w:rsidRPr="00801C05">
        <w:t>.</w:t>
      </w:r>
    </w:p>
    <w:p w14:paraId="46336823" w14:textId="77777777" w:rsidR="00801C05" w:rsidRPr="00801C05" w:rsidRDefault="00801C05" w:rsidP="00801C05">
      <w:r w:rsidRPr="00801C05">
        <w:t xml:space="preserve">Wu, W., Wei, J., Zhang, Y., Nam, E.-Y. and Chun, D. (2025). Research on the Charging Point Business Model of EV Users with Variable Roles. </w:t>
      </w:r>
      <w:r w:rsidRPr="00801C05">
        <w:rPr>
          <w:i/>
          <w:iCs/>
        </w:rPr>
        <w:t>World Electric Vehicle Journal</w:t>
      </w:r>
      <w:r w:rsidRPr="00801C05">
        <w:t xml:space="preserve">, [online] 16(9), pp.498–498. </w:t>
      </w:r>
      <w:proofErr w:type="spellStart"/>
      <w:proofErr w:type="gramStart"/>
      <w:r w:rsidRPr="00801C05">
        <w:t>doi:https</w:t>
      </w:r>
      <w:proofErr w:type="spellEnd"/>
      <w:r w:rsidRPr="00801C05">
        <w:t>://doi.org/10.3390/wevj16090498</w:t>
      </w:r>
      <w:proofErr w:type="gramEnd"/>
      <w:r w:rsidRPr="00801C05">
        <w:t>.</w:t>
      </w:r>
    </w:p>
    <w:p w14:paraId="51CDD339" w14:textId="77777777" w:rsidR="00801C05" w:rsidRDefault="00801C05" w:rsidP="007524E0"/>
    <w:p w14:paraId="495FEF3E" w14:textId="5EC20FB2" w:rsidR="00065DB6" w:rsidRDefault="00065DB6" w:rsidP="007524E0"/>
    <w:sectPr w:rsidR="00065DB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7D8F7" w14:textId="77777777" w:rsidR="00231EB6" w:rsidRDefault="00231EB6" w:rsidP="00801C05">
      <w:pPr>
        <w:spacing w:after="0" w:line="240" w:lineRule="auto"/>
      </w:pPr>
      <w:r>
        <w:separator/>
      </w:r>
    </w:p>
  </w:endnote>
  <w:endnote w:type="continuationSeparator" w:id="0">
    <w:p w14:paraId="57AD186C" w14:textId="77777777" w:rsidR="00231EB6" w:rsidRDefault="00231EB6" w:rsidP="0080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946401"/>
      <w:docPartObj>
        <w:docPartGallery w:val="Page Numbers (Bottom of Page)"/>
        <w:docPartUnique/>
      </w:docPartObj>
    </w:sdtPr>
    <w:sdtEndPr>
      <w:rPr>
        <w:noProof/>
      </w:rPr>
    </w:sdtEndPr>
    <w:sdtContent>
      <w:p w14:paraId="389426A8" w14:textId="44A3D0C7" w:rsidR="00801C05" w:rsidRDefault="00801C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5E3AEF" w14:textId="77777777" w:rsidR="00801C05" w:rsidRDefault="0080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18BCF" w14:textId="77777777" w:rsidR="00231EB6" w:rsidRDefault="00231EB6" w:rsidP="00801C05">
      <w:pPr>
        <w:spacing w:after="0" w:line="240" w:lineRule="auto"/>
      </w:pPr>
      <w:r>
        <w:separator/>
      </w:r>
    </w:p>
  </w:footnote>
  <w:footnote w:type="continuationSeparator" w:id="0">
    <w:p w14:paraId="1DAE69EA" w14:textId="77777777" w:rsidR="00231EB6" w:rsidRDefault="00231EB6" w:rsidP="00801C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DB6"/>
    <w:rsid w:val="000411CF"/>
    <w:rsid w:val="00065DB6"/>
    <w:rsid w:val="000E551D"/>
    <w:rsid w:val="00135AC6"/>
    <w:rsid w:val="001837AE"/>
    <w:rsid w:val="00231EB6"/>
    <w:rsid w:val="004D0D23"/>
    <w:rsid w:val="00646741"/>
    <w:rsid w:val="00661267"/>
    <w:rsid w:val="007524E0"/>
    <w:rsid w:val="00801C05"/>
    <w:rsid w:val="008101B4"/>
    <w:rsid w:val="00906908"/>
    <w:rsid w:val="00A21CB8"/>
    <w:rsid w:val="00A54450"/>
    <w:rsid w:val="00AE79B7"/>
    <w:rsid w:val="00BF5ACE"/>
    <w:rsid w:val="00D426B9"/>
    <w:rsid w:val="00F847B6"/>
    <w:rsid w:val="00FA7A5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2A2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D23"/>
    <w:pPr>
      <w:spacing w:line="360" w:lineRule="auto"/>
      <w:jc w:val="both"/>
    </w:pPr>
    <w:rPr>
      <w:rFonts w:ascii="Arial" w:hAnsi="Arial"/>
    </w:rPr>
  </w:style>
  <w:style w:type="paragraph" w:styleId="Heading1">
    <w:name w:val="heading 1"/>
    <w:basedOn w:val="Normal"/>
    <w:next w:val="Normal"/>
    <w:link w:val="Heading1Char"/>
    <w:uiPriority w:val="9"/>
    <w:qFormat/>
    <w:rsid w:val="004D0D23"/>
    <w:pPr>
      <w:keepNext/>
      <w:keepLines/>
      <w:spacing w:before="360" w:after="80"/>
      <w:jc w:val="left"/>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4D0D23"/>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4D0D2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065DB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65DB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65DB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5DB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5DB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5DB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D23"/>
    <w:rPr>
      <w:rFonts w:ascii="Arial" w:eastAsiaTheme="majorEastAsia" w:hAnsi="Arial" w:cstheme="majorBidi"/>
      <w:color w:val="0F4761" w:themeColor="accent1" w:themeShade="BF"/>
      <w:sz w:val="32"/>
      <w:szCs w:val="40"/>
    </w:rPr>
  </w:style>
  <w:style w:type="character" w:customStyle="1" w:styleId="Heading2Char">
    <w:name w:val="Heading 2 Char"/>
    <w:basedOn w:val="DefaultParagraphFont"/>
    <w:link w:val="Heading2"/>
    <w:uiPriority w:val="9"/>
    <w:rsid w:val="004D0D23"/>
    <w:rPr>
      <w:rFonts w:ascii="Arial" w:eastAsiaTheme="majorEastAsia" w:hAnsi="Arial" w:cstheme="majorBidi"/>
      <w:color w:val="0F4761" w:themeColor="accent1" w:themeShade="BF"/>
      <w:sz w:val="28"/>
      <w:szCs w:val="32"/>
    </w:rPr>
  </w:style>
  <w:style w:type="character" w:customStyle="1" w:styleId="Heading3Char">
    <w:name w:val="Heading 3 Char"/>
    <w:basedOn w:val="DefaultParagraphFont"/>
    <w:link w:val="Heading3"/>
    <w:uiPriority w:val="9"/>
    <w:rsid w:val="004D0D23"/>
    <w:rPr>
      <w:rFonts w:ascii="Arial" w:eastAsiaTheme="majorEastAsia" w:hAnsi="Arial" w:cstheme="majorBidi"/>
      <w:color w:val="0F4761" w:themeColor="accent1" w:themeShade="BF"/>
      <w:szCs w:val="28"/>
    </w:rPr>
  </w:style>
  <w:style w:type="character" w:customStyle="1" w:styleId="Heading4Char">
    <w:name w:val="Heading 4 Char"/>
    <w:basedOn w:val="DefaultParagraphFont"/>
    <w:link w:val="Heading4"/>
    <w:uiPriority w:val="9"/>
    <w:semiHidden/>
    <w:rsid w:val="00065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D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DB6"/>
    <w:rPr>
      <w:rFonts w:eastAsiaTheme="majorEastAsia" w:cstheme="majorBidi"/>
      <w:color w:val="272727" w:themeColor="text1" w:themeTint="D8"/>
    </w:rPr>
  </w:style>
  <w:style w:type="paragraph" w:styleId="Title">
    <w:name w:val="Title"/>
    <w:basedOn w:val="Normal"/>
    <w:next w:val="Normal"/>
    <w:link w:val="TitleChar"/>
    <w:uiPriority w:val="10"/>
    <w:qFormat/>
    <w:rsid w:val="00065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DB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DB6"/>
    <w:pPr>
      <w:spacing w:before="160"/>
      <w:jc w:val="center"/>
    </w:pPr>
    <w:rPr>
      <w:i/>
      <w:iCs/>
      <w:color w:val="404040" w:themeColor="text1" w:themeTint="BF"/>
    </w:rPr>
  </w:style>
  <w:style w:type="character" w:customStyle="1" w:styleId="QuoteChar">
    <w:name w:val="Quote Char"/>
    <w:basedOn w:val="DefaultParagraphFont"/>
    <w:link w:val="Quote"/>
    <w:uiPriority w:val="29"/>
    <w:rsid w:val="00065DB6"/>
    <w:rPr>
      <w:rFonts w:ascii="Arial" w:hAnsi="Arial"/>
      <w:i/>
      <w:iCs/>
      <w:color w:val="404040" w:themeColor="text1" w:themeTint="BF"/>
    </w:rPr>
  </w:style>
  <w:style w:type="paragraph" w:styleId="ListParagraph">
    <w:name w:val="List Paragraph"/>
    <w:basedOn w:val="Normal"/>
    <w:uiPriority w:val="34"/>
    <w:qFormat/>
    <w:rsid w:val="00065DB6"/>
    <w:pPr>
      <w:ind w:left="720"/>
      <w:contextualSpacing/>
    </w:pPr>
  </w:style>
  <w:style w:type="character" w:styleId="IntenseEmphasis">
    <w:name w:val="Intense Emphasis"/>
    <w:basedOn w:val="DefaultParagraphFont"/>
    <w:uiPriority w:val="21"/>
    <w:qFormat/>
    <w:rsid w:val="00065DB6"/>
    <w:rPr>
      <w:i/>
      <w:iCs/>
      <w:color w:val="0F4761" w:themeColor="accent1" w:themeShade="BF"/>
    </w:rPr>
  </w:style>
  <w:style w:type="paragraph" w:styleId="IntenseQuote">
    <w:name w:val="Intense Quote"/>
    <w:basedOn w:val="Normal"/>
    <w:next w:val="Normal"/>
    <w:link w:val="IntenseQuoteChar"/>
    <w:uiPriority w:val="30"/>
    <w:qFormat/>
    <w:rsid w:val="00065D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DB6"/>
    <w:rPr>
      <w:rFonts w:ascii="Arial" w:hAnsi="Arial"/>
      <w:i/>
      <w:iCs/>
      <w:color w:val="0F4761" w:themeColor="accent1" w:themeShade="BF"/>
    </w:rPr>
  </w:style>
  <w:style w:type="character" w:styleId="IntenseReference">
    <w:name w:val="Intense Reference"/>
    <w:basedOn w:val="DefaultParagraphFont"/>
    <w:uiPriority w:val="32"/>
    <w:qFormat/>
    <w:rsid w:val="00065DB6"/>
    <w:rPr>
      <w:b/>
      <w:bCs/>
      <w:smallCaps/>
      <w:color w:val="0F4761" w:themeColor="accent1" w:themeShade="BF"/>
      <w:spacing w:val="5"/>
    </w:rPr>
  </w:style>
  <w:style w:type="paragraph" w:styleId="Header">
    <w:name w:val="header"/>
    <w:basedOn w:val="Normal"/>
    <w:link w:val="HeaderChar"/>
    <w:uiPriority w:val="99"/>
    <w:unhideWhenUsed/>
    <w:rsid w:val="0080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C05"/>
    <w:rPr>
      <w:rFonts w:ascii="Arial" w:hAnsi="Arial"/>
    </w:rPr>
  </w:style>
  <w:style w:type="paragraph" w:styleId="Footer">
    <w:name w:val="footer"/>
    <w:basedOn w:val="Normal"/>
    <w:link w:val="FooterChar"/>
    <w:uiPriority w:val="99"/>
    <w:unhideWhenUsed/>
    <w:rsid w:val="0080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C05"/>
    <w:rPr>
      <w:rFonts w:ascii="Arial" w:hAnsi="Arial"/>
    </w:rPr>
  </w:style>
  <w:style w:type="paragraph" w:styleId="TOCHeading">
    <w:name w:val="TOC Heading"/>
    <w:basedOn w:val="Heading1"/>
    <w:next w:val="Normal"/>
    <w:uiPriority w:val="39"/>
    <w:unhideWhenUsed/>
    <w:qFormat/>
    <w:rsid w:val="00906908"/>
    <w:pPr>
      <w:spacing w:before="240" w:after="0" w:line="259" w:lineRule="auto"/>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906908"/>
    <w:pPr>
      <w:spacing w:after="100"/>
    </w:pPr>
  </w:style>
  <w:style w:type="paragraph" w:styleId="TOC2">
    <w:name w:val="toc 2"/>
    <w:basedOn w:val="Normal"/>
    <w:next w:val="Normal"/>
    <w:autoRedefine/>
    <w:uiPriority w:val="39"/>
    <w:unhideWhenUsed/>
    <w:rsid w:val="00906908"/>
    <w:pPr>
      <w:spacing w:after="100"/>
      <w:ind w:left="240"/>
    </w:pPr>
  </w:style>
  <w:style w:type="paragraph" w:styleId="TOC3">
    <w:name w:val="toc 3"/>
    <w:basedOn w:val="Normal"/>
    <w:next w:val="Normal"/>
    <w:autoRedefine/>
    <w:uiPriority w:val="39"/>
    <w:unhideWhenUsed/>
    <w:rsid w:val="00906908"/>
    <w:pPr>
      <w:spacing w:after="100"/>
      <w:ind w:left="480"/>
    </w:pPr>
  </w:style>
  <w:style w:type="character" w:styleId="Hyperlink">
    <w:name w:val="Hyperlink"/>
    <w:basedOn w:val="DefaultParagraphFont"/>
    <w:uiPriority w:val="99"/>
    <w:unhideWhenUsed/>
    <w:rsid w:val="009069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62167-0426-412A-969D-C6ED4C0AA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2689</Words>
  <Characters>16757</Characters>
  <Application>Microsoft Office Word</Application>
  <DocSecurity>0</DocSecurity>
  <Lines>316</Lines>
  <Paragraphs>135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2026-02-19T11:17:00Z</dcterms:created>
  <dcterms:modified xsi:type="dcterms:W3CDTF">2026-03-08T12:46:00Z</dcterms:modified>
  <cp:category/>
</cp:coreProperties>
</file>