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ED2916" w:rsidP="00ED2916" w:rsidRDefault="00ED2916" w14:paraId="0642423E" w14:textId="77777777">
      <w:pPr>
        <w:jc w:val="center"/>
        <w:rPr>
          <w:rFonts w:ascii="Arial" w:hAnsi="Arial" w:cs="Arial"/>
        </w:rPr>
      </w:pPr>
    </w:p>
    <w:p w:rsidRPr="009E53DE" w:rsidR="00ED2916" w:rsidP="00ED2916" w:rsidRDefault="00ED2916" w14:paraId="1E3DBC30" w14:textId="7B2C89DE">
      <w:pPr>
        <w:jc w:val="center"/>
        <w:rPr>
          <w:rFonts w:ascii="Arial" w:hAnsi="Arial" w:cs="Arial"/>
        </w:rPr>
      </w:pPr>
    </w:p>
    <w:p w:rsidRPr="009E53DE" w:rsidR="00ED2916" w:rsidP="00ED2916" w:rsidRDefault="00ED2916" w14:paraId="41692D8B" w14:textId="77777777">
      <w:pPr>
        <w:jc w:val="center"/>
        <w:rPr>
          <w:rFonts w:ascii="Arial" w:hAnsi="Arial" w:cs="Arial"/>
        </w:rPr>
      </w:pPr>
    </w:p>
    <w:p w:rsidRPr="009E53DE" w:rsidR="00ED2916" w:rsidP="00ED2916" w:rsidRDefault="00ED2916" w14:paraId="0C3091D2" w14:textId="6E95ADD8">
      <w:pPr>
        <w:jc w:val="center"/>
        <w:rPr>
          <w:rFonts w:ascii="Arial" w:hAnsi="Arial" w:cs="Arial"/>
        </w:rPr>
      </w:pPr>
    </w:p>
    <w:p w:rsidR="0236FB0F" w:rsidP="00477D33" w:rsidRDefault="0236FB0F" w14:paraId="0391487C" w14:textId="6967C5B2">
      <w:pPr>
        <w:spacing w:after="0" w:line="240" w:lineRule="auto"/>
        <w:jc w:val="center"/>
        <w:rPr>
          <w:rFonts w:ascii="Arial" w:hAnsi="Arial" w:eastAsia="Arial" w:cs="Arial"/>
          <w:color w:val="000000" w:themeColor="text1"/>
          <w:sz w:val="22"/>
          <w:szCs w:val="22"/>
        </w:rPr>
      </w:pPr>
      <w:r w:rsidRPr="3D7B7C95">
        <w:rPr>
          <w:rStyle w:val="normaltextrun"/>
          <w:rFonts w:ascii="Arial" w:hAnsi="Arial" w:eastAsia="Arial" w:cs="Arial"/>
          <w:b/>
          <w:bCs/>
          <w:color w:val="000000" w:themeColor="text1"/>
          <w:sz w:val="22"/>
          <w:szCs w:val="22"/>
        </w:rPr>
        <w:t xml:space="preserve">PROGRAMME: </w:t>
      </w:r>
      <w:r w:rsidRPr="3D7B7C95">
        <w:rPr>
          <w:rStyle w:val="normaltextrun"/>
          <w:rFonts w:ascii="Arial" w:hAnsi="Arial" w:eastAsia="Arial" w:cs="Arial"/>
          <w:color w:val="000000" w:themeColor="text1"/>
          <w:sz w:val="22"/>
          <w:szCs w:val="22"/>
        </w:rPr>
        <w:t>BSc Health and Social Skills</w:t>
      </w:r>
    </w:p>
    <w:p w:rsidR="0236FB0F" w:rsidP="00477D33" w:rsidRDefault="0236FB0F" w14:paraId="1AAAECB6" w14:textId="70AE0FE3">
      <w:pPr>
        <w:spacing w:after="0" w:line="240" w:lineRule="auto"/>
        <w:jc w:val="center"/>
        <w:rPr>
          <w:rFonts w:ascii="Arial" w:hAnsi="Arial" w:eastAsia="Arial" w:cs="Arial"/>
          <w:color w:val="000000" w:themeColor="text1"/>
          <w:sz w:val="22"/>
          <w:szCs w:val="22"/>
        </w:rPr>
      </w:pPr>
    </w:p>
    <w:p w:rsidR="0236FB0F" w:rsidP="00477D33" w:rsidRDefault="0236FB0F" w14:paraId="3EF692C5" w14:textId="4A89032C">
      <w:pPr>
        <w:spacing w:after="0" w:line="240" w:lineRule="auto"/>
        <w:jc w:val="center"/>
        <w:rPr>
          <w:rFonts w:ascii="Arial" w:hAnsi="Arial" w:eastAsia="Arial" w:cs="Arial"/>
          <w:color w:val="000000" w:themeColor="text1"/>
          <w:sz w:val="22"/>
          <w:szCs w:val="22"/>
        </w:rPr>
      </w:pPr>
      <w:r w:rsidRPr="3D7B7C95">
        <w:rPr>
          <w:rStyle w:val="normaltextrun"/>
          <w:rFonts w:ascii="Arial" w:hAnsi="Arial" w:eastAsia="Arial" w:cs="Arial"/>
          <w:b/>
          <w:bCs/>
          <w:color w:val="000000" w:themeColor="text1"/>
          <w:sz w:val="22"/>
          <w:szCs w:val="22"/>
        </w:rPr>
        <w:t>MODULE NAME</w:t>
      </w:r>
      <w:r w:rsidRPr="3D7B7C95">
        <w:rPr>
          <w:rStyle w:val="normaltextrun"/>
          <w:rFonts w:ascii="Arial" w:hAnsi="Arial" w:eastAsia="Arial" w:cs="Arial"/>
          <w:color w:val="000000" w:themeColor="text1"/>
          <w:sz w:val="22"/>
          <w:szCs w:val="22"/>
        </w:rPr>
        <w:t>:</w:t>
      </w:r>
      <w:r w:rsidRPr="3D7B7C95">
        <w:rPr>
          <w:rFonts w:ascii="Arial" w:hAnsi="Arial" w:eastAsia="Arial" w:cs="Arial"/>
          <w:color w:val="000000" w:themeColor="text1"/>
          <w:sz w:val="22"/>
          <w:szCs w:val="22"/>
        </w:rPr>
        <w:t xml:space="preserve"> </w:t>
      </w:r>
      <w:r w:rsidRPr="3D7B7C95">
        <w:rPr>
          <w:rStyle w:val="normaltextrun"/>
          <w:rFonts w:ascii="Arial" w:hAnsi="Arial" w:eastAsia="Arial" w:cs="Arial"/>
          <w:color w:val="000000" w:themeColor="text1"/>
          <w:sz w:val="22"/>
          <w:szCs w:val="22"/>
        </w:rPr>
        <w:t>Introduction</w:t>
      </w:r>
      <w:r w:rsidRPr="3D7B7C95">
        <w:rPr>
          <w:rFonts w:ascii="Arial" w:hAnsi="Arial" w:eastAsia="Arial" w:cs="Arial"/>
          <w:color w:val="000000" w:themeColor="text1"/>
          <w:sz w:val="22"/>
          <w:szCs w:val="22"/>
        </w:rPr>
        <w:t xml:space="preserve"> </w:t>
      </w:r>
      <w:r w:rsidRPr="3D7B7C95">
        <w:rPr>
          <w:rStyle w:val="normaltextrun"/>
          <w:rFonts w:ascii="Arial" w:hAnsi="Arial" w:eastAsia="Arial" w:cs="Arial"/>
          <w:color w:val="000000" w:themeColor="text1"/>
          <w:sz w:val="22"/>
          <w:szCs w:val="22"/>
        </w:rPr>
        <w:t>to Independent Research Skills</w:t>
      </w:r>
    </w:p>
    <w:p w:rsidR="0236FB0F" w:rsidP="00477D33" w:rsidRDefault="0236FB0F" w14:paraId="17EA9B8E" w14:textId="60A4792A">
      <w:pPr>
        <w:spacing w:after="0" w:line="240" w:lineRule="auto"/>
        <w:jc w:val="center"/>
        <w:rPr>
          <w:rFonts w:ascii="Arial" w:hAnsi="Arial" w:eastAsia="Arial" w:cs="Arial"/>
          <w:color w:val="000000" w:themeColor="text1"/>
          <w:sz w:val="22"/>
          <w:szCs w:val="22"/>
        </w:rPr>
      </w:pPr>
    </w:p>
    <w:p w:rsidR="0236FB0F" w:rsidP="00477D33" w:rsidRDefault="0236FB0F" w14:paraId="1BD98E72" w14:textId="2CE71CE6">
      <w:pPr>
        <w:spacing w:after="0" w:line="240" w:lineRule="auto"/>
        <w:jc w:val="center"/>
        <w:rPr>
          <w:rFonts w:ascii="Arial" w:hAnsi="Arial" w:eastAsia="Arial" w:cs="Arial"/>
          <w:color w:val="000000" w:themeColor="text1"/>
          <w:sz w:val="22"/>
          <w:szCs w:val="22"/>
        </w:rPr>
      </w:pPr>
      <w:r w:rsidRPr="3D7B7C95">
        <w:rPr>
          <w:rStyle w:val="normaltextrun"/>
          <w:rFonts w:ascii="Arial" w:hAnsi="Arial" w:eastAsia="Arial" w:cs="Arial"/>
          <w:b/>
          <w:bCs/>
          <w:color w:val="000000" w:themeColor="text1"/>
          <w:sz w:val="22"/>
          <w:szCs w:val="22"/>
        </w:rPr>
        <w:t>MODULE CODE: </w:t>
      </w:r>
      <w:r w:rsidRPr="3D7B7C95">
        <w:rPr>
          <w:rStyle w:val="normaltextrun"/>
          <w:rFonts w:ascii="Arial" w:hAnsi="Arial" w:eastAsia="Arial" w:cs="Arial"/>
          <w:color w:val="000000" w:themeColor="text1"/>
          <w:sz w:val="22"/>
          <w:szCs w:val="22"/>
        </w:rPr>
        <w:t>BMHP5019</w:t>
      </w:r>
    </w:p>
    <w:p w:rsidR="0236FB0F" w:rsidP="00477D33" w:rsidRDefault="0236FB0F" w14:paraId="4EC7B8C9" w14:textId="20C92A49">
      <w:pPr>
        <w:spacing w:after="0" w:line="240" w:lineRule="auto"/>
        <w:jc w:val="center"/>
        <w:rPr>
          <w:rFonts w:ascii="Arial" w:hAnsi="Arial" w:eastAsia="Arial" w:cs="Arial"/>
          <w:color w:val="000000" w:themeColor="text1"/>
          <w:sz w:val="22"/>
          <w:szCs w:val="22"/>
        </w:rPr>
      </w:pPr>
    </w:p>
    <w:p w:rsidR="0236FB0F" w:rsidP="00477D33" w:rsidRDefault="0236FB0F" w14:paraId="0A5421DF" w14:textId="6067E6D1">
      <w:pPr>
        <w:spacing w:after="0" w:line="240" w:lineRule="auto"/>
        <w:jc w:val="center"/>
        <w:rPr>
          <w:rFonts w:ascii="Arial" w:hAnsi="Arial" w:eastAsia="Arial" w:cs="Arial"/>
          <w:color w:val="000000" w:themeColor="text1"/>
          <w:sz w:val="22"/>
          <w:szCs w:val="22"/>
        </w:rPr>
      </w:pPr>
      <w:r w:rsidRPr="3D7B7C95">
        <w:rPr>
          <w:rStyle w:val="normaltextrun"/>
          <w:rFonts w:ascii="Arial" w:hAnsi="Arial" w:eastAsia="Arial" w:cs="Arial"/>
          <w:b/>
          <w:bCs/>
          <w:color w:val="000000" w:themeColor="text1"/>
          <w:sz w:val="22"/>
          <w:szCs w:val="22"/>
        </w:rPr>
        <w:t>STUDENT NAME: </w:t>
      </w:r>
      <w:r w:rsidRPr="3D7B7C95">
        <w:rPr>
          <w:rStyle w:val="normaltextrun"/>
          <w:rFonts w:ascii="Arial" w:hAnsi="Arial" w:eastAsia="Arial" w:cs="Arial"/>
          <w:color w:val="000000" w:themeColor="text1"/>
          <w:sz w:val="22"/>
          <w:szCs w:val="22"/>
        </w:rPr>
        <w:t>Caroline Zeini</w:t>
      </w:r>
    </w:p>
    <w:p w:rsidR="0236FB0F" w:rsidP="00477D33" w:rsidRDefault="0236FB0F" w14:paraId="5F51E346" w14:textId="0D0ED7E4">
      <w:pPr>
        <w:spacing w:after="0" w:line="240" w:lineRule="auto"/>
        <w:jc w:val="center"/>
        <w:rPr>
          <w:rFonts w:ascii="Arial" w:hAnsi="Arial" w:eastAsia="Arial" w:cs="Arial"/>
          <w:color w:val="000000" w:themeColor="text1"/>
          <w:sz w:val="22"/>
          <w:szCs w:val="22"/>
        </w:rPr>
      </w:pPr>
    </w:p>
    <w:p w:rsidR="0236FB0F" w:rsidP="00477D33" w:rsidRDefault="0236FB0F" w14:paraId="56FD2E36" w14:textId="0D7CF1E4">
      <w:pPr>
        <w:spacing w:after="0" w:line="240" w:lineRule="auto"/>
        <w:jc w:val="center"/>
        <w:rPr>
          <w:rFonts w:ascii="Arial" w:hAnsi="Arial" w:eastAsia="Arial" w:cs="Arial"/>
          <w:color w:val="000000" w:themeColor="text1"/>
          <w:sz w:val="22"/>
          <w:szCs w:val="22"/>
        </w:rPr>
      </w:pPr>
      <w:r w:rsidRPr="3D7B7C95">
        <w:rPr>
          <w:rStyle w:val="normaltextrun"/>
          <w:rFonts w:ascii="Arial" w:hAnsi="Arial" w:eastAsia="Arial" w:cs="Arial"/>
          <w:b/>
          <w:bCs/>
          <w:color w:val="000000" w:themeColor="text1"/>
          <w:sz w:val="22"/>
          <w:szCs w:val="22"/>
        </w:rPr>
        <w:t>STUDENT NUMBER: </w:t>
      </w:r>
      <w:r w:rsidRPr="3D7B7C95">
        <w:rPr>
          <w:rStyle w:val="normaltextrun"/>
          <w:rFonts w:ascii="Arial" w:hAnsi="Arial" w:eastAsia="Arial" w:cs="Arial"/>
          <w:color w:val="000000" w:themeColor="text1"/>
          <w:sz w:val="22"/>
          <w:szCs w:val="22"/>
        </w:rPr>
        <w:t>2331122</w:t>
      </w:r>
    </w:p>
    <w:p w:rsidR="0236FB0F" w:rsidP="00477D33" w:rsidRDefault="0236FB0F" w14:paraId="69F3FC17" w14:textId="0D5863D1">
      <w:pPr>
        <w:spacing w:after="0" w:line="240" w:lineRule="auto"/>
        <w:jc w:val="center"/>
        <w:rPr>
          <w:rFonts w:ascii="Arial" w:hAnsi="Arial" w:eastAsia="Arial" w:cs="Arial"/>
          <w:color w:val="000000" w:themeColor="text1"/>
          <w:sz w:val="22"/>
          <w:szCs w:val="22"/>
        </w:rPr>
      </w:pPr>
    </w:p>
    <w:p w:rsidR="0236FB0F" w:rsidP="00477D33" w:rsidRDefault="0236FB0F" w14:paraId="4C02D45A" w14:textId="74A61BD8">
      <w:pPr>
        <w:spacing w:after="0" w:line="240" w:lineRule="auto"/>
        <w:jc w:val="center"/>
        <w:rPr>
          <w:rFonts w:ascii="Arial" w:hAnsi="Arial" w:eastAsia="Arial" w:cs="Arial"/>
          <w:color w:val="000000" w:themeColor="text1"/>
          <w:sz w:val="22"/>
          <w:szCs w:val="22"/>
        </w:rPr>
      </w:pPr>
      <w:r w:rsidRPr="3D7B7C95">
        <w:rPr>
          <w:rStyle w:val="normaltextrun"/>
          <w:rFonts w:ascii="Arial" w:hAnsi="Arial" w:eastAsia="Arial" w:cs="Arial"/>
          <w:b/>
          <w:bCs/>
          <w:color w:val="000000" w:themeColor="text1"/>
          <w:sz w:val="22"/>
          <w:szCs w:val="22"/>
        </w:rPr>
        <w:t>LECTURE NAME</w:t>
      </w:r>
      <w:r w:rsidRPr="3D7B7C95">
        <w:rPr>
          <w:rStyle w:val="normaltextrun"/>
          <w:rFonts w:ascii="Arial" w:hAnsi="Arial" w:eastAsia="Arial" w:cs="Arial"/>
          <w:color w:val="000000" w:themeColor="text1"/>
          <w:sz w:val="22"/>
          <w:szCs w:val="22"/>
        </w:rPr>
        <w:t>: Rizwan Nadim</w:t>
      </w:r>
    </w:p>
    <w:p w:rsidR="0236FB0F" w:rsidP="00477D33" w:rsidRDefault="0236FB0F" w14:paraId="0429220F" w14:textId="12F9EDF2">
      <w:pPr>
        <w:spacing w:after="0" w:line="240" w:lineRule="auto"/>
        <w:jc w:val="center"/>
        <w:rPr>
          <w:rFonts w:ascii="Arial" w:hAnsi="Arial" w:eastAsia="Arial" w:cs="Arial"/>
          <w:color w:val="000000" w:themeColor="text1"/>
          <w:sz w:val="22"/>
          <w:szCs w:val="22"/>
        </w:rPr>
      </w:pPr>
    </w:p>
    <w:p w:rsidR="0236FB0F" w:rsidP="00477D33" w:rsidRDefault="0236FB0F" w14:paraId="103E0110" w14:textId="192A060D">
      <w:pPr>
        <w:spacing w:after="0" w:line="240" w:lineRule="auto"/>
        <w:jc w:val="center"/>
        <w:rPr>
          <w:rFonts w:ascii="Arial" w:hAnsi="Arial" w:eastAsia="Arial" w:cs="Arial"/>
          <w:color w:val="000000" w:themeColor="text1"/>
          <w:sz w:val="22"/>
          <w:szCs w:val="22"/>
        </w:rPr>
      </w:pPr>
      <w:r w:rsidRPr="3D7B7C95">
        <w:rPr>
          <w:rStyle w:val="normaltextrun"/>
          <w:rFonts w:ascii="Arial" w:hAnsi="Arial" w:eastAsia="Arial" w:cs="Arial"/>
          <w:b/>
          <w:bCs/>
          <w:color w:val="000000" w:themeColor="text1"/>
          <w:sz w:val="22"/>
          <w:szCs w:val="22"/>
        </w:rPr>
        <w:t xml:space="preserve">ASSIGNMENT: COMPONENT </w:t>
      </w:r>
      <w:r w:rsidRPr="5C774C3B">
        <w:rPr>
          <w:rStyle w:val="normaltextrun"/>
          <w:rFonts w:ascii="Arial" w:hAnsi="Arial" w:eastAsia="Arial" w:cs="Arial"/>
          <w:b/>
          <w:bCs/>
          <w:color w:val="000000" w:themeColor="text1"/>
          <w:sz w:val="22"/>
          <w:szCs w:val="22"/>
        </w:rPr>
        <w:t>2</w:t>
      </w:r>
      <w:r w:rsidRPr="3D7B7C95">
        <w:rPr>
          <w:rStyle w:val="normaltextrun"/>
          <w:rFonts w:ascii="Arial" w:hAnsi="Arial" w:eastAsia="Arial" w:cs="Arial"/>
          <w:color w:val="000000" w:themeColor="text1"/>
          <w:sz w:val="22"/>
          <w:szCs w:val="22"/>
        </w:rPr>
        <w:t xml:space="preserve">: </w:t>
      </w:r>
      <w:r w:rsidRPr="3D7B7C95">
        <w:rPr>
          <w:rFonts w:ascii="Arial" w:hAnsi="Arial" w:eastAsia="Arial" w:cs="Arial"/>
          <w:color w:val="000000" w:themeColor="text1"/>
        </w:rPr>
        <w:t>A Scoping Review of Digital Mental Health Intervention for Health and Social Care Professional in the United Kingdom:</w:t>
      </w:r>
    </w:p>
    <w:p w:rsidR="3D7B7C95" w:rsidP="00477D33" w:rsidRDefault="3D7B7C95" w14:paraId="53E9CC4C" w14:textId="7D6ACEC7">
      <w:pPr>
        <w:spacing w:after="0" w:line="240" w:lineRule="auto"/>
        <w:jc w:val="center"/>
        <w:rPr>
          <w:rFonts w:ascii="Arial" w:hAnsi="Arial" w:eastAsia="Arial" w:cs="Arial"/>
          <w:color w:val="000000" w:themeColor="text1"/>
          <w:sz w:val="22"/>
          <w:szCs w:val="22"/>
        </w:rPr>
      </w:pPr>
    </w:p>
    <w:p w:rsidRPr="009E53DE" w:rsidR="00ED2916" w:rsidP="00477D33" w:rsidRDefault="0236FB0F" w14:paraId="26649641" w14:textId="50A2EB0E">
      <w:pPr>
        <w:spacing w:after="0" w:line="240" w:lineRule="auto"/>
        <w:jc w:val="center"/>
        <w:rPr>
          <w:rFonts w:ascii="Arial" w:hAnsi="Arial" w:eastAsia="Arial" w:cs="Arial"/>
          <w:color w:val="000000" w:themeColor="text1"/>
          <w:sz w:val="22"/>
          <w:szCs w:val="22"/>
        </w:rPr>
      </w:pPr>
      <w:r w:rsidRPr="3D7B7C95">
        <w:rPr>
          <w:rStyle w:val="normaltextrun"/>
          <w:rFonts w:ascii="Arial" w:hAnsi="Arial" w:eastAsia="Arial" w:cs="Arial"/>
          <w:b/>
          <w:bCs/>
          <w:color w:val="000000" w:themeColor="text1"/>
          <w:sz w:val="22"/>
          <w:szCs w:val="22"/>
          <w:lang w:val="en-GB"/>
        </w:rPr>
        <w:t>SUBMISSION DEADLINE:</w:t>
      </w:r>
      <w:r w:rsidRPr="3D7B7C95">
        <w:rPr>
          <w:rFonts w:ascii="Arial" w:hAnsi="Arial" w:eastAsia="Arial" w:cs="Arial"/>
          <w:color w:val="000000" w:themeColor="text1"/>
          <w:sz w:val="22"/>
          <w:szCs w:val="22"/>
          <w:lang w:val="en-GB"/>
        </w:rPr>
        <w:t xml:space="preserve"> </w:t>
      </w:r>
      <w:r w:rsidRPr="4185B5E6" w:rsidR="0AD5ED0E">
        <w:rPr>
          <w:rFonts w:ascii="Arial" w:hAnsi="Arial" w:eastAsia="Arial" w:cs="Arial"/>
          <w:color w:val="000000" w:themeColor="text1"/>
          <w:sz w:val="22"/>
          <w:szCs w:val="22"/>
          <w:lang w:val="en-GB"/>
        </w:rPr>
        <w:t>29</w:t>
      </w:r>
      <w:r w:rsidRPr="4185B5E6" w:rsidR="0AD5ED0E">
        <w:rPr>
          <w:rFonts w:ascii="Arial" w:hAnsi="Arial" w:eastAsia="Arial" w:cs="Arial"/>
          <w:color w:val="000000" w:themeColor="text1"/>
          <w:sz w:val="22"/>
          <w:szCs w:val="22"/>
          <w:vertAlign w:val="superscript"/>
          <w:lang w:val="en-GB"/>
        </w:rPr>
        <w:t>TH</w:t>
      </w:r>
      <w:r w:rsidRPr="4185B5E6" w:rsidR="0AD5ED0E">
        <w:rPr>
          <w:rFonts w:ascii="Arial" w:hAnsi="Arial" w:eastAsia="Arial" w:cs="Arial"/>
          <w:color w:val="000000" w:themeColor="text1"/>
          <w:sz w:val="22"/>
          <w:szCs w:val="22"/>
          <w:lang w:val="en-GB"/>
        </w:rPr>
        <w:t xml:space="preserve"> March</w:t>
      </w:r>
      <w:r w:rsidRPr="3D7B7C95">
        <w:rPr>
          <w:rStyle w:val="normaltextrun"/>
          <w:rFonts w:ascii="Arial" w:hAnsi="Arial" w:eastAsia="Arial" w:cs="Arial"/>
          <w:color w:val="000000" w:themeColor="text1"/>
          <w:sz w:val="22"/>
          <w:szCs w:val="22"/>
          <w:lang w:val="en-GB"/>
        </w:rPr>
        <w:t xml:space="preserve"> </w:t>
      </w:r>
      <w:r w:rsidRPr="3F2E1D99">
        <w:rPr>
          <w:rStyle w:val="normaltextrun"/>
          <w:rFonts w:ascii="Arial" w:hAnsi="Arial" w:eastAsia="Arial" w:cs="Arial"/>
          <w:color w:val="000000" w:themeColor="text1"/>
          <w:sz w:val="22"/>
          <w:szCs w:val="22"/>
          <w:lang w:val="en-GB"/>
        </w:rPr>
        <w:t>2026.</w:t>
      </w:r>
    </w:p>
    <w:p w:rsidR="00ED2916" w:rsidP="00477D33" w:rsidRDefault="00ED2916" w14:paraId="584C3C75" w14:textId="3B46501D">
      <w:pPr>
        <w:jc w:val="center"/>
        <w:rPr>
          <w:rFonts w:ascii="Arial" w:hAnsi="Arial" w:cs="Arial"/>
          <w:b/>
          <w:bCs/>
        </w:rPr>
      </w:pPr>
      <w:r>
        <w:rPr>
          <w:rFonts w:ascii="Arial" w:hAnsi="Arial" w:cs="Arial"/>
          <w:b/>
          <w:bCs/>
        </w:rPr>
        <w:br w:type="page"/>
      </w:r>
    </w:p>
    <w:p w:rsidRPr="00ED2916" w:rsidR="00D92097" w:rsidP="787D038B" w:rsidRDefault="00D92097" w14:paraId="7ABCC760" w14:textId="1F0F2940">
      <w:pPr>
        <w:spacing w:line="360" w:lineRule="auto"/>
        <w:jc w:val="both"/>
        <w:rPr>
          <w:rFonts w:ascii="Arial" w:hAnsi="Arial" w:eastAsia="Arial" w:cs="Arial"/>
          <w:b/>
          <w:sz w:val="22"/>
          <w:szCs w:val="22"/>
        </w:rPr>
      </w:pPr>
      <w:r w:rsidRPr="00ED2916">
        <w:rPr>
          <w:rFonts w:ascii="Arial" w:hAnsi="Arial" w:cs="Arial"/>
          <w:b/>
          <w:bCs/>
        </w:rPr>
        <w:t>I</w:t>
      </w:r>
      <w:r w:rsidRPr="525873C4">
        <w:rPr>
          <w:rFonts w:ascii="Arial" w:hAnsi="Arial" w:eastAsia="Arial" w:cs="Arial"/>
          <w:b/>
          <w:sz w:val="22"/>
          <w:szCs w:val="22"/>
        </w:rPr>
        <w:t>ntroduction</w:t>
      </w:r>
    </w:p>
    <w:p w:rsidRPr="00957F86" w:rsidR="00957F86" w:rsidP="00957F86" w:rsidRDefault="00957F86" w14:paraId="6B60821A" w14:textId="2E8387E0">
      <w:pPr>
        <w:spacing w:line="360" w:lineRule="auto"/>
        <w:jc w:val="both"/>
        <w:rPr>
          <w:rFonts w:ascii="Arial" w:hAnsi="Arial" w:eastAsia="Arial" w:cs="Arial"/>
          <w:sz w:val="22"/>
          <w:szCs w:val="22"/>
        </w:rPr>
      </w:pPr>
      <w:r w:rsidRPr="525873C4">
        <w:rPr>
          <w:rFonts w:ascii="Arial" w:hAnsi="Arial" w:eastAsia="Arial" w:cs="Arial"/>
          <w:sz w:val="22"/>
          <w:szCs w:val="22"/>
        </w:rPr>
        <w:t xml:space="preserve">Digital mental health interventions have become increasingly central to contemporary health and social care systems in the United Kingdom. These interventions encompass a wide range of technologies, including mobile applications, online cognitive </w:t>
      </w:r>
      <w:r w:rsidRPr="525873C4" w:rsidR="0047462A">
        <w:rPr>
          <w:rFonts w:ascii="Arial" w:hAnsi="Arial" w:eastAsia="Arial" w:cs="Arial"/>
          <w:sz w:val="22"/>
          <w:szCs w:val="22"/>
        </w:rPr>
        <w:t>behavioral</w:t>
      </w:r>
      <w:r w:rsidRPr="525873C4">
        <w:rPr>
          <w:rFonts w:ascii="Arial" w:hAnsi="Arial" w:eastAsia="Arial" w:cs="Arial"/>
          <w:sz w:val="22"/>
          <w:szCs w:val="22"/>
        </w:rPr>
        <w:t xml:space="preserve"> therapy (CBT), tele-mental health services, and virtual counselling platforms designed to support psychological wellbeing. Their rapid expansion reflects both technological advancement and the growing demand for accessible, scalable mental health services within resource-constrained systems (Torous et al., 2023).</w:t>
      </w:r>
    </w:p>
    <w:p w:rsidRPr="00957F86" w:rsidR="00957F86" w:rsidP="00957F86" w:rsidRDefault="00957F86" w14:paraId="7A556B1B" w14:textId="04E73A85">
      <w:pPr>
        <w:spacing w:line="360" w:lineRule="auto"/>
        <w:jc w:val="both"/>
        <w:rPr>
          <w:rFonts w:ascii="Arial" w:hAnsi="Arial" w:eastAsia="Arial" w:cs="Arial"/>
          <w:sz w:val="22"/>
          <w:szCs w:val="22"/>
        </w:rPr>
      </w:pPr>
      <w:r w:rsidRPr="525873C4">
        <w:rPr>
          <w:rFonts w:ascii="Arial" w:hAnsi="Arial" w:eastAsia="Arial" w:cs="Arial"/>
          <w:sz w:val="22"/>
          <w:szCs w:val="22"/>
        </w:rPr>
        <w:t xml:space="preserve">Health and social care professionals </w:t>
      </w:r>
      <w:r w:rsidRPr="525873C4" w:rsidR="0047462A">
        <w:rPr>
          <w:rFonts w:ascii="Arial" w:hAnsi="Arial" w:eastAsia="Arial" w:cs="Arial"/>
          <w:sz w:val="22"/>
          <w:szCs w:val="22"/>
        </w:rPr>
        <w:t>are</w:t>
      </w:r>
      <w:r w:rsidRPr="525873C4">
        <w:rPr>
          <w:rFonts w:ascii="Arial" w:hAnsi="Arial" w:eastAsia="Arial" w:cs="Arial"/>
          <w:sz w:val="22"/>
          <w:szCs w:val="22"/>
        </w:rPr>
        <w:t xml:space="preserve"> a particularly important population in this context. Their roles are characterised by high workloads, emotional labour, and exposure to distressing situations, all of which contribute to elevated risks of stress, burnout, anxiety, and depression (West et al., 2023). These challenges were further </w:t>
      </w:r>
      <w:r w:rsidRPr="525873C4" w:rsidR="0047462A">
        <w:rPr>
          <w:rFonts w:ascii="Arial" w:hAnsi="Arial" w:eastAsia="Arial" w:cs="Arial"/>
          <w:sz w:val="22"/>
          <w:szCs w:val="22"/>
        </w:rPr>
        <w:t>worsened</w:t>
      </w:r>
      <w:r w:rsidRPr="525873C4">
        <w:rPr>
          <w:rFonts w:ascii="Arial" w:hAnsi="Arial" w:eastAsia="Arial" w:cs="Arial"/>
          <w:sz w:val="22"/>
          <w:szCs w:val="22"/>
        </w:rPr>
        <w:t xml:space="preserve"> by the COVID-19 pandemic, which intensified pressures across both healthcare and social care sectors. Consequently, improving workforce mental health has </w:t>
      </w:r>
      <w:r w:rsidRPr="525873C4" w:rsidR="0047462A">
        <w:rPr>
          <w:rFonts w:ascii="Arial" w:hAnsi="Arial" w:eastAsia="Arial" w:cs="Arial"/>
          <w:sz w:val="22"/>
          <w:szCs w:val="22"/>
        </w:rPr>
        <w:t>appeared</w:t>
      </w:r>
      <w:r w:rsidRPr="525873C4">
        <w:rPr>
          <w:rFonts w:ascii="Arial" w:hAnsi="Arial" w:eastAsia="Arial" w:cs="Arial"/>
          <w:sz w:val="22"/>
          <w:szCs w:val="22"/>
        </w:rPr>
        <w:t xml:space="preserve"> as a key priority in policy, practice, and research.</w:t>
      </w:r>
    </w:p>
    <w:p w:rsidRPr="00957F86" w:rsidR="00957F86" w:rsidP="00957F86" w:rsidRDefault="00957F86" w14:paraId="6A83DEEC" w14:textId="789084DE">
      <w:pPr>
        <w:spacing w:line="360" w:lineRule="auto"/>
        <w:jc w:val="both"/>
        <w:rPr>
          <w:rFonts w:ascii="Arial" w:hAnsi="Arial" w:eastAsia="Arial" w:cs="Arial"/>
          <w:sz w:val="22"/>
          <w:szCs w:val="22"/>
        </w:rPr>
      </w:pPr>
      <w:r w:rsidRPr="525873C4">
        <w:rPr>
          <w:rFonts w:ascii="Arial" w:hAnsi="Arial" w:eastAsia="Arial" w:cs="Arial"/>
          <w:sz w:val="22"/>
          <w:szCs w:val="22"/>
        </w:rPr>
        <w:t xml:space="preserve">Digital interventions offer potential advantages over traditional face-to-face services. They provide flexible, on-demand access, reduce stigma associated with help-seeking, and enable support to be delivered at scale. For professionals working irregular hours or in high-demand environments, such flexibility is valuable. However, despite increasing adoption, the evidence base </w:t>
      </w:r>
      <w:r w:rsidRPr="525873C4" w:rsidR="00793AD3">
        <w:rPr>
          <w:rFonts w:ascii="Arial" w:hAnsi="Arial" w:eastAsia="Arial" w:cs="Arial"/>
          <w:sz w:val="22"/>
          <w:szCs w:val="22"/>
        </w:rPr>
        <w:t>is still</w:t>
      </w:r>
      <w:r w:rsidRPr="525873C4">
        <w:rPr>
          <w:rFonts w:ascii="Arial" w:hAnsi="Arial" w:eastAsia="Arial" w:cs="Arial"/>
          <w:sz w:val="22"/>
          <w:szCs w:val="22"/>
        </w:rPr>
        <w:t xml:space="preserve"> fragmented, with considerable variation in intervention types, delivery methods, and reported outcomes (Fleming et al., 2024).</w:t>
      </w:r>
    </w:p>
    <w:p w:rsidRPr="00ED2916" w:rsidR="00D92097" w:rsidP="00957F86" w:rsidRDefault="00957F86" w14:paraId="320A3375" w14:textId="49289405">
      <w:pPr>
        <w:spacing w:line="360" w:lineRule="auto"/>
        <w:jc w:val="both"/>
        <w:rPr>
          <w:rFonts w:ascii="Arial" w:hAnsi="Arial" w:eastAsia="Arial" w:cs="Arial"/>
          <w:sz w:val="22"/>
          <w:szCs w:val="22"/>
        </w:rPr>
      </w:pPr>
      <w:r w:rsidRPr="525873C4">
        <w:rPr>
          <w:rFonts w:ascii="Arial" w:hAnsi="Arial" w:eastAsia="Arial" w:cs="Arial"/>
          <w:sz w:val="22"/>
          <w:szCs w:val="22"/>
        </w:rPr>
        <w:t xml:space="preserve">A scoping review is therefore </w:t>
      </w:r>
      <w:r w:rsidRPr="525873C4" w:rsidR="00793AD3">
        <w:rPr>
          <w:rFonts w:ascii="Arial" w:hAnsi="Arial" w:eastAsia="Arial" w:cs="Arial"/>
          <w:sz w:val="22"/>
          <w:szCs w:val="22"/>
        </w:rPr>
        <w:t>a methodological</w:t>
      </w:r>
      <w:r w:rsidRPr="525873C4">
        <w:rPr>
          <w:rFonts w:ascii="Arial" w:hAnsi="Arial" w:eastAsia="Arial" w:cs="Arial"/>
          <w:sz w:val="22"/>
          <w:szCs w:val="22"/>
        </w:rPr>
        <w:t xml:space="preserve"> approach to systematically map existing literature, </w:t>
      </w:r>
      <w:r w:rsidRPr="525873C4" w:rsidR="00793AD3">
        <w:rPr>
          <w:rFonts w:ascii="Arial" w:hAnsi="Arial" w:eastAsia="Arial" w:cs="Arial"/>
          <w:sz w:val="22"/>
          <w:szCs w:val="22"/>
        </w:rPr>
        <w:t>find</w:t>
      </w:r>
      <w:r w:rsidRPr="525873C4">
        <w:rPr>
          <w:rFonts w:ascii="Arial" w:hAnsi="Arial" w:eastAsia="Arial" w:cs="Arial"/>
          <w:sz w:val="22"/>
          <w:szCs w:val="22"/>
        </w:rPr>
        <w:t xml:space="preserve"> key themes, and highlight gaps in knowledge. Unlike systematic reviews, which focus on narrowly defined questions, scoping reviews provide a broad overview of emerging and complex fields, making them especially suitable for digital mental health research</w:t>
      </w:r>
      <w:r w:rsidRPr="525873C4" w:rsidR="00D92097">
        <w:rPr>
          <w:rFonts w:ascii="Arial" w:hAnsi="Arial" w:eastAsia="Arial" w:cs="Arial"/>
          <w:sz w:val="22"/>
          <w:szCs w:val="22"/>
        </w:rPr>
        <w:t>.</w:t>
      </w:r>
    </w:p>
    <w:p w:rsidRPr="00ED2916" w:rsidR="00D92097" w:rsidP="007F5547" w:rsidRDefault="00D92097" w14:paraId="4C64E200" w14:textId="77777777">
      <w:pPr>
        <w:spacing w:line="360" w:lineRule="auto"/>
        <w:rPr>
          <w:rFonts w:ascii="Arial" w:hAnsi="Arial" w:eastAsia="Arial" w:cs="Arial"/>
          <w:sz w:val="22"/>
          <w:szCs w:val="22"/>
        </w:rPr>
      </w:pPr>
      <w:r w:rsidRPr="525873C4">
        <w:rPr>
          <w:rFonts w:ascii="Arial" w:hAnsi="Arial" w:eastAsia="Arial" w:cs="Arial"/>
          <w:b/>
          <w:sz w:val="22"/>
          <w:szCs w:val="22"/>
        </w:rPr>
        <w:t>Review Question:</w:t>
      </w:r>
      <w:r>
        <w:br/>
      </w:r>
      <w:r w:rsidRPr="525873C4">
        <w:rPr>
          <w:rFonts w:ascii="Arial" w:hAnsi="Arial" w:eastAsia="Arial" w:cs="Arial"/>
          <w:sz w:val="22"/>
          <w:szCs w:val="22"/>
        </w:rPr>
        <w:t>What are the key themes in peer-reviewed literature on digital mental health interventions for health and social care professionals in the United Kingdom?</w:t>
      </w:r>
    </w:p>
    <w:p w:rsidRPr="00ED2916" w:rsidR="00D92097" w:rsidP="007F5547" w:rsidRDefault="00D92097" w14:paraId="553EF350" w14:textId="333FAB79">
      <w:pPr>
        <w:spacing w:line="360" w:lineRule="auto"/>
        <w:jc w:val="both"/>
        <w:rPr>
          <w:rFonts w:ascii="Arial" w:hAnsi="Arial" w:eastAsia="Arial" w:cs="Arial"/>
          <w:sz w:val="22"/>
          <w:szCs w:val="22"/>
        </w:rPr>
      </w:pPr>
      <w:r w:rsidRPr="525873C4">
        <w:rPr>
          <w:rFonts w:ascii="Arial" w:hAnsi="Arial" w:eastAsia="Arial" w:cs="Arial"/>
          <w:b/>
          <w:sz w:val="22"/>
          <w:szCs w:val="22"/>
        </w:rPr>
        <w:t>Objectives:</w:t>
      </w:r>
      <w:r>
        <w:br/>
      </w:r>
      <w:r w:rsidRPr="525873C4">
        <w:rPr>
          <w:rFonts w:ascii="Arial" w:hAnsi="Arial" w:eastAsia="Arial" w:cs="Arial"/>
          <w:sz w:val="22"/>
          <w:szCs w:val="22"/>
        </w:rPr>
        <w:t xml:space="preserve">The </w:t>
      </w:r>
      <w:r w:rsidRPr="525873C4" w:rsidR="00793AD3">
        <w:rPr>
          <w:rFonts w:ascii="Arial" w:hAnsi="Arial" w:eastAsia="Arial" w:cs="Arial"/>
          <w:sz w:val="22"/>
          <w:szCs w:val="22"/>
        </w:rPr>
        <w:t>aims</w:t>
      </w:r>
      <w:r w:rsidRPr="525873C4">
        <w:rPr>
          <w:rFonts w:ascii="Arial" w:hAnsi="Arial" w:eastAsia="Arial" w:cs="Arial"/>
          <w:sz w:val="22"/>
          <w:szCs w:val="22"/>
        </w:rPr>
        <w:t xml:space="preserve"> of this </w:t>
      </w:r>
      <w:r w:rsidRPr="525873C4" w:rsidR="00793AD3">
        <w:rPr>
          <w:rFonts w:ascii="Arial" w:hAnsi="Arial" w:eastAsia="Arial" w:cs="Arial"/>
          <w:sz w:val="22"/>
          <w:szCs w:val="22"/>
        </w:rPr>
        <w:t>scope</w:t>
      </w:r>
      <w:r w:rsidRPr="525873C4">
        <w:rPr>
          <w:rFonts w:ascii="Arial" w:hAnsi="Arial" w:eastAsia="Arial" w:cs="Arial"/>
          <w:sz w:val="22"/>
          <w:szCs w:val="22"/>
        </w:rPr>
        <w:t xml:space="preserve"> review are to:</w:t>
      </w:r>
    </w:p>
    <w:p w:rsidRPr="00ED2916" w:rsidR="00D92097" w:rsidP="007F5547" w:rsidRDefault="00D92097" w14:paraId="6B0931AE" w14:textId="77777777">
      <w:pPr>
        <w:numPr>
          <w:ilvl w:val="0"/>
          <w:numId w:val="1"/>
        </w:numPr>
        <w:spacing w:line="360" w:lineRule="auto"/>
        <w:jc w:val="both"/>
        <w:rPr>
          <w:rFonts w:ascii="Arial" w:hAnsi="Arial" w:eastAsia="Arial" w:cs="Arial"/>
          <w:sz w:val="22"/>
          <w:szCs w:val="22"/>
        </w:rPr>
      </w:pPr>
      <w:r w:rsidRPr="525873C4">
        <w:rPr>
          <w:rFonts w:ascii="Arial" w:hAnsi="Arial" w:eastAsia="Arial" w:cs="Arial"/>
          <w:sz w:val="22"/>
          <w:szCs w:val="22"/>
        </w:rPr>
        <w:t>Map the range and nature of digital mental health interventions used by health and social care professionals in the UK.</w:t>
      </w:r>
    </w:p>
    <w:p w:rsidRPr="00ED2916" w:rsidR="00D92097" w:rsidP="007F5547" w:rsidRDefault="00793AD3" w14:paraId="5AC3D672" w14:textId="5ECBB9BB">
      <w:pPr>
        <w:numPr>
          <w:ilvl w:val="0"/>
          <w:numId w:val="1"/>
        </w:numPr>
        <w:spacing w:line="360" w:lineRule="auto"/>
        <w:jc w:val="both"/>
        <w:rPr>
          <w:rFonts w:ascii="Arial" w:hAnsi="Arial" w:eastAsia="Arial" w:cs="Arial"/>
          <w:sz w:val="22"/>
          <w:szCs w:val="22"/>
        </w:rPr>
      </w:pPr>
      <w:r w:rsidRPr="525873C4">
        <w:rPr>
          <w:rFonts w:ascii="Arial" w:hAnsi="Arial" w:eastAsia="Arial" w:cs="Arial"/>
          <w:sz w:val="22"/>
          <w:szCs w:val="22"/>
        </w:rPr>
        <w:t>Find</w:t>
      </w:r>
      <w:r w:rsidRPr="525873C4" w:rsidR="00D92097">
        <w:rPr>
          <w:rFonts w:ascii="Arial" w:hAnsi="Arial" w:eastAsia="Arial" w:cs="Arial"/>
          <w:sz w:val="22"/>
          <w:szCs w:val="22"/>
        </w:rPr>
        <w:t xml:space="preserve"> key themes relating to effectiveness, accessibility, and user engagement.</w:t>
      </w:r>
    </w:p>
    <w:p w:rsidRPr="00ED2916" w:rsidR="00D92097" w:rsidP="007F5547" w:rsidRDefault="00D92097" w14:paraId="6CD4BE62" w14:textId="21DD145E">
      <w:pPr>
        <w:numPr>
          <w:ilvl w:val="0"/>
          <w:numId w:val="1"/>
        </w:numPr>
        <w:spacing w:line="360" w:lineRule="auto"/>
        <w:jc w:val="both"/>
        <w:rPr>
          <w:rFonts w:ascii="Arial" w:hAnsi="Arial" w:eastAsia="Arial" w:cs="Arial"/>
          <w:sz w:val="22"/>
          <w:szCs w:val="22"/>
        </w:rPr>
      </w:pPr>
      <w:r w:rsidRPr="525873C4">
        <w:rPr>
          <w:rFonts w:ascii="Arial" w:hAnsi="Arial" w:eastAsia="Arial" w:cs="Arial"/>
          <w:sz w:val="22"/>
          <w:szCs w:val="22"/>
        </w:rPr>
        <w:t>Highlight gaps in the current evidence base to inform future research, policy, and professional practice.</w:t>
      </w:r>
    </w:p>
    <w:p w:rsidRPr="00ED2916" w:rsidR="00D92097" w:rsidP="007F5547" w:rsidRDefault="00D92097" w14:paraId="3898967C" w14:textId="77777777">
      <w:pPr>
        <w:spacing w:line="360" w:lineRule="auto"/>
        <w:jc w:val="both"/>
        <w:rPr>
          <w:rFonts w:ascii="Arial" w:hAnsi="Arial" w:eastAsia="Arial" w:cs="Arial"/>
          <w:b/>
          <w:sz w:val="22"/>
          <w:szCs w:val="22"/>
        </w:rPr>
      </w:pPr>
      <w:r w:rsidRPr="525873C4">
        <w:rPr>
          <w:rFonts w:ascii="Arial" w:hAnsi="Arial" w:eastAsia="Arial" w:cs="Arial"/>
          <w:b/>
          <w:sz w:val="22"/>
          <w:szCs w:val="22"/>
        </w:rPr>
        <w:t>Background</w:t>
      </w:r>
    </w:p>
    <w:p w:rsidRPr="00ED2916" w:rsidR="00D92097" w:rsidP="007F5547" w:rsidRDefault="00D92097" w14:paraId="50D1E7A4" w14:textId="77777777">
      <w:pPr>
        <w:spacing w:line="360" w:lineRule="auto"/>
        <w:jc w:val="both"/>
        <w:rPr>
          <w:rFonts w:ascii="Arial" w:hAnsi="Arial" w:eastAsia="Arial" w:cs="Arial"/>
          <w:b/>
          <w:sz w:val="22"/>
          <w:szCs w:val="22"/>
        </w:rPr>
      </w:pPr>
      <w:r w:rsidRPr="525873C4">
        <w:rPr>
          <w:rFonts w:ascii="Arial" w:hAnsi="Arial" w:eastAsia="Arial" w:cs="Arial"/>
          <w:b/>
          <w:sz w:val="22"/>
          <w:szCs w:val="22"/>
        </w:rPr>
        <w:t>Policy, Legislation, and Strategic Context</w:t>
      </w:r>
    </w:p>
    <w:p w:rsidRPr="00957F86" w:rsidR="00957F86" w:rsidP="00957F86" w:rsidRDefault="00957F86" w14:paraId="59AF90D9" w14:textId="7C246E11">
      <w:pPr>
        <w:spacing w:line="360" w:lineRule="auto"/>
        <w:jc w:val="both"/>
        <w:rPr>
          <w:rFonts w:ascii="Arial" w:hAnsi="Arial" w:eastAsia="Arial" w:cs="Arial"/>
          <w:sz w:val="22"/>
          <w:szCs w:val="22"/>
        </w:rPr>
      </w:pPr>
      <w:r w:rsidRPr="525873C4">
        <w:rPr>
          <w:rFonts w:ascii="Arial" w:hAnsi="Arial" w:eastAsia="Arial" w:cs="Arial"/>
          <w:sz w:val="22"/>
          <w:szCs w:val="22"/>
        </w:rPr>
        <w:t xml:space="preserve">Workforce wellbeing has become a central concern within UK health and social care policy. Recent policy frameworks </w:t>
      </w:r>
      <w:r w:rsidRPr="525873C4" w:rsidR="0047462A">
        <w:rPr>
          <w:rFonts w:ascii="Arial" w:hAnsi="Arial" w:eastAsia="Arial" w:cs="Arial"/>
          <w:sz w:val="22"/>
          <w:szCs w:val="22"/>
        </w:rPr>
        <w:t>emphasis</w:t>
      </w:r>
      <w:r w:rsidRPr="525873C4">
        <w:rPr>
          <w:rFonts w:ascii="Arial" w:hAnsi="Arial" w:eastAsia="Arial" w:cs="Arial"/>
          <w:sz w:val="22"/>
          <w:szCs w:val="22"/>
        </w:rPr>
        <w:t xml:space="preserve"> that staff wellbeing is </w:t>
      </w:r>
      <w:r w:rsidRPr="525873C4" w:rsidR="0047462A">
        <w:rPr>
          <w:rFonts w:ascii="Arial" w:hAnsi="Arial" w:eastAsia="Arial" w:cs="Arial"/>
          <w:sz w:val="22"/>
          <w:szCs w:val="22"/>
        </w:rPr>
        <w:t>linked</w:t>
      </w:r>
      <w:r w:rsidRPr="525873C4">
        <w:rPr>
          <w:rFonts w:ascii="Arial" w:hAnsi="Arial" w:eastAsia="Arial" w:cs="Arial"/>
          <w:sz w:val="22"/>
          <w:szCs w:val="22"/>
        </w:rPr>
        <w:t xml:space="preserve"> to patient safety, quality of care, and system sustainability (NHS England, 2023). This shift reflects a broader understanding that workforce mental health is not solely an individual responsibility but a systemic issue requiring organisational and policy-level interventions.</w:t>
      </w:r>
    </w:p>
    <w:p w:rsidRPr="00957F86" w:rsidR="00957F86" w:rsidP="00957F86" w:rsidRDefault="00957F86" w14:paraId="3F54C54D" w14:textId="77777777">
      <w:pPr>
        <w:spacing w:line="360" w:lineRule="auto"/>
        <w:jc w:val="both"/>
        <w:rPr>
          <w:rFonts w:ascii="Arial" w:hAnsi="Arial" w:eastAsia="Arial" w:cs="Arial"/>
          <w:sz w:val="22"/>
          <w:szCs w:val="22"/>
        </w:rPr>
      </w:pPr>
      <w:r w:rsidRPr="525873C4">
        <w:rPr>
          <w:rFonts w:ascii="Arial" w:hAnsi="Arial" w:eastAsia="Arial" w:cs="Arial"/>
          <w:sz w:val="22"/>
          <w:szCs w:val="22"/>
        </w:rPr>
        <w:t>The NHS Workforce Plan and updated Health and Wellbeing Framework place strong emphasis on the integration of digital technologies to support staff mental health. These policies promote digital tools such as online therapy platforms, wellbeing applications, and virtual support services as scalable solutions capable of reaching diverse professional groups efficiently (Department of Health and Social Care, 2023).</w:t>
      </w:r>
    </w:p>
    <w:p w:rsidRPr="00957F86" w:rsidR="00957F86" w:rsidP="00957F86" w:rsidRDefault="00957F86" w14:paraId="3221E71A" w14:textId="4D6234E3">
      <w:pPr>
        <w:spacing w:line="360" w:lineRule="auto"/>
        <w:jc w:val="both"/>
        <w:rPr>
          <w:rFonts w:ascii="Arial" w:hAnsi="Arial" w:eastAsia="Arial" w:cs="Arial"/>
          <w:sz w:val="22"/>
          <w:szCs w:val="22"/>
        </w:rPr>
      </w:pPr>
      <w:r w:rsidRPr="525873C4">
        <w:rPr>
          <w:rFonts w:ascii="Arial" w:hAnsi="Arial" w:eastAsia="Arial" w:cs="Arial"/>
          <w:sz w:val="22"/>
          <w:szCs w:val="22"/>
        </w:rPr>
        <w:t xml:space="preserve">In contrast, the social care sector </w:t>
      </w:r>
      <w:r w:rsidRPr="525873C4" w:rsidR="00793AD3">
        <w:rPr>
          <w:rFonts w:ascii="Arial" w:hAnsi="Arial" w:eastAsia="Arial" w:cs="Arial"/>
          <w:sz w:val="22"/>
          <w:szCs w:val="22"/>
        </w:rPr>
        <w:t>uses</w:t>
      </w:r>
      <w:r w:rsidRPr="525873C4">
        <w:rPr>
          <w:rFonts w:ascii="Arial" w:hAnsi="Arial" w:eastAsia="Arial" w:cs="Arial"/>
          <w:sz w:val="22"/>
          <w:szCs w:val="22"/>
        </w:rPr>
        <w:t xml:space="preserve"> a more fragmented governance structure, involving local authorities, private providers, and voluntary organisations. This fragmentation results in variability in access to workforce support services, including digital mental health interventions. Despite facing comparable or greater levels of stress, social care workers often have limited access to structured mental health support (Skills for Care, 2024).</w:t>
      </w:r>
    </w:p>
    <w:p w:rsidRPr="00957F86" w:rsidR="00957F86" w:rsidP="00957F86" w:rsidRDefault="00957F86" w14:paraId="59AB98E6" w14:textId="327A81C3">
      <w:pPr>
        <w:spacing w:line="360" w:lineRule="auto"/>
        <w:jc w:val="both"/>
        <w:rPr>
          <w:rFonts w:ascii="Arial" w:hAnsi="Arial" w:eastAsia="Arial" w:cs="Arial"/>
          <w:sz w:val="22"/>
          <w:szCs w:val="22"/>
        </w:rPr>
      </w:pPr>
      <w:r w:rsidRPr="525873C4">
        <w:rPr>
          <w:rFonts w:ascii="Arial" w:hAnsi="Arial" w:eastAsia="Arial" w:cs="Arial"/>
          <w:sz w:val="22"/>
          <w:szCs w:val="22"/>
        </w:rPr>
        <w:t xml:space="preserve">Legislatively, while frameworks such as the Mental Health Act provide </w:t>
      </w:r>
      <w:r w:rsidRPr="525873C4" w:rsidR="0047462A">
        <w:rPr>
          <w:rFonts w:ascii="Arial" w:hAnsi="Arial" w:eastAsia="Arial" w:cs="Arial"/>
          <w:sz w:val="22"/>
          <w:szCs w:val="22"/>
        </w:rPr>
        <w:t>protection</w:t>
      </w:r>
      <w:r w:rsidRPr="525873C4">
        <w:rPr>
          <w:rFonts w:ascii="Arial" w:hAnsi="Arial" w:eastAsia="Arial" w:cs="Arial"/>
          <w:sz w:val="22"/>
          <w:szCs w:val="22"/>
        </w:rPr>
        <w:t xml:space="preserve"> for service users, there is limited statutory focus on workforce mental health. Instead, professional bodies such as the Nursing and Midwifery Council and Social Work England emphasise wellbeing indirectly through standards of safe and effective practice. This creates variability in how organisations </w:t>
      </w:r>
      <w:r w:rsidRPr="525873C4" w:rsidR="0047462A">
        <w:rPr>
          <w:rFonts w:ascii="Arial" w:hAnsi="Arial" w:eastAsia="Arial" w:cs="Arial"/>
          <w:sz w:val="22"/>
          <w:szCs w:val="22"/>
        </w:rPr>
        <w:t>priorities</w:t>
      </w:r>
      <w:r w:rsidRPr="525873C4">
        <w:rPr>
          <w:rFonts w:ascii="Arial" w:hAnsi="Arial" w:eastAsia="Arial" w:cs="Arial"/>
          <w:sz w:val="22"/>
          <w:szCs w:val="22"/>
        </w:rPr>
        <w:t xml:space="preserve"> and implement mental health support.</w:t>
      </w:r>
    </w:p>
    <w:p w:rsidRPr="00957F86" w:rsidR="00957F86" w:rsidP="00957F86" w:rsidRDefault="00957F86" w14:paraId="2715A232" w14:textId="1EB7EBF3">
      <w:pPr>
        <w:spacing w:line="360" w:lineRule="auto"/>
        <w:jc w:val="both"/>
        <w:rPr>
          <w:rFonts w:ascii="Arial" w:hAnsi="Arial" w:eastAsia="Arial" w:cs="Arial"/>
          <w:sz w:val="22"/>
          <w:szCs w:val="22"/>
        </w:rPr>
      </w:pPr>
      <w:r w:rsidRPr="525873C4">
        <w:rPr>
          <w:rFonts w:ascii="Arial" w:hAnsi="Arial" w:eastAsia="Arial" w:cs="Arial"/>
          <w:sz w:val="22"/>
          <w:szCs w:val="22"/>
        </w:rPr>
        <w:t xml:space="preserve">The UK’s Digital Health and Care Strategy further </w:t>
      </w:r>
      <w:r w:rsidRPr="525873C4" w:rsidR="0047462A">
        <w:rPr>
          <w:rFonts w:ascii="Arial" w:hAnsi="Arial" w:eastAsia="Arial" w:cs="Arial"/>
          <w:sz w:val="22"/>
          <w:szCs w:val="22"/>
        </w:rPr>
        <w:t>reinforce</w:t>
      </w:r>
      <w:r w:rsidRPr="525873C4">
        <w:rPr>
          <w:rFonts w:ascii="Arial" w:hAnsi="Arial" w:eastAsia="Arial" w:cs="Arial"/>
          <w:sz w:val="22"/>
          <w:szCs w:val="22"/>
        </w:rPr>
        <w:t xml:space="preserve"> the role of technology in transforming both service delivery and workforce support. It highlights the importance of accessibility, equity, and data security in digital innovation (DHSC, 2023). However, challenges </w:t>
      </w:r>
      <w:r w:rsidRPr="525873C4" w:rsidR="00793AD3">
        <w:rPr>
          <w:rFonts w:ascii="Arial" w:hAnsi="Arial" w:eastAsia="Arial" w:cs="Arial"/>
          <w:sz w:val="22"/>
          <w:szCs w:val="22"/>
        </w:rPr>
        <w:t>stay</w:t>
      </w:r>
      <w:r w:rsidRPr="525873C4">
        <w:rPr>
          <w:rFonts w:ascii="Arial" w:hAnsi="Arial" w:eastAsia="Arial" w:cs="Arial"/>
          <w:sz w:val="22"/>
          <w:szCs w:val="22"/>
        </w:rPr>
        <w:t xml:space="preserve"> in translating policy into consistent practice, particularly in addressing digital literacy, engagement, and confidentiality concerns.</w:t>
      </w:r>
    </w:p>
    <w:p w:rsidRPr="00ED2916" w:rsidR="00D92097" w:rsidP="007F5547" w:rsidRDefault="00957F86" w14:paraId="4BA72DC2" w14:textId="04F45F15">
      <w:pPr>
        <w:spacing w:line="360" w:lineRule="auto"/>
        <w:jc w:val="both"/>
        <w:rPr>
          <w:rFonts w:ascii="Arial" w:hAnsi="Arial" w:eastAsia="Arial" w:cs="Arial"/>
          <w:sz w:val="22"/>
          <w:szCs w:val="22"/>
        </w:rPr>
      </w:pPr>
      <w:r w:rsidRPr="525873C4">
        <w:rPr>
          <w:rFonts w:ascii="Arial" w:hAnsi="Arial" w:eastAsia="Arial" w:cs="Arial"/>
          <w:sz w:val="22"/>
          <w:szCs w:val="22"/>
        </w:rPr>
        <w:t xml:space="preserve">Overall, while policy strongly supports digital mental health interventions, there </w:t>
      </w:r>
      <w:r w:rsidRPr="525873C4" w:rsidR="00793AD3">
        <w:rPr>
          <w:rFonts w:ascii="Arial" w:hAnsi="Arial" w:eastAsia="Arial" w:cs="Arial"/>
          <w:sz w:val="22"/>
          <w:szCs w:val="22"/>
        </w:rPr>
        <w:t>is still</w:t>
      </w:r>
      <w:r w:rsidRPr="525873C4">
        <w:rPr>
          <w:rFonts w:ascii="Arial" w:hAnsi="Arial" w:eastAsia="Arial" w:cs="Arial"/>
          <w:sz w:val="22"/>
          <w:szCs w:val="22"/>
        </w:rPr>
        <w:t xml:space="preserve"> a gap between strategic intentions and empirical evidence </w:t>
      </w:r>
      <w:r w:rsidRPr="525873C4" w:rsidR="00793AD3">
        <w:rPr>
          <w:rFonts w:ascii="Arial" w:hAnsi="Arial" w:eastAsia="Arial" w:cs="Arial"/>
          <w:sz w:val="22"/>
          <w:szCs w:val="22"/>
        </w:rPr>
        <w:t>on</w:t>
      </w:r>
      <w:r w:rsidRPr="525873C4">
        <w:rPr>
          <w:rFonts w:ascii="Arial" w:hAnsi="Arial" w:eastAsia="Arial" w:cs="Arial"/>
          <w:sz w:val="22"/>
          <w:szCs w:val="22"/>
        </w:rPr>
        <w:t xml:space="preserve"> their effectiveness for health and social care professionals</w:t>
      </w:r>
      <w:r w:rsidRPr="525873C4" w:rsidR="00D92097">
        <w:rPr>
          <w:rFonts w:ascii="Arial" w:hAnsi="Arial" w:eastAsia="Arial" w:cs="Arial"/>
          <w:sz w:val="22"/>
          <w:szCs w:val="22"/>
        </w:rPr>
        <w:t>.</w:t>
      </w:r>
    </w:p>
    <w:p w:rsidRPr="00ED2916" w:rsidR="00D92097" w:rsidP="007F5547" w:rsidRDefault="00D92097" w14:paraId="679345D7" w14:textId="77777777">
      <w:pPr>
        <w:spacing w:line="360" w:lineRule="auto"/>
        <w:jc w:val="both"/>
        <w:rPr>
          <w:rFonts w:ascii="Arial" w:hAnsi="Arial" w:eastAsia="Arial" w:cs="Arial"/>
          <w:b/>
          <w:sz w:val="22"/>
          <w:szCs w:val="22"/>
        </w:rPr>
      </w:pPr>
      <w:r w:rsidRPr="525873C4">
        <w:rPr>
          <w:rFonts w:ascii="Arial" w:hAnsi="Arial" w:eastAsia="Arial" w:cs="Arial"/>
          <w:b/>
          <w:sz w:val="22"/>
          <w:szCs w:val="22"/>
        </w:rPr>
        <w:t>Existing Services and Practice</w:t>
      </w:r>
    </w:p>
    <w:p w:rsidRPr="00ED2916" w:rsidR="00C532FE" w:rsidP="007F5547" w:rsidRDefault="00A81FDA" w14:paraId="2399FDBD" w14:textId="3CBE6E51">
      <w:pPr>
        <w:spacing w:line="360" w:lineRule="auto"/>
        <w:jc w:val="both"/>
        <w:rPr>
          <w:rFonts w:ascii="Arial" w:hAnsi="Arial" w:eastAsia="Arial" w:cs="Arial"/>
          <w:sz w:val="22"/>
          <w:szCs w:val="22"/>
        </w:rPr>
      </w:pPr>
      <w:r w:rsidRPr="525873C4">
        <w:rPr>
          <w:rFonts w:ascii="Arial" w:hAnsi="Arial" w:eastAsia="Arial" w:cs="Arial"/>
          <w:sz w:val="22"/>
          <w:szCs w:val="22"/>
        </w:rPr>
        <w:t xml:space="preserve">Digital mental health treatments for professionals in UK health and social care </w:t>
      </w:r>
      <w:r w:rsidRPr="525873C4" w:rsidR="39C5B6BD">
        <w:rPr>
          <w:rFonts w:ascii="Arial" w:hAnsi="Arial" w:eastAsia="Arial" w:cs="Arial"/>
          <w:sz w:val="22"/>
          <w:szCs w:val="22"/>
        </w:rPr>
        <w:t>practices</w:t>
      </w:r>
      <w:r w:rsidRPr="525873C4">
        <w:rPr>
          <w:rFonts w:ascii="Arial" w:hAnsi="Arial" w:eastAsia="Arial" w:cs="Arial"/>
          <w:sz w:val="22"/>
          <w:szCs w:val="22"/>
        </w:rPr>
        <w:t xml:space="preserve"> include a variety of technologies and service models intended to promote psychological wellness. Online employee </w:t>
      </w:r>
      <w:r w:rsidRPr="525873C4" w:rsidR="00793AD3">
        <w:rPr>
          <w:rFonts w:ascii="Arial" w:hAnsi="Arial" w:eastAsia="Arial" w:cs="Arial"/>
          <w:sz w:val="22"/>
          <w:szCs w:val="22"/>
        </w:rPr>
        <w:t>help</w:t>
      </w:r>
      <w:r w:rsidRPr="525873C4">
        <w:rPr>
          <w:rFonts w:ascii="Arial" w:hAnsi="Arial" w:eastAsia="Arial" w:cs="Arial"/>
          <w:sz w:val="22"/>
          <w:szCs w:val="22"/>
        </w:rPr>
        <w:t xml:space="preserve"> programs (EAPs), mobile applications that support resilience, stress management, and mindfulness, virtual counseling and therapy services, and peer-support forums integrated into corporate intranets or digital wellbeing hubs are common examples. A mixed approach to workforce mental health care is reflected in the fact that these treatments are usually provided as </w:t>
      </w:r>
      <w:r w:rsidRPr="525873C4" w:rsidR="00793AD3">
        <w:rPr>
          <w:rFonts w:ascii="Arial" w:hAnsi="Arial" w:eastAsia="Arial" w:cs="Arial"/>
          <w:sz w:val="22"/>
          <w:szCs w:val="22"/>
        </w:rPr>
        <w:t>more</w:t>
      </w:r>
      <w:r w:rsidRPr="525873C4">
        <w:rPr>
          <w:rFonts w:ascii="Arial" w:hAnsi="Arial" w:eastAsia="Arial" w:cs="Arial"/>
          <w:sz w:val="22"/>
          <w:szCs w:val="22"/>
        </w:rPr>
        <w:t xml:space="preserve"> </w:t>
      </w:r>
      <w:r w:rsidRPr="525873C4" w:rsidR="00793AD3">
        <w:rPr>
          <w:rFonts w:ascii="Arial" w:hAnsi="Arial" w:eastAsia="Arial" w:cs="Arial"/>
          <w:sz w:val="22"/>
          <w:szCs w:val="22"/>
        </w:rPr>
        <w:t>help</w:t>
      </w:r>
      <w:r w:rsidRPr="525873C4">
        <w:rPr>
          <w:rFonts w:ascii="Arial" w:hAnsi="Arial" w:eastAsia="Arial" w:cs="Arial"/>
          <w:sz w:val="22"/>
          <w:szCs w:val="22"/>
        </w:rPr>
        <w:t xml:space="preserve"> in addition to conventional occupational health services (Torous et al., 2021).</w:t>
      </w:r>
    </w:p>
    <w:p w:rsidRPr="00ED2916" w:rsidR="00C532FE" w:rsidP="007F5547" w:rsidRDefault="005034AA" w14:paraId="65A8059D" w14:textId="3A42BA92">
      <w:pPr>
        <w:spacing w:line="360" w:lineRule="auto"/>
        <w:jc w:val="both"/>
        <w:rPr>
          <w:rFonts w:ascii="Arial" w:hAnsi="Arial" w:eastAsia="Arial" w:cs="Arial"/>
          <w:sz w:val="22"/>
          <w:szCs w:val="22"/>
        </w:rPr>
      </w:pPr>
      <w:r w:rsidRPr="525873C4">
        <w:rPr>
          <w:rFonts w:ascii="Arial" w:hAnsi="Arial" w:eastAsia="Arial" w:cs="Arial"/>
          <w:sz w:val="22"/>
          <w:szCs w:val="22"/>
        </w:rPr>
        <w:t xml:space="preserve">The fast growth and normalization of digital wellness tools throughout the United Kingdom was further accelerated by the COVID-19 epidemic. The adoption of tele-mental health and app-based support systems was driven by limitations on in-person interactions, higher service demands, and greater psychological strain on frontline workers (Johnson et al., 2021). </w:t>
      </w:r>
      <w:r w:rsidRPr="525873C4" w:rsidR="0047462A">
        <w:rPr>
          <w:rFonts w:ascii="Arial" w:hAnsi="Arial" w:eastAsia="Arial" w:cs="Arial"/>
          <w:sz w:val="22"/>
          <w:szCs w:val="22"/>
        </w:rPr>
        <w:t>To</w:t>
      </w:r>
      <w:r w:rsidRPr="525873C4">
        <w:rPr>
          <w:rFonts w:ascii="Arial" w:hAnsi="Arial" w:eastAsia="Arial" w:cs="Arial"/>
          <w:sz w:val="22"/>
          <w:szCs w:val="22"/>
        </w:rPr>
        <w:t xml:space="preserve"> address the growing levels of anxiety, burnout, and moral distress among employees, NHS organizations in particular expanded access to online cognitive behavioral therapy (CBT) programs, digital counseling services, and self-guided wellness tools. Although implementation varied </w:t>
      </w:r>
      <w:r w:rsidRPr="525873C4" w:rsidR="0047462A">
        <w:rPr>
          <w:rFonts w:ascii="Arial" w:hAnsi="Arial" w:eastAsia="Arial" w:cs="Arial"/>
          <w:sz w:val="22"/>
          <w:szCs w:val="22"/>
        </w:rPr>
        <w:t>based</w:t>
      </w:r>
      <w:r w:rsidRPr="525873C4">
        <w:rPr>
          <w:rFonts w:ascii="Arial" w:hAnsi="Arial" w:eastAsia="Arial" w:cs="Arial"/>
          <w:sz w:val="22"/>
          <w:szCs w:val="22"/>
        </w:rPr>
        <w:t xml:space="preserve"> on organizational capabilities and financial arrangements, similar tendencies were seen in social care </w:t>
      </w:r>
      <w:r w:rsidRPr="525873C4" w:rsidR="0047462A">
        <w:rPr>
          <w:rFonts w:ascii="Arial" w:hAnsi="Arial" w:eastAsia="Arial" w:cs="Arial"/>
          <w:sz w:val="22"/>
          <w:szCs w:val="22"/>
        </w:rPr>
        <w:t>settings</w:t>
      </w:r>
      <w:r w:rsidRPr="525873C4" w:rsidR="00C532FE">
        <w:rPr>
          <w:rFonts w:ascii="Arial" w:hAnsi="Arial" w:eastAsia="Arial" w:cs="Arial"/>
          <w:sz w:val="22"/>
          <w:szCs w:val="22"/>
        </w:rPr>
        <w:t>.</w:t>
      </w:r>
    </w:p>
    <w:p w:rsidRPr="00ED2916" w:rsidR="00C532FE" w:rsidP="007F5547" w:rsidRDefault="005034AA" w14:paraId="79EC4AF9" w14:textId="3572CCD3">
      <w:pPr>
        <w:spacing w:line="360" w:lineRule="auto"/>
        <w:jc w:val="both"/>
        <w:rPr>
          <w:rFonts w:ascii="Arial" w:hAnsi="Arial" w:eastAsia="Arial" w:cs="Arial"/>
          <w:sz w:val="22"/>
          <w:szCs w:val="22"/>
        </w:rPr>
      </w:pPr>
      <w:r w:rsidRPr="525873C4">
        <w:rPr>
          <w:rFonts w:ascii="Arial" w:hAnsi="Arial" w:eastAsia="Arial" w:cs="Arial"/>
          <w:sz w:val="22"/>
          <w:szCs w:val="22"/>
        </w:rPr>
        <w:t xml:space="preserve">In the context of professional practice, digital mental health therapies have </w:t>
      </w:r>
      <w:proofErr w:type="gramStart"/>
      <w:r w:rsidRPr="525873C4" w:rsidR="54A9E551">
        <w:rPr>
          <w:rFonts w:ascii="Arial" w:hAnsi="Arial" w:eastAsia="Arial" w:cs="Arial"/>
          <w:sz w:val="22"/>
          <w:szCs w:val="22"/>
        </w:rPr>
        <w:t>many</w:t>
      </w:r>
      <w:proofErr w:type="gramEnd"/>
      <w:r w:rsidRPr="525873C4">
        <w:rPr>
          <w:rFonts w:ascii="Arial" w:hAnsi="Arial" w:eastAsia="Arial" w:cs="Arial"/>
          <w:sz w:val="22"/>
          <w:szCs w:val="22"/>
        </w:rPr>
        <w:t xml:space="preserve"> </w:t>
      </w:r>
      <w:r w:rsidRPr="525873C4" w:rsidR="0047462A">
        <w:rPr>
          <w:rFonts w:ascii="Arial" w:hAnsi="Arial" w:eastAsia="Arial" w:cs="Arial"/>
          <w:sz w:val="22"/>
          <w:szCs w:val="22"/>
        </w:rPr>
        <w:t>benefits</w:t>
      </w:r>
      <w:r w:rsidRPr="525873C4">
        <w:rPr>
          <w:rFonts w:ascii="Arial" w:hAnsi="Arial" w:eastAsia="Arial" w:cs="Arial"/>
          <w:sz w:val="22"/>
          <w:szCs w:val="22"/>
        </w:rPr>
        <w:t>. Convenience and flexibility make it possible for employees to get help outside of regular business hours, which is especially important for shift-based jobs and high-demand settings. A well-documented obstacle among health and social care workers is the stigma attached to seeking mental health treatment, which may be lessened by anonymity and perceived privacy (West et al., 2020). Additionally, scalable distribution made possible by digital platforms allows businesses to serve huge, globally distributed workforces at comparatively low costs</w:t>
      </w:r>
      <w:r w:rsidRPr="525873C4" w:rsidR="00C532FE">
        <w:rPr>
          <w:rFonts w:ascii="Arial" w:hAnsi="Arial" w:eastAsia="Arial" w:cs="Arial"/>
          <w:sz w:val="22"/>
          <w:szCs w:val="22"/>
        </w:rPr>
        <w:t>.</w:t>
      </w:r>
    </w:p>
    <w:p w:rsidRPr="00ED2916" w:rsidR="00C532FE" w:rsidP="007F5547" w:rsidRDefault="005034AA" w14:paraId="790524B8" w14:textId="24684774">
      <w:pPr>
        <w:spacing w:line="360" w:lineRule="auto"/>
        <w:jc w:val="both"/>
        <w:rPr>
          <w:rFonts w:ascii="Arial" w:hAnsi="Arial" w:eastAsia="Arial" w:cs="Arial"/>
          <w:sz w:val="22"/>
          <w:szCs w:val="22"/>
        </w:rPr>
      </w:pPr>
      <w:r w:rsidRPr="525873C4">
        <w:rPr>
          <w:rFonts w:ascii="Arial" w:hAnsi="Arial" w:eastAsia="Arial" w:cs="Arial"/>
          <w:sz w:val="22"/>
          <w:szCs w:val="22"/>
        </w:rPr>
        <w:t xml:space="preserve">Despite these benefits, there are still </w:t>
      </w:r>
      <w:proofErr w:type="gramStart"/>
      <w:r w:rsidRPr="525873C4">
        <w:rPr>
          <w:rFonts w:ascii="Arial" w:hAnsi="Arial" w:eastAsia="Arial" w:cs="Arial"/>
          <w:sz w:val="22"/>
          <w:szCs w:val="22"/>
        </w:rPr>
        <w:t>a lot of</w:t>
      </w:r>
      <w:proofErr w:type="gramEnd"/>
      <w:r w:rsidRPr="525873C4">
        <w:rPr>
          <w:rFonts w:ascii="Arial" w:hAnsi="Arial" w:eastAsia="Arial" w:cs="Arial"/>
          <w:sz w:val="22"/>
          <w:szCs w:val="22"/>
        </w:rPr>
        <w:t xml:space="preserve"> obstacles in the </w:t>
      </w:r>
      <w:r w:rsidRPr="525873C4" w:rsidR="00793AD3">
        <w:rPr>
          <w:rFonts w:ascii="Arial" w:hAnsi="Arial" w:eastAsia="Arial" w:cs="Arial"/>
          <w:sz w:val="22"/>
          <w:szCs w:val="22"/>
        </w:rPr>
        <w:t>way</w:t>
      </w:r>
      <w:r w:rsidRPr="525873C4">
        <w:rPr>
          <w:rFonts w:ascii="Arial" w:hAnsi="Arial" w:eastAsia="Arial" w:cs="Arial"/>
          <w:sz w:val="22"/>
          <w:szCs w:val="22"/>
        </w:rPr>
        <w:t xml:space="preserve"> digital mental health therapies' practical efficacy and durability. Research </w:t>
      </w:r>
      <w:r w:rsidRPr="525873C4" w:rsidR="00793AD3">
        <w:rPr>
          <w:rFonts w:ascii="Arial" w:hAnsi="Arial" w:eastAsia="Arial" w:cs="Arial"/>
          <w:sz w:val="22"/>
          <w:szCs w:val="22"/>
        </w:rPr>
        <w:t>shows</w:t>
      </w:r>
      <w:r w:rsidRPr="525873C4">
        <w:rPr>
          <w:rFonts w:ascii="Arial" w:hAnsi="Arial" w:eastAsia="Arial" w:cs="Arial"/>
          <w:sz w:val="22"/>
          <w:szCs w:val="22"/>
        </w:rPr>
        <w:t xml:space="preserve"> that users stop using app-based therapies after using them for the first time, raising persistent concerns about engagement and adherence (Bucci et al., 2019). Different professional groups have </w:t>
      </w:r>
      <w:r w:rsidRPr="525873C4" w:rsidR="00793AD3">
        <w:rPr>
          <w:rFonts w:ascii="Arial" w:hAnsi="Arial" w:eastAsia="Arial" w:cs="Arial"/>
          <w:sz w:val="22"/>
          <w:szCs w:val="22"/>
        </w:rPr>
        <w:t>various levels</w:t>
      </w:r>
      <w:r w:rsidRPr="525873C4">
        <w:rPr>
          <w:rFonts w:ascii="Arial" w:hAnsi="Arial" w:eastAsia="Arial" w:cs="Arial"/>
          <w:sz w:val="22"/>
          <w:szCs w:val="22"/>
        </w:rPr>
        <w:t xml:space="preserve"> of digital literacy, especially in the social care field. This might hinder equal access to digital </w:t>
      </w:r>
      <w:r w:rsidRPr="525873C4" w:rsidR="00793AD3">
        <w:rPr>
          <w:rFonts w:ascii="Arial" w:hAnsi="Arial" w:eastAsia="Arial" w:cs="Arial"/>
          <w:sz w:val="22"/>
          <w:szCs w:val="22"/>
        </w:rPr>
        <w:t>aid</w:t>
      </w:r>
      <w:r w:rsidRPr="525873C4">
        <w:rPr>
          <w:rFonts w:ascii="Arial" w:hAnsi="Arial" w:eastAsia="Arial" w:cs="Arial"/>
          <w:sz w:val="22"/>
          <w:szCs w:val="22"/>
        </w:rPr>
        <w:t xml:space="preserve"> resources. Furthermore, even when digital treatments are easily accessible, time constraints and excessive workloads may limit possibilities for meaningful interaction</w:t>
      </w:r>
      <w:r w:rsidRPr="525873C4" w:rsidR="00C532FE">
        <w:rPr>
          <w:rFonts w:ascii="Arial" w:hAnsi="Arial" w:eastAsia="Arial" w:cs="Arial"/>
          <w:sz w:val="22"/>
          <w:szCs w:val="22"/>
        </w:rPr>
        <w:t>.</w:t>
      </w:r>
    </w:p>
    <w:p w:rsidRPr="00ED2916" w:rsidR="00C532FE" w:rsidP="007F5547" w:rsidRDefault="005034AA" w14:paraId="555EA732" w14:textId="7A57DE17">
      <w:pPr>
        <w:spacing w:line="360" w:lineRule="auto"/>
        <w:jc w:val="both"/>
        <w:rPr>
          <w:rFonts w:ascii="Arial" w:hAnsi="Arial" w:eastAsia="Arial" w:cs="Arial"/>
          <w:sz w:val="22"/>
          <w:szCs w:val="22"/>
        </w:rPr>
      </w:pPr>
      <w:r w:rsidRPr="525873C4">
        <w:rPr>
          <w:rFonts w:ascii="Arial" w:hAnsi="Arial" w:eastAsia="Arial" w:cs="Arial"/>
          <w:sz w:val="22"/>
          <w:szCs w:val="22"/>
        </w:rPr>
        <w:t xml:space="preserve">Confidentiality and data security are further </w:t>
      </w:r>
      <w:r w:rsidRPr="525873C4" w:rsidR="00793AD3">
        <w:rPr>
          <w:rFonts w:ascii="Arial" w:hAnsi="Arial" w:eastAsia="Arial" w:cs="Arial"/>
          <w:sz w:val="22"/>
          <w:szCs w:val="22"/>
        </w:rPr>
        <w:t>key factors</w:t>
      </w:r>
      <w:r w:rsidRPr="525873C4">
        <w:rPr>
          <w:rFonts w:ascii="Arial" w:hAnsi="Arial" w:eastAsia="Arial" w:cs="Arial"/>
          <w:sz w:val="22"/>
          <w:szCs w:val="22"/>
        </w:rPr>
        <w:t xml:space="preserve">. Due to worries about data privacy, surveillance, and possible effects on career advancement, health and social care workers may be reluctant to use digital platforms offered by their employers. Thus, upholding trust and promoting the use of digital wellness services depend on adherence to data privacy laws, such as the UK General Data </w:t>
      </w:r>
      <w:r w:rsidRPr="525873C4" w:rsidR="00793AD3">
        <w:rPr>
          <w:rFonts w:ascii="Arial" w:hAnsi="Arial" w:eastAsia="Arial" w:cs="Arial"/>
          <w:sz w:val="22"/>
          <w:szCs w:val="22"/>
        </w:rPr>
        <w:t>Privacy</w:t>
      </w:r>
      <w:r w:rsidRPr="525873C4">
        <w:rPr>
          <w:rFonts w:ascii="Arial" w:hAnsi="Arial" w:eastAsia="Arial" w:cs="Arial"/>
          <w:sz w:val="22"/>
          <w:szCs w:val="22"/>
        </w:rPr>
        <w:t xml:space="preserve"> Regulation (UK GDPR) (Department of Health and Social Care, 2022)</w:t>
      </w:r>
      <w:r w:rsidRPr="525873C4" w:rsidR="00C532FE">
        <w:rPr>
          <w:rFonts w:ascii="Arial" w:hAnsi="Arial" w:eastAsia="Arial" w:cs="Arial"/>
          <w:sz w:val="22"/>
          <w:szCs w:val="22"/>
        </w:rPr>
        <w:t>.</w:t>
      </w:r>
    </w:p>
    <w:p w:rsidRPr="00ED2916" w:rsidR="00C532FE" w:rsidP="007F5547" w:rsidRDefault="005034AA" w14:paraId="2B4108D9" w14:textId="0DDCE3B1">
      <w:pPr>
        <w:spacing w:line="360" w:lineRule="auto"/>
        <w:jc w:val="both"/>
        <w:rPr>
          <w:rFonts w:ascii="Arial" w:hAnsi="Arial" w:eastAsia="Arial" w:cs="Arial"/>
          <w:sz w:val="22"/>
          <w:szCs w:val="22"/>
        </w:rPr>
      </w:pPr>
      <w:r w:rsidRPr="525873C4">
        <w:rPr>
          <w:rFonts w:ascii="Arial" w:hAnsi="Arial" w:eastAsia="Arial" w:cs="Arial"/>
          <w:sz w:val="22"/>
          <w:szCs w:val="22"/>
        </w:rPr>
        <w:t xml:space="preserve">Lastly, concerns about the long-term efficacy of digital mental health therapies for professionals continue to exist. There is little long-term data evaluating long-term results or organizational </w:t>
      </w:r>
      <w:r w:rsidRPr="525873C4" w:rsidR="0047462A">
        <w:rPr>
          <w:rFonts w:ascii="Arial" w:hAnsi="Arial" w:eastAsia="Arial" w:cs="Arial"/>
          <w:sz w:val="22"/>
          <w:szCs w:val="22"/>
        </w:rPr>
        <w:t>effects</w:t>
      </w:r>
      <w:r w:rsidRPr="525873C4">
        <w:rPr>
          <w:rFonts w:ascii="Arial" w:hAnsi="Arial" w:eastAsia="Arial" w:cs="Arial"/>
          <w:sz w:val="22"/>
          <w:szCs w:val="22"/>
        </w:rPr>
        <w:t xml:space="preserve">, such as decreased sick leave or increased employee retention, </w:t>
      </w:r>
      <w:r w:rsidRPr="525873C4" w:rsidR="0047462A">
        <w:rPr>
          <w:rFonts w:ascii="Arial" w:hAnsi="Arial" w:eastAsia="Arial" w:cs="Arial"/>
          <w:sz w:val="22"/>
          <w:szCs w:val="22"/>
        </w:rPr>
        <w:t>despite research</w:t>
      </w:r>
      <w:r w:rsidRPr="525873C4">
        <w:rPr>
          <w:rFonts w:ascii="Arial" w:hAnsi="Arial" w:eastAsia="Arial" w:cs="Arial"/>
          <w:sz w:val="22"/>
          <w:szCs w:val="22"/>
        </w:rPr>
        <w:t xml:space="preserve"> reporting short-term reductions in stress and wellness. </w:t>
      </w:r>
      <w:r w:rsidRPr="525873C4" w:rsidR="0047462A">
        <w:rPr>
          <w:rFonts w:ascii="Arial" w:hAnsi="Arial" w:eastAsia="Arial" w:cs="Arial"/>
          <w:sz w:val="22"/>
          <w:szCs w:val="22"/>
        </w:rPr>
        <w:t>To</w:t>
      </w:r>
      <w:r w:rsidRPr="525873C4">
        <w:rPr>
          <w:rFonts w:ascii="Arial" w:hAnsi="Arial" w:eastAsia="Arial" w:cs="Arial"/>
          <w:sz w:val="22"/>
          <w:szCs w:val="22"/>
        </w:rPr>
        <w:t xml:space="preserve"> </w:t>
      </w:r>
      <w:r w:rsidRPr="525873C4" w:rsidR="0047462A">
        <w:rPr>
          <w:rFonts w:ascii="Arial" w:hAnsi="Arial" w:eastAsia="Arial" w:cs="Arial"/>
          <w:sz w:val="22"/>
          <w:szCs w:val="22"/>
        </w:rPr>
        <w:t>understand</w:t>
      </w:r>
      <w:r w:rsidRPr="525873C4">
        <w:rPr>
          <w:rFonts w:ascii="Arial" w:hAnsi="Arial" w:eastAsia="Arial" w:cs="Arial"/>
          <w:sz w:val="22"/>
          <w:szCs w:val="22"/>
        </w:rPr>
        <w:t xml:space="preserve"> how digital mental health interventions are now being implemented in practice, what results they </w:t>
      </w:r>
      <w:r w:rsidRPr="525873C4" w:rsidR="0047462A">
        <w:rPr>
          <w:rFonts w:ascii="Arial" w:hAnsi="Arial" w:eastAsia="Arial" w:cs="Arial"/>
          <w:sz w:val="22"/>
          <w:szCs w:val="22"/>
        </w:rPr>
        <w:t>conduct</w:t>
      </w:r>
      <w:r w:rsidRPr="525873C4">
        <w:rPr>
          <w:rFonts w:ascii="Arial" w:hAnsi="Arial" w:eastAsia="Arial" w:cs="Arial"/>
          <w:sz w:val="22"/>
          <w:szCs w:val="22"/>
        </w:rPr>
        <w:t>, and where knowledge gaps still exist, these uncertainties underscore the necessity of an organized synthesis of peer-reviewed research</w:t>
      </w:r>
      <w:r w:rsidRPr="525873C4" w:rsidR="00C532FE">
        <w:rPr>
          <w:rFonts w:ascii="Arial" w:hAnsi="Arial" w:eastAsia="Arial" w:cs="Arial"/>
          <w:sz w:val="22"/>
          <w:szCs w:val="22"/>
        </w:rPr>
        <w:t>.</w:t>
      </w:r>
    </w:p>
    <w:p w:rsidRPr="00ED2916" w:rsidR="00C532FE" w:rsidP="007F5547" w:rsidRDefault="00C532FE" w14:paraId="69EF08E1" w14:textId="2A3F1EA8">
      <w:pPr>
        <w:spacing w:line="360" w:lineRule="auto"/>
        <w:jc w:val="both"/>
        <w:rPr>
          <w:rFonts w:ascii="Arial" w:hAnsi="Arial" w:eastAsia="Arial" w:cs="Arial"/>
          <w:sz w:val="22"/>
          <w:szCs w:val="22"/>
        </w:rPr>
      </w:pPr>
      <w:r w:rsidRPr="525873C4">
        <w:rPr>
          <w:rFonts w:ascii="Arial" w:hAnsi="Arial" w:eastAsia="Arial" w:cs="Arial"/>
          <w:sz w:val="22"/>
          <w:szCs w:val="22"/>
        </w:rPr>
        <w:t>Taken together, this evolving practice landscape underscores the relevance of a scoping review to map existing research on digital mental health interventions for health and social care professionals in the UK. By examining the characteristics, implementation contexts, and reported outcomes of these interventions, the review aims to inform more effective integration of digital wellbeing tools into workforce support strategies</w:t>
      </w:r>
      <w:r w:rsidRPr="525873C4" w:rsidR="00D92097">
        <w:rPr>
          <w:rFonts w:ascii="Arial" w:hAnsi="Arial" w:eastAsia="Arial" w:cs="Arial"/>
          <w:sz w:val="22"/>
          <w:szCs w:val="22"/>
        </w:rPr>
        <w:t>.</w:t>
      </w:r>
    </w:p>
    <w:p w:rsidRPr="00ED2916" w:rsidR="00D92097" w:rsidP="007F5547" w:rsidRDefault="00D92097" w14:paraId="32FEABB5" w14:textId="77777777">
      <w:pPr>
        <w:spacing w:line="360" w:lineRule="auto"/>
        <w:jc w:val="both"/>
        <w:rPr>
          <w:rFonts w:ascii="Arial" w:hAnsi="Arial" w:eastAsia="Arial" w:cs="Arial"/>
          <w:b/>
          <w:sz w:val="22"/>
          <w:szCs w:val="22"/>
        </w:rPr>
      </w:pPr>
      <w:r w:rsidRPr="525873C4">
        <w:rPr>
          <w:rFonts w:ascii="Arial" w:hAnsi="Arial" w:eastAsia="Arial" w:cs="Arial"/>
          <w:b/>
          <w:sz w:val="22"/>
          <w:szCs w:val="22"/>
        </w:rPr>
        <w:t>Key Challenges and Evidence Gaps</w:t>
      </w:r>
    </w:p>
    <w:p w:rsidRPr="00957F86" w:rsidR="00957F86" w:rsidP="00957F86" w:rsidRDefault="00957F86" w14:paraId="1FB0E9DF" w14:textId="7CD8AFEF">
      <w:pPr>
        <w:spacing w:line="360" w:lineRule="auto"/>
        <w:jc w:val="both"/>
        <w:rPr>
          <w:rFonts w:ascii="Arial" w:hAnsi="Arial" w:eastAsia="Arial" w:cs="Arial"/>
          <w:sz w:val="22"/>
          <w:szCs w:val="22"/>
        </w:rPr>
      </w:pPr>
      <w:r w:rsidRPr="525873C4">
        <w:rPr>
          <w:rFonts w:ascii="Arial" w:hAnsi="Arial" w:eastAsia="Arial" w:cs="Arial"/>
          <w:sz w:val="22"/>
          <w:szCs w:val="22"/>
        </w:rPr>
        <w:t xml:space="preserve"> </w:t>
      </w:r>
      <w:r w:rsidR="002D799C">
        <w:rPr>
          <w:rFonts w:ascii="Arial" w:hAnsi="Arial" w:eastAsia="Arial" w:cs="Arial"/>
          <w:sz w:val="22"/>
          <w:szCs w:val="22"/>
        </w:rPr>
        <w:t>S</w:t>
      </w:r>
      <w:r w:rsidRPr="525873C4">
        <w:rPr>
          <w:rFonts w:ascii="Arial" w:hAnsi="Arial" w:eastAsia="Arial" w:cs="Arial"/>
          <w:sz w:val="22"/>
          <w:szCs w:val="22"/>
        </w:rPr>
        <w:t xml:space="preserve">ignificant challenges and gaps are </w:t>
      </w:r>
      <w:r w:rsidRPr="525873C4" w:rsidR="0047462A">
        <w:rPr>
          <w:rFonts w:ascii="Arial" w:hAnsi="Arial" w:eastAsia="Arial" w:cs="Arial"/>
          <w:sz w:val="22"/>
          <w:szCs w:val="22"/>
        </w:rPr>
        <w:t>clear</w:t>
      </w:r>
      <w:r w:rsidRPr="525873C4">
        <w:rPr>
          <w:rFonts w:ascii="Arial" w:hAnsi="Arial" w:eastAsia="Arial" w:cs="Arial"/>
          <w:sz w:val="22"/>
          <w:szCs w:val="22"/>
        </w:rPr>
        <w:t xml:space="preserve"> in the current literature.</w:t>
      </w:r>
    </w:p>
    <w:p w:rsidRPr="00957F86" w:rsidR="00957F86" w:rsidP="00957F86" w:rsidRDefault="00957F86" w14:paraId="6108CF2D" w14:textId="5D2BF546">
      <w:pPr>
        <w:spacing w:line="360" w:lineRule="auto"/>
        <w:jc w:val="both"/>
        <w:rPr>
          <w:rFonts w:ascii="Arial" w:hAnsi="Arial" w:eastAsia="Arial" w:cs="Arial"/>
          <w:sz w:val="22"/>
          <w:szCs w:val="22"/>
        </w:rPr>
      </w:pPr>
      <w:r w:rsidRPr="525873C4">
        <w:rPr>
          <w:rFonts w:ascii="Arial" w:hAnsi="Arial" w:eastAsia="Arial" w:cs="Arial"/>
          <w:sz w:val="22"/>
          <w:szCs w:val="22"/>
        </w:rPr>
        <w:t xml:space="preserve">First, there is substantial heterogeneity in intervention types, study designs, and outcome measures. This diversity makes it </w:t>
      </w:r>
      <w:r w:rsidRPr="525873C4" w:rsidR="6332EF0D">
        <w:rPr>
          <w:rFonts w:ascii="Arial" w:hAnsi="Arial" w:eastAsia="Arial" w:cs="Arial"/>
          <w:sz w:val="22"/>
          <w:szCs w:val="22"/>
        </w:rPr>
        <w:t>hard</w:t>
      </w:r>
      <w:r w:rsidRPr="525873C4">
        <w:rPr>
          <w:rFonts w:ascii="Arial" w:hAnsi="Arial" w:eastAsia="Arial" w:cs="Arial"/>
          <w:sz w:val="22"/>
          <w:szCs w:val="22"/>
        </w:rPr>
        <w:t xml:space="preserve"> to </w:t>
      </w:r>
      <w:r w:rsidRPr="525873C4" w:rsidR="0047462A">
        <w:rPr>
          <w:rFonts w:ascii="Arial" w:hAnsi="Arial" w:eastAsia="Arial" w:cs="Arial"/>
          <w:sz w:val="22"/>
          <w:szCs w:val="22"/>
        </w:rPr>
        <w:t>find</w:t>
      </w:r>
      <w:r w:rsidRPr="525873C4">
        <w:rPr>
          <w:rFonts w:ascii="Arial" w:hAnsi="Arial" w:eastAsia="Arial" w:cs="Arial"/>
          <w:sz w:val="22"/>
          <w:szCs w:val="22"/>
        </w:rPr>
        <w:t xml:space="preserve"> best practices or compare effectiveness across studies. Interventions range from simple mobile applications to complex multi-</w:t>
      </w:r>
      <w:r w:rsidRPr="525873C4" w:rsidR="0047462A">
        <w:rPr>
          <w:rFonts w:ascii="Arial" w:hAnsi="Arial" w:eastAsia="Arial" w:cs="Arial"/>
          <w:sz w:val="22"/>
          <w:szCs w:val="22"/>
        </w:rPr>
        <w:t>part</w:t>
      </w:r>
      <w:r w:rsidRPr="525873C4">
        <w:rPr>
          <w:rFonts w:ascii="Arial" w:hAnsi="Arial" w:eastAsia="Arial" w:cs="Arial"/>
          <w:sz w:val="22"/>
          <w:szCs w:val="22"/>
        </w:rPr>
        <w:t xml:space="preserve"> </w:t>
      </w:r>
      <w:r w:rsidRPr="525873C4" w:rsidR="0047462A">
        <w:rPr>
          <w:rFonts w:ascii="Arial" w:hAnsi="Arial" w:eastAsia="Arial" w:cs="Arial"/>
          <w:sz w:val="22"/>
          <w:szCs w:val="22"/>
        </w:rPr>
        <w:t>programs</w:t>
      </w:r>
      <w:r w:rsidRPr="525873C4">
        <w:rPr>
          <w:rFonts w:ascii="Arial" w:hAnsi="Arial" w:eastAsia="Arial" w:cs="Arial"/>
          <w:sz w:val="22"/>
          <w:szCs w:val="22"/>
        </w:rPr>
        <w:t>, with varying levels of user support and integration into organisational systems.</w:t>
      </w:r>
    </w:p>
    <w:p w:rsidRPr="00957F86" w:rsidR="00957F86" w:rsidP="00957F86" w:rsidRDefault="00957F86" w14:paraId="2A00CFE9" w14:textId="1FE581C7">
      <w:pPr>
        <w:spacing w:line="360" w:lineRule="auto"/>
        <w:jc w:val="both"/>
        <w:rPr>
          <w:rFonts w:ascii="Arial" w:hAnsi="Arial" w:eastAsia="Arial" w:cs="Arial"/>
          <w:sz w:val="22"/>
          <w:szCs w:val="22"/>
        </w:rPr>
      </w:pPr>
      <w:r w:rsidRPr="525873C4">
        <w:rPr>
          <w:rFonts w:ascii="Arial" w:hAnsi="Arial" w:eastAsia="Arial" w:cs="Arial"/>
          <w:sz w:val="22"/>
          <w:szCs w:val="22"/>
        </w:rPr>
        <w:t xml:space="preserve">Second, </w:t>
      </w:r>
      <w:r w:rsidRPr="525873C4" w:rsidR="0047462A">
        <w:rPr>
          <w:rFonts w:ascii="Arial" w:hAnsi="Arial" w:eastAsia="Arial" w:cs="Arial"/>
          <w:sz w:val="22"/>
          <w:szCs w:val="22"/>
        </w:rPr>
        <w:t>most</w:t>
      </w:r>
      <w:r w:rsidRPr="525873C4">
        <w:rPr>
          <w:rFonts w:ascii="Arial" w:hAnsi="Arial" w:eastAsia="Arial" w:cs="Arial"/>
          <w:sz w:val="22"/>
          <w:szCs w:val="22"/>
        </w:rPr>
        <w:t xml:space="preserve"> studies focus on short-term outcomes and rely heavily on self-reported measures. While these </w:t>
      </w:r>
      <w:r w:rsidRPr="525873C4" w:rsidR="0047462A">
        <w:rPr>
          <w:rFonts w:ascii="Arial" w:hAnsi="Arial" w:eastAsia="Arial" w:cs="Arial"/>
          <w:sz w:val="22"/>
          <w:szCs w:val="22"/>
        </w:rPr>
        <w:t>offer</w:t>
      </w:r>
      <w:r w:rsidRPr="525873C4">
        <w:rPr>
          <w:rFonts w:ascii="Arial" w:hAnsi="Arial" w:eastAsia="Arial" w:cs="Arial"/>
          <w:sz w:val="22"/>
          <w:szCs w:val="22"/>
        </w:rPr>
        <w:t xml:space="preserve"> useful insights, they may not accurately reflect long-term impacts or objective outcomes such as absenteeism or retention (Fleming et al., 2024).</w:t>
      </w:r>
    </w:p>
    <w:p w:rsidRPr="00957F86" w:rsidR="00957F86" w:rsidP="00957F86" w:rsidRDefault="00957F86" w14:paraId="7C34D9F5" w14:textId="149277C2">
      <w:pPr>
        <w:spacing w:line="360" w:lineRule="auto"/>
        <w:jc w:val="both"/>
        <w:rPr>
          <w:rFonts w:ascii="Arial" w:hAnsi="Arial" w:eastAsia="Arial" w:cs="Arial"/>
          <w:sz w:val="22"/>
          <w:szCs w:val="22"/>
        </w:rPr>
      </w:pPr>
      <w:r w:rsidRPr="525873C4">
        <w:rPr>
          <w:rFonts w:ascii="Arial" w:hAnsi="Arial" w:eastAsia="Arial" w:cs="Arial"/>
          <w:sz w:val="22"/>
          <w:szCs w:val="22"/>
        </w:rPr>
        <w:t xml:space="preserve">Third, there is an imbalance in representation across professional groups. Research focuses on NHS staff, particularly nurses and doctors, while social care professionals are underrepresented. This limits the generalisability of findings and risks </w:t>
      </w:r>
      <w:r w:rsidRPr="525873C4" w:rsidR="3029F621">
        <w:rPr>
          <w:rFonts w:ascii="Arial" w:hAnsi="Arial" w:eastAsia="Arial" w:cs="Arial"/>
          <w:sz w:val="22"/>
          <w:szCs w:val="22"/>
        </w:rPr>
        <w:t>of</w:t>
      </w:r>
      <w:r w:rsidRPr="525873C4">
        <w:rPr>
          <w:rFonts w:ascii="Arial" w:hAnsi="Arial" w:eastAsia="Arial" w:cs="Arial"/>
          <w:sz w:val="22"/>
          <w:szCs w:val="22"/>
        </w:rPr>
        <w:t xml:space="preserve"> reinforcing existing inequalities in workforce support.</w:t>
      </w:r>
    </w:p>
    <w:p w:rsidRPr="00957F86" w:rsidR="00957F86" w:rsidP="00957F86" w:rsidRDefault="00957F86" w14:paraId="129A94AD" w14:textId="6E97F264">
      <w:pPr>
        <w:spacing w:line="360" w:lineRule="auto"/>
        <w:jc w:val="both"/>
        <w:rPr>
          <w:rFonts w:ascii="Arial" w:hAnsi="Arial" w:eastAsia="Arial" w:cs="Arial"/>
          <w:sz w:val="22"/>
          <w:szCs w:val="22"/>
        </w:rPr>
      </w:pPr>
      <w:r w:rsidRPr="525873C4">
        <w:rPr>
          <w:rFonts w:ascii="Arial" w:hAnsi="Arial" w:eastAsia="Arial" w:cs="Arial"/>
          <w:sz w:val="22"/>
          <w:szCs w:val="22"/>
        </w:rPr>
        <w:t xml:space="preserve">Fourth, contextual factors influencing implementation are often overlooked. Organisational culture, leadership support, workload intensity, and digital infrastructure all play crucial roles in shaping engagement and effectiveness. Without considering these factors, interventions may </w:t>
      </w:r>
      <w:r w:rsidRPr="525873C4" w:rsidR="00793AD3">
        <w:rPr>
          <w:rFonts w:ascii="Arial" w:hAnsi="Arial" w:eastAsia="Arial" w:cs="Arial"/>
          <w:sz w:val="22"/>
          <w:szCs w:val="22"/>
        </w:rPr>
        <w:t>not</w:t>
      </w:r>
      <w:r w:rsidRPr="525873C4">
        <w:rPr>
          <w:rFonts w:ascii="Arial" w:hAnsi="Arial" w:eastAsia="Arial" w:cs="Arial"/>
          <w:sz w:val="22"/>
          <w:szCs w:val="22"/>
        </w:rPr>
        <w:t xml:space="preserve"> achieve their intended impact.</w:t>
      </w:r>
    </w:p>
    <w:p w:rsidRPr="00957F86" w:rsidR="00957F86" w:rsidP="00957F86" w:rsidRDefault="00957F86" w14:paraId="4F467050" w14:textId="723FD632">
      <w:pPr>
        <w:spacing w:line="360" w:lineRule="auto"/>
        <w:jc w:val="both"/>
        <w:rPr>
          <w:rFonts w:ascii="Arial" w:hAnsi="Arial" w:eastAsia="Arial" w:cs="Arial"/>
          <w:sz w:val="22"/>
          <w:szCs w:val="22"/>
        </w:rPr>
      </w:pPr>
      <w:r w:rsidRPr="525873C4">
        <w:rPr>
          <w:rFonts w:ascii="Arial" w:hAnsi="Arial" w:eastAsia="Arial" w:cs="Arial"/>
          <w:sz w:val="22"/>
          <w:szCs w:val="22"/>
        </w:rPr>
        <w:t xml:space="preserve">Finally, there is limited exploration of equity issues. Differences in digital literacy, access to technology, and organisational support may affect </w:t>
      </w:r>
      <w:r w:rsidRPr="525873C4" w:rsidR="31DB81AF">
        <w:rPr>
          <w:rFonts w:ascii="Arial" w:hAnsi="Arial" w:eastAsia="Arial" w:cs="Arial"/>
          <w:sz w:val="22"/>
          <w:szCs w:val="22"/>
        </w:rPr>
        <w:t xml:space="preserve">those </w:t>
      </w:r>
      <w:r w:rsidRPr="525873C4">
        <w:rPr>
          <w:rFonts w:ascii="Arial" w:hAnsi="Arial" w:eastAsia="Arial" w:cs="Arial"/>
          <w:sz w:val="22"/>
          <w:szCs w:val="22"/>
        </w:rPr>
        <w:t xml:space="preserve">who </w:t>
      </w:r>
      <w:r w:rsidRPr="525873C4" w:rsidR="66B96CAB">
        <w:rPr>
          <w:rFonts w:ascii="Arial" w:hAnsi="Arial" w:eastAsia="Arial" w:cs="Arial"/>
          <w:sz w:val="22"/>
          <w:szCs w:val="22"/>
        </w:rPr>
        <w:t>receive</w:t>
      </w:r>
      <w:r w:rsidRPr="525873C4" w:rsidR="00793AD3">
        <w:rPr>
          <w:rFonts w:ascii="Arial" w:hAnsi="Arial" w:eastAsia="Arial" w:cs="Arial"/>
          <w:sz w:val="22"/>
          <w:szCs w:val="22"/>
        </w:rPr>
        <w:t xml:space="preserve"> help</w:t>
      </w:r>
      <w:r w:rsidRPr="525873C4">
        <w:rPr>
          <w:rFonts w:ascii="Arial" w:hAnsi="Arial" w:eastAsia="Arial" w:cs="Arial"/>
          <w:sz w:val="22"/>
          <w:szCs w:val="22"/>
        </w:rPr>
        <w:t xml:space="preserve"> from digital interventions, potentially exacerbating inequalities.</w:t>
      </w:r>
    </w:p>
    <w:p w:rsidRPr="00ED2916" w:rsidR="007F5547" w:rsidP="007F5547" w:rsidRDefault="00957F86" w14:paraId="677B81AC" w14:textId="031F5DB2">
      <w:pPr>
        <w:spacing w:line="360" w:lineRule="auto"/>
        <w:jc w:val="both"/>
        <w:rPr>
          <w:rFonts w:ascii="Arial" w:hAnsi="Arial" w:eastAsia="Arial" w:cs="Arial"/>
          <w:sz w:val="22"/>
          <w:szCs w:val="22"/>
        </w:rPr>
      </w:pPr>
      <w:r w:rsidRPr="525873C4">
        <w:rPr>
          <w:rFonts w:ascii="Arial" w:hAnsi="Arial" w:eastAsia="Arial" w:cs="Arial"/>
          <w:sz w:val="22"/>
          <w:szCs w:val="22"/>
        </w:rPr>
        <w:t>These gaps highlight the need for a comprehensive synthesis of existing research to inform future development and implementation of digital mental health interventions.</w:t>
      </w:r>
    </w:p>
    <w:p w:rsidRPr="00ED2916" w:rsidR="007F5547" w:rsidP="007F5547" w:rsidRDefault="007F5547" w14:paraId="6301D8B2" w14:textId="77777777">
      <w:pPr>
        <w:spacing w:line="360" w:lineRule="auto"/>
        <w:jc w:val="both"/>
        <w:rPr>
          <w:rFonts w:ascii="Arial" w:hAnsi="Arial" w:eastAsia="Arial" w:cs="Arial"/>
          <w:sz w:val="22"/>
          <w:szCs w:val="22"/>
        </w:rPr>
      </w:pPr>
    </w:p>
    <w:p w:rsidRPr="00ED2916" w:rsidR="007F5547" w:rsidP="007F5547" w:rsidRDefault="007F5547" w14:paraId="1A89272A" w14:textId="77777777">
      <w:pPr>
        <w:spacing w:line="360" w:lineRule="auto"/>
        <w:jc w:val="both"/>
        <w:rPr>
          <w:rFonts w:ascii="Arial" w:hAnsi="Arial" w:eastAsia="Arial" w:cs="Arial"/>
          <w:sz w:val="22"/>
          <w:szCs w:val="22"/>
        </w:rPr>
      </w:pPr>
    </w:p>
    <w:p w:rsidR="00ED2916" w:rsidRDefault="00ED2916" w14:paraId="552EA74B" w14:textId="77777777">
      <w:pPr>
        <w:rPr>
          <w:rFonts w:ascii="Arial" w:hAnsi="Arial" w:eastAsia="Arial" w:cs="Arial"/>
          <w:b/>
          <w:sz w:val="22"/>
          <w:szCs w:val="22"/>
        </w:rPr>
      </w:pPr>
      <w:r w:rsidRPr="525873C4">
        <w:rPr>
          <w:rFonts w:ascii="Arial" w:hAnsi="Arial" w:eastAsia="Arial" w:cs="Arial"/>
          <w:b/>
          <w:sz w:val="22"/>
          <w:szCs w:val="22"/>
        </w:rPr>
        <w:br w:type="page"/>
      </w:r>
    </w:p>
    <w:p w:rsidRPr="00ED2916" w:rsidR="00D92097" w:rsidP="007F5547" w:rsidRDefault="00D92097" w14:paraId="1074717E" w14:textId="3BDE2B44">
      <w:pPr>
        <w:spacing w:line="360" w:lineRule="auto"/>
        <w:jc w:val="both"/>
        <w:rPr>
          <w:rFonts w:ascii="Arial" w:hAnsi="Arial" w:eastAsia="Arial" w:cs="Arial"/>
          <w:b/>
          <w:sz w:val="22"/>
          <w:szCs w:val="22"/>
        </w:rPr>
      </w:pPr>
      <w:r w:rsidRPr="525873C4">
        <w:rPr>
          <w:rFonts w:ascii="Arial" w:hAnsi="Arial" w:eastAsia="Arial" w:cs="Arial"/>
          <w:b/>
          <w:sz w:val="22"/>
          <w:szCs w:val="22"/>
        </w:rPr>
        <w:t>Methods</w:t>
      </w:r>
    </w:p>
    <w:p w:rsidRPr="00ED2916" w:rsidR="00D92097" w:rsidP="007F5547" w:rsidRDefault="00D92097" w14:paraId="5E329DFA" w14:textId="77777777">
      <w:pPr>
        <w:spacing w:line="360" w:lineRule="auto"/>
        <w:jc w:val="both"/>
        <w:rPr>
          <w:rFonts w:ascii="Arial" w:hAnsi="Arial" w:eastAsia="Arial" w:cs="Arial"/>
          <w:b/>
          <w:sz w:val="22"/>
          <w:szCs w:val="22"/>
        </w:rPr>
      </w:pPr>
      <w:r w:rsidRPr="525873C4">
        <w:rPr>
          <w:rFonts w:ascii="Arial" w:hAnsi="Arial" w:eastAsia="Arial" w:cs="Arial"/>
          <w:b/>
          <w:sz w:val="22"/>
          <w:szCs w:val="22"/>
        </w:rPr>
        <w:t>Data Collection Approach</w:t>
      </w:r>
    </w:p>
    <w:p w:rsidRPr="00ED2916" w:rsidR="00D92097" w:rsidP="007F5547" w:rsidRDefault="00D92097" w14:paraId="56E36A4B" w14:textId="77777777">
      <w:pPr>
        <w:spacing w:line="360" w:lineRule="auto"/>
        <w:jc w:val="both"/>
        <w:rPr>
          <w:rFonts w:ascii="Arial" w:hAnsi="Arial" w:eastAsia="Arial" w:cs="Arial"/>
          <w:sz w:val="22"/>
          <w:szCs w:val="22"/>
        </w:rPr>
      </w:pPr>
      <w:r w:rsidRPr="525873C4">
        <w:rPr>
          <w:rFonts w:ascii="Arial" w:hAnsi="Arial" w:eastAsia="Arial" w:cs="Arial"/>
          <w:sz w:val="22"/>
          <w:szCs w:val="22"/>
        </w:rPr>
        <w:t>This scoping review followed the methodological framework proposed by Arksey and O’Malley (2005). A systematic search of peer-reviewed literature was conducted using academic databases relevant to health and social care research, including PubMed, CINAHL, PsycINFO, Scopus, and the UWTSD Library. Searches were conducted using combinations of keywords and Boolean operators, including: “digital mental health”, “wellbeing”, “healthcare professionals”, “social care workers”, “tele-mental health”, and “United Kingdom”.</w:t>
      </w:r>
    </w:p>
    <w:p w:rsidRPr="00ED2916" w:rsidR="00D92097" w:rsidP="007F5547" w:rsidRDefault="00D92097" w14:paraId="6D719D5B" w14:textId="77777777">
      <w:pPr>
        <w:spacing w:line="360" w:lineRule="auto"/>
        <w:jc w:val="both"/>
        <w:rPr>
          <w:rFonts w:ascii="Arial" w:hAnsi="Arial" w:eastAsia="Arial" w:cs="Arial"/>
          <w:sz w:val="22"/>
          <w:szCs w:val="22"/>
        </w:rPr>
      </w:pPr>
      <w:r w:rsidRPr="525873C4">
        <w:rPr>
          <w:rFonts w:ascii="Arial" w:hAnsi="Arial" w:eastAsia="Arial" w:cs="Arial"/>
          <w:sz w:val="22"/>
          <w:szCs w:val="22"/>
        </w:rPr>
        <w:t>Inclusion criteria were defined to ensure relevance and quality. Studies were included if they were peer-reviewed journal articles published in English between 2015 and 2025, focused on digital mental health or wellbeing interventions, and involved health and/or social care professionals working in the UK. Both primary and secondary research studies were eligible. Exclusion criteria included non-peer-reviewed literature, studies conducted outside the UK, research focusing exclusively on service users, and studies examining non-digital interventions.</w:t>
      </w:r>
    </w:p>
    <w:p w:rsidRPr="00ED2916" w:rsidR="00D92097" w:rsidP="007F5547" w:rsidRDefault="00D92097" w14:paraId="3AAE8B4B" w14:textId="77777777">
      <w:pPr>
        <w:spacing w:line="360" w:lineRule="auto"/>
        <w:jc w:val="both"/>
        <w:rPr>
          <w:rFonts w:ascii="Arial" w:hAnsi="Arial" w:eastAsia="Arial" w:cs="Arial"/>
          <w:b/>
          <w:sz w:val="22"/>
          <w:szCs w:val="22"/>
        </w:rPr>
      </w:pPr>
      <w:r w:rsidRPr="525873C4">
        <w:rPr>
          <w:rFonts w:ascii="Arial" w:hAnsi="Arial" w:eastAsia="Arial" w:cs="Arial"/>
          <w:b/>
          <w:sz w:val="22"/>
          <w:szCs w:val="22"/>
        </w:rPr>
        <w:t>Data Analysis Approach</w:t>
      </w:r>
    </w:p>
    <w:p w:rsidRPr="00ED2916" w:rsidR="00C166F6" w:rsidP="007F5547" w:rsidRDefault="00C166F6" w14:paraId="4CB48D48" w14:textId="2CB74673">
      <w:pPr>
        <w:spacing w:line="360" w:lineRule="auto"/>
        <w:jc w:val="both"/>
        <w:rPr>
          <w:rFonts w:ascii="Arial" w:hAnsi="Arial" w:eastAsia="Arial" w:cs="Arial"/>
          <w:sz w:val="22"/>
          <w:szCs w:val="22"/>
        </w:rPr>
      </w:pPr>
      <w:r w:rsidRPr="525873C4">
        <w:rPr>
          <w:rFonts w:ascii="Arial" w:hAnsi="Arial" w:eastAsia="Arial" w:cs="Arial"/>
          <w:sz w:val="22"/>
          <w:szCs w:val="22"/>
        </w:rPr>
        <w:t xml:space="preserve">Following the selection of eligible studies, data were systematically charted to ensure a structured and transparent approach to data extraction. Data charting involved the development of a standardised extraction framework designed to capture key characteristics of each included study. Extracted information included the study aims and research questions, methodological design, participant group and professional context, type and format of digital mental health intervention, outcome measures used, and the main findings reported by the authors. This process enabled consistent comparison across studies and </w:t>
      </w:r>
      <w:r w:rsidRPr="525873C4" w:rsidR="00793AD3">
        <w:rPr>
          <w:rFonts w:ascii="Arial" w:hAnsi="Arial" w:eastAsia="Arial" w:cs="Arial"/>
          <w:sz w:val="22"/>
          <w:szCs w:val="22"/>
        </w:rPr>
        <w:t>helped</w:t>
      </w:r>
      <w:r w:rsidRPr="525873C4">
        <w:rPr>
          <w:rFonts w:ascii="Arial" w:hAnsi="Arial" w:eastAsia="Arial" w:cs="Arial"/>
          <w:sz w:val="22"/>
          <w:szCs w:val="22"/>
        </w:rPr>
        <w:t xml:space="preserve"> </w:t>
      </w:r>
      <w:r w:rsidRPr="525873C4" w:rsidR="0C921110">
        <w:rPr>
          <w:rFonts w:ascii="Arial" w:hAnsi="Arial" w:eastAsia="Arial" w:cs="Arial"/>
          <w:sz w:val="22"/>
          <w:szCs w:val="22"/>
        </w:rPr>
        <w:t>show</w:t>
      </w:r>
      <w:r w:rsidRPr="525873C4">
        <w:rPr>
          <w:rFonts w:ascii="Arial" w:hAnsi="Arial" w:eastAsia="Arial" w:cs="Arial"/>
          <w:sz w:val="22"/>
          <w:szCs w:val="22"/>
        </w:rPr>
        <w:t xml:space="preserve"> patterns and variations within the evidence base.</w:t>
      </w:r>
    </w:p>
    <w:p w:rsidRPr="00ED2916" w:rsidR="00C166F6" w:rsidP="007F5547" w:rsidRDefault="00C166F6" w14:paraId="459CE1B7" w14:textId="3EA8510D">
      <w:pPr>
        <w:spacing w:line="360" w:lineRule="auto"/>
        <w:jc w:val="both"/>
        <w:rPr>
          <w:rFonts w:ascii="Arial" w:hAnsi="Arial" w:eastAsia="Arial" w:cs="Arial"/>
          <w:sz w:val="22"/>
          <w:szCs w:val="22"/>
        </w:rPr>
      </w:pPr>
      <w:r w:rsidRPr="525873C4">
        <w:rPr>
          <w:rFonts w:ascii="Arial" w:hAnsi="Arial" w:eastAsia="Arial" w:cs="Arial"/>
          <w:sz w:val="22"/>
          <w:szCs w:val="22"/>
        </w:rPr>
        <w:t xml:space="preserve">The charting process was iterative in nature, allowing for refinement of data categories as familiarity with </w:t>
      </w:r>
      <w:r w:rsidRPr="525873C4" w:rsidR="00793AD3">
        <w:rPr>
          <w:rFonts w:ascii="Arial" w:hAnsi="Arial" w:eastAsia="Arial" w:cs="Arial"/>
          <w:sz w:val="22"/>
          <w:szCs w:val="22"/>
        </w:rPr>
        <w:t>literature</w:t>
      </w:r>
      <w:r w:rsidRPr="525873C4">
        <w:rPr>
          <w:rFonts w:ascii="Arial" w:hAnsi="Arial" w:eastAsia="Arial" w:cs="Arial"/>
          <w:sz w:val="22"/>
          <w:szCs w:val="22"/>
        </w:rPr>
        <w:t xml:space="preserve"> increased. This flexibility is consistent with </w:t>
      </w:r>
      <w:r w:rsidRPr="525873C4" w:rsidR="25B32897">
        <w:rPr>
          <w:rFonts w:ascii="Arial" w:hAnsi="Arial" w:eastAsia="Arial" w:cs="Arial"/>
          <w:sz w:val="22"/>
          <w:szCs w:val="22"/>
        </w:rPr>
        <w:t xml:space="preserve">the </w:t>
      </w:r>
      <w:r w:rsidRPr="525873C4">
        <w:rPr>
          <w:rFonts w:ascii="Arial" w:hAnsi="Arial" w:eastAsia="Arial" w:cs="Arial"/>
          <w:sz w:val="22"/>
          <w:szCs w:val="22"/>
        </w:rPr>
        <w:t xml:space="preserve">scoping review </w:t>
      </w:r>
      <w:r w:rsidRPr="525873C4" w:rsidR="00793AD3">
        <w:rPr>
          <w:rFonts w:ascii="Arial" w:hAnsi="Arial" w:eastAsia="Arial" w:cs="Arial"/>
          <w:sz w:val="22"/>
          <w:szCs w:val="22"/>
        </w:rPr>
        <w:t>method</w:t>
      </w:r>
      <w:r w:rsidRPr="525873C4">
        <w:rPr>
          <w:rFonts w:ascii="Arial" w:hAnsi="Arial" w:eastAsia="Arial" w:cs="Arial"/>
          <w:sz w:val="22"/>
          <w:szCs w:val="22"/>
        </w:rPr>
        <w:t xml:space="preserve">, which acknowledges that relevant variables may </w:t>
      </w:r>
      <w:r w:rsidRPr="525873C4" w:rsidR="00793AD3">
        <w:rPr>
          <w:rFonts w:ascii="Arial" w:hAnsi="Arial" w:eastAsia="Arial" w:cs="Arial"/>
          <w:sz w:val="22"/>
          <w:szCs w:val="22"/>
        </w:rPr>
        <w:t>appear</w:t>
      </w:r>
      <w:r w:rsidRPr="525873C4">
        <w:rPr>
          <w:rFonts w:ascii="Arial" w:hAnsi="Arial" w:eastAsia="Arial" w:cs="Arial"/>
          <w:sz w:val="22"/>
          <w:szCs w:val="22"/>
        </w:rPr>
        <w:t xml:space="preserve"> as the review progresses (Arksey and O’Malley, 2005). Where necessary, </w:t>
      </w:r>
      <w:r w:rsidRPr="525873C4" w:rsidR="00793AD3">
        <w:rPr>
          <w:rFonts w:ascii="Arial" w:hAnsi="Arial" w:eastAsia="Arial" w:cs="Arial"/>
          <w:sz w:val="22"/>
          <w:szCs w:val="22"/>
        </w:rPr>
        <w:t>added</w:t>
      </w:r>
      <w:r w:rsidRPr="525873C4">
        <w:rPr>
          <w:rFonts w:ascii="Arial" w:hAnsi="Arial" w:eastAsia="Arial" w:cs="Arial"/>
          <w:sz w:val="22"/>
          <w:szCs w:val="22"/>
        </w:rPr>
        <w:t xml:space="preserve"> contextual information</w:t>
      </w:r>
      <w:r w:rsidRPr="525873C4" w:rsidR="005034AA">
        <w:rPr>
          <w:rFonts w:ascii="Arial" w:hAnsi="Arial" w:eastAsia="Arial" w:cs="Arial"/>
          <w:sz w:val="22"/>
          <w:szCs w:val="22"/>
        </w:rPr>
        <w:t xml:space="preserve"> </w:t>
      </w:r>
      <w:r w:rsidRPr="525873C4">
        <w:rPr>
          <w:rFonts w:ascii="Arial" w:hAnsi="Arial" w:eastAsia="Arial" w:cs="Arial"/>
          <w:sz w:val="22"/>
          <w:szCs w:val="22"/>
        </w:rPr>
        <w:t>such as setting, duration of intervention, and implementation considerations</w:t>
      </w:r>
      <w:r w:rsidRPr="525873C4" w:rsidR="005034AA">
        <w:rPr>
          <w:rFonts w:ascii="Arial" w:hAnsi="Arial" w:eastAsia="Arial" w:cs="Arial"/>
          <w:sz w:val="22"/>
          <w:szCs w:val="22"/>
        </w:rPr>
        <w:t xml:space="preserve"> </w:t>
      </w:r>
      <w:r w:rsidRPr="525873C4">
        <w:rPr>
          <w:rFonts w:ascii="Arial" w:hAnsi="Arial" w:eastAsia="Arial" w:cs="Arial"/>
          <w:sz w:val="22"/>
          <w:szCs w:val="22"/>
        </w:rPr>
        <w:t>was also recorded to enhance interpretative depth and relevance to UK health and social care practice.</w:t>
      </w:r>
    </w:p>
    <w:p w:rsidRPr="00ED2916" w:rsidR="00C166F6" w:rsidP="007F5547" w:rsidRDefault="00C166F6" w14:paraId="2E8C0C2A" w14:textId="340B7199">
      <w:pPr>
        <w:spacing w:line="360" w:lineRule="auto"/>
        <w:jc w:val="both"/>
        <w:rPr>
          <w:rFonts w:ascii="Arial" w:hAnsi="Arial" w:eastAsia="Arial" w:cs="Arial"/>
          <w:sz w:val="22"/>
          <w:szCs w:val="22"/>
        </w:rPr>
      </w:pPr>
      <w:r w:rsidRPr="525873C4">
        <w:rPr>
          <w:rFonts w:ascii="Arial" w:hAnsi="Arial" w:eastAsia="Arial" w:cs="Arial"/>
          <w:sz w:val="22"/>
          <w:szCs w:val="22"/>
        </w:rPr>
        <w:t xml:space="preserve">To </w:t>
      </w:r>
      <w:r w:rsidRPr="525873C4" w:rsidR="0047462A">
        <w:rPr>
          <w:rFonts w:ascii="Arial" w:hAnsi="Arial" w:eastAsia="Arial" w:cs="Arial"/>
          <w:sz w:val="22"/>
          <w:szCs w:val="22"/>
        </w:rPr>
        <w:t>synthesis</w:t>
      </w:r>
      <w:r w:rsidRPr="525873C4">
        <w:rPr>
          <w:rFonts w:ascii="Arial" w:hAnsi="Arial" w:eastAsia="Arial" w:cs="Arial"/>
          <w:sz w:val="22"/>
          <w:szCs w:val="22"/>
        </w:rPr>
        <w:t xml:space="preserve"> findings across the included studies, Aveyard’s (2014) simplified thematic analysis was employed. This approach is widely used in health and social care research due to its systematic yet accessible structure, making it well suited to synthesising qualitative and mixed-methods evidence commonly found in scoping reviews. The analysis </w:t>
      </w:r>
      <w:r w:rsidRPr="525873C4" w:rsidR="00793AD3">
        <w:rPr>
          <w:rFonts w:ascii="Arial" w:hAnsi="Arial" w:eastAsia="Arial" w:cs="Arial"/>
          <w:sz w:val="22"/>
          <w:szCs w:val="22"/>
        </w:rPr>
        <w:t>started</w:t>
      </w:r>
      <w:r w:rsidRPr="525873C4">
        <w:rPr>
          <w:rFonts w:ascii="Arial" w:hAnsi="Arial" w:eastAsia="Arial" w:cs="Arial"/>
          <w:sz w:val="22"/>
          <w:szCs w:val="22"/>
        </w:rPr>
        <w:t xml:space="preserve"> with repeated reading of extracted data to achieve familiarisation with the content and to gain an overall sense of emerging patterns.</w:t>
      </w:r>
    </w:p>
    <w:p w:rsidRPr="00ED2916" w:rsidR="00C166F6" w:rsidP="007F5547" w:rsidRDefault="00C166F6" w14:paraId="4DBB6333" w14:textId="61B66B72">
      <w:pPr>
        <w:spacing w:line="360" w:lineRule="auto"/>
        <w:jc w:val="both"/>
        <w:rPr>
          <w:rFonts w:ascii="Arial" w:hAnsi="Arial" w:eastAsia="Arial" w:cs="Arial"/>
          <w:sz w:val="22"/>
          <w:szCs w:val="22"/>
        </w:rPr>
      </w:pPr>
      <w:r w:rsidRPr="525873C4">
        <w:rPr>
          <w:rFonts w:ascii="Arial" w:hAnsi="Arial" w:eastAsia="Arial" w:cs="Arial"/>
          <w:sz w:val="22"/>
          <w:szCs w:val="22"/>
        </w:rPr>
        <w:t xml:space="preserve">Initial coding was then undertaken by </w:t>
      </w:r>
      <w:r w:rsidRPr="525873C4" w:rsidR="0047462A">
        <w:rPr>
          <w:rFonts w:ascii="Arial" w:hAnsi="Arial" w:eastAsia="Arial" w:cs="Arial"/>
          <w:sz w:val="22"/>
          <w:szCs w:val="22"/>
        </w:rPr>
        <w:t>finding</w:t>
      </w:r>
      <w:r w:rsidRPr="525873C4">
        <w:rPr>
          <w:rFonts w:ascii="Arial" w:hAnsi="Arial" w:eastAsia="Arial" w:cs="Arial"/>
          <w:sz w:val="22"/>
          <w:szCs w:val="22"/>
        </w:rPr>
        <w:t xml:space="preserve"> meaningful units of data within the reported findings of each study. Codes were assigned to recurring concepts such as accessibility, user engagement, perceived effectiveness, barriers to use, and organisational support. These codes were </w:t>
      </w:r>
      <w:r w:rsidRPr="525873C4" w:rsidR="00793AD3">
        <w:rPr>
          <w:rFonts w:ascii="Arial" w:hAnsi="Arial" w:eastAsia="Arial" w:cs="Arial"/>
          <w:sz w:val="22"/>
          <w:szCs w:val="22"/>
        </w:rPr>
        <w:t>then</w:t>
      </w:r>
      <w:r w:rsidRPr="525873C4">
        <w:rPr>
          <w:rFonts w:ascii="Arial" w:hAnsi="Arial" w:eastAsia="Arial" w:cs="Arial"/>
          <w:sz w:val="22"/>
          <w:szCs w:val="22"/>
        </w:rPr>
        <w:t xml:space="preserve"> compared across studies to </w:t>
      </w:r>
      <w:r w:rsidRPr="525873C4" w:rsidR="0047462A">
        <w:rPr>
          <w:rFonts w:ascii="Arial" w:hAnsi="Arial" w:eastAsia="Arial" w:cs="Arial"/>
          <w:sz w:val="22"/>
          <w:szCs w:val="22"/>
        </w:rPr>
        <w:t>find</w:t>
      </w:r>
      <w:r w:rsidRPr="525873C4">
        <w:rPr>
          <w:rFonts w:ascii="Arial" w:hAnsi="Arial" w:eastAsia="Arial" w:cs="Arial"/>
          <w:sz w:val="22"/>
          <w:szCs w:val="22"/>
        </w:rPr>
        <w:t xml:space="preserve"> similarities and differences in reported experiences and outcomes. Related codes were grouped into broader categories, which were refined through an iterative process of review and comparison.</w:t>
      </w:r>
    </w:p>
    <w:p w:rsidRPr="00ED2916" w:rsidR="00C166F6" w:rsidP="007F5547" w:rsidRDefault="00C166F6" w14:paraId="28D9815B" w14:textId="1B45E19E">
      <w:pPr>
        <w:spacing w:line="360" w:lineRule="auto"/>
        <w:jc w:val="both"/>
        <w:rPr>
          <w:rFonts w:ascii="Arial" w:hAnsi="Arial" w:eastAsia="Arial" w:cs="Arial"/>
          <w:sz w:val="22"/>
          <w:szCs w:val="22"/>
        </w:rPr>
      </w:pPr>
      <w:r w:rsidRPr="525873C4">
        <w:rPr>
          <w:rFonts w:ascii="Arial" w:hAnsi="Arial" w:eastAsia="Arial" w:cs="Arial"/>
          <w:sz w:val="22"/>
          <w:szCs w:val="22"/>
        </w:rPr>
        <w:t xml:space="preserve">The final stage of the analysis involved the development of overarching themes that captured the central dimensions of the evidence in relation to the review question. Themes were defined, reviewed, and refined to ensure internal coherence and clear distinction between thematic categories. Throughout this process, efforts were made to </w:t>
      </w:r>
      <w:r w:rsidRPr="525873C4" w:rsidR="0047462A">
        <w:rPr>
          <w:rFonts w:ascii="Arial" w:hAnsi="Arial" w:eastAsia="Arial" w:cs="Arial"/>
          <w:sz w:val="22"/>
          <w:szCs w:val="22"/>
        </w:rPr>
        <w:t>keep</w:t>
      </w:r>
      <w:r w:rsidRPr="525873C4">
        <w:rPr>
          <w:rFonts w:ascii="Arial" w:hAnsi="Arial" w:eastAsia="Arial" w:cs="Arial"/>
          <w:sz w:val="22"/>
          <w:szCs w:val="22"/>
        </w:rPr>
        <w:t xml:space="preserve"> transparency and rigour by clearly documenting analytical decisions and grounding themes in evidence from multiple studies.</w:t>
      </w:r>
    </w:p>
    <w:p w:rsidRPr="0027050F" w:rsidR="00795A04" w:rsidP="007F5547" w:rsidRDefault="00C166F6" w14:paraId="7395B9E4" w14:textId="4B9295D5">
      <w:pPr>
        <w:spacing w:line="360" w:lineRule="auto"/>
        <w:jc w:val="both"/>
        <w:rPr>
          <w:rFonts w:ascii="Arial" w:hAnsi="Arial" w:eastAsia="Arial" w:cs="Arial"/>
          <w:sz w:val="22"/>
          <w:szCs w:val="22"/>
        </w:rPr>
      </w:pPr>
      <w:r w:rsidRPr="525873C4">
        <w:rPr>
          <w:rFonts w:ascii="Arial" w:hAnsi="Arial" w:eastAsia="Arial" w:cs="Arial"/>
          <w:sz w:val="22"/>
          <w:szCs w:val="22"/>
        </w:rPr>
        <w:t xml:space="preserve">By using a structured data charting process alongside Aveyard’s simplified thematic analysis, this scoping review aimed to provide a coherent synthesis of existing peer-reviewed research. This approach enabled the identification of key themes, gaps, and trends in </w:t>
      </w:r>
      <w:r w:rsidRPr="525873C4" w:rsidR="0047462A">
        <w:rPr>
          <w:rFonts w:ascii="Arial" w:hAnsi="Arial" w:eastAsia="Arial" w:cs="Arial"/>
          <w:sz w:val="22"/>
          <w:szCs w:val="22"/>
        </w:rPr>
        <w:t>literature</w:t>
      </w:r>
      <w:r w:rsidRPr="525873C4">
        <w:rPr>
          <w:rFonts w:ascii="Arial" w:hAnsi="Arial" w:eastAsia="Arial" w:cs="Arial"/>
          <w:sz w:val="22"/>
          <w:szCs w:val="22"/>
        </w:rPr>
        <w:t>, thereby offering meaningful insights into the role and impact of digital mental health interventions for health and social care professionals in the UK.</w:t>
      </w:r>
    </w:p>
    <w:p w:rsidRPr="00ED2916" w:rsidR="00D92097" w:rsidP="007F5547" w:rsidRDefault="00D92097" w14:paraId="2A212476" w14:textId="5DB493C4">
      <w:pPr>
        <w:spacing w:line="360" w:lineRule="auto"/>
        <w:jc w:val="both"/>
        <w:rPr>
          <w:rFonts w:ascii="Arial" w:hAnsi="Arial" w:eastAsia="Arial" w:cs="Arial"/>
          <w:b/>
          <w:sz w:val="22"/>
          <w:szCs w:val="22"/>
        </w:rPr>
      </w:pPr>
      <w:r w:rsidRPr="525873C4">
        <w:rPr>
          <w:rFonts w:ascii="Arial" w:hAnsi="Arial" w:eastAsia="Arial" w:cs="Arial"/>
          <w:b/>
          <w:sz w:val="22"/>
          <w:szCs w:val="22"/>
        </w:rPr>
        <w:t>Ethical Considerations</w:t>
      </w:r>
    </w:p>
    <w:p w:rsidRPr="00ED2916" w:rsidR="00D92097" w:rsidP="007F5547" w:rsidRDefault="00D92097" w14:paraId="54808195" w14:textId="2219A654">
      <w:pPr>
        <w:spacing w:line="360" w:lineRule="auto"/>
        <w:jc w:val="both"/>
        <w:rPr>
          <w:rFonts w:ascii="Arial" w:hAnsi="Arial" w:eastAsia="Arial" w:cs="Arial"/>
          <w:sz w:val="22"/>
          <w:szCs w:val="22"/>
        </w:rPr>
      </w:pPr>
      <w:r w:rsidRPr="525873C4">
        <w:rPr>
          <w:rFonts w:ascii="Arial" w:hAnsi="Arial" w:eastAsia="Arial" w:cs="Arial"/>
          <w:sz w:val="22"/>
          <w:szCs w:val="22"/>
        </w:rPr>
        <w:t xml:space="preserve">As this study involved secondary analysis of publicly available peer-reviewed literature, formal ethical approval was not </w:t>
      </w:r>
      <w:r w:rsidRPr="525873C4" w:rsidR="0047462A">
        <w:rPr>
          <w:rFonts w:ascii="Arial" w:hAnsi="Arial" w:eastAsia="Arial" w:cs="Arial"/>
          <w:sz w:val="22"/>
          <w:szCs w:val="22"/>
        </w:rPr>
        <w:t>needed</w:t>
      </w:r>
      <w:r w:rsidRPr="525873C4">
        <w:rPr>
          <w:rFonts w:ascii="Arial" w:hAnsi="Arial" w:eastAsia="Arial" w:cs="Arial"/>
          <w:sz w:val="22"/>
          <w:szCs w:val="22"/>
        </w:rPr>
        <w:t xml:space="preserve">. Ethical research practice was </w:t>
      </w:r>
      <w:r w:rsidRPr="525873C4" w:rsidR="0047462A">
        <w:rPr>
          <w:rFonts w:ascii="Arial" w:hAnsi="Arial" w:eastAsia="Arial" w:cs="Arial"/>
          <w:sz w:val="22"/>
          <w:szCs w:val="22"/>
        </w:rPr>
        <w:t>supported</w:t>
      </w:r>
      <w:r w:rsidRPr="525873C4">
        <w:rPr>
          <w:rFonts w:ascii="Arial" w:hAnsi="Arial" w:eastAsia="Arial" w:cs="Arial"/>
          <w:sz w:val="22"/>
          <w:szCs w:val="22"/>
        </w:rPr>
        <w:t xml:space="preserve"> by accurately </w:t>
      </w:r>
      <w:r w:rsidRPr="525873C4" w:rsidR="0047462A">
        <w:rPr>
          <w:rFonts w:ascii="Arial" w:hAnsi="Arial" w:eastAsia="Arial" w:cs="Arial"/>
          <w:sz w:val="22"/>
          <w:szCs w:val="22"/>
        </w:rPr>
        <w:t>being</w:t>
      </w:r>
      <w:r w:rsidRPr="525873C4">
        <w:rPr>
          <w:rFonts w:ascii="Arial" w:hAnsi="Arial" w:eastAsia="Arial" w:cs="Arial"/>
          <w:sz w:val="22"/>
          <w:szCs w:val="22"/>
        </w:rPr>
        <w:t xml:space="preserve"> original findings, avoiding plagiarism, and ensuring transparency in reporting methods and limitations. Potential bias was minimised through systematic searching and clear inclusion and exclusion criteria.</w:t>
      </w:r>
    </w:p>
    <w:p w:rsidRPr="00ED2916" w:rsidR="00D92097" w:rsidP="007F5547" w:rsidRDefault="00D92097" w14:paraId="60F80C3D" w14:textId="588E2EF8">
      <w:pPr>
        <w:spacing w:line="360" w:lineRule="auto"/>
        <w:jc w:val="both"/>
        <w:rPr>
          <w:rFonts w:ascii="Arial" w:hAnsi="Arial" w:eastAsia="Arial" w:cs="Arial"/>
          <w:sz w:val="22"/>
          <w:szCs w:val="22"/>
        </w:rPr>
      </w:pPr>
    </w:p>
    <w:p w:rsidRPr="00ED2916" w:rsidR="007F5547" w:rsidP="007F5547" w:rsidRDefault="007F5547" w14:paraId="22AC4F56" w14:textId="77777777">
      <w:pPr>
        <w:spacing w:line="360" w:lineRule="auto"/>
        <w:jc w:val="both"/>
        <w:rPr>
          <w:rFonts w:ascii="Arial" w:hAnsi="Arial" w:eastAsia="Arial" w:cs="Arial"/>
          <w:sz w:val="22"/>
          <w:szCs w:val="22"/>
        </w:rPr>
      </w:pPr>
    </w:p>
    <w:p w:rsidRPr="00ED2916" w:rsidR="007F5547" w:rsidP="007F5547" w:rsidRDefault="007F5547" w14:paraId="24069EF8" w14:textId="77777777">
      <w:pPr>
        <w:spacing w:line="360" w:lineRule="auto"/>
        <w:jc w:val="both"/>
        <w:rPr>
          <w:rFonts w:ascii="Arial" w:hAnsi="Arial" w:eastAsia="Arial" w:cs="Arial"/>
          <w:sz w:val="22"/>
          <w:szCs w:val="22"/>
        </w:rPr>
      </w:pPr>
    </w:p>
    <w:p w:rsidR="00E24C43" w:rsidP="00216765" w:rsidRDefault="00E24C43" w14:paraId="33883E69" w14:textId="77777777">
      <w:pPr>
        <w:rPr>
          <w:rFonts w:ascii="Arial" w:hAnsi="Arial" w:eastAsia="Arial" w:cs="Arial"/>
          <w:b/>
          <w:sz w:val="22"/>
          <w:szCs w:val="22"/>
        </w:rPr>
      </w:pPr>
    </w:p>
    <w:p w:rsidRPr="00216765" w:rsidR="00D92097" w:rsidP="00216765" w:rsidRDefault="00D92097" w14:paraId="26FA7B92" w14:textId="17B95BFE">
      <w:pPr>
        <w:rPr>
          <w:rFonts w:ascii="Arial" w:hAnsi="Arial" w:eastAsia="Arial" w:cs="Arial"/>
          <w:sz w:val="22"/>
          <w:szCs w:val="22"/>
        </w:rPr>
      </w:pPr>
      <w:r w:rsidRPr="525873C4">
        <w:rPr>
          <w:rFonts w:ascii="Arial" w:hAnsi="Arial" w:eastAsia="Arial" w:cs="Arial"/>
          <w:b/>
          <w:sz w:val="22"/>
          <w:szCs w:val="22"/>
        </w:rPr>
        <w:t>Results</w:t>
      </w:r>
    </w:p>
    <w:p w:rsidRPr="00ED2916" w:rsidR="00D92097" w:rsidP="007F5547" w:rsidRDefault="00D92097" w14:paraId="726349BB" w14:textId="77777777">
      <w:pPr>
        <w:spacing w:line="360" w:lineRule="auto"/>
        <w:jc w:val="both"/>
        <w:rPr>
          <w:rFonts w:ascii="Arial" w:hAnsi="Arial" w:eastAsia="Arial" w:cs="Arial"/>
          <w:b/>
          <w:sz w:val="22"/>
          <w:szCs w:val="22"/>
        </w:rPr>
      </w:pPr>
      <w:r w:rsidRPr="525873C4">
        <w:rPr>
          <w:rFonts w:ascii="Arial" w:hAnsi="Arial" w:eastAsia="Arial" w:cs="Arial"/>
          <w:b/>
          <w:sz w:val="22"/>
          <w:szCs w:val="22"/>
        </w:rPr>
        <w:t>Summary of Included Studies</w:t>
      </w:r>
    </w:p>
    <w:p w:rsidRPr="00ED2916" w:rsidR="00D92097" w:rsidP="007F5547" w:rsidRDefault="00D92097" w14:paraId="661085E4" w14:textId="77777777">
      <w:pPr>
        <w:spacing w:line="360" w:lineRule="auto"/>
        <w:jc w:val="both"/>
        <w:rPr>
          <w:rFonts w:ascii="Arial" w:hAnsi="Arial" w:eastAsia="Arial" w:cs="Arial"/>
          <w:sz w:val="22"/>
          <w:szCs w:val="22"/>
        </w:rPr>
      </w:pPr>
      <w:r w:rsidRPr="525873C4">
        <w:rPr>
          <w:rFonts w:ascii="Arial" w:hAnsi="Arial" w:eastAsia="Arial" w:cs="Arial"/>
          <w:sz w:val="22"/>
          <w:szCs w:val="22"/>
        </w:rPr>
        <w:t>Five peer-reviewed studies were identified as meeting the inclusion criteria. These studies examined a range of digital mental health interventions across NHS and social care contexts.</w:t>
      </w:r>
    </w:p>
    <w:tbl>
      <w:tblPr>
        <w:tblStyle w:val="TableGrid"/>
        <w:tblW w:w="0" w:type="auto"/>
        <w:tblLook w:val="04A0" w:firstRow="1" w:lastRow="0" w:firstColumn="1" w:lastColumn="0" w:noHBand="0" w:noVBand="1"/>
      </w:tblPr>
      <w:tblGrid>
        <w:gridCol w:w="1448"/>
        <w:gridCol w:w="2022"/>
        <w:gridCol w:w="1518"/>
        <w:gridCol w:w="2003"/>
        <w:gridCol w:w="2359"/>
      </w:tblGrid>
      <w:tr w:rsidRPr="00ED2916" w:rsidR="009529DA" w:rsidTr="007F5547" w14:paraId="6265C6C2" w14:textId="77777777">
        <w:tc>
          <w:tcPr>
            <w:tcW w:w="0" w:type="auto"/>
            <w:hideMark/>
          </w:tcPr>
          <w:p w:rsidRPr="00ED2916" w:rsidR="00D92097" w:rsidP="007F5547" w:rsidRDefault="00D92097" w14:paraId="22ED5884" w14:textId="77777777">
            <w:pPr>
              <w:spacing w:after="160" w:line="360" w:lineRule="auto"/>
              <w:jc w:val="both"/>
              <w:rPr>
                <w:rFonts w:ascii="Arial" w:hAnsi="Arial" w:eastAsia="Arial" w:cs="Arial"/>
                <w:b/>
                <w:sz w:val="22"/>
                <w:szCs w:val="22"/>
              </w:rPr>
            </w:pPr>
            <w:r w:rsidRPr="525873C4">
              <w:rPr>
                <w:rFonts w:ascii="Arial" w:hAnsi="Arial" w:eastAsia="Arial" w:cs="Arial"/>
                <w:b/>
                <w:sz w:val="22"/>
                <w:szCs w:val="22"/>
              </w:rPr>
              <w:t>Author(s) &amp; Year</w:t>
            </w:r>
          </w:p>
        </w:tc>
        <w:tc>
          <w:tcPr>
            <w:tcW w:w="0" w:type="auto"/>
            <w:hideMark/>
          </w:tcPr>
          <w:p w:rsidRPr="00ED2916" w:rsidR="00D92097" w:rsidP="007F5547" w:rsidRDefault="00D92097" w14:paraId="06698DE2" w14:textId="77777777">
            <w:pPr>
              <w:spacing w:after="160" w:line="360" w:lineRule="auto"/>
              <w:jc w:val="both"/>
              <w:rPr>
                <w:rFonts w:ascii="Arial" w:hAnsi="Arial" w:eastAsia="Arial" w:cs="Arial"/>
                <w:b/>
                <w:sz w:val="22"/>
                <w:szCs w:val="22"/>
              </w:rPr>
            </w:pPr>
            <w:r w:rsidRPr="525873C4">
              <w:rPr>
                <w:rFonts w:ascii="Arial" w:hAnsi="Arial" w:eastAsia="Arial" w:cs="Arial"/>
                <w:b/>
                <w:sz w:val="22"/>
                <w:szCs w:val="22"/>
              </w:rPr>
              <w:t>Research Objectives</w:t>
            </w:r>
          </w:p>
        </w:tc>
        <w:tc>
          <w:tcPr>
            <w:tcW w:w="0" w:type="auto"/>
            <w:hideMark/>
          </w:tcPr>
          <w:p w:rsidRPr="00ED2916" w:rsidR="00D92097" w:rsidP="007F5547" w:rsidRDefault="00D92097" w14:paraId="1A74C6FC" w14:textId="77777777">
            <w:pPr>
              <w:spacing w:after="160" w:line="360" w:lineRule="auto"/>
              <w:jc w:val="both"/>
              <w:rPr>
                <w:rFonts w:ascii="Arial" w:hAnsi="Arial" w:eastAsia="Arial" w:cs="Arial"/>
                <w:b/>
                <w:sz w:val="22"/>
                <w:szCs w:val="22"/>
              </w:rPr>
            </w:pPr>
            <w:r w:rsidRPr="525873C4">
              <w:rPr>
                <w:rFonts w:ascii="Arial" w:hAnsi="Arial" w:eastAsia="Arial" w:cs="Arial"/>
                <w:b/>
                <w:sz w:val="22"/>
                <w:szCs w:val="22"/>
              </w:rPr>
              <w:t>Methods</w:t>
            </w:r>
          </w:p>
        </w:tc>
        <w:tc>
          <w:tcPr>
            <w:tcW w:w="0" w:type="auto"/>
            <w:hideMark/>
          </w:tcPr>
          <w:p w:rsidRPr="00ED2916" w:rsidR="00D92097" w:rsidP="007F5547" w:rsidRDefault="00D92097" w14:paraId="0D0267A6" w14:textId="77777777">
            <w:pPr>
              <w:spacing w:after="160" w:line="360" w:lineRule="auto"/>
              <w:jc w:val="both"/>
              <w:rPr>
                <w:rFonts w:ascii="Arial" w:hAnsi="Arial" w:eastAsia="Arial" w:cs="Arial"/>
                <w:b/>
                <w:sz w:val="22"/>
                <w:szCs w:val="22"/>
              </w:rPr>
            </w:pPr>
            <w:r w:rsidRPr="525873C4">
              <w:rPr>
                <w:rFonts w:ascii="Arial" w:hAnsi="Arial" w:eastAsia="Arial" w:cs="Arial"/>
                <w:b/>
                <w:sz w:val="22"/>
                <w:szCs w:val="22"/>
              </w:rPr>
              <w:t>Key Findings</w:t>
            </w:r>
          </w:p>
        </w:tc>
        <w:tc>
          <w:tcPr>
            <w:tcW w:w="0" w:type="auto"/>
            <w:hideMark/>
          </w:tcPr>
          <w:p w:rsidRPr="00ED2916" w:rsidR="00D92097" w:rsidP="007F5547" w:rsidRDefault="00D92097" w14:paraId="304F0454" w14:textId="77777777">
            <w:pPr>
              <w:spacing w:after="160" w:line="360" w:lineRule="auto"/>
              <w:jc w:val="both"/>
              <w:rPr>
                <w:rFonts w:ascii="Arial" w:hAnsi="Arial" w:eastAsia="Arial" w:cs="Arial"/>
                <w:b/>
                <w:sz w:val="22"/>
                <w:szCs w:val="22"/>
              </w:rPr>
            </w:pPr>
            <w:r w:rsidRPr="525873C4">
              <w:rPr>
                <w:rFonts w:ascii="Arial" w:hAnsi="Arial" w:eastAsia="Arial" w:cs="Arial"/>
                <w:b/>
                <w:sz w:val="22"/>
                <w:szCs w:val="22"/>
              </w:rPr>
              <w:t>Relevance to Review Question</w:t>
            </w:r>
          </w:p>
        </w:tc>
      </w:tr>
      <w:tr w:rsidRPr="00ED2916" w:rsidR="009529DA" w:rsidTr="007F5547" w14:paraId="562B689A" w14:textId="77777777">
        <w:tc>
          <w:tcPr>
            <w:tcW w:w="0" w:type="auto"/>
            <w:hideMark/>
          </w:tcPr>
          <w:p w:rsidRPr="00ED2916" w:rsidR="00D92097" w:rsidP="007F5547" w:rsidRDefault="00D92097" w14:paraId="7586DBD0" w14:textId="77777777">
            <w:pPr>
              <w:spacing w:after="160" w:line="360" w:lineRule="auto"/>
              <w:jc w:val="both"/>
              <w:rPr>
                <w:rFonts w:ascii="Arial" w:hAnsi="Arial" w:eastAsia="Arial" w:cs="Arial"/>
                <w:sz w:val="22"/>
                <w:szCs w:val="22"/>
              </w:rPr>
            </w:pPr>
            <w:r w:rsidRPr="525873C4">
              <w:rPr>
                <w:rFonts w:ascii="Arial" w:hAnsi="Arial" w:eastAsia="Arial" w:cs="Arial"/>
                <w:sz w:val="22"/>
                <w:szCs w:val="22"/>
              </w:rPr>
              <w:t>Johnson et al. (2021)</w:t>
            </w:r>
          </w:p>
        </w:tc>
        <w:tc>
          <w:tcPr>
            <w:tcW w:w="0" w:type="auto"/>
            <w:hideMark/>
          </w:tcPr>
          <w:p w:rsidRPr="00ED2916" w:rsidR="00D92097" w:rsidP="007F5547" w:rsidRDefault="00D92097" w14:paraId="51ABA483" w14:textId="77777777">
            <w:pPr>
              <w:spacing w:after="160" w:line="360" w:lineRule="auto"/>
              <w:jc w:val="both"/>
              <w:rPr>
                <w:rFonts w:ascii="Arial" w:hAnsi="Arial" w:eastAsia="Arial" w:cs="Arial"/>
                <w:sz w:val="22"/>
                <w:szCs w:val="22"/>
              </w:rPr>
            </w:pPr>
            <w:r w:rsidRPr="525873C4">
              <w:rPr>
                <w:rFonts w:ascii="Arial" w:hAnsi="Arial" w:eastAsia="Arial" w:cs="Arial"/>
                <w:sz w:val="22"/>
                <w:szCs w:val="22"/>
              </w:rPr>
              <w:t>To evaluate online CBT for NHS staff</w:t>
            </w:r>
          </w:p>
        </w:tc>
        <w:tc>
          <w:tcPr>
            <w:tcW w:w="0" w:type="auto"/>
            <w:hideMark/>
          </w:tcPr>
          <w:p w:rsidRPr="00ED2916" w:rsidR="00D92097" w:rsidP="007F5547" w:rsidRDefault="0047462A" w14:paraId="40D3096F" w14:textId="467BFF54">
            <w:pPr>
              <w:spacing w:after="160" w:line="360" w:lineRule="auto"/>
              <w:jc w:val="both"/>
              <w:rPr>
                <w:rFonts w:ascii="Arial" w:hAnsi="Arial" w:eastAsia="Arial" w:cs="Arial"/>
                <w:sz w:val="22"/>
                <w:szCs w:val="22"/>
              </w:rPr>
            </w:pPr>
            <w:r w:rsidRPr="525873C4">
              <w:rPr>
                <w:rFonts w:ascii="Arial" w:hAnsi="Arial" w:eastAsia="Arial" w:cs="Arial"/>
                <w:sz w:val="22"/>
                <w:szCs w:val="22"/>
              </w:rPr>
              <w:t>Mixed methods</w:t>
            </w:r>
          </w:p>
        </w:tc>
        <w:tc>
          <w:tcPr>
            <w:tcW w:w="0" w:type="auto"/>
            <w:hideMark/>
          </w:tcPr>
          <w:p w:rsidRPr="00ED2916" w:rsidR="00D92097" w:rsidP="007F5547" w:rsidRDefault="00D92097" w14:paraId="7B1DCAFA" w14:textId="77777777">
            <w:pPr>
              <w:spacing w:after="160" w:line="360" w:lineRule="auto"/>
              <w:jc w:val="both"/>
              <w:rPr>
                <w:rFonts w:ascii="Arial" w:hAnsi="Arial" w:eastAsia="Arial" w:cs="Arial"/>
                <w:sz w:val="22"/>
                <w:szCs w:val="22"/>
              </w:rPr>
            </w:pPr>
            <w:r w:rsidRPr="525873C4">
              <w:rPr>
                <w:rFonts w:ascii="Arial" w:hAnsi="Arial" w:eastAsia="Arial" w:cs="Arial"/>
                <w:sz w:val="22"/>
                <w:szCs w:val="22"/>
              </w:rPr>
              <w:t>Reduced stress and anxiety</w:t>
            </w:r>
          </w:p>
        </w:tc>
        <w:tc>
          <w:tcPr>
            <w:tcW w:w="0" w:type="auto"/>
            <w:hideMark/>
          </w:tcPr>
          <w:p w:rsidRPr="00ED2916" w:rsidR="00D92097" w:rsidP="007F5547" w:rsidRDefault="00D92097" w14:paraId="4100C8FD" w14:textId="77777777">
            <w:pPr>
              <w:spacing w:after="160" w:line="360" w:lineRule="auto"/>
              <w:jc w:val="both"/>
              <w:rPr>
                <w:rFonts w:ascii="Arial" w:hAnsi="Arial" w:eastAsia="Arial" w:cs="Arial"/>
                <w:sz w:val="22"/>
                <w:szCs w:val="22"/>
              </w:rPr>
            </w:pPr>
            <w:r w:rsidRPr="525873C4">
              <w:rPr>
                <w:rFonts w:ascii="Arial" w:hAnsi="Arial" w:eastAsia="Arial" w:cs="Arial"/>
                <w:sz w:val="22"/>
                <w:szCs w:val="22"/>
              </w:rPr>
              <w:t>Demonstrates effectiveness of digital therapy</w:t>
            </w:r>
          </w:p>
        </w:tc>
      </w:tr>
      <w:tr w:rsidRPr="00ED2916" w:rsidR="009529DA" w:rsidTr="007F5547" w14:paraId="26F50783" w14:textId="77777777">
        <w:tc>
          <w:tcPr>
            <w:tcW w:w="0" w:type="auto"/>
            <w:hideMark/>
          </w:tcPr>
          <w:p w:rsidRPr="00ED2916" w:rsidR="00D92097" w:rsidP="007F5547" w:rsidRDefault="00D92097" w14:paraId="5A58BBDA" w14:textId="77777777">
            <w:pPr>
              <w:spacing w:after="160" w:line="360" w:lineRule="auto"/>
              <w:jc w:val="both"/>
              <w:rPr>
                <w:rFonts w:ascii="Arial" w:hAnsi="Arial" w:eastAsia="Arial" w:cs="Arial"/>
                <w:sz w:val="22"/>
                <w:szCs w:val="22"/>
              </w:rPr>
            </w:pPr>
            <w:r w:rsidRPr="525873C4">
              <w:rPr>
                <w:rFonts w:ascii="Arial" w:hAnsi="Arial" w:eastAsia="Arial" w:cs="Arial"/>
                <w:sz w:val="22"/>
                <w:szCs w:val="22"/>
              </w:rPr>
              <w:t>Berry et al. (2022)</w:t>
            </w:r>
          </w:p>
        </w:tc>
        <w:tc>
          <w:tcPr>
            <w:tcW w:w="0" w:type="auto"/>
            <w:hideMark/>
          </w:tcPr>
          <w:p w:rsidRPr="00ED2916" w:rsidR="00D92097" w:rsidP="007F5547" w:rsidRDefault="00D92097" w14:paraId="192B8738" w14:textId="77777777">
            <w:pPr>
              <w:spacing w:after="160" w:line="360" w:lineRule="auto"/>
              <w:jc w:val="both"/>
              <w:rPr>
                <w:rFonts w:ascii="Arial" w:hAnsi="Arial" w:eastAsia="Arial" w:cs="Arial"/>
                <w:sz w:val="22"/>
                <w:szCs w:val="22"/>
              </w:rPr>
            </w:pPr>
            <w:r w:rsidRPr="525873C4">
              <w:rPr>
                <w:rFonts w:ascii="Arial" w:hAnsi="Arial" w:eastAsia="Arial" w:cs="Arial"/>
                <w:sz w:val="22"/>
                <w:szCs w:val="22"/>
              </w:rPr>
              <w:t>To assess wellbeing apps among nurses</w:t>
            </w:r>
          </w:p>
        </w:tc>
        <w:tc>
          <w:tcPr>
            <w:tcW w:w="0" w:type="auto"/>
            <w:hideMark/>
          </w:tcPr>
          <w:p w:rsidRPr="00ED2916" w:rsidR="00D92097" w:rsidP="007F5547" w:rsidRDefault="00D92097" w14:paraId="35EF2DD6" w14:textId="77777777">
            <w:pPr>
              <w:spacing w:after="160" w:line="360" w:lineRule="auto"/>
              <w:jc w:val="both"/>
              <w:rPr>
                <w:rFonts w:ascii="Arial" w:hAnsi="Arial" w:eastAsia="Arial" w:cs="Arial"/>
                <w:sz w:val="22"/>
                <w:szCs w:val="22"/>
              </w:rPr>
            </w:pPr>
            <w:r w:rsidRPr="525873C4">
              <w:rPr>
                <w:rFonts w:ascii="Arial" w:hAnsi="Arial" w:eastAsia="Arial" w:cs="Arial"/>
                <w:sz w:val="22"/>
                <w:szCs w:val="22"/>
              </w:rPr>
              <w:t>Survey study</w:t>
            </w:r>
          </w:p>
        </w:tc>
        <w:tc>
          <w:tcPr>
            <w:tcW w:w="0" w:type="auto"/>
            <w:hideMark/>
          </w:tcPr>
          <w:p w:rsidRPr="00ED2916" w:rsidR="00D92097" w:rsidP="007F5547" w:rsidRDefault="00D92097" w14:paraId="33BE30F3" w14:textId="77777777">
            <w:pPr>
              <w:spacing w:after="160" w:line="360" w:lineRule="auto"/>
              <w:jc w:val="both"/>
              <w:rPr>
                <w:rFonts w:ascii="Arial" w:hAnsi="Arial" w:eastAsia="Arial" w:cs="Arial"/>
                <w:sz w:val="22"/>
                <w:szCs w:val="22"/>
              </w:rPr>
            </w:pPr>
            <w:r w:rsidRPr="525873C4">
              <w:rPr>
                <w:rFonts w:ascii="Arial" w:hAnsi="Arial" w:eastAsia="Arial" w:cs="Arial"/>
                <w:sz w:val="22"/>
                <w:szCs w:val="22"/>
              </w:rPr>
              <w:t>Improved self-reported wellbeing</w:t>
            </w:r>
          </w:p>
        </w:tc>
        <w:tc>
          <w:tcPr>
            <w:tcW w:w="0" w:type="auto"/>
            <w:hideMark/>
          </w:tcPr>
          <w:p w:rsidRPr="00ED2916" w:rsidR="00D92097" w:rsidP="007F5547" w:rsidRDefault="00D92097" w14:paraId="2268BBB0" w14:textId="77777777">
            <w:pPr>
              <w:spacing w:after="160" w:line="360" w:lineRule="auto"/>
              <w:jc w:val="both"/>
              <w:rPr>
                <w:rFonts w:ascii="Arial" w:hAnsi="Arial" w:eastAsia="Arial" w:cs="Arial"/>
                <w:sz w:val="22"/>
                <w:szCs w:val="22"/>
              </w:rPr>
            </w:pPr>
            <w:r w:rsidRPr="525873C4">
              <w:rPr>
                <w:rFonts w:ascii="Arial" w:hAnsi="Arial" w:eastAsia="Arial" w:cs="Arial"/>
                <w:sz w:val="22"/>
                <w:szCs w:val="22"/>
              </w:rPr>
              <w:t>Highlights accessibility and engagement</w:t>
            </w:r>
          </w:p>
        </w:tc>
      </w:tr>
      <w:tr w:rsidRPr="00ED2916" w:rsidR="009529DA" w:rsidTr="007F5547" w14:paraId="764B6F19" w14:textId="77777777">
        <w:tc>
          <w:tcPr>
            <w:tcW w:w="0" w:type="auto"/>
            <w:hideMark/>
          </w:tcPr>
          <w:p w:rsidRPr="00ED2916" w:rsidR="00D92097" w:rsidP="007F5547" w:rsidRDefault="00D92097" w14:paraId="212DE563" w14:textId="77777777">
            <w:pPr>
              <w:spacing w:after="160" w:line="360" w:lineRule="auto"/>
              <w:jc w:val="both"/>
              <w:rPr>
                <w:rFonts w:ascii="Arial" w:hAnsi="Arial" w:eastAsia="Arial" w:cs="Arial"/>
                <w:sz w:val="22"/>
                <w:szCs w:val="22"/>
              </w:rPr>
            </w:pPr>
            <w:r w:rsidRPr="525873C4">
              <w:rPr>
                <w:rFonts w:ascii="Arial" w:hAnsi="Arial" w:eastAsia="Arial" w:cs="Arial"/>
                <w:sz w:val="22"/>
                <w:szCs w:val="22"/>
              </w:rPr>
              <w:t>Blake et al. (2020)</w:t>
            </w:r>
          </w:p>
        </w:tc>
        <w:tc>
          <w:tcPr>
            <w:tcW w:w="0" w:type="auto"/>
            <w:hideMark/>
          </w:tcPr>
          <w:p w:rsidRPr="00ED2916" w:rsidR="00D92097" w:rsidP="007F5547" w:rsidRDefault="00D92097" w14:paraId="78C5D4AA" w14:textId="77777777">
            <w:pPr>
              <w:spacing w:after="160" w:line="360" w:lineRule="auto"/>
              <w:jc w:val="both"/>
              <w:rPr>
                <w:rFonts w:ascii="Arial" w:hAnsi="Arial" w:eastAsia="Arial" w:cs="Arial"/>
                <w:sz w:val="22"/>
                <w:szCs w:val="22"/>
              </w:rPr>
            </w:pPr>
            <w:r w:rsidRPr="525873C4">
              <w:rPr>
                <w:rFonts w:ascii="Arial" w:hAnsi="Arial" w:eastAsia="Arial" w:cs="Arial"/>
                <w:sz w:val="22"/>
                <w:szCs w:val="22"/>
              </w:rPr>
              <w:t>To explore digital support during COVID-19</w:t>
            </w:r>
          </w:p>
        </w:tc>
        <w:tc>
          <w:tcPr>
            <w:tcW w:w="0" w:type="auto"/>
            <w:hideMark/>
          </w:tcPr>
          <w:p w:rsidRPr="00ED2916" w:rsidR="00D92097" w:rsidP="007F5547" w:rsidRDefault="00D92097" w14:paraId="587C6575" w14:textId="77777777">
            <w:pPr>
              <w:spacing w:after="160" w:line="360" w:lineRule="auto"/>
              <w:jc w:val="both"/>
              <w:rPr>
                <w:rFonts w:ascii="Arial" w:hAnsi="Arial" w:eastAsia="Arial" w:cs="Arial"/>
                <w:sz w:val="22"/>
                <w:szCs w:val="22"/>
              </w:rPr>
            </w:pPr>
            <w:r w:rsidRPr="525873C4">
              <w:rPr>
                <w:rFonts w:ascii="Arial" w:hAnsi="Arial" w:eastAsia="Arial" w:cs="Arial"/>
                <w:sz w:val="22"/>
                <w:szCs w:val="22"/>
              </w:rPr>
              <w:t>Qualitative interviews</w:t>
            </w:r>
          </w:p>
        </w:tc>
        <w:tc>
          <w:tcPr>
            <w:tcW w:w="0" w:type="auto"/>
            <w:hideMark/>
          </w:tcPr>
          <w:p w:rsidRPr="00ED2916" w:rsidR="00D92097" w:rsidP="007F5547" w:rsidRDefault="00D92097" w14:paraId="374D2254" w14:textId="77777777">
            <w:pPr>
              <w:spacing w:after="160" w:line="360" w:lineRule="auto"/>
              <w:jc w:val="both"/>
              <w:rPr>
                <w:rFonts w:ascii="Arial" w:hAnsi="Arial" w:eastAsia="Arial" w:cs="Arial"/>
                <w:sz w:val="22"/>
                <w:szCs w:val="22"/>
              </w:rPr>
            </w:pPr>
            <w:r w:rsidRPr="525873C4">
              <w:rPr>
                <w:rFonts w:ascii="Arial" w:hAnsi="Arial" w:eastAsia="Arial" w:cs="Arial"/>
                <w:sz w:val="22"/>
                <w:szCs w:val="22"/>
              </w:rPr>
              <w:t>Positive peer support experiences</w:t>
            </w:r>
          </w:p>
        </w:tc>
        <w:tc>
          <w:tcPr>
            <w:tcW w:w="0" w:type="auto"/>
            <w:hideMark/>
          </w:tcPr>
          <w:p w:rsidRPr="00ED2916" w:rsidR="00D92097" w:rsidP="007F5547" w:rsidRDefault="38E91106" w14:paraId="252ACEC7" w14:textId="0BEF2E93">
            <w:pPr>
              <w:spacing w:after="160" w:line="360" w:lineRule="auto"/>
              <w:jc w:val="both"/>
              <w:rPr>
                <w:rFonts w:ascii="Arial" w:hAnsi="Arial" w:eastAsia="Arial" w:cs="Arial"/>
                <w:sz w:val="22"/>
                <w:szCs w:val="22"/>
              </w:rPr>
            </w:pPr>
            <w:r w:rsidRPr="525873C4">
              <w:rPr>
                <w:rFonts w:ascii="Arial" w:hAnsi="Arial" w:eastAsia="Arial" w:cs="Arial"/>
                <w:sz w:val="22"/>
                <w:szCs w:val="22"/>
              </w:rPr>
              <w:t>Names</w:t>
            </w:r>
            <w:r w:rsidRPr="525873C4" w:rsidR="00D92097">
              <w:rPr>
                <w:rFonts w:ascii="Arial" w:hAnsi="Arial" w:eastAsia="Arial" w:cs="Arial"/>
                <w:sz w:val="22"/>
                <w:szCs w:val="22"/>
              </w:rPr>
              <w:t xml:space="preserve"> implementation benefits</w:t>
            </w:r>
          </w:p>
        </w:tc>
      </w:tr>
      <w:tr w:rsidRPr="00ED2916" w:rsidR="009529DA" w:rsidTr="007F5547" w14:paraId="2801B656" w14:textId="77777777">
        <w:tc>
          <w:tcPr>
            <w:tcW w:w="0" w:type="auto"/>
            <w:hideMark/>
          </w:tcPr>
          <w:p w:rsidRPr="00ED2916" w:rsidR="00D92097" w:rsidP="007F5547" w:rsidRDefault="00D92097" w14:paraId="46F204DF" w14:textId="77777777">
            <w:pPr>
              <w:spacing w:after="160" w:line="360" w:lineRule="auto"/>
              <w:jc w:val="both"/>
              <w:rPr>
                <w:rFonts w:ascii="Arial" w:hAnsi="Arial" w:eastAsia="Arial" w:cs="Arial"/>
                <w:sz w:val="22"/>
                <w:szCs w:val="22"/>
              </w:rPr>
            </w:pPr>
            <w:r w:rsidRPr="525873C4">
              <w:rPr>
                <w:rFonts w:ascii="Arial" w:hAnsi="Arial" w:eastAsia="Arial" w:cs="Arial"/>
                <w:sz w:val="22"/>
                <w:szCs w:val="22"/>
              </w:rPr>
              <w:t>Bucci et al. (2019)</w:t>
            </w:r>
          </w:p>
        </w:tc>
        <w:tc>
          <w:tcPr>
            <w:tcW w:w="0" w:type="auto"/>
            <w:hideMark/>
          </w:tcPr>
          <w:p w:rsidRPr="00ED2916" w:rsidR="00D92097" w:rsidP="007F5547" w:rsidRDefault="00D92097" w14:paraId="4DB1C357" w14:textId="77777777">
            <w:pPr>
              <w:spacing w:after="160" w:line="360" w:lineRule="auto"/>
              <w:jc w:val="both"/>
              <w:rPr>
                <w:rFonts w:ascii="Arial" w:hAnsi="Arial" w:eastAsia="Arial" w:cs="Arial"/>
                <w:sz w:val="22"/>
                <w:szCs w:val="22"/>
              </w:rPr>
            </w:pPr>
            <w:r w:rsidRPr="525873C4">
              <w:rPr>
                <w:rFonts w:ascii="Arial" w:hAnsi="Arial" w:eastAsia="Arial" w:cs="Arial"/>
                <w:sz w:val="22"/>
                <w:szCs w:val="22"/>
              </w:rPr>
              <w:t>To review digital mental health adoption</w:t>
            </w:r>
          </w:p>
        </w:tc>
        <w:tc>
          <w:tcPr>
            <w:tcW w:w="0" w:type="auto"/>
            <w:hideMark/>
          </w:tcPr>
          <w:p w:rsidRPr="00ED2916" w:rsidR="00D92097" w:rsidP="007F5547" w:rsidRDefault="00D92097" w14:paraId="379FC2C3" w14:textId="77777777">
            <w:pPr>
              <w:spacing w:after="160" w:line="360" w:lineRule="auto"/>
              <w:jc w:val="both"/>
              <w:rPr>
                <w:rFonts w:ascii="Arial" w:hAnsi="Arial" w:eastAsia="Arial" w:cs="Arial"/>
                <w:sz w:val="22"/>
                <w:szCs w:val="22"/>
              </w:rPr>
            </w:pPr>
            <w:r w:rsidRPr="525873C4">
              <w:rPr>
                <w:rFonts w:ascii="Arial" w:hAnsi="Arial" w:eastAsia="Arial" w:cs="Arial"/>
                <w:sz w:val="22"/>
                <w:szCs w:val="22"/>
              </w:rPr>
              <w:t>Systematic review</w:t>
            </w:r>
          </w:p>
        </w:tc>
        <w:tc>
          <w:tcPr>
            <w:tcW w:w="0" w:type="auto"/>
            <w:hideMark/>
          </w:tcPr>
          <w:p w:rsidRPr="00ED2916" w:rsidR="00D92097" w:rsidP="007F5547" w:rsidRDefault="00D92097" w14:paraId="06FF8ABC" w14:textId="77777777">
            <w:pPr>
              <w:spacing w:after="160" w:line="360" w:lineRule="auto"/>
              <w:jc w:val="both"/>
              <w:rPr>
                <w:rFonts w:ascii="Arial" w:hAnsi="Arial" w:eastAsia="Arial" w:cs="Arial"/>
                <w:sz w:val="22"/>
                <w:szCs w:val="22"/>
              </w:rPr>
            </w:pPr>
            <w:r w:rsidRPr="525873C4">
              <w:rPr>
                <w:rFonts w:ascii="Arial" w:hAnsi="Arial" w:eastAsia="Arial" w:cs="Arial"/>
                <w:sz w:val="22"/>
                <w:szCs w:val="22"/>
              </w:rPr>
              <w:t>Barriers include engagement and trust</w:t>
            </w:r>
          </w:p>
        </w:tc>
        <w:tc>
          <w:tcPr>
            <w:tcW w:w="0" w:type="auto"/>
            <w:hideMark/>
          </w:tcPr>
          <w:p w:rsidRPr="00ED2916" w:rsidR="00D92097" w:rsidP="007F5547" w:rsidRDefault="00D92097" w14:paraId="147A0440" w14:textId="77777777">
            <w:pPr>
              <w:spacing w:after="160" w:line="360" w:lineRule="auto"/>
              <w:jc w:val="both"/>
              <w:rPr>
                <w:rFonts w:ascii="Arial" w:hAnsi="Arial" w:eastAsia="Arial" w:cs="Arial"/>
                <w:sz w:val="22"/>
                <w:szCs w:val="22"/>
              </w:rPr>
            </w:pPr>
            <w:r w:rsidRPr="525873C4">
              <w:rPr>
                <w:rFonts w:ascii="Arial" w:hAnsi="Arial" w:eastAsia="Arial" w:cs="Arial"/>
                <w:sz w:val="22"/>
                <w:szCs w:val="22"/>
              </w:rPr>
              <w:t>Highlights implementation challenges</w:t>
            </w:r>
          </w:p>
        </w:tc>
      </w:tr>
      <w:tr w:rsidRPr="00ED2916" w:rsidR="009529DA" w:rsidTr="007F5547" w14:paraId="748696FA" w14:textId="77777777">
        <w:tc>
          <w:tcPr>
            <w:tcW w:w="0" w:type="auto"/>
            <w:hideMark/>
          </w:tcPr>
          <w:p w:rsidRPr="00ED2916" w:rsidR="00D92097" w:rsidP="007F5547" w:rsidRDefault="00D92097" w14:paraId="64BCC5BA" w14:textId="77777777">
            <w:pPr>
              <w:spacing w:after="160" w:line="360" w:lineRule="auto"/>
              <w:jc w:val="both"/>
              <w:rPr>
                <w:rFonts w:ascii="Arial" w:hAnsi="Arial" w:eastAsia="Arial" w:cs="Arial"/>
                <w:sz w:val="22"/>
                <w:szCs w:val="22"/>
              </w:rPr>
            </w:pPr>
            <w:r w:rsidRPr="525873C4">
              <w:rPr>
                <w:rFonts w:ascii="Arial" w:hAnsi="Arial" w:eastAsia="Arial" w:cs="Arial"/>
                <w:sz w:val="22"/>
                <w:szCs w:val="22"/>
              </w:rPr>
              <w:t>Green et al. (2023)</w:t>
            </w:r>
          </w:p>
        </w:tc>
        <w:tc>
          <w:tcPr>
            <w:tcW w:w="0" w:type="auto"/>
            <w:hideMark/>
          </w:tcPr>
          <w:p w:rsidRPr="00ED2916" w:rsidR="00D92097" w:rsidP="007F5547" w:rsidRDefault="00D92097" w14:paraId="38FA4B29" w14:textId="77777777">
            <w:pPr>
              <w:spacing w:after="160" w:line="360" w:lineRule="auto"/>
              <w:jc w:val="both"/>
              <w:rPr>
                <w:rFonts w:ascii="Arial" w:hAnsi="Arial" w:eastAsia="Arial" w:cs="Arial"/>
                <w:sz w:val="22"/>
                <w:szCs w:val="22"/>
              </w:rPr>
            </w:pPr>
            <w:r w:rsidRPr="525873C4">
              <w:rPr>
                <w:rFonts w:ascii="Arial" w:hAnsi="Arial" w:eastAsia="Arial" w:cs="Arial"/>
                <w:sz w:val="22"/>
                <w:szCs w:val="22"/>
              </w:rPr>
              <w:t>To examine social care staff digital tools</w:t>
            </w:r>
          </w:p>
        </w:tc>
        <w:tc>
          <w:tcPr>
            <w:tcW w:w="0" w:type="auto"/>
            <w:hideMark/>
          </w:tcPr>
          <w:p w:rsidRPr="00ED2916" w:rsidR="00D92097" w:rsidP="007F5547" w:rsidRDefault="00D92097" w14:paraId="75222E85" w14:textId="77777777">
            <w:pPr>
              <w:spacing w:after="160" w:line="360" w:lineRule="auto"/>
              <w:jc w:val="both"/>
              <w:rPr>
                <w:rFonts w:ascii="Arial" w:hAnsi="Arial" w:eastAsia="Arial" w:cs="Arial"/>
                <w:sz w:val="22"/>
                <w:szCs w:val="22"/>
              </w:rPr>
            </w:pPr>
            <w:r w:rsidRPr="525873C4">
              <w:rPr>
                <w:rFonts w:ascii="Arial" w:hAnsi="Arial" w:eastAsia="Arial" w:cs="Arial"/>
                <w:sz w:val="22"/>
                <w:szCs w:val="22"/>
              </w:rPr>
              <w:t>Qualitative study</w:t>
            </w:r>
          </w:p>
        </w:tc>
        <w:tc>
          <w:tcPr>
            <w:tcW w:w="0" w:type="auto"/>
            <w:hideMark/>
          </w:tcPr>
          <w:p w:rsidRPr="00ED2916" w:rsidR="00D92097" w:rsidP="007F5547" w:rsidRDefault="00D92097" w14:paraId="3B5FA139" w14:textId="77777777">
            <w:pPr>
              <w:spacing w:after="160" w:line="360" w:lineRule="auto"/>
              <w:jc w:val="both"/>
              <w:rPr>
                <w:rFonts w:ascii="Arial" w:hAnsi="Arial" w:eastAsia="Arial" w:cs="Arial"/>
                <w:sz w:val="22"/>
                <w:szCs w:val="22"/>
              </w:rPr>
            </w:pPr>
            <w:r w:rsidRPr="525873C4">
              <w:rPr>
                <w:rFonts w:ascii="Arial" w:hAnsi="Arial" w:eastAsia="Arial" w:cs="Arial"/>
                <w:sz w:val="22"/>
                <w:szCs w:val="22"/>
              </w:rPr>
              <w:t>Limited uptake due to training gaps</w:t>
            </w:r>
          </w:p>
        </w:tc>
        <w:tc>
          <w:tcPr>
            <w:tcW w:w="0" w:type="auto"/>
            <w:hideMark/>
          </w:tcPr>
          <w:p w:rsidRPr="00ED2916" w:rsidR="00D92097" w:rsidP="007F5547" w:rsidRDefault="00D92097" w14:paraId="5EB8D9C1" w14:textId="77777777">
            <w:pPr>
              <w:spacing w:after="160" w:line="360" w:lineRule="auto"/>
              <w:jc w:val="both"/>
              <w:rPr>
                <w:rFonts w:ascii="Arial" w:hAnsi="Arial" w:eastAsia="Arial" w:cs="Arial"/>
                <w:sz w:val="22"/>
                <w:szCs w:val="22"/>
              </w:rPr>
            </w:pPr>
            <w:r w:rsidRPr="525873C4">
              <w:rPr>
                <w:rFonts w:ascii="Arial" w:hAnsi="Arial" w:eastAsia="Arial" w:cs="Arial"/>
                <w:sz w:val="22"/>
                <w:szCs w:val="22"/>
              </w:rPr>
              <w:t>Addresses social care context</w:t>
            </w:r>
          </w:p>
        </w:tc>
      </w:tr>
    </w:tbl>
    <w:p w:rsidRPr="00ED2916" w:rsidR="00D92097" w:rsidP="007F5547" w:rsidRDefault="00D92097" w14:paraId="6A5AFB2A" w14:textId="77777777">
      <w:pPr>
        <w:spacing w:line="360" w:lineRule="auto"/>
        <w:jc w:val="both"/>
        <w:rPr>
          <w:rFonts w:ascii="Arial" w:hAnsi="Arial" w:eastAsia="Arial" w:cs="Arial"/>
          <w:b/>
          <w:sz w:val="22"/>
          <w:szCs w:val="22"/>
        </w:rPr>
      </w:pPr>
      <w:r w:rsidRPr="525873C4">
        <w:rPr>
          <w:rFonts w:ascii="Arial" w:hAnsi="Arial" w:eastAsia="Arial" w:cs="Arial"/>
          <w:b/>
          <w:sz w:val="22"/>
          <w:szCs w:val="22"/>
        </w:rPr>
        <w:t>Thematic Analysis</w:t>
      </w:r>
    </w:p>
    <w:p w:rsidRPr="00ED2916" w:rsidR="00D92097" w:rsidP="007F5547" w:rsidRDefault="00D92097" w14:paraId="3F626E52" w14:textId="20A9654A">
      <w:pPr>
        <w:spacing w:line="360" w:lineRule="auto"/>
        <w:jc w:val="both"/>
        <w:rPr>
          <w:rFonts w:ascii="Arial" w:hAnsi="Arial" w:eastAsia="Arial" w:cs="Arial"/>
          <w:sz w:val="22"/>
          <w:szCs w:val="22"/>
        </w:rPr>
      </w:pPr>
      <w:r w:rsidRPr="525873C4">
        <w:rPr>
          <w:rFonts w:ascii="Arial" w:hAnsi="Arial" w:eastAsia="Arial" w:cs="Arial"/>
          <w:sz w:val="22"/>
          <w:szCs w:val="22"/>
        </w:rPr>
        <w:t xml:space="preserve">Three overarching themes were </w:t>
      </w:r>
      <w:r w:rsidRPr="525873C4" w:rsidR="00793AD3">
        <w:rPr>
          <w:rFonts w:ascii="Arial" w:hAnsi="Arial" w:eastAsia="Arial" w:cs="Arial"/>
          <w:sz w:val="22"/>
          <w:szCs w:val="22"/>
        </w:rPr>
        <w:t>found</w:t>
      </w:r>
      <w:r w:rsidRPr="525873C4">
        <w:rPr>
          <w:rFonts w:ascii="Arial" w:hAnsi="Arial" w:eastAsia="Arial" w:cs="Arial"/>
          <w:sz w:val="22"/>
          <w:szCs w:val="22"/>
        </w:rPr>
        <w:t xml:space="preserve"> across the included studies: accessibility and flexibility, effectiveness and user engagement, and implementation challenges.</w:t>
      </w:r>
    </w:p>
    <w:p w:rsidRPr="00ED2916" w:rsidR="00D92097" w:rsidP="007F5547" w:rsidRDefault="00D92097" w14:paraId="3E2F277E" w14:textId="77777777">
      <w:pPr>
        <w:spacing w:line="360" w:lineRule="auto"/>
        <w:rPr>
          <w:rFonts w:ascii="Arial" w:hAnsi="Arial" w:eastAsia="Arial" w:cs="Arial"/>
          <w:sz w:val="22"/>
          <w:szCs w:val="22"/>
        </w:rPr>
      </w:pPr>
      <w:r w:rsidRPr="525873C4">
        <w:rPr>
          <w:rFonts w:ascii="Arial" w:hAnsi="Arial" w:eastAsia="Arial" w:cs="Arial"/>
          <w:b/>
          <w:sz w:val="22"/>
          <w:szCs w:val="22"/>
        </w:rPr>
        <w:t>Accessibility and Flexibility</w:t>
      </w:r>
      <w:r>
        <w:br/>
      </w:r>
      <w:r w:rsidRPr="525873C4">
        <w:rPr>
          <w:rFonts w:ascii="Arial" w:hAnsi="Arial" w:eastAsia="Arial" w:cs="Arial"/>
          <w:sz w:val="22"/>
          <w:szCs w:val="22"/>
        </w:rPr>
        <w:t>Digital mental health interventions were consistently valued for their accessibility and flexibility. Studies reported that staff appreciated being able to access support outside traditional working hours and without the need for face-to-face appointments (Berry et al., 2022; Johnson et al., 2021).</w:t>
      </w:r>
    </w:p>
    <w:p w:rsidRPr="00ED2916" w:rsidR="00D92097" w:rsidP="007F5547" w:rsidRDefault="00D92097" w14:paraId="320ACF3C" w14:textId="77777777">
      <w:pPr>
        <w:spacing w:line="360" w:lineRule="auto"/>
        <w:rPr>
          <w:rFonts w:ascii="Arial" w:hAnsi="Arial" w:eastAsia="Arial" w:cs="Arial"/>
          <w:sz w:val="22"/>
          <w:szCs w:val="22"/>
        </w:rPr>
      </w:pPr>
      <w:r w:rsidRPr="525873C4">
        <w:rPr>
          <w:rFonts w:ascii="Arial" w:hAnsi="Arial" w:eastAsia="Arial" w:cs="Arial"/>
          <w:b/>
          <w:sz w:val="22"/>
          <w:szCs w:val="22"/>
        </w:rPr>
        <w:t>Effectiveness and User Engagement</w:t>
      </w:r>
      <w:r>
        <w:br/>
      </w:r>
      <w:r w:rsidRPr="525873C4">
        <w:rPr>
          <w:rFonts w:ascii="Arial" w:hAnsi="Arial" w:eastAsia="Arial" w:cs="Arial"/>
          <w:sz w:val="22"/>
          <w:szCs w:val="22"/>
        </w:rPr>
        <w:t>Evidence suggested that digital interventions can reduce stress and improve wellbeing, particularly when interventions are tailored to professional contexts. However, engagement levels varied, with sustained use declining over time (Blake et al., 2020).</w:t>
      </w:r>
    </w:p>
    <w:p w:rsidRPr="00ED2916" w:rsidR="00D92097" w:rsidP="007F5547" w:rsidRDefault="00D92097" w14:paraId="66F77941" w14:textId="085838D8">
      <w:pPr>
        <w:spacing w:line="360" w:lineRule="auto"/>
        <w:rPr>
          <w:rFonts w:ascii="Arial" w:hAnsi="Arial" w:eastAsia="Arial" w:cs="Arial"/>
          <w:sz w:val="22"/>
          <w:szCs w:val="22"/>
        </w:rPr>
      </w:pPr>
      <w:r w:rsidRPr="525873C4">
        <w:rPr>
          <w:rFonts w:ascii="Arial" w:hAnsi="Arial" w:eastAsia="Arial" w:cs="Arial"/>
          <w:b/>
          <w:sz w:val="22"/>
          <w:szCs w:val="22"/>
        </w:rPr>
        <w:t>Implementation Challenges</w:t>
      </w:r>
      <w:r>
        <w:br/>
      </w:r>
      <w:r w:rsidRPr="525873C4">
        <w:rPr>
          <w:rFonts w:ascii="Arial" w:hAnsi="Arial" w:eastAsia="Arial" w:cs="Arial"/>
          <w:sz w:val="22"/>
          <w:szCs w:val="22"/>
        </w:rPr>
        <w:t>Common challenges included limited digital literacy, lack of organisational support, concerns about confidentiality, and insufficient evaluation of long-term outcomes (Bucci et al., 2019; Green et al., 2023).</w:t>
      </w:r>
    </w:p>
    <w:p w:rsidRPr="00ED2916" w:rsidR="00D92097" w:rsidP="007F5547" w:rsidRDefault="00D92097" w14:paraId="3EF3A567" w14:textId="77777777">
      <w:pPr>
        <w:spacing w:line="360" w:lineRule="auto"/>
        <w:jc w:val="both"/>
        <w:rPr>
          <w:rFonts w:ascii="Arial" w:hAnsi="Arial" w:eastAsia="Arial" w:cs="Arial"/>
          <w:b/>
          <w:sz w:val="22"/>
          <w:szCs w:val="22"/>
        </w:rPr>
      </w:pPr>
      <w:r w:rsidRPr="525873C4">
        <w:rPr>
          <w:rFonts w:ascii="Arial" w:hAnsi="Arial" w:eastAsia="Arial" w:cs="Arial"/>
          <w:b/>
          <w:sz w:val="22"/>
          <w:szCs w:val="22"/>
        </w:rPr>
        <w:t>Discussion</w:t>
      </w:r>
    </w:p>
    <w:p w:rsidRPr="00ED2916" w:rsidR="007F5547" w:rsidP="007F5547" w:rsidRDefault="007F5547" w14:paraId="2D07F2DF" w14:textId="28F3332D">
      <w:pPr>
        <w:spacing w:line="360" w:lineRule="auto"/>
        <w:jc w:val="both"/>
        <w:rPr>
          <w:rFonts w:ascii="Arial" w:hAnsi="Arial" w:eastAsia="Arial" w:cs="Arial"/>
          <w:sz w:val="22"/>
          <w:szCs w:val="22"/>
        </w:rPr>
      </w:pPr>
      <w:r w:rsidRPr="525873C4">
        <w:rPr>
          <w:rFonts w:ascii="Arial" w:hAnsi="Arial" w:eastAsia="Arial" w:cs="Arial"/>
          <w:sz w:val="22"/>
          <w:szCs w:val="22"/>
        </w:rPr>
        <w:t xml:space="preserve">The findings of this scoping review </w:t>
      </w:r>
      <w:r w:rsidRPr="525873C4" w:rsidR="00793AD3">
        <w:rPr>
          <w:rFonts w:ascii="Arial" w:hAnsi="Arial" w:eastAsia="Arial" w:cs="Arial"/>
          <w:sz w:val="22"/>
          <w:szCs w:val="22"/>
        </w:rPr>
        <w:t>show</w:t>
      </w:r>
      <w:r w:rsidRPr="525873C4">
        <w:rPr>
          <w:rFonts w:ascii="Arial" w:hAnsi="Arial" w:eastAsia="Arial" w:cs="Arial"/>
          <w:sz w:val="22"/>
          <w:szCs w:val="22"/>
        </w:rPr>
        <w:t xml:space="preserve"> that digital mental health interventions have considerable potential to support the psychological wellbeing of health and social care professionals in the UK. Across the reviewed studies, accessibility </w:t>
      </w:r>
      <w:r w:rsidRPr="525873C4" w:rsidR="00793AD3">
        <w:rPr>
          <w:rFonts w:ascii="Arial" w:hAnsi="Arial" w:eastAsia="Arial" w:cs="Arial"/>
          <w:sz w:val="22"/>
          <w:szCs w:val="22"/>
        </w:rPr>
        <w:t>appeared</w:t>
      </w:r>
      <w:r w:rsidRPr="525873C4">
        <w:rPr>
          <w:rFonts w:ascii="Arial" w:hAnsi="Arial" w:eastAsia="Arial" w:cs="Arial"/>
          <w:sz w:val="22"/>
          <w:szCs w:val="22"/>
        </w:rPr>
        <w:t xml:space="preserve"> as a consistent and prominent strength, with digital platforms enabling flexible, on-demand access to mental health support. This aligns closely with national policy </w:t>
      </w:r>
      <w:r w:rsidRPr="525873C4" w:rsidR="00793AD3">
        <w:rPr>
          <w:rFonts w:ascii="Arial" w:hAnsi="Arial" w:eastAsia="Arial" w:cs="Arial"/>
          <w:sz w:val="22"/>
          <w:szCs w:val="22"/>
        </w:rPr>
        <w:t>aims</w:t>
      </w:r>
      <w:r w:rsidRPr="525873C4">
        <w:rPr>
          <w:rFonts w:ascii="Arial" w:hAnsi="Arial" w:eastAsia="Arial" w:cs="Arial"/>
          <w:sz w:val="22"/>
          <w:szCs w:val="22"/>
        </w:rPr>
        <w:t xml:space="preserve"> that promote digitally enabled solutions as a means of addressing workforce pressures and expanding access to wellbeing services within constrained health and social care systems (NHS England, 2022). The ability to access support remotely and outside standard working hours was particularly valued by professionals working in shift-based and high-intensity roles.</w:t>
      </w:r>
    </w:p>
    <w:p w:rsidRPr="00ED2916" w:rsidR="007F5547" w:rsidP="007F5547" w:rsidRDefault="007F5547" w14:paraId="24FD3107" w14:textId="110BAC90">
      <w:pPr>
        <w:spacing w:line="360" w:lineRule="auto"/>
        <w:jc w:val="both"/>
        <w:rPr>
          <w:rFonts w:ascii="Arial" w:hAnsi="Arial" w:eastAsia="Arial" w:cs="Arial"/>
          <w:sz w:val="22"/>
          <w:szCs w:val="22"/>
        </w:rPr>
      </w:pPr>
      <w:r w:rsidRPr="525873C4">
        <w:rPr>
          <w:rFonts w:ascii="Arial" w:hAnsi="Arial" w:eastAsia="Arial" w:cs="Arial"/>
          <w:sz w:val="22"/>
          <w:szCs w:val="22"/>
        </w:rPr>
        <w:t xml:space="preserve">Despite these advantages, the findings also </w:t>
      </w:r>
      <w:r w:rsidRPr="525873C4" w:rsidR="00793AD3">
        <w:rPr>
          <w:rFonts w:ascii="Arial" w:hAnsi="Arial" w:eastAsia="Arial" w:cs="Arial"/>
          <w:sz w:val="22"/>
          <w:szCs w:val="22"/>
        </w:rPr>
        <w:t>prove</w:t>
      </w:r>
      <w:r w:rsidRPr="525873C4">
        <w:rPr>
          <w:rFonts w:ascii="Arial" w:hAnsi="Arial" w:eastAsia="Arial" w:cs="Arial"/>
          <w:sz w:val="22"/>
          <w:szCs w:val="22"/>
        </w:rPr>
        <w:t xml:space="preserve"> substantial variation in levels of engagement and </w:t>
      </w:r>
      <w:r w:rsidRPr="525873C4" w:rsidR="00793AD3">
        <w:rPr>
          <w:rFonts w:ascii="Arial" w:hAnsi="Arial" w:eastAsia="Arial" w:cs="Arial"/>
          <w:sz w:val="22"/>
          <w:szCs w:val="22"/>
        </w:rPr>
        <w:t>report</w:t>
      </w:r>
      <w:r w:rsidRPr="525873C4">
        <w:rPr>
          <w:rFonts w:ascii="Arial" w:hAnsi="Arial" w:eastAsia="Arial" w:cs="Arial"/>
          <w:sz w:val="22"/>
          <w:szCs w:val="22"/>
        </w:rPr>
        <w:t xml:space="preserve"> effectiveness across different intervention types and professional groups. While studies reported improvements in stress reduction, resilience, or emotional wellbeing, others noted low uptake, limited sustained use, or mixed outcomes. These inconsistencies suggest that digital mental health interventions are not a universal solution and that their effectiveness may be influenced by contextual and individual factors such as workload, digital literacy, and perceived relevance to professional needs. This reinforces the importance of avoiding overly simplistic assumptions that digital solutions alone can address complex workforce wellbeing challenges.</w:t>
      </w:r>
    </w:p>
    <w:p w:rsidRPr="00ED2916" w:rsidR="007F5547" w:rsidP="007F5547" w:rsidRDefault="007F5547" w14:paraId="204E8F1E" w14:textId="52BCBC03">
      <w:pPr>
        <w:spacing w:line="360" w:lineRule="auto"/>
        <w:jc w:val="both"/>
        <w:rPr>
          <w:rFonts w:ascii="Arial" w:hAnsi="Arial" w:eastAsia="Arial" w:cs="Arial"/>
          <w:sz w:val="22"/>
          <w:szCs w:val="22"/>
        </w:rPr>
      </w:pPr>
      <w:r w:rsidRPr="525873C4">
        <w:rPr>
          <w:rFonts w:ascii="Arial" w:hAnsi="Arial" w:eastAsia="Arial" w:cs="Arial"/>
          <w:sz w:val="22"/>
          <w:szCs w:val="22"/>
        </w:rPr>
        <w:t xml:space="preserve">A significant gap </w:t>
      </w:r>
      <w:r w:rsidRPr="525873C4" w:rsidR="0047462A">
        <w:rPr>
          <w:rFonts w:ascii="Arial" w:hAnsi="Arial" w:eastAsia="Arial" w:cs="Arial"/>
          <w:sz w:val="22"/>
          <w:szCs w:val="22"/>
        </w:rPr>
        <w:t>found</w:t>
      </w:r>
      <w:r w:rsidRPr="525873C4">
        <w:rPr>
          <w:rFonts w:ascii="Arial" w:hAnsi="Arial" w:eastAsia="Arial" w:cs="Arial"/>
          <w:sz w:val="22"/>
          <w:szCs w:val="22"/>
        </w:rPr>
        <w:t xml:space="preserve"> in the literature is the underrepresentation of social care professionals. Although social care workers experience levels of occupational stress and emotional labour comparable to, and in</w:t>
      </w:r>
      <w:r w:rsidRPr="525873C4" w:rsidR="00793AD3">
        <w:rPr>
          <w:rFonts w:ascii="Arial" w:hAnsi="Arial" w:eastAsia="Arial" w:cs="Arial"/>
          <w:sz w:val="22"/>
          <w:szCs w:val="22"/>
        </w:rPr>
        <w:t xml:space="preserve"> </w:t>
      </w:r>
      <w:r w:rsidRPr="525873C4">
        <w:rPr>
          <w:rFonts w:ascii="Arial" w:hAnsi="Arial" w:eastAsia="Arial" w:cs="Arial"/>
          <w:sz w:val="22"/>
          <w:szCs w:val="22"/>
        </w:rPr>
        <w:t xml:space="preserve">cases </w:t>
      </w:r>
      <w:r w:rsidRPr="525873C4" w:rsidR="0047462A">
        <w:rPr>
          <w:rFonts w:ascii="Arial" w:hAnsi="Arial" w:eastAsia="Arial" w:cs="Arial"/>
          <w:sz w:val="22"/>
          <w:szCs w:val="22"/>
        </w:rPr>
        <w:t>exceeding</w:t>
      </w:r>
      <w:r w:rsidRPr="525873C4">
        <w:rPr>
          <w:rFonts w:ascii="Arial" w:hAnsi="Arial" w:eastAsia="Arial" w:cs="Arial"/>
          <w:sz w:val="22"/>
          <w:szCs w:val="22"/>
        </w:rPr>
        <w:t xml:space="preserve"> those of NHS staff, they </w:t>
      </w:r>
      <w:r w:rsidRPr="525873C4" w:rsidR="0047462A">
        <w:rPr>
          <w:rFonts w:ascii="Arial" w:hAnsi="Arial" w:eastAsia="Arial" w:cs="Arial"/>
          <w:sz w:val="22"/>
          <w:szCs w:val="22"/>
        </w:rPr>
        <w:t>are still</w:t>
      </w:r>
      <w:r w:rsidRPr="525873C4">
        <w:rPr>
          <w:rFonts w:ascii="Arial" w:hAnsi="Arial" w:eastAsia="Arial" w:cs="Arial"/>
          <w:sz w:val="22"/>
          <w:szCs w:val="22"/>
        </w:rPr>
        <w:t xml:space="preserve"> largely absent from empirical research on digital mental health interventions. This imbalance reflects broader structural inequalities between the NHS and the social care sector, including differences in funding, workforce development, and access to organisational support. As a result, existing evidence may not adequately capture the unique contexts and needs of social care professionals, limiting the generalisability of findings across the wider health and social care workforce.</w:t>
      </w:r>
    </w:p>
    <w:p w:rsidRPr="00ED2916" w:rsidR="007F5547" w:rsidP="007F5547" w:rsidRDefault="007F5547" w14:paraId="00D546DF" w14:textId="7133266E">
      <w:pPr>
        <w:spacing w:line="360" w:lineRule="auto"/>
        <w:jc w:val="both"/>
        <w:rPr>
          <w:rFonts w:ascii="Arial" w:hAnsi="Arial" w:eastAsia="Arial" w:cs="Arial"/>
          <w:sz w:val="22"/>
          <w:szCs w:val="22"/>
        </w:rPr>
      </w:pPr>
      <w:r w:rsidRPr="525873C4">
        <w:rPr>
          <w:rFonts w:ascii="Arial" w:hAnsi="Arial" w:eastAsia="Arial" w:cs="Arial"/>
          <w:sz w:val="22"/>
          <w:szCs w:val="22"/>
        </w:rPr>
        <w:t xml:space="preserve">Methodological limitations further constrain the conclusions that can be drawn from the reviewed studies. The predominance of self-reported outcome measures raises concerns about response bias and the reliability of findings, particularly when outcomes are assessed shortly after intervention completion. Additionally, the reliance on short-term evaluations restricts understanding of the sustainability of digital mental health interventions and their potential impact on longer-term outcomes such as staff retention, sickness absence, and organisational performance. The limited use of longitudinal designs and objective outcome measures highlights </w:t>
      </w:r>
      <w:r w:rsidRPr="525873C4" w:rsidR="00795A04">
        <w:rPr>
          <w:rFonts w:ascii="Arial" w:hAnsi="Arial" w:eastAsia="Arial" w:cs="Arial"/>
          <w:sz w:val="22"/>
          <w:szCs w:val="22"/>
        </w:rPr>
        <w:t>a key area</w:t>
      </w:r>
      <w:r w:rsidRPr="525873C4">
        <w:rPr>
          <w:rFonts w:ascii="Arial" w:hAnsi="Arial" w:eastAsia="Arial" w:cs="Arial"/>
          <w:sz w:val="22"/>
          <w:szCs w:val="22"/>
        </w:rPr>
        <w:t xml:space="preserve"> for future research development.</w:t>
      </w:r>
    </w:p>
    <w:p w:rsidRPr="00ED2916" w:rsidR="007F5547" w:rsidP="007F5547" w:rsidRDefault="007F5547" w14:paraId="110C8BBE" w14:textId="205B17A5">
      <w:pPr>
        <w:spacing w:line="360" w:lineRule="auto"/>
        <w:jc w:val="both"/>
        <w:rPr>
          <w:rFonts w:ascii="Arial" w:hAnsi="Arial" w:eastAsia="Arial" w:cs="Arial"/>
          <w:sz w:val="22"/>
          <w:szCs w:val="22"/>
        </w:rPr>
      </w:pPr>
      <w:r w:rsidRPr="525873C4">
        <w:rPr>
          <w:rFonts w:ascii="Arial" w:hAnsi="Arial" w:eastAsia="Arial" w:cs="Arial"/>
          <w:sz w:val="22"/>
          <w:szCs w:val="22"/>
        </w:rPr>
        <w:t xml:space="preserve">From a practical implementation perspective, the findings underscore the critical role of organisational context in shaping the success of digital mental health interventions. Studies that reported higher levels of engagement and perceived benefit often described supportive organisational cultures, visible leadership endorsement, and integration of digital tools within broader wellbeing strategies. In contrast, interventions introduced in isolation or without adequate organisational support were more likely to experience low uptake and limited impact. This suggests that digital mental health interventions should be viewed as complementary components of holistic workforce wellbeing </w:t>
      </w:r>
      <w:r w:rsidRPr="525873C4" w:rsidR="0047462A">
        <w:rPr>
          <w:rFonts w:ascii="Arial" w:hAnsi="Arial" w:eastAsia="Arial" w:cs="Arial"/>
          <w:sz w:val="22"/>
          <w:szCs w:val="22"/>
        </w:rPr>
        <w:t>programs</w:t>
      </w:r>
      <w:r w:rsidRPr="525873C4">
        <w:rPr>
          <w:rFonts w:ascii="Arial" w:hAnsi="Arial" w:eastAsia="Arial" w:cs="Arial"/>
          <w:sz w:val="22"/>
          <w:szCs w:val="22"/>
        </w:rPr>
        <w:t xml:space="preserve"> rather than standalone solutions.</w:t>
      </w:r>
    </w:p>
    <w:p w:rsidRPr="00ED2916" w:rsidR="00D92097" w:rsidP="007F5547" w:rsidRDefault="007F5547" w14:paraId="4A64CB47" w14:textId="728CEA43">
      <w:pPr>
        <w:spacing w:line="360" w:lineRule="auto"/>
        <w:jc w:val="both"/>
        <w:rPr>
          <w:rFonts w:ascii="Arial" w:hAnsi="Arial" w:eastAsia="Arial" w:cs="Arial"/>
          <w:sz w:val="22"/>
          <w:szCs w:val="22"/>
        </w:rPr>
      </w:pPr>
      <w:r w:rsidRPr="525873C4">
        <w:rPr>
          <w:rFonts w:ascii="Arial" w:hAnsi="Arial" w:eastAsia="Arial" w:cs="Arial"/>
          <w:sz w:val="22"/>
          <w:szCs w:val="22"/>
        </w:rPr>
        <w:t>Overall, the findings of this scoping review highlight both the promise and the limitations of digital mental health interventions for health and social care professionals in the UK. While digital tools offer accessible and scalable support options, their effectiveness is contingent upon inclusive research design, robust evaluation methods, and supportive organisational environments. These insights provide a critical foundation for informing future research, policy development, and the practical implementation of digital wellbeing initiatives across health and social care settings.</w:t>
      </w:r>
    </w:p>
    <w:p w:rsidR="3C525F73" w:rsidP="3C525F73" w:rsidRDefault="3C525F73" w14:paraId="574E6415" w14:textId="50149261">
      <w:pPr>
        <w:spacing w:line="360" w:lineRule="auto"/>
        <w:jc w:val="both"/>
        <w:rPr>
          <w:rFonts w:ascii="Arial" w:hAnsi="Arial" w:eastAsia="Arial" w:cs="Arial"/>
          <w:b/>
          <w:bCs/>
          <w:sz w:val="22"/>
          <w:szCs w:val="22"/>
        </w:rPr>
      </w:pPr>
    </w:p>
    <w:p w:rsidR="21F85931" w:rsidP="21F85931" w:rsidRDefault="21F85931" w14:paraId="4D01B08D" w14:textId="1A3047A4">
      <w:pPr>
        <w:spacing w:line="360" w:lineRule="auto"/>
        <w:jc w:val="both"/>
        <w:rPr>
          <w:rFonts w:ascii="Arial" w:hAnsi="Arial" w:eastAsia="Arial" w:cs="Arial"/>
          <w:b/>
          <w:bCs/>
          <w:sz w:val="22"/>
          <w:szCs w:val="22"/>
        </w:rPr>
      </w:pPr>
    </w:p>
    <w:p w:rsidR="706E22CA" w:rsidP="706E22CA" w:rsidRDefault="706E22CA" w14:paraId="6E17A7D1" w14:textId="4930F352">
      <w:pPr>
        <w:spacing w:line="360" w:lineRule="auto"/>
        <w:jc w:val="both"/>
        <w:rPr>
          <w:rFonts w:ascii="Arial" w:hAnsi="Arial" w:eastAsia="Arial" w:cs="Arial"/>
          <w:b/>
          <w:bCs/>
          <w:sz w:val="22"/>
          <w:szCs w:val="22"/>
        </w:rPr>
      </w:pPr>
    </w:p>
    <w:p w:rsidR="00216765" w:rsidP="007F5547" w:rsidRDefault="00216765" w14:paraId="5D5B15BD" w14:textId="77777777">
      <w:pPr>
        <w:spacing w:line="360" w:lineRule="auto"/>
        <w:jc w:val="both"/>
        <w:rPr>
          <w:rFonts w:ascii="Arial" w:hAnsi="Arial" w:eastAsia="Arial" w:cs="Arial"/>
          <w:b/>
          <w:sz w:val="22"/>
          <w:szCs w:val="22"/>
        </w:rPr>
      </w:pPr>
    </w:p>
    <w:p w:rsidR="00216765" w:rsidP="007F5547" w:rsidRDefault="00216765" w14:paraId="4DF47E67" w14:textId="77777777">
      <w:pPr>
        <w:spacing w:line="360" w:lineRule="auto"/>
        <w:jc w:val="both"/>
        <w:rPr>
          <w:rFonts w:ascii="Arial" w:hAnsi="Arial" w:eastAsia="Arial" w:cs="Arial"/>
          <w:b/>
          <w:sz w:val="22"/>
          <w:szCs w:val="22"/>
        </w:rPr>
      </w:pPr>
    </w:p>
    <w:p w:rsidR="0013091E" w:rsidP="007F5547" w:rsidRDefault="0013091E" w14:paraId="44250A78" w14:textId="77777777">
      <w:pPr>
        <w:spacing w:line="360" w:lineRule="auto"/>
        <w:jc w:val="both"/>
        <w:rPr>
          <w:rFonts w:ascii="Arial" w:hAnsi="Arial" w:eastAsia="Arial" w:cs="Arial"/>
          <w:b/>
          <w:sz w:val="22"/>
          <w:szCs w:val="22"/>
        </w:rPr>
      </w:pPr>
    </w:p>
    <w:p w:rsidRPr="00ED2916" w:rsidR="00216765" w:rsidP="007F5547" w:rsidRDefault="007F5547" w14:paraId="62A10ADE" w14:textId="0A5DDD03">
      <w:pPr>
        <w:spacing w:line="360" w:lineRule="auto"/>
        <w:jc w:val="both"/>
        <w:rPr>
          <w:rFonts w:ascii="Arial" w:hAnsi="Arial" w:eastAsia="Arial" w:cs="Arial"/>
          <w:b/>
          <w:sz w:val="22"/>
          <w:szCs w:val="22"/>
        </w:rPr>
      </w:pPr>
      <w:r w:rsidRPr="525873C4">
        <w:rPr>
          <w:rFonts w:ascii="Arial" w:hAnsi="Arial" w:eastAsia="Arial" w:cs="Arial"/>
          <w:b/>
          <w:sz w:val="22"/>
          <w:szCs w:val="22"/>
        </w:rPr>
        <w:t>Conclusion and Recommendations</w:t>
      </w:r>
    </w:p>
    <w:p w:rsidRPr="00ED2916" w:rsidR="007F5547" w:rsidP="007F5547" w:rsidRDefault="007F5547" w14:paraId="7C9600CC" w14:textId="50264DF3">
      <w:pPr>
        <w:spacing w:line="360" w:lineRule="auto"/>
        <w:jc w:val="both"/>
        <w:rPr>
          <w:rFonts w:ascii="Arial" w:hAnsi="Arial" w:eastAsia="Arial" w:cs="Arial"/>
          <w:sz w:val="22"/>
          <w:szCs w:val="22"/>
        </w:rPr>
      </w:pPr>
      <w:r w:rsidRPr="525873C4">
        <w:rPr>
          <w:rFonts w:ascii="Arial" w:hAnsi="Arial" w:eastAsia="Arial" w:cs="Arial"/>
          <w:sz w:val="22"/>
          <w:szCs w:val="22"/>
        </w:rPr>
        <w:t xml:space="preserve">This scoping review set out to map and </w:t>
      </w:r>
      <w:r w:rsidRPr="525873C4" w:rsidR="0047462A">
        <w:rPr>
          <w:rFonts w:ascii="Arial" w:hAnsi="Arial" w:eastAsia="Arial" w:cs="Arial"/>
          <w:sz w:val="22"/>
          <w:szCs w:val="22"/>
        </w:rPr>
        <w:t>synthesis</w:t>
      </w:r>
      <w:r w:rsidRPr="525873C4">
        <w:rPr>
          <w:rFonts w:ascii="Arial" w:hAnsi="Arial" w:eastAsia="Arial" w:cs="Arial"/>
          <w:sz w:val="22"/>
          <w:szCs w:val="22"/>
        </w:rPr>
        <w:t xml:space="preserve"> peer-reviewed literature on digital mental health interventions aimed at supporting the wellbeing of health and social care professionals in the United Kingdom. Through a structured examination of existing research, the review </w:t>
      </w:r>
      <w:r w:rsidRPr="525873C4" w:rsidR="0047462A">
        <w:rPr>
          <w:rFonts w:ascii="Arial" w:hAnsi="Arial" w:eastAsia="Arial" w:cs="Arial"/>
          <w:sz w:val="22"/>
          <w:szCs w:val="22"/>
        </w:rPr>
        <w:t>showed</w:t>
      </w:r>
      <w:r w:rsidRPr="525873C4">
        <w:rPr>
          <w:rFonts w:ascii="Arial" w:hAnsi="Arial" w:eastAsia="Arial" w:cs="Arial"/>
          <w:sz w:val="22"/>
          <w:szCs w:val="22"/>
        </w:rPr>
        <w:t xml:space="preserve"> key themes relating to accessibility, engagement, effectiveness, and implementation context. Overall, the findings suggest that digital mental health interventions hold significant promise as flexible and scalable tools for workforce wellbeing support, particularly in response to increasing service pressures and workforce shortages across health and social care settings.</w:t>
      </w:r>
    </w:p>
    <w:p w:rsidRPr="00ED2916" w:rsidR="007F5547" w:rsidP="007F5547" w:rsidRDefault="007F5547" w14:paraId="21A97CCF" w14:textId="758A66F4">
      <w:pPr>
        <w:spacing w:line="360" w:lineRule="auto"/>
        <w:jc w:val="both"/>
        <w:rPr>
          <w:rFonts w:ascii="Arial" w:hAnsi="Arial" w:eastAsia="Arial" w:cs="Arial"/>
          <w:sz w:val="22"/>
          <w:szCs w:val="22"/>
        </w:rPr>
      </w:pPr>
      <w:r w:rsidRPr="525873C4">
        <w:rPr>
          <w:rFonts w:ascii="Arial" w:hAnsi="Arial" w:eastAsia="Arial" w:cs="Arial"/>
          <w:sz w:val="22"/>
          <w:szCs w:val="22"/>
        </w:rPr>
        <w:t xml:space="preserve">Digital interventions were consistently highlighted as improving access to mental health support by offering flexible, on-demand services that can be accessed remotely and anonymously. These features align strongly with national policy </w:t>
      </w:r>
      <w:r w:rsidRPr="525873C4" w:rsidR="0047462A">
        <w:rPr>
          <w:rFonts w:ascii="Arial" w:hAnsi="Arial" w:eastAsia="Arial" w:cs="Arial"/>
          <w:sz w:val="22"/>
          <w:szCs w:val="22"/>
        </w:rPr>
        <w:t>goals</w:t>
      </w:r>
      <w:r w:rsidRPr="525873C4">
        <w:rPr>
          <w:rFonts w:ascii="Arial" w:hAnsi="Arial" w:eastAsia="Arial" w:cs="Arial"/>
          <w:sz w:val="22"/>
          <w:szCs w:val="22"/>
        </w:rPr>
        <w:t xml:space="preserve"> to modernise workforce support through digital innovation and to reduce barriers associated with stigma and time constraints. However, the review also </w:t>
      </w:r>
      <w:r w:rsidRPr="525873C4" w:rsidR="0047462A">
        <w:rPr>
          <w:rFonts w:ascii="Arial" w:hAnsi="Arial" w:eastAsia="Arial" w:cs="Arial"/>
          <w:sz w:val="22"/>
          <w:szCs w:val="22"/>
        </w:rPr>
        <w:t>showed</w:t>
      </w:r>
      <w:r w:rsidRPr="525873C4">
        <w:rPr>
          <w:rFonts w:ascii="Arial" w:hAnsi="Arial" w:eastAsia="Arial" w:cs="Arial"/>
          <w:sz w:val="22"/>
          <w:szCs w:val="22"/>
        </w:rPr>
        <w:t xml:space="preserve"> persistent challenges that limit the impact of digital mental health interventions. Variability in engagement, inconsistent evaluation methods, and a lack of long-term outcome data raise important questions about the sustainability and effectiveness of these interventions in real-world practice.</w:t>
      </w:r>
    </w:p>
    <w:p w:rsidRPr="00ED2916" w:rsidR="007F5547" w:rsidP="007F5547" w:rsidRDefault="007F5547" w14:paraId="7E25DDD9" w14:textId="19361D96">
      <w:pPr>
        <w:spacing w:line="360" w:lineRule="auto"/>
        <w:jc w:val="both"/>
        <w:rPr>
          <w:rFonts w:ascii="Arial" w:hAnsi="Arial" w:eastAsia="Arial" w:cs="Arial"/>
          <w:sz w:val="22"/>
          <w:szCs w:val="22"/>
        </w:rPr>
      </w:pPr>
      <w:r w:rsidRPr="525873C4">
        <w:rPr>
          <w:rFonts w:ascii="Arial" w:hAnsi="Arial" w:eastAsia="Arial" w:cs="Arial"/>
          <w:sz w:val="22"/>
          <w:szCs w:val="22"/>
        </w:rPr>
        <w:t xml:space="preserve">A key finding of this review is the limited inclusivity of the existing evidence base. Social care professionals </w:t>
      </w:r>
      <w:r w:rsidRPr="525873C4" w:rsidR="00793AD3">
        <w:rPr>
          <w:rFonts w:ascii="Arial" w:hAnsi="Arial" w:eastAsia="Arial" w:cs="Arial"/>
          <w:sz w:val="22"/>
          <w:szCs w:val="22"/>
        </w:rPr>
        <w:t>are still</w:t>
      </w:r>
      <w:r w:rsidRPr="525873C4">
        <w:rPr>
          <w:rFonts w:ascii="Arial" w:hAnsi="Arial" w:eastAsia="Arial" w:cs="Arial"/>
          <w:sz w:val="22"/>
          <w:szCs w:val="22"/>
        </w:rPr>
        <w:t xml:space="preserve"> underrepresented in peer-reviewed research despite experiencing </w:t>
      </w:r>
      <w:r w:rsidRPr="525873C4" w:rsidR="00795A04">
        <w:rPr>
          <w:rFonts w:ascii="Arial" w:hAnsi="Arial" w:eastAsia="Arial" w:cs="Arial"/>
          <w:sz w:val="22"/>
          <w:szCs w:val="22"/>
        </w:rPr>
        <w:t>important levels</w:t>
      </w:r>
      <w:r w:rsidRPr="525873C4">
        <w:rPr>
          <w:rFonts w:ascii="Arial" w:hAnsi="Arial" w:eastAsia="Arial" w:cs="Arial"/>
          <w:sz w:val="22"/>
          <w:szCs w:val="22"/>
        </w:rPr>
        <w:t xml:space="preserve"> of occupational stress and emotional labour. This imbalance restricts the generalisability of findings and risks </w:t>
      </w:r>
      <w:r w:rsidRPr="525873C4" w:rsidR="175BC8BB">
        <w:rPr>
          <w:rFonts w:ascii="Arial" w:hAnsi="Arial" w:eastAsia="Arial" w:cs="Arial"/>
          <w:sz w:val="22"/>
          <w:szCs w:val="22"/>
        </w:rPr>
        <w:t>of</w:t>
      </w:r>
      <w:r w:rsidRPr="525873C4">
        <w:rPr>
          <w:rFonts w:ascii="Arial" w:hAnsi="Arial" w:eastAsia="Arial" w:cs="Arial"/>
          <w:sz w:val="22"/>
          <w:szCs w:val="22"/>
        </w:rPr>
        <w:t xml:space="preserve"> reinforcing inequalities between health and social care sectors. Furthermore, the predominance of short-term, self-reported outcome measures limits understanding of whether digital mental health interventions lead to sustained improvements in wellbeing or organisational outcomes such as retention and quality of care.</w:t>
      </w:r>
    </w:p>
    <w:p w:rsidRPr="00ED2916" w:rsidR="007F5547" w:rsidP="007F5547" w:rsidRDefault="007F5547" w14:paraId="0DBCC712" w14:textId="77777777">
      <w:pPr>
        <w:spacing w:line="360" w:lineRule="auto"/>
        <w:jc w:val="both"/>
        <w:rPr>
          <w:rFonts w:ascii="Arial" w:hAnsi="Arial" w:eastAsia="Arial" w:cs="Arial"/>
          <w:b/>
          <w:sz w:val="22"/>
          <w:szCs w:val="22"/>
        </w:rPr>
      </w:pPr>
      <w:r w:rsidRPr="525873C4">
        <w:rPr>
          <w:rFonts w:ascii="Arial" w:hAnsi="Arial" w:eastAsia="Arial" w:cs="Arial"/>
          <w:b/>
          <w:sz w:val="22"/>
          <w:szCs w:val="22"/>
        </w:rPr>
        <w:t>Recommendations for Future Research</w:t>
      </w:r>
    </w:p>
    <w:p w:rsidRPr="00ED2916" w:rsidR="007F5547" w:rsidP="007F5547" w:rsidRDefault="007F5547" w14:paraId="1E2DAD1F" w14:textId="5FF11B41">
      <w:pPr>
        <w:spacing w:line="360" w:lineRule="auto"/>
        <w:jc w:val="both"/>
        <w:rPr>
          <w:rFonts w:ascii="Arial" w:hAnsi="Arial" w:eastAsia="Arial" w:cs="Arial"/>
          <w:sz w:val="22"/>
          <w:szCs w:val="22"/>
        </w:rPr>
      </w:pPr>
      <w:r w:rsidRPr="525873C4">
        <w:rPr>
          <w:rFonts w:ascii="Arial" w:hAnsi="Arial" w:eastAsia="Arial" w:cs="Arial"/>
          <w:sz w:val="22"/>
          <w:szCs w:val="22"/>
        </w:rPr>
        <w:t xml:space="preserve">Future research should </w:t>
      </w:r>
      <w:r w:rsidRPr="525873C4" w:rsidR="00793AD3">
        <w:rPr>
          <w:rFonts w:ascii="Arial" w:hAnsi="Arial" w:eastAsia="Arial" w:cs="Arial"/>
          <w:sz w:val="22"/>
          <w:szCs w:val="22"/>
        </w:rPr>
        <w:t>priorities</w:t>
      </w:r>
      <w:r w:rsidRPr="525873C4">
        <w:rPr>
          <w:rFonts w:ascii="Arial" w:hAnsi="Arial" w:eastAsia="Arial" w:cs="Arial"/>
          <w:sz w:val="22"/>
          <w:szCs w:val="22"/>
        </w:rPr>
        <w:t xml:space="preserve"> the use of longitudinal and mixed-methods study designs to capture both short-term and long-term outcomes of digital mental health interventions. Longitudinal research would enable assessment of sustained wellbeing benefits, while mixed-</w:t>
      </w:r>
      <w:r w:rsidRPr="525873C4" w:rsidR="353A823F">
        <w:rPr>
          <w:rFonts w:ascii="Arial" w:hAnsi="Arial" w:eastAsia="Arial" w:cs="Arial"/>
          <w:sz w:val="22"/>
          <w:szCs w:val="22"/>
        </w:rPr>
        <w:t>method</w:t>
      </w:r>
      <w:r w:rsidRPr="525873C4">
        <w:rPr>
          <w:rFonts w:ascii="Arial" w:hAnsi="Arial" w:eastAsia="Arial" w:cs="Arial"/>
          <w:sz w:val="22"/>
          <w:szCs w:val="22"/>
        </w:rPr>
        <w:t xml:space="preserve"> approaches could </w:t>
      </w:r>
      <w:r w:rsidRPr="525873C4" w:rsidR="00793AD3">
        <w:rPr>
          <w:rFonts w:ascii="Arial" w:hAnsi="Arial" w:eastAsia="Arial" w:cs="Arial"/>
          <w:sz w:val="22"/>
          <w:szCs w:val="22"/>
        </w:rPr>
        <w:t>offer</w:t>
      </w:r>
      <w:r w:rsidRPr="525873C4">
        <w:rPr>
          <w:rFonts w:ascii="Arial" w:hAnsi="Arial" w:eastAsia="Arial" w:cs="Arial"/>
          <w:sz w:val="22"/>
          <w:szCs w:val="22"/>
        </w:rPr>
        <w:t xml:space="preserve"> deeper insights into user experiences, engagement patterns, and contextual influences on intervention effectiveness.</w:t>
      </w:r>
    </w:p>
    <w:p w:rsidRPr="00ED2916" w:rsidR="007F5547" w:rsidP="007F5547" w:rsidRDefault="007F5547" w14:paraId="59573ED9" w14:textId="012A9814">
      <w:pPr>
        <w:spacing w:line="360" w:lineRule="auto"/>
        <w:jc w:val="both"/>
        <w:rPr>
          <w:rFonts w:ascii="Arial" w:hAnsi="Arial" w:eastAsia="Arial" w:cs="Arial"/>
          <w:sz w:val="22"/>
          <w:szCs w:val="22"/>
        </w:rPr>
      </w:pPr>
      <w:r w:rsidRPr="525873C4">
        <w:rPr>
          <w:rFonts w:ascii="Arial" w:hAnsi="Arial" w:eastAsia="Arial" w:cs="Arial"/>
          <w:sz w:val="22"/>
          <w:szCs w:val="22"/>
        </w:rPr>
        <w:t xml:space="preserve">There is a clear need for greater inclusion of social care professionals in research studies, including care assistants, support workers, and social workers. Expanding the focus beyond NHS-based staff will help ensure that digital mental health interventions are evidence-informed and relevant across the entire health and social care workforce. Additionally, future studies should evaluate intervention effectiveness across diverse professional groups, organisational contexts, and intervention types to </w:t>
      </w:r>
      <w:r w:rsidRPr="525873C4" w:rsidR="00793AD3">
        <w:rPr>
          <w:rFonts w:ascii="Arial" w:hAnsi="Arial" w:eastAsia="Arial" w:cs="Arial"/>
          <w:sz w:val="22"/>
          <w:szCs w:val="22"/>
        </w:rPr>
        <w:t>show</w:t>
      </w:r>
      <w:r w:rsidRPr="525873C4">
        <w:rPr>
          <w:rFonts w:ascii="Arial" w:hAnsi="Arial" w:eastAsia="Arial" w:cs="Arial"/>
          <w:sz w:val="22"/>
          <w:szCs w:val="22"/>
        </w:rPr>
        <w:t xml:space="preserve"> which digital approaches are most effective for specific workforce needs.</w:t>
      </w:r>
    </w:p>
    <w:p w:rsidRPr="00ED2916" w:rsidR="007F5547" w:rsidP="007F5547" w:rsidRDefault="007F5547" w14:paraId="0312FAB4" w14:textId="38167A74">
      <w:pPr>
        <w:spacing w:line="360" w:lineRule="auto"/>
        <w:jc w:val="both"/>
        <w:rPr>
          <w:rFonts w:ascii="Arial" w:hAnsi="Arial" w:eastAsia="Arial" w:cs="Arial"/>
          <w:sz w:val="22"/>
          <w:szCs w:val="22"/>
        </w:rPr>
      </w:pPr>
      <w:r w:rsidRPr="525873C4">
        <w:rPr>
          <w:rFonts w:ascii="Arial" w:hAnsi="Arial" w:eastAsia="Arial" w:cs="Arial"/>
          <w:sz w:val="22"/>
          <w:szCs w:val="22"/>
        </w:rPr>
        <w:t xml:space="preserve">Improving methodological rigour is also essential. Future research should incorporate objective outcome measures, such as </w:t>
      </w:r>
      <w:r w:rsidRPr="525873C4" w:rsidR="00793AD3">
        <w:rPr>
          <w:rFonts w:ascii="Arial" w:hAnsi="Arial" w:eastAsia="Arial" w:cs="Arial"/>
          <w:sz w:val="22"/>
          <w:szCs w:val="22"/>
        </w:rPr>
        <w:t>sick</w:t>
      </w:r>
      <w:r w:rsidRPr="525873C4">
        <w:rPr>
          <w:rFonts w:ascii="Arial" w:hAnsi="Arial" w:eastAsia="Arial" w:cs="Arial"/>
          <w:sz w:val="22"/>
          <w:szCs w:val="22"/>
        </w:rPr>
        <w:t xml:space="preserve"> absence or retention data, alongside </w:t>
      </w:r>
      <w:r w:rsidRPr="525873C4" w:rsidR="00793AD3">
        <w:rPr>
          <w:rFonts w:ascii="Arial" w:hAnsi="Arial" w:eastAsia="Arial" w:cs="Arial"/>
          <w:sz w:val="22"/>
          <w:szCs w:val="22"/>
        </w:rPr>
        <w:t>confirmed</w:t>
      </w:r>
      <w:r w:rsidRPr="525873C4">
        <w:rPr>
          <w:rFonts w:ascii="Arial" w:hAnsi="Arial" w:eastAsia="Arial" w:cs="Arial"/>
          <w:sz w:val="22"/>
          <w:szCs w:val="22"/>
        </w:rPr>
        <w:t xml:space="preserve"> psychological scales to strengthen the evidence base. Comparative studies examining </w:t>
      </w:r>
      <w:proofErr w:type="gramStart"/>
      <w:r w:rsidRPr="525873C4" w:rsidR="00793AD3">
        <w:rPr>
          <w:rFonts w:ascii="Arial" w:hAnsi="Arial" w:eastAsia="Arial" w:cs="Arial"/>
          <w:sz w:val="22"/>
          <w:szCs w:val="22"/>
        </w:rPr>
        <w:t>several</w:t>
      </w:r>
      <w:proofErr w:type="gramEnd"/>
      <w:r w:rsidRPr="525873C4" w:rsidR="00793AD3">
        <w:rPr>
          <w:rFonts w:ascii="Arial" w:hAnsi="Arial" w:eastAsia="Arial" w:cs="Arial"/>
          <w:sz w:val="22"/>
          <w:szCs w:val="22"/>
        </w:rPr>
        <w:t xml:space="preserve"> types</w:t>
      </w:r>
      <w:r w:rsidRPr="525873C4">
        <w:rPr>
          <w:rFonts w:ascii="Arial" w:hAnsi="Arial" w:eastAsia="Arial" w:cs="Arial"/>
          <w:sz w:val="22"/>
          <w:szCs w:val="22"/>
        </w:rPr>
        <w:t xml:space="preserve"> of digital interventions may further support evidence-based decision-making for employers and policymakers.</w:t>
      </w:r>
    </w:p>
    <w:p w:rsidRPr="00ED2916" w:rsidR="007F5547" w:rsidP="007F5547" w:rsidRDefault="007F5547" w14:paraId="0A288623" w14:textId="77777777">
      <w:pPr>
        <w:spacing w:line="360" w:lineRule="auto"/>
        <w:jc w:val="both"/>
        <w:rPr>
          <w:rFonts w:ascii="Arial" w:hAnsi="Arial" w:eastAsia="Arial" w:cs="Arial"/>
          <w:b/>
          <w:sz w:val="22"/>
          <w:szCs w:val="22"/>
        </w:rPr>
      </w:pPr>
      <w:r w:rsidRPr="525873C4">
        <w:rPr>
          <w:rFonts w:ascii="Arial" w:hAnsi="Arial" w:eastAsia="Arial" w:cs="Arial"/>
          <w:b/>
          <w:sz w:val="22"/>
          <w:szCs w:val="22"/>
        </w:rPr>
        <w:t>Recommendations for Policy and Practice</w:t>
      </w:r>
    </w:p>
    <w:p w:rsidRPr="00ED2916" w:rsidR="007F5547" w:rsidP="007F5547" w:rsidRDefault="007F5547" w14:paraId="4FAEAFC7" w14:textId="2D80B644">
      <w:pPr>
        <w:spacing w:line="360" w:lineRule="auto"/>
        <w:jc w:val="both"/>
        <w:rPr>
          <w:rFonts w:ascii="Arial" w:hAnsi="Arial" w:eastAsia="Arial" w:cs="Arial"/>
          <w:sz w:val="22"/>
          <w:szCs w:val="22"/>
        </w:rPr>
      </w:pPr>
      <w:r w:rsidRPr="525873C4">
        <w:rPr>
          <w:rFonts w:ascii="Arial" w:hAnsi="Arial" w:eastAsia="Arial" w:cs="Arial"/>
          <w:sz w:val="22"/>
          <w:szCs w:val="22"/>
        </w:rPr>
        <w:t xml:space="preserve">From a policy and practice perspective, digital mental health interventions should be embedded within comprehensive organisational wellbeing strategies rather than implemented as standalone solutions. Integration with existing occupational health services, leadership endorsement, and alignment with organisational values are critical to improving uptake and effectiveness. Policymakers and employers should </w:t>
      </w:r>
      <w:r w:rsidRPr="525873C4" w:rsidR="00793AD3">
        <w:rPr>
          <w:rFonts w:ascii="Arial" w:hAnsi="Arial" w:eastAsia="Arial" w:cs="Arial"/>
          <w:sz w:val="22"/>
          <w:szCs w:val="22"/>
        </w:rPr>
        <w:t>know</w:t>
      </w:r>
      <w:r w:rsidRPr="525873C4">
        <w:rPr>
          <w:rFonts w:ascii="Arial" w:hAnsi="Arial" w:eastAsia="Arial" w:cs="Arial"/>
          <w:sz w:val="22"/>
          <w:szCs w:val="22"/>
        </w:rPr>
        <w:t xml:space="preserve"> that digital tools are most effective when combined with supportive workplace cultures and adequate resourcing.</w:t>
      </w:r>
    </w:p>
    <w:p w:rsidRPr="00ED2916" w:rsidR="007F5547" w:rsidP="007F5547" w:rsidRDefault="007F5547" w14:paraId="7B9A4590" w14:textId="19E12546">
      <w:pPr>
        <w:spacing w:line="360" w:lineRule="auto"/>
        <w:jc w:val="both"/>
        <w:rPr>
          <w:rFonts w:ascii="Arial" w:hAnsi="Arial" w:eastAsia="Arial" w:cs="Arial"/>
          <w:sz w:val="22"/>
          <w:szCs w:val="22"/>
        </w:rPr>
      </w:pPr>
      <w:r w:rsidRPr="525873C4">
        <w:rPr>
          <w:rFonts w:ascii="Arial" w:hAnsi="Arial" w:eastAsia="Arial" w:cs="Arial"/>
          <w:sz w:val="22"/>
          <w:szCs w:val="22"/>
        </w:rPr>
        <w:t xml:space="preserve">Investment in digital literacy training for health and social care professionals is also recommended to ensure </w:t>
      </w:r>
      <w:r w:rsidRPr="525873C4" w:rsidR="00793AD3">
        <w:rPr>
          <w:rFonts w:ascii="Arial" w:hAnsi="Arial" w:eastAsia="Arial" w:cs="Arial"/>
          <w:sz w:val="22"/>
          <w:szCs w:val="22"/>
        </w:rPr>
        <w:t>fair</w:t>
      </w:r>
      <w:r w:rsidRPr="525873C4">
        <w:rPr>
          <w:rFonts w:ascii="Arial" w:hAnsi="Arial" w:eastAsia="Arial" w:cs="Arial"/>
          <w:sz w:val="22"/>
          <w:szCs w:val="22"/>
        </w:rPr>
        <w:t xml:space="preserve"> access to digital mental health support. Addressing disparities in confidence and competence with digital technologies is particularly important within the social care workforce, where access to training and infrastructure may be limited.</w:t>
      </w:r>
    </w:p>
    <w:p w:rsidRPr="00ED2916" w:rsidR="007F5547" w:rsidP="007F5547" w:rsidRDefault="007F5547" w14:paraId="686BA5E3" w14:textId="07E75D90">
      <w:pPr>
        <w:spacing w:line="360" w:lineRule="auto"/>
        <w:jc w:val="both"/>
        <w:rPr>
          <w:rFonts w:ascii="Arial" w:hAnsi="Arial" w:eastAsia="Arial" w:cs="Arial"/>
          <w:sz w:val="22"/>
          <w:szCs w:val="22"/>
        </w:rPr>
      </w:pPr>
      <w:r w:rsidRPr="525873C4">
        <w:rPr>
          <w:rFonts w:ascii="Arial" w:hAnsi="Arial" w:eastAsia="Arial" w:cs="Arial"/>
          <w:sz w:val="22"/>
          <w:szCs w:val="22"/>
        </w:rPr>
        <w:t xml:space="preserve">Finally, ensuring robust data security and confidentiality is essential to building trust among staff and encouraging engagement with digital mental health interventions. Clear communication </w:t>
      </w:r>
      <w:r w:rsidRPr="525873C4" w:rsidR="00793AD3">
        <w:rPr>
          <w:rFonts w:ascii="Arial" w:hAnsi="Arial" w:eastAsia="Arial" w:cs="Arial"/>
          <w:sz w:val="22"/>
          <w:szCs w:val="22"/>
        </w:rPr>
        <w:t>about</w:t>
      </w:r>
      <w:r w:rsidRPr="525873C4">
        <w:rPr>
          <w:rFonts w:ascii="Arial" w:hAnsi="Arial" w:eastAsia="Arial" w:cs="Arial"/>
          <w:sz w:val="22"/>
          <w:szCs w:val="22"/>
        </w:rPr>
        <w:t xml:space="preserve"> data use, compliance with UK data protection legislation, and transparency about employer access to personal information should be </w:t>
      </w:r>
      <w:r w:rsidRPr="525873C4" w:rsidR="00793AD3">
        <w:rPr>
          <w:rFonts w:ascii="Arial" w:hAnsi="Arial" w:eastAsia="Arial" w:cs="Arial"/>
          <w:sz w:val="22"/>
          <w:szCs w:val="22"/>
        </w:rPr>
        <w:t xml:space="preserve">ordered </w:t>
      </w:r>
      <w:r w:rsidRPr="525873C4">
        <w:rPr>
          <w:rFonts w:ascii="Arial" w:hAnsi="Arial" w:eastAsia="Arial" w:cs="Arial"/>
          <w:sz w:val="22"/>
          <w:szCs w:val="22"/>
        </w:rPr>
        <w:t>when implementing digital wellbeing tools.</w:t>
      </w:r>
    </w:p>
    <w:p w:rsidRPr="00ED2916" w:rsidR="007F5547" w:rsidP="007F5547" w:rsidRDefault="007F5547" w14:paraId="04C7E9FB" w14:textId="77777777">
      <w:pPr>
        <w:spacing w:line="360" w:lineRule="auto"/>
        <w:jc w:val="both"/>
        <w:rPr>
          <w:rFonts w:ascii="Arial" w:hAnsi="Arial" w:eastAsia="Arial" w:cs="Arial"/>
          <w:sz w:val="22"/>
          <w:szCs w:val="22"/>
        </w:rPr>
      </w:pPr>
      <w:r w:rsidRPr="525873C4">
        <w:rPr>
          <w:rFonts w:ascii="Arial" w:hAnsi="Arial" w:eastAsia="Arial" w:cs="Arial"/>
          <w:sz w:val="22"/>
          <w:szCs w:val="22"/>
        </w:rPr>
        <w:t>In conclusion, while digital mental health interventions offer valuable opportunities to support the wellbeing of health and social care professionals in the UK, their success depends on inclusive research, rigorous evaluation, and thoughtful integration into organisational and policy frameworks. By addressing the identified gaps and challenges, future research and practice can better harness the potential of digital innovation to promote a healthier and more resilient workforce.</w:t>
      </w:r>
    </w:p>
    <w:p w:rsidRPr="00ED2916" w:rsidR="00D92097" w:rsidP="007F5547" w:rsidRDefault="00D92097" w14:paraId="2B84C976" w14:textId="6DDABCCF">
      <w:pPr>
        <w:spacing w:line="360" w:lineRule="auto"/>
        <w:jc w:val="both"/>
        <w:rPr>
          <w:rFonts w:ascii="Arial" w:hAnsi="Arial" w:eastAsia="Arial" w:cs="Arial"/>
          <w:b/>
          <w:sz w:val="22"/>
          <w:szCs w:val="22"/>
        </w:rPr>
      </w:pPr>
      <w:r w:rsidRPr="525873C4">
        <w:rPr>
          <w:rFonts w:ascii="Arial" w:hAnsi="Arial" w:eastAsia="Arial" w:cs="Arial"/>
          <w:b/>
          <w:sz w:val="22"/>
          <w:szCs w:val="22"/>
        </w:rPr>
        <w:t>References</w:t>
      </w:r>
    </w:p>
    <w:p w:rsidRPr="00ED2916" w:rsidR="00957F86" w:rsidP="007F5547" w:rsidRDefault="00957F86" w14:paraId="54044BC3" w14:textId="77777777">
      <w:pPr>
        <w:spacing w:line="360" w:lineRule="auto"/>
        <w:ind w:left="720" w:hanging="720"/>
        <w:jc w:val="both"/>
        <w:rPr>
          <w:rFonts w:ascii="Arial" w:hAnsi="Arial" w:eastAsia="Arial" w:cs="Arial"/>
          <w:sz w:val="22"/>
          <w:szCs w:val="22"/>
        </w:rPr>
      </w:pPr>
      <w:r w:rsidRPr="525873C4">
        <w:rPr>
          <w:rFonts w:ascii="Arial" w:hAnsi="Arial" w:eastAsia="Arial" w:cs="Arial"/>
          <w:sz w:val="22"/>
          <w:szCs w:val="22"/>
        </w:rPr>
        <w:t>Arksey, H. and O’Malley, L. (2005) ‘Scoping studies: towards a methodological framework’, International Journal of Social Research Methodology, 8(1), pp. 19–32.</w:t>
      </w:r>
    </w:p>
    <w:p w:rsidRPr="00ED2916" w:rsidR="00957F86" w:rsidP="007F5547" w:rsidRDefault="00957F86" w14:paraId="43DB616A" w14:textId="12C2184D">
      <w:pPr>
        <w:spacing w:line="360" w:lineRule="auto"/>
        <w:ind w:left="720" w:hanging="720"/>
        <w:jc w:val="both"/>
        <w:rPr>
          <w:rFonts w:ascii="Arial" w:hAnsi="Arial" w:eastAsia="Arial" w:cs="Arial"/>
          <w:sz w:val="22"/>
          <w:szCs w:val="22"/>
        </w:rPr>
      </w:pPr>
      <w:r w:rsidRPr="525873C4">
        <w:rPr>
          <w:rFonts w:ascii="Arial" w:hAnsi="Arial" w:eastAsia="Arial" w:cs="Arial"/>
          <w:sz w:val="22"/>
          <w:szCs w:val="22"/>
        </w:rPr>
        <w:t>Aveyard, H. (2014)</w:t>
      </w:r>
      <w:r w:rsidRPr="525873C4" w:rsidR="724A9838">
        <w:rPr>
          <w:rFonts w:ascii="Arial" w:hAnsi="Arial" w:eastAsia="Arial" w:cs="Arial"/>
          <w:sz w:val="22"/>
          <w:szCs w:val="22"/>
        </w:rPr>
        <w:t>.</w:t>
      </w:r>
      <w:r w:rsidRPr="525873C4">
        <w:rPr>
          <w:rFonts w:ascii="Arial" w:hAnsi="Arial" w:eastAsia="Arial" w:cs="Arial"/>
          <w:sz w:val="22"/>
          <w:szCs w:val="22"/>
        </w:rPr>
        <w:t xml:space="preserve"> Doing a Literature Review in Health and Social Care. 3rd </w:t>
      </w:r>
      <w:r w:rsidRPr="525873C4" w:rsidR="00793AD3">
        <w:rPr>
          <w:rFonts w:ascii="Arial" w:hAnsi="Arial" w:eastAsia="Arial" w:cs="Arial"/>
          <w:sz w:val="22"/>
          <w:szCs w:val="22"/>
        </w:rPr>
        <w:t>end</w:t>
      </w:r>
      <w:r w:rsidRPr="525873C4">
        <w:rPr>
          <w:rFonts w:ascii="Arial" w:hAnsi="Arial" w:eastAsia="Arial" w:cs="Arial"/>
          <w:sz w:val="22"/>
          <w:szCs w:val="22"/>
        </w:rPr>
        <w:t>. Maidenhead: Open University Press.</w:t>
      </w:r>
    </w:p>
    <w:p w:rsidRPr="00ED2916" w:rsidR="00957F86" w:rsidP="007F5547" w:rsidRDefault="00957F86" w14:paraId="5234F6B9" w14:textId="77777777">
      <w:pPr>
        <w:spacing w:line="360" w:lineRule="auto"/>
        <w:ind w:left="720" w:hanging="720"/>
        <w:jc w:val="both"/>
        <w:rPr>
          <w:rFonts w:ascii="Arial" w:hAnsi="Arial" w:eastAsia="Arial" w:cs="Arial"/>
          <w:sz w:val="22"/>
          <w:szCs w:val="22"/>
        </w:rPr>
      </w:pPr>
      <w:r w:rsidRPr="525873C4">
        <w:rPr>
          <w:rFonts w:ascii="Arial" w:hAnsi="Arial" w:eastAsia="Arial" w:cs="Arial"/>
          <w:sz w:val="22"/>
          <w:szCs w:val="22"/>
        </w:rPr>
        <w:t>Berry, N. et al. (2022) ‘Digital wellbeing interventions for nurses’, Journal of Nursing Management, 30(4), pp. 789–798.</w:t>
      </w:r>
    </w:p>
    <w:p w:rsidRPr="00ED2916" w:rsidR="00957F86" w:rsidP="007F5547" w:rsidRDefault="00957F86" w14:paraId="54EA0188" w14:textId="77777777">
      <w:pPr>
        <w:spacing w:line="360" w:lineRule="auto"/>
        <w:ind w:left="720" w:hanging="720"/>
        <w:jc w:val="both"/>
        <w:rPr>
          <w:rFonts w:ascii="Arial" w:hAnsi="Arial" w:eastAsia="Arial" w:cs="Arial"/>
          <w:sz w:val="22"/>
          <w:szCs w:val="22"/>
        </w:rPr>
      </w:pPr>
      <w:r w:rsidRPr="525873C4">
        <w:rPr>
          <w:rFonts w:ascii="Arial" w:hAnsi="Arial" w:eastAsia="Arial" w:cs="Arial"/>
          <w:sz w:val="22"/>
          <w:szCs w:val="22"/>
        </w:rPr>
        <w:t>Blake, H. et al. (2020) ‘Mitigating the psychological impact of COVID-19 on healthcare workers’, International Journal of Environmental Research and Public Health, 17(9), pp. 2995–3006.</w:t>
      </w:r>
    </w:p>
    <w:p w:rsidRPr="00ED2916" w:rsidR="00957F86" w:rsidP="007F5547" w:rsidRDefault="00957F86" w14:paraId="30498E95" w14:textId="77777777">
      <w:pPr>
        <w:spacing w:line="360" w:lineRule="auto"/>
        <w:ind w:left="720" w:hanging="720"/>
        <w:jc w:val="both"/>
        <w:rPr>
          <w:rFonts w:ascii="Arial" w:hAnsi="Arial" w:eastAsia="Arial" w:cs="Arial"/>
          <w:sz w:val="22"/>
          <w:szCs w:val="22"/>
        </w:rPr>
      </w:pPr>
      <w:r w:rsidRPr="525873C4">
        <w:rPr>
          <w:rFonts w:ascii="Arial" w:hAnsi="Arial" w:eastAsia="Arial" w:cs="Arial"/>
          <w:sz w:val="22"/>
          <w:szCs w:val="22"/>
        </w:rPr>
        <w:t xml:space="preserve">Bucci, S., </w:t>
      </w:r>
      <w:bookmarkStart w:name="_Int_xtk6zWtm" w:id="0"/>
      <w:r w:rsidRPr="525873C4">
        <w:rPr>
          <w:rFonts w:ascii="Arial" w:hAnsi="Arial" w:eastAsia="Arial" w:cs="Arial"/>
          <w:sz w:val="22"/>
          <w:szCs w:val="22"/>
        </w:rPr>
        <w:t>Schwannauer</w:t>
      </w:r>
      <w:bookmarkEnd w:id="0"/>
      <w:r w:rsidRPr="525873C4">
        <w:rPr>
          <w:rFonts w:ascii="Arial" w:hAnsi="Arial" w:eastAsia="Arial" w:cs="Arial"/>
          <w:sz w:val="22"/>
          <w:szCs w:val="22"/>
        </w:rPr>
        <w:t>, M. and Berry, N. (2019) ‘The digital revolution and its impact on mental health care’, Psychology and Psychotherapy, 92(2), pp. 277–297.</w:t>
      </w:r>
    </w:p>
    <w:p w:rsidRPr="00957F86" w:rsidR="00957F86" w:rsidP="00957F86" w:rsidRDefault="00957F86" w14:paraId="55893D71" w14:textId="77777777">
      <w:pPr>
        <w:spacing w:line="360" w:lineRule="auto"/>
        <w:ind w:left="720" w:hanging="720"/>
        <w:jc w:val="both"/>
        <w:rPr>
          <w:rFonts w:ascii="Arial" w:hAnsi="Arial" w:eastAsia="Arial" w:cs="Arial"/>
          <w:sz w:val="22"/>
          <w:szCs w:val="22"/>
        </w:rPr>
      </w:pPr>
      <w:r w:rsidRPr="525873C4">
        <w:rPr>
          <w:rFonts w:ascii="Arial" w:hAnsi="Arial" w:eastAsia="Arial" w:cs="Arial"/>
          <w:sz w:val="22"/>
          <w:szCs w:val="22"/>
        </w:rPr>
        <w:t>Department of Health and Social Care (2023) A plan for digital health and social care. London: DHSC.</w:t>
      </w:r>
    </w:p>
    <w:p w:rsidRPr="00957F86" w:rsidR="00957F86" w:rsidP="00957F86" w:rsidRDefault="00957F86" w14:paraId="0D0702AD" w14:textId="77777777">
      <w:pPr>
        <w:spacing w:line="360" w:lineRule="auto"/>
        <w:ind w:left="720" w:hanging="720"/>
        <w:jc w:val="both"/>
        <w:rPr>
          <w:rFonts w:ascii="Arial" w:hAnsi="Arial" w:eastAsia="Arial" w:cs="Arial"/>
          <w:sz w:val="22"/>
          <w:szCs w:val="22"/>
        </w:rPr>
      </w:pPr>
      <w:r w:rsidRPr="525873C4">
        <w:rPr>
          <w:rFonts w:ascii="Arial" w:hAnsi="Arial" w:eastAsia="Arial" w:cs="Arial"/>
          <w:sz w:val="22"/>
          <w:szCs w:val="22"/>
        </w:rPr>
        <w:t>Fleming, T. et al. (2024) ‘Digital mental health interventions: effectiveness and engagement’, The Lancet Digital Health, 6(2), pp. 120–135.</w:t>
      </w:r>
    </w:p>
    <w:p w:rsidRPr="00ED2916" w:rsidR="00957F86" w:rsidP="007F5547" w:rsidRDefault="00957F86" w14:paraId="60FE6C87" w14:textId="77777777">
      <w:pPr>
        <w:spacing w:line="360" w:lineRule="auto"/>
        <w:ind w:left="720" w:hanging="720"/>
        <w:jc w:val="both"/>
        <w:rPr>
          <w:rFonts w:ascii="Arial" w:hAnsi="Arial" w:eastAsia="Arial" w:cs="Arial"/>
          <w:sz w:val="22"/>
          <w:szCs w:val="22"/>
        </w:rPr>
      </w:pPr>
      <w:r w:rsidRPr="525873C4">
        <w:rPr>
          <w:rFonts w:ascii="Arial" w:hAnsi="Arial" w:eastAsia="Arial" w:cs="Arial"/>
          <w:sz w:val="22"/>
          <w:szCs w:val="22"/>
        </w:rPr>
        <w:t>Green, J. et al. (2023) ‘Digital mental health support in social care settings’, Health &amp; Social Care in the Community, 31(2), pp. 456–465.</w:t>
      </w:r>
    </w:p>
    <w:p w:rsidRPr="00957F86" w:rsidR="00957F86" w:rsidP="00957F86" w:rsidRDefault="00957F86" w14:paraId="1B967467" w14:textId="77777777">
      <w:pPr>
        <w:spacing w:line="360" w:lineRule="auto"/>
        <w:ind w:left="720" w:hanging="720"/>
        <w:jc w:val="both"/>
        <w:rPr>
          <w:rFonts w:ascii="Arial" w:hAnsi="Arial" w:eastAsia="Arial" w:cs="Arial"/>
          <w:sz w:val="22"/>
          <w:szCs w:val="22"/>
        </w:rPr>
      </w:pPr>
      <w:r w:rsidRPr="525873C4">
        <w:rPr>
          <w:rFonts w:ascii="Arial" w:hAnsi="Arial" w:eastAsia="Arial" w:cs="Arial"/>
          <w:sz w:val="22"/>
          <w:szCs w:val="22"/>
        </w:rPr>
        <w:t>Greenberg, N. et al. (2023) ‘Mental health of healthcare workers post-pandemic’, BMJ, 380, pp. 1–5.</w:t>
      </w:r>
    </w:p>
    <w:p w:rsidRPr="00ED2916" w:rsidR="00957F86" w:rsidP="00957F86" w:rsidRDefault="00957F86" w14:paraId="75FC4278" w14:textId="77777777">
      <w:pPr>
        <w:spacing w:line="360" w:lineRule="auto"/>
        <w:ind w:left="720" w:hanging="720"/>
        <w:jc w:val="both"/>
        <w:rPr>
          <w:rFonts w:ascii="Arial" w:hAnsi="Arial" w:eastAsia="Arial" w:cs="Arial"/>
          <w:sz w:val="22"/>
          <w:szCs w:val="22"/>
        </w:rPr>
      </w:pPr>
      <w:r w:rsidRPr="525873C4">
        <w:rPr>
          <w:rFonts w:ascii="Arial" w:hAnsi="Arial" w:eastAsia="Arial" w:cs="Arial"/>
          <w:sz w:val="22"/>
          <w:szCs w:val="22"/>
        </w:rPr>
        <w:t>Information Commissioner’s Office (ICO) (2023) Data protection in digital health</w:t>
      </w:r>
    </w:p>
    <w:p w:rsidRPr="00ED2916" w:rsidR="00957F86" w:rsidP="007F5547" w:rsidRDefault="00957F86" w14:paraId="698EF87E" w14:textId="77777777">
      <w:pPr>
        <w:spacing w:line="360" w:lineRule="auto"/>
        <w:ind w:left="720" w:hanging="720"/>
        <w:jc w:val="both"/>
        <w:rPr>
          <w:rFonts w:ascii="Arial" w:hAnsi="Arial" w:eastAsia="Arial" w:cs="Arial"/>
          <w:sz w:val="22"/>
          <w:szCs w:val="22"/>
        </w:rPr>
      </w:pPr>
      <w:r w:rsidRPr="525873C4">
        <w:rPr>
          <w:rFonts w:ascii="Arial" w:hAnsi="Arial" w:eastAsia="Arial" w:cs="Arial"/>
          <w:sz w:val="22"/>
          <w:szCs w:val="22"/>
        </w:rPr>
        <w:t>Johnson, S. et al. (2021) ‘Online CBT for NHS staff’, Occupational Medicine, 71(3), pp. 123–130.</w:t>
      </w:r>
    </w:p>
    <w:p w:rsidRPr="00ED2916" w:rsidR="00957F86" w:rsidP="007F5547" w:rsidRDefault="00957F86" w14:paraId="2CDFE034" w14:textId="77777777">
      <w:pPr>
        <w:spacing w:line="360" w:lineRule="auto"/>
        <w:ind w:left="720" w:hanging="720"/>
        <w:jc w:val="both"/>
        <w:rPr>
          <w:rFonts w:ascii="Arial" w:hAnsi="Arial" w:eastAsia="Arial" w:cs="Arial"/>
          <w:sz w:val="22"/>
          <w:szCs w:val="22"/>
        </w:rPr>
      </w:pPr>
      <w:r w:rsidRPr="525873C4">
        <w:rPr>
          <w:rFonts w:ascii="Arial" w:hAnsi="Arial" w:eastAsia="Arial" w:cs="Arial"/>
          <w:sz w:val="22"/>
          <w:szCs w:val="22"/>
        </w:rPr>
        <w:t>NHS England (2019) The NHS Long Term Plan. London: NHS England.</w:t>
      </w:r>
    </w:p>
    <w:p w:rsidRPr="00ED2916" w:rsidR="00957F86" w:rsidP="007F5547" w:rsidRDefault="00957F86" w14:paraId="23A8E9FB" w14:textId="77777777">
      <w:pPr>
        <w:spacing w:line="360" w:lineRule="auto"/>
        <w:ind w:left="720" w:hanging="720"/>
        <w:jc w:val="both"/>
        <w:rPr>
          <w:rFonts w:ascii="Arial" w:hAnsi="Arial" w:eastAsia="Arial" w:cs="Arial"/>
          <w:sz w:val="22"/>
          <w:szCs w:val="22"/>
        </w:rPr>
      </w:pPr>
      <w:r w:rsidRPr="525873C4">
        <w:rPr>
          <w:rFonts w:ascii="Arial" w:hAnsi="Arial" w:eastAsia="Arial" w:cs="Arial"/>
          <w:sz w:val="22"/>
          <w:szCs w:val="22"/>
        </w:rPr>
        <w:t>NHS England (2022) Health and wellbeing framework for the NHS workforce. London: NHS England.</w:t>
      </w:r>
    </w:p>
    <w:p w:rsidRPr="00957F86" w:rsidR="00957F86" w:rsidP="00957F86" w:rsidRDefault="00957F86" w14:paraId="222519C7" w14:textId="77777777">
      <w:pPr>
        <w:spacing w:line="360" w:lineRule="auto"/>
        <w:ind w:left="720" w:hanging="720"/>
        <w:jc w:val="both"/>
        <w:rPr>
          <w:rFonts w:ascii="Arial" w:hAnsi="Arial" w:eastAsia="Arial" w:cs="Arial"/>
          <w:sz w:val="22"/>
          <w:szCs w:val="22"/>
        </w:rPr>
      </w:pPr>
      <w:r w:rsidRPr="525873C4">
        <w:rPr>
          <w:rFonts w:ascii="Arial" w:hAnsi="Arial" w:eastAsia="Arial" w:cs="Arial"/>
          <w:sz w:val="22"/>
          <w:szCs w:val="22"/>
        </w:rPr>
        <w:t>NHS England (2023) NHS Workforce Plan. London: NHS England.</w:t>
      </w:r>
    </w:p>
    <w:p w:rsidRPr="00957F86" w:rsidR="00957F86" w:rsidP="00957F86" w:rsidRDefault="00957F86" w14:paraId="045AA7BC" w14:textId="77777777">
      <w:pPr>
        <w:spacing w:line="360" w:lineRule="auto"/>
        <w:ind w:left="720" w:hanging="720"/>
        <w:jc w:val="both"/>
        <w:rPr>
          <w:rFonts w:ascii="Arial" w:hAnsi="Arial" w:eastAsia="Arial" w:cs="Arial"/>
          <w:sz w:val="22"/>
          <w:szCs w:val="22"/>
        </w:rPr>
      </w:pPr>
      <w:r w:rsidRPr="525873C4">
        <w:rPr>
          <w:rFonts w:ascii="Arial" w:hAnsi="Arial" w:eastAsia="Arial" w:cs="Arial"/>
          <w:sz w:val="22"/>
          <w:szCs w:val="22"/>
        </w:rPr>
        <w:t>Skills for Care (2024) Workforce wellbeing in social care. London: Skills for Care.</w:t>
      </w:r>
    </w:p>
    <w:p w:rsidRPr="00ED2916" w:rsidR="00957F86" w:rsidP="007F5547" w:rsidRDefault="00957F86" w14:paraId="24E192DE" w14:textId="77777777">
      <w:pPr>
        <w:spacing w:line="360" w:lineRule="auto"/>
        <w:ind w:left="720" w:hanging="720"/>
        <w:jc w:val="both"/>
        <w:rPr>
          <w:rFonts w:ascii="Arial" w:hAnsi="Arial" w:eastAsia="Arial" w:cs="Arial"/>
          <w:sz w:val="22"/>
          <w:szCs w:val="22"/>
        </w:rPr>
      </w:pPr>
      <w:r w:rsidRPr="525873C4">
        <w:rPr>
          <w:rFonts w:ascii="Arial" w:hAnsi="Arial" w:eastAsia="Arial" w:cs="Arial"/>
          <w:sz w:val="22"/>
          <w:szCs w:val="22"/>
        </w:rPr>
        <w:t>The King’s Fund (2023) Workforce wellbeing in health and social care. London: The King’s Fund.</w:t>
      </w:r>
    </w:p>
    <w:p w:rsidRPr="00957F86" w:rsidR="00957F86" w:rsidP="00957F86" w:rsidRDefault="00957F86" w14:paraId="7CCC11A2" w14:textId="77777777">
      <w:pPr>
        <w:spacing w:line="360" w:lineRule="auto"/>
        <w:ind w:left="720" w:hanging="720"/>
        <w:jc w:val="both"/>
        <w:rPr>
          <w:rFonts w:ascii="Arial" w:hAnsi="Arial" w:eastAsia="Arial" w:cs="Arial"/>
          <w:sz w:val="22"/>
          <w:szCs w:val="22"/>
        </w:rPr>
      </w:pPr>
      <w:bookmarkStart w:name="_Int_eLmUTqzH" w:id="1"/>
      <w:r w:rsidRPr="525873C4">
        <w:rPr>
          <w:rFonts w:ascii="Arial" w:hAnsi="Arial" w:eastAsia="Arial" w:cs="Arial"/>
          <w:sz w:val="22"/>
          <w:szCs w:val="22"/>
        </w:rPr>
        <w:t>Torous</w:t>
      </w:r>
      <w:bookmarkEnd w:id="1"/>
      <w:r w:rsidRPr="525873C4">
        <w:rPr>
          <w:rFonts w:ascii="Arial" w:hAnsi="Arial" w:eastAsia="Arial" w:cs="Arial"/>
          <w:sz w:val="22"/>
          <w:szCs w:val="22"/>
        </w:rPr>
        <w:t>, J. et al. (2023) ‘Digital mental health: current trends and future directions’, World Psychiatry, 22(1), pp. 20–30.</w:t>
      </w:r>
    </w:p>
    <w:p w:rsidRPr="00957F86" w:rsidR="00957F86" w:rsidP="00957F86" w:rsidRDefault="00957F86" w14:paraId="3BCD5C87" w14:textId="77777777">
      <w:pPr>
        <w:spacing w:line="360" w:lineRule="auto"/>
        <w:ind w:left="720" w:hanging="720"/>
        <w:jc w:val="both"/>
        <w:rPr>
          <w:rFonts w:ascii="Arial" w:hAnsi="Arial" w:eastAsia="Arial" w:cs="Arial"/>
          <w:sz w:val="22"/>
          <w:szCs w:val="22"/>
        </w:rPr>
      </w:pPr>
      <w:r w:rsidRPr="525873C4">
        <w:rPr>
          <w:rFonts w:ascii="Arial" w:hAnsi="Arial" w:eastAsia="Arial" w:cs="Arial"/>
          <w:sz w:val="22"/>
          <w:szCs w:val="22"/>
        </w:rPr>
        <w:t>West, M. et al. (2023) ‘Workforce wellbeing and patient care’, Journal of Health Services Research, 28(3), pp. 210–225.</w:t>
      </w:r>
    </w:p>
    <w:p w:rsidR="00957F86" w:rsidP="00ED2916" w:rsidRDefault="00957F86" w14:paraId="50637771" w14:textId="77777777">
      <w:pPr>
        <w:spacing w:line="360" w:lineRule="auto"/>
        <w:ind w:left="720" w:hanging="720"/>
        <w:jc w:val="both"/>
        <w:rPr>
          <w:rFonts w:ascii="Arial" w:hAnsi="Arial" w:eastAsia="Arial" w:cs="Arial"/>
          <w:sz w:val="22"/>
          <w:szCs w:val="22"/>
        </w:rPr>
      </w:pPr>
      <w:r w:rsidRPr="525873C4">
        <w:rPr>
          <w:rFonts w:ascii="Arial" w:hAnsi="Arial" w:eastAsia="Arial" w:cs="Arial"/>
          <w:sz w:val="22"/>
          <w:szCs w:val="22"/>
        </w:rPr>
        <w:t>West, M., Coia, D. and Wessely, S. (2020) Caring for doctors, caring for patients. London: General Medical Council.</w:t>
      </w:r>
    </w:p>
    <w:sectPr w:rsidR="00957F8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int2:observations>
    <int2:textHash int2:hashCode="kv4UVae7TQCfC0" int2:id="XoeLpJCy">
      <int2:state int2:type="spell" int2:value="Rejected"/>
    </int2:textHash>
    <int2:textHash int2:hashCode="kByidkXaRxGvMx" int2:id="0cohCMuF">
      <int2:state int2:type="spell" int2:value="Rejected"/>
    </int2:textHash>
    <int2:textHash int2:hashCode="QRzTRe2PnPjF0T" int2:id="woa75T7O">
      <int2:state int2:type="spell" int2:value="Rejected"/>
    </int2:textHash>
    <int2:textHash int2:hashCode="yLGa3PbIwIauAZ" int2:id="gSsf4ELd">
      <int2:state int2:type="spell"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DA53C39"/>
    <w:multiLevelType w:val="multilevel"/>
    <w:tmpl w:val="1002A0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46206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2097"/>
    <w:rsid w:val="00011C5D"/>
    <w:rsid w:val="00013225"/>
    <w:rsid w:val="000C2071"/>
    <w:rsid w:val="000E2607"/>
    <w:rsid w:val="000F1A13"/>
    <w:rsid w:val="000F3CF3"/>
    <w:rsid w:val="0013091E"/>
    <w:rsid w:val="0013765D"/>
    <w:rsid w:val="0014286A"/>
    <w:rsid w:val="00150988"/>
    <w:rsid w:val="001563E9"/>
    <w:rsid w:val="0017289D"/>
    <w:rsid w:val="001C6667"/>
    <w:rsid w:val="001E25FC"/>
    <w:rsid w:val="00205130"/>
    <w:rsid w:val="00216765"/>
    <w:rsid w:val="00225CBE"/>
    <w:rsid w:val="00227660"/>
    <w:rsid w:val="00234CF5"/>
    <w:rsid w:val="00237F1E"/>
    <w:rsid w:val="00242117"/>
    <w:rsid w:val="002670A8"/>
    <w:rsid w:val="0027050F"/>
    <w:rsid w:val="00294995"/>
    <w:rsid w:val="0029702B"/>
    <w:rsid w:val="002B6DBD"/>
    <w:rsid w:val="002D799C"/>
    <w:rsid w:val="002F0384"/>
    <w:rsid w:val="003668B8"/>
    <w:rsid w:val="003820A7"/>
    <w:rsid w:val="003B62FA"/>
    <w:rsid w:val="003B750F"/>
    <w:rsid w:val="00402410"/>
    <w:rsid w:val="004121A0"/>
    <w:rsid w:val="00444C14"/>
    <w:rsid w:val="0045698A"/>
    <w:rsid w:val="0047462A"/>
    <w:rsid w:val="0047605B"/>
    <w:rsid w:val="00477D33"/>
    <w:rsid w:val="004918C4"/>
    <w:rsid w:val="00495F60"/>
    <w:rsid w:val="004C5D59"/>
    <w:rsid w:val="004D34A4"/>
    <w:rsid w:val="005034AA"/>
    <w:rsid w:val="00505F4D"/>
    <w:rsid w:val="0056274C"/>
    <w:rsid w:val="00586D0A"/>
    <w:rsid w:val="006055B2"/>
    <w:rsid w:val="00626915"/>
    <w:rsid w:val="00663A29"/>
    <w:rsid w:val="006650DA"/>
    <w:rsid w:val="006941C4"/>
    <w:rsid w:val="006E0987"/>
    <w:rsid w:val="006E6FF3"/>
    <w:rsid w:val="00704DC9"/>
    <w:rsid w:val="007207FD"/>
    <w:rsid w:val="00740E87"/>
    <w:rsid w:val="00741035"/>
    <w:rsid w:val="007703ED"/>
    <w:rsid w:val="00793AD3"/>
    <w:rsid w:val="00795A04"/>
    <w:rsid w:val="007A5C77"/>
    <w:rsid w:val="007E05F0"/>
    <w:rsid w:val="007E4DC3"/>
    <w:rsid w:val="007E61A6"/>
    <w:rsid w:val="007F5547"/>
    <w:rsid w:val="00804561"/>
    <w:rsid w:val="00815D9B"/>
    <w:rsid w:val="00865141"/>
    <w:rsid w:val="00892A75"/>
    <w:rsid w:val="008C7EE3"/>
    <w:rsid w:val="009529DA"/>
    <w:rsid w:val="00957F86"/>
    <w:rsid w:val="00975447"/>
    <w:rsid w:val="009F0532"/>
    <w:rsid w:val="00A2795C"/>
    <w:rsid w:val="00A36D7A"/>
    <w:rsid w:val="00A4132F"/>
    <w:rsid w:val="00A42692"/>
    <w:rsid w:val="00A77197"/>
    <w:rsid w:val="00A81FDA"/>
    <w:rsid w:val="00A90D78"/>
    <w:rsid w:val="00A91972"/>
    <w:rsid w:val="00AD2432"/>
    <w:rsid w:val="00B20B63"/>
    <w:rsid w:val="00B23033"/>
    <w:rsid w:val="00B344C8"/>
    <w:rsid w:val="00B63137"/>
    <w:rsid w:val="00B67ED6"/>
    <w:rsid w:val="00B75EC5"/>
    <w:rsid w:val="00B761ED"/>
    <w:rsid w:val="00B87158"/>
    <w:rsid w:val="00BA68B0"/>
    <w:rsid w:val="00BA6D7F"/>
    <w:rsid w:val="00BC3934"/>
    <w:rsid w:val="00BD4720"/>
    <w:rsid w:val="00BE61F6"/>
    <w:rsid w:val="00BE6AD7"/>
    <w:rsid w:val="00C152A7"/>
    <w:rsid w:val="00C166F6"/>
    <w:rsid w:val="00C1687E"/>
    <w:rsid w:val="00C21DDC"/>
    <w:rsid w:val="00C26368"/>
    <w:rsid w:val="00C532FE"/>
    <w:rsid w:val="00CA28AA"/>
    <w:rsid w:val="00CF4747"/>
    <w:rsid w:val="00D12D77"/>
    <w:rsid w:val="00D25A71"/>
    <w:rsid w:val="00D34230"/>
    <w:rsid w:val="00D364BB"/>
    <w:rsid w:val="00D46775"/>
    <w:rsid w:val="00D4779C"/>
    <w:rsid w:val="00D5554D"/>
    <w:rsid w:val="00D92097"/>
    <w:rsid w:val="00DB1F7E"/>
    <w:rsid w:val="00DB7116"/>
    <w:rsid w:val="00DD140A"/>
    <w:rsid w:val="00E24C43"/>
    <w:rsid w:val="00E62E06"/>
    <w:rsid w:val="00E63FD1"/>
    <w:rsid w:val="00E64D2B"/>
    <w:rsid w:val="00EA421A"/>
    <w:rsid w:val="00ED2916"/>
    <w:rsid w:val="00EE6D5E"/>
    <w:rsid w:val="00F008D8"/>
    <w:rsid w:val="00F06311"/>
    <w:rsid w:val="00F10A44"/>
    <w:rsid w:val="00F2286D"/>
    <w:rsid w:val="00F3727E"/>
    <w:rsid w:val="00F7472B"/>
    <w:rsid w:val="00F8095A"/>
    <w:rsid w:val="00FA402A"/>
    <w:rsid w:val="00FD1300"/>
    <w:rsid w:val="0236FB0F"/>
    <w:rsid w:val="02C20003"/>
    <w:rsid w:val="04099B86"/>
    <w:rsid w:val="048A922C"/>
    <w:rsid w:val="0AD5ED0E"/>
    <w:rsid w:val="0C0C02F8"/>
    <w:rsid w:val="0C921110"/>
    <w:rsid w:val="0E6AA4DA"/>
    <w:rsid w:val="13E2DD63"/>
    <w:rsid w:val="16221BE4"/>
    <w:rsid w:val="1724B625"/>
    <w:rsid w:val="175A8BD5"/>
    <w:rsid w:val="175BC8BB"/>
    <w:rsid w:val="179CC0F2"/>
    <w:rsid w:val="1BA8C2A7"/>
    <w:rsid w:val="1C5104D4"/>
    <w:rsid w:val="1EFA7DBF"/>
    <w:rsid w:val="2167C9EC"/>
    <w:rsid w:val="21E65E40"/>
    <w:rsid w:val="21F85931"/>
    <w:rsid w:val="2272DDA3"/>
    <w:rsid w:val="2509BFCB"/>
    <w:rsid w:val="25B32897"/>
    <w:rsid w:val="268944D6"/>
    <w:rsid w:val="282CDE7D"/>
    <w:rsid w:val="2B8989C4"/>
    <w:rsid w:val="2EFD0CBB"/>
    <w:rsid w:val="3029F621"/>
    <w:rsid w:val="30413260"/>
    <w:rsid w:val="30BE9BA2"/>
    <w:rsid w:val="3176FF16"/>
    <w:rsid w:val="31DB81AF"/>
    <w:rsid w:val="3245C45C"/>
    <w:rsid w:val="353A823F"/>
    <w:rsid w:val="3592A1D2"/>
    <w:rsid w:val="35CFD3F2"/>
    <w:rsid w:val="361098E1"/>
    <w:rsid w:val="38E91106"/>
    <w:rsid w:val="39C5B6BD"/>
    <w:rsid w:val="3B299FC7"/>
    <w:rsid w:val="3B61ABD7"/>
    <w:rsid w:val="3BDC8829"/>
    <w:rsid w:val="3C525F73"/>
    <w:rsid w:val="3CD7DAF9"/>
    <w:rsid w:val="3D7B7C95"/>
    <w:rsid w:val="3ED8508E"/>
    <w:rsid w:val="3F2E1D99"/>
    <w:rsid w:val="3F64B2CF"/>
    <w:rsid w:val="4185B5E6"/>
    <w:rsid w:val="424C0AF7"/>
    <w:rsid w:val="4582A748"/>
    <w:rsid w:val="45EB181B"/>
    <w:rsid w:val="4A1AF75C"/>
    <w:rsid w:val="4EC6D032"/>
    <w:rsid w:val="51ADE6C0"/>
    <w:rsid w:val="525873C4"/>
    <w:rsid w:val="52C82BEC"/>
    <w:rsid w:val="53B8C692"/>
    <w:rsid w:val="54A9E551"/>
    <w:rsid w:val="55E7FA05"/>
    <w:rsid w:val="5C774C3B"/>
    <w:rsid w:val="5CF95B95"/>
    <w:rsid w:val="5E7EEE51"/>
    <w:rsid w:val="607CE3A6"/>
    <w:rsid w:val="60E11E3C"/>
    <w:rsid w:val="6332EF0D"/>
    <w:rsid w:val="65365FA7"/>
    <w:rsid w:val="658EF7F3"/>
    <w:rsid w:val="66478CF3"/>
    <w:rsid w:val="66834E0B"/>
    <w:rsid w:val="66B96CAB"/>
    <w:rsid w:val="6719C5B2"/>
    <w:rsid w:val="67E4611A"/>
    <w:rsid w:val="6A917DED"/>
    <w:rsid w:val="6B8AEE2D"/>
    <w:rsid w:val="6D49149B"/>
    <w:rsid w:val="706E22CA"/>
    <w:rsid w:val="724A9838"/>
    <w:rsid w:val="7287E346"/>
    <w:rsid w:val="7312F790"/>
    <w:rsid w:val="7440AC45"/>
    <w:rsid w:val="77291353"/>
    <w:rsid w:val="787D038B"/>
    <w:rsid w:val="799FD7BB"/>
    <w:rsid w:val="7AEB16BA"/>
    <w:rsid w:val="7F67D2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17F788"/>
  <w15:chartTrackingRefBased/>
  <w15:docId w15:val="{B1079EF5-4783-4132-AFCC-F53AC4705C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D92097"/>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92097"/>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9209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209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209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209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209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209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2097"/>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92097"/>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D92097"/>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D92097"/>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D92097"/>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D92097"/>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D92097"/>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D92097"/>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D92097"/>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D92097"/>
    <w:rPr>
      <w:rFonts w:eastAsiaTheme="majorEastAsia" w:cstheme="majorBidi"/>
      <w:color w:val="272727" w:themeColor="text1" w:themeTint="D8"/>
    </w:rPr>
  </w:style>
  <w:style w:type="paragraph" w:styleId="Title">
    <w:name w:val="Title"/>
    <w:basedOn w:val="Normal"/>
    <w:next w:val="Normal"/>
    <w:link w:val="TitleChar"/>
    <w:uiPriority w:val="10"/>
    <w:qFormat/>
    <w:rsid w:val="00D92097"/>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D92097"/>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D92097"/>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D920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2097"/>
    <w:pPr>
      <w:spacing w:before="160"/>
      <w:jc w:val="center"/>
    </w:pPr>
    <w:rPr>
      <w:i/>
      <w:iCs/>
      <w:color w:val="404040" w:themeColor="text1" w:themeTint="BF"/>
    </w:rPr>
  </w:style>
  <w:style w:type="character" w:styleId="QuoteChar" w:customStyle="1">
    <w:name w:val="Quote Char"/>
    <w:basedOn w:val="DefaultParagraphFont"/>
    <w:link w:val="Quote"/>
    <w:uiPriority w:val="29"/>
    <w:rsid w:val="00D92097"/>
    <w:rPr>
      <w:i/>
      <w:iCs/>
      <w:color w:val="404040" w:themeColor="text1" w:themeTint="BF"/>
    </w:rPr>
  </w:style>
  <w:style w:type="paragraph" w:styleId="ListParagraph">
    <w:name w:val="List Paragraph"/>
    <w:basedOn w:val="Normal"/>
    <w:uiPriority w:val="34"/>
    <w:qFormat/>
    <w:rsid w:val="00D92097"/>
    <w:pPr>
      <w:ind w:left="720"/>
      <w:contextualSpacing/>
    </w:pPr>
  </w:style>
  <w:style w:type="character" w:styleId="IntenseEmphasis">
    <w:name w:val="Intense Emphasis"/>
    <w:basedOn w:val="DefaultParagraphFont"/>
    <w:uiPriority w:val="21"/>
    <w:qFormat/>
    <w:rsid w:val="00D92097"/>
    <w:rPr>
      <w:i/>
      <w:iCs/>
      <w:color w:val="0F4761" w:themeColor="accent1" w:themeShade="BF"/>
    </w:rPr>
  </w:style>
  <w:style w:type="paragraph" w:styleId="IntenseQuote">
    <w:name w:val="Intense Quote"/>
    <w:basedOn w:val="Normal"/>
    <w:next w:val="Normal"/>
    <w:link w:val="IntenseQuoteChar"/>
    <w:uiPriority w:val="30"/>
    <w:qFormat/>
    <w:rsid w:val="00D92097"/>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D92097"/>
    <w:rPr>
      <w:i/>
      <w:iCs/>
      <w:color w:val="0F4761" w:themeColor="accent1" w:themeShade="BF"/>
    </w:rPr>
  </w:style>
  <w:style w:type="character" w:styleId="IntenseReference">
    <w:name w:val="Intense Reference"/>
    <w:basedOn w:val="DefaultParagraphFont"/>
    <w:uiPriority w:val="32"/>
    <w:qFormat/>
    <w:rsid w:val="00D92097"/>
    <w:rPr>
      <w:b/>
      <w:bCs/>
      <w:smallCaps/>
      <w:color w:val="0F4761" w:themeColor="accent1" w:themeShade="BF"/>
      <w:spacing w:val="5"/>
    </w:rPr>
  </w:style>
  <w:style w:type="table" w:styleId="TableGrid">
    <w:name w:val="Table Grid"/>
    <w:basedOn w:val="TableNormal"/>
    <w:uiPriority w:val="39"/>
    <w:rsid w:val="007F5547"/>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normaltextrun" w:customStyle="1">
    <w:name w:val="normaltextrun"/>
    <w:basedOn w:val="DefaultParagraphFont"/>
    <w:uiPriority w:val="1"/>
    <w:rsid w:val="00CA28AA"/>
    <w:rPr>
      <w:rFonts w:asciiTheme="minorHAnsi" w:hAnsiTheme="minorHAnsi" w:eastAsiaTheme="minorEastAsia" w:cstheme="minorBidi"/>
      <w:sz w:val="24"/>
      <w:szCs w:val="24"/>
    </w:rPr>
  </w:style>
  <w:style w:type="character" w:styleId="eop" w:customStyle="1">
    <w:name w:val="eop"/>
    <w:basedOn w:val="DefaultParagraphFont"/>
    <w:uiPriority w:val="1"/>
    <w:rsid w:val="00CA28AA"/>
    <w:rPr>
      <w:rFonts w:asciiTheme="minorHAnsi" w:hAnsiTheme="minorHAnsi" w:eastAsiaTheme="minorEastAsia" w:cstheme="minorBidi"/>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theme" Target="theme/theme1.xml" Id="rId9" /><Relationship Type="http://schemas.microsoft.com/office/2020/10/relationships/intelligence" Target="intelligence2.xml" Id="R9cb452d85bf84b2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17F0BAA444E2C478D04B3C300BA99D3" ma:contentTypeVersion="11" ma:contentTypeDescription="Create a new document." ma:contentTypeScope="" ma:versionID="106979c3d68b023dc5f9b277c5ca3788">
  <xsd:schema xmlns:xsd="http://www.w3.org/2001/XMLSchema" xmlns:xs="http://www.w3.org/2001/XMLSchema" xmlns:p="http://schemas.microsoft.com/office/2006/metadata/properties" xmlns:ns3="d97129d6-5105-44aa-8953-de11b416c376" targetNamespace="http://schemas.microsoft.com/office/2006/metadata/properties" ma:root="true" ma:fieldsID="24cfc626d673bd71ab693dd600646cdc" ns3:_="">
    <xsd:import namespace="d97129d6-5105-44aa-8953-de11b416c37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7129d6-5105-44aa-8953-de11b416c37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97129d6-5105-44aa-8953-de11b416c376" xsi:nil="true"/>
  </documentManagement>
</p:properties>
</file>

<file path=customXml/itemProps1.xml><?xml version="1.0" encoding="utf-8"?>
<ds:datastoreItem xmlns:ds="http://schemas.openxmlformats.org/officeDocument/2006/customXml" ds:itemID="{85EEE865-4801-46E1-A3F1-79FCD7F621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7129d6-5105-44aa-8953-de11b416c3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E4F51D4-2A17-41DD-BDEB-3CABB2CA28D9}">
  <ds:schemaRefs>
    <ds:schemaRef ds:uri="http://schemas.microsoft.com/sharepoint/v3/contenttype/forms"/>
  </ds:schemaRefs>
</ds:datastoreItem>
</file>

<file path=customXml/itemProps3.xml><?xml version="1.0" encoding="utf-8"?>
<ds:datastoreItem xmlns:ds="http://schemas.openxmlformats.org/officeDocument/2006/customXml" ds:itemID="{B6781FF2-1DBC-44C0-8B28-AF87BEBB2CE6}">
  <ds:schemaRefs>
    <ds:schemaRef ds:uri="http://schemas.microsoft.com/office/2006/metadata/properties"/>
    <ds:schemaRef ds:uri="http://schemas.microsoft.com/office/infopath/2007/PartnerControls"/>
    <ds:schemaRef ds:uri="d97129d6-5105-44aa-8953-de11b416c376"/>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Samuel Arthur</dc:creator>
  <keywords/>
  <dc:description/>
  <lastModifiedBy>Caroline Zeini (2331122)</lastModifiedBy>
  <revision>97</revision>
  <dcterms:created xsi:type="dcterms:W3CDTF">2026-03-25T06:58:00.0000000Z</dcterms:created>
  <dcterms:modified xsi:type="dcterms:W3CDTF">2026-03-25T07:19:02.5461029Z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0x010100F17F0BAA444E2C478D04B3C300BA99D3</vt:lpwstr>
  </property>
</Properties>
</file>