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B04CDFE" w:rsidP="0F0BE772" w:rsidRDefault="5B04CDFE" w14:paraId="2F8F604B" w14:textId="573302D0">
      <w:pPr>
        <w:pStyle w:val="Normal"/>
        <w:spacing w:line="360" w:lineRule="auto"/>
        <w:rPr>
          <w:rFonts w:ascii="Arial" w:hAnsi="Arial" w:eastAsia="Arial" w:cs="Arial"/>
          <w:sz w:val="24"/>
          <w:szCs w:val="24"/>
        </w:rPr>
      </w:pPr>
      <w:r w:rsidRPr="0F0BE772" w:rsidR="5B04CDFE">
        <w:rPr>
          <w:rFonts w:ascii="Arial" w:hAnsi="Arial" w:eastAsia="Arial" w:cs="Arial"/>
          <w:sz w:val="24"/>
          <w:szCs w:val="24"/>
        </w:rPr>
        <w:t xml:space="preserve">Milly </w:t>
      </w:r>
      <w:r w:rsidRPr="0F0BE772" w:rsidR="5B04CDFE">
        <w:rPr>
          <w:rFonts w:ascii="Arial" w:hAnsi="Arial" w:eastAsia="Arial" w:cs="Arial"/>
          <w:sz w:val="24"/>
          <w:szCs w:val="24"/>
        </w:rPr>
        <w:t>Golledge</w:t>
      </w:r>
    </w:p>
    <w:p w:rsidR="5B04CDFE" w:rsidP="0F0BE772" w:rsidRDefault="5B04CDFE" w14:paraId="4873F21F" w14:textId="686FD3C1">
      <w:pPr>
        <w:pStyle w:val="Normal"/>
        <w:spacing w:line="360" w:lineRule="auto"/>
        <w:rPr>
          <w:rFonts w:ascii="Arial" w:hAnsi="Arial" w:eastAsia="Arial" w:cs="Arial"/>
          <w:sz w:val="24"/>
          <w:szCs w:val="24"/>
        </w:rPr>
      </w:pPr>
      <w:r w:rsidRPr="0F0BE772" w:rsidR="5B04CDFE">
        <w:rPr>
          <w:rFonts w:ascii="Arial" w:hAnsi="Arial" w:eastAsia="Arial" w:cs="Arial"/>
          <w:sz w:val="24"/>
          <w:szCs w:val="24"/>
        </w:rPr>
        <w:t>Student Number: 2304737</w:t>
      </w:r>
    </w:p>
    <w:p w:rsidR="5B04CDFE" w:rsidP="0F0BE772" w:rsidRDefault="5B04CDFE" w14:paraId="10B17172" w14:textId="2B498344">
      <w:pPr>
        <w:pStyle w:val="Normal"/>
        <w:spacing w:line="360" w:lineRule="auto"/>
        <w:rPr>
          <w:rFonts w:ascii="Arial" w:hAnsi="Arial" w:eastAsia="Arial" w:cs="Arial"/>
          <w:sz w:val="24"/>
          <w:szCs w:val="24"/>
          <w:u w:val="single"/>
        </w:rPr>
      </w:pPr>
      <w:r w:rsidRPr="0F0BE772" w:rsidR="5B04CDFE">
        <w:rPr>
          <w:rFonts w:ascii="Arial" w:hAnsi="Arial" w:eastAsia="Arial" w:cs="Arial"/>
          <w:sz w:val="24"/>
          <w:szCs w:val="24"/>
          <w:u w:val="single"/>
        </w:rPr>
        <w:t xml:space="preserve">“Discuss the extent to which the doctrine of Parliamentary </w:t>
      </w:r>
      <w:r w:rsidRPr="0F0BE772" w:rsidR="5B04CDFE">
        <w:rPr>
          <w:rFonts w:ascii="Arial" w:hAnsi="Arial" w:eastAsia="Arial" w:cs="Arial"/>
          <w:sz w:val="24"/>
          <w:szCs w:val="24"/>
          <w:u w:val="single"/>
        </w:rPr>
        <w:t>Sovereignty</w:t>
      </w:r>
      <w:r w:rsidRPr="0F0BE772" w:rsidR="5B04CDFE">
        <w:rPr>
          <w:rFonts w:ascii="Arial" w:hAnsi="Arial" w:eastAsia="Arial" w:cs="Arial"/>
          <w:sz w:val="24"/>
          <w:szCs w:val="24"/>
          <w:u w:val="single"/>
        </w:rPr>
        <w:t xml:space="preserve"> is a critical component within the United Kingdom’s constitution.”</w:t>
      </w:r>
    </w:p>
    <w:p w:rsidR="0F0BE772" w:rsidP="0F0BE772" w:rsidRDefault="0F0BE772" w14:paraId="41ED0DD0" w14:textId="180C7E3E">
      <w:pPr>
        <w:pStyle w:val="Normal"/>
        <w:rPr>
          <w:rFonts w:ascii="Arial" w:hAnsi="Arial" w:eastAsia="Arial" w:cs="Arial"/>
          <w:sz w:val="24"/>
          <w:szCs w:val="24"/>
          <w:u w:val="none"/>
        </w:rPr>
      </w:pPr>
    </w:p>
    <w:p w:rsidR="12219389" w:rsidP="0F0BE772" w:rsidRDefault="12219389" w14:paraId="16F58451" w14:textId="61FA9122">
      <w:pPr>
        <w:pStyle w:val="Normal"/>
        <w:spacing w:line="360" w:lineRule="auto"/>
        <w:rPr>
          <w:rFonts w:ascii="Arial" w:hAnsi="Arial" w:eastAsia="Arial" w:cs="Arial"/>
          <w:sz w:val="24"/>
          <w:szCs w:val="24"/>
          <w:u w:val="none"/>
        </w:rPr>
      </w:pPr>
      <w:r w:rsidRPr="0F0BE772" w:rsidR="12219389">
        <w:rPr>
          <w:rFonts w:ascii="Arial" w:hAnsi="Arial" w:eastAsia="Arial" w:cs="Arial"/>
          <w:sz w:val="24"/>
          <w:szCs w:val="24"/>
          <w:u w:val="none"/>
        </w:rPr>
        <w:t xml:space="preserve">This essay will be </w:t>
      </w:r>
      <w:r w:rsidRPr="0F0BE772" w:rsidR="67E14118">
        <w:rPr>
          <w:rFonts w:ascii="Arial" w:hAnsi="Arial" w:eastAsia="Arial" w:cs="Arial"/>
          <w:sz w:val="24"/>
          <w:szCs w:val="24"/>
          <w:u w:val="none"/>
        </w:rPr>
        <w:t>exploring</w:t>
      </w:r>
      <w:r w:rsidRPr="0F0BE772" w:rsidR="00A31E1A">
        <w:rPr>
          <w:rFonts w:ascii="Arial" w:hAnsi="Arial" w:eastAsia="Arial" w:cs="Arial"/>
          <w:sz w:val="24"/>
          <w:szCs w:val="24"/>
          <w:u w:val="none"/>
        </w:rPr>
        <w:t xml:space="preserve"> “the </w:t>
      </w:r>
      <w:r w:rsidRPr="0F0BE772" w:rsidR="12219389">
        <w:rPr>
          <w:rFonts w:ascii="Arial" w:hAnsi="Arial" w:eastAsia="Arial" w:cs="Arial"/>
          <w:sz w:val="24"/>
          <w:szCs w:val="24"/>
          <w:u w:val="none"/>
        </w:rPr>
        <w:t>extent to which the doctrine of Parliamentary Sovereignty is a critical component within the United Kingdom’s constitution.”</w:t>
      </w:r>
      <w:r w:rsidRPr="0F0BE772" w:rsidR="00795EA7">
        <w:rPr>
          <w:rFonts w:ascii="Arial" w:hAnsi="Arial" w:eastAsia="Arial" w:cs="Arial"/>
          <w:sz w:val="24"/>
          <w:szCs w:val="24"/>
          <w:u w:val="none"/>
        </w:rPr>
        <w:t xml:space="preserve"> Therefore, is parliament supreme?</w:t>
      </w:r>
      <w:r w:rsidRPr="0F0BE772" w:rsidR="12219389">
        <w:rPr>
          <w:rFonts w:ascii="Arial" w:hAnsi="Arial" w:eastAsia="Arial" w:cs="Arial"/>
          <w:sz w:val="24"/>
          <w:szCs w:val="24"/>
          <w:u w:val="none"/>
        </w:rPr>
        <w:t xml:space="preserve"> Throughout th</w:t>
      </w:r>
      <w:r w:rsidRPr="0F0BE772" w:rsidR="7F72027E">
        <w:rPr>
          <w:rFonts w:ascii="Arial" w:hAnsi="Arial" w:eastAsia="Arial" w:cs="Arial"/>
          <w:sz w:val="24"/>
          <w:szCs w:val="24"/>
          <w:u w:val="none"/>
        </w:rPr>
        <w:t xml:space="preserve">is essay, arguments will be presented to understand the strengths and weaknesses of Parliamentary sovereignty as a </w:t>
      </w:r>
      <w:r w:rsidRPr="0F0BE772" w:rsidR="09AB68E6">
        <w:rPr>
          <w:rFonts w:ascii="Arial" w:hAnsi="Arial" w:eastAsia="Arial" w:cs="Arial"/>
          <w:sz w:val="24"/>
          <w:szCs w:val="24"/>
          <w:u w:val="none"/>
        </w:rPr>
        <w:t>law-making</w:t>
      </w:r>
      <w:r w:rsidRPr="0F0BE772" w:rsidR="7F72027E">
        <w:rPr>
          <w:rFonts w:ascii="Arial" w:hAnsi="Arial" w:eastAsia="Arial" w:cs="Arial"/>
          <w:sz w:val="24"/>
          <w:szCs w:val="24"/>
          <w:u w:val="none"/>
        </w:rPr>
        <w:t xml:space="preserve"> body, compared to ot</w:t>
      </w:r>
      <w:r w:rsidRPr="0F0BE772" w:rsidR="53939466">
        <w:rPr>
          <w:rFonts w:ascii="Arial" w:hAnsi="Arial" w:eastAsia="Arial" w:cs="Arial"/>
          <w:sz w:val="24"/>
          <w:szCs w:val="24"/>
          <w:u w:val="none"/>
        </w:rPr>
        <w:t>her bodies such as the body of Human rights act, 1998</w:t>
      </w:r>
      <w:r w:rsidRPr="0F0BE772" w:rsidR="2AB275E2">
        <w:rPr>
          <w:rFonts w:ascii="Arial" w:hAnsi="Arial" w:eastAsia="Arial" w:cs="Arial"/>
          <w:sz w:val="24"/>
          <w:szCs w:val="24"/>
          <w:u w:val="none"/>
        </w:rPr>
        <w:t xml:space="preserve">. </w:t>
      </w:r>
      <w:r w:rsidRPr="0F0BE772" w:rsidR="5A666EC1">
        <w:rPr>
          <w:rFonts w:ascii="Arial" w:hAnsi="Arial" w:eastAsia="Arial" w:cs="Arial"/>
          <w:sz w:val="24"/>
          <w:szCs w:val="24"/>
          <w:u w:val="none"/>
        </w:rPr>
        <w:t>The essay provides evidence that suggests that no, parliament is not supreme. This is because in the future, new parliaments are able to change the processes that earlier parliaments created</w:t>
      </w:r>
      <w:r w:rsidRPr="0F0BE772" w:rsidR="42D5AD5B">
        <w:rPr>
          <w:rFonts w:ascii="Arial" w:hAnsi="Arial" w:eastAsia="Arial" w:cs="Arial"/>
          <w:sz w:val="24"/>
          <w:szCs w:val="24"/>
          <w:u w:val="none"/>
        </w:rPr>
        <w:t xml:space="preserve"> and because the Human Rights Act, 1998 provides great impact on the ability of parliamentary supremacy. For example, the homosexuality </w:t>
      </w:r>
      <w:r w:rsidRPr="0F0BE772" w:rsidR="448AAF12">
        <w:rPr>
          <w:rFonts w:ascii="Arial" w:hAnsi="Arial" w:eastAsia="Arial" w:cs="Arial"/>
          <w:sz w:val="24"/>
          <w:szCs w:val="24"/>
          <w:u w:val="none"/>
        </w:rPr>
        <w:t>ban being removed.</w:t>
      </w:r>
    </w:p>
    <w:p w:rsidR="0F0BE772" w:rsidP="0F0BE772" w:rsidRDefault="0F0BE772" w14:paraId="3DF3CAD3" w14:textId="4D80B194">
      <w:pPr>
        <w:pStyle w:val="Normal"/>
        <w:rPr>
          <w:rFonts w:ascii="Arial" w:hAnsi="Arial" w:eastAsia="Arial" w:cs="Arial"/>
          <w:sz w:val="24"/>
          <w:szCs w:val="24"/>
          <w:u w:val="single"/>
        </w:rPr>
      </w:pPr>
    </w:p>
    <w:p w:rsidR="71DE135E" w:rsidP="0F0BE772" w:rsidRDefault="71DE135E" w14:paraId="10E63279" w14:textId="77A83849">
      <w:pPr>
        <w:pStyle w:val="Normal"/>
        <w:spacing w:line="360" w:lineRule="auto"/>
        <w:rPr>
          <w:rFonts w:ascii="Arial" w:hAnsi="Arial" w:eastAsia="Arial" w:cs="Arial"/>
          <w:sz w:val="24"/>
          <w:szCs w:val="24"/>
          <w:u w:val="none"/>
        </w:rPr>
      </w:pPr>
      <w:r w:rsidRPr="0F0BE772" w:rsidR="71DE135E">
        <w:rPr>
          <w:rFonts w:ascii="Arial" w:hAnsi="Arial" w:eastAsia="Arial" w:cs="Arial"/>
          <w:sz w:val="24"/>
          <w:szCs w:val="24"/>
          <w:u w:val="none"/>
        </w:rPr>
        <w:t>A constitution is</w:t>
      </w:r>
      <w:r w:rsidRPr="0F0BE772" w:rsidR="5E6491B5">
        <w:rPr>
          <w:rFonts w:ascii="Arial" w:hAnsi="Arial" w:eastAsia="Arial" w:cs="Arial"/>
          <w:sz w:val="24"/>
          <w:szCs w:val="24"/>
          <w:u w:val="none"/>
        </w:rPr>
        <w:t xml:space="preserve"> a</w:t>
      </w:r>
      <w:r w:rsidRPr="0F0BE772" w:rsidR="71DE135E">
        <w:rPr>
          <w:rFonts w:ascii="Arial" w:hAnsi="Arial" w:eastAsia="Arial" w:cs="Arial"/>
          <w:sz w:val="24"/>
          <w:szCs w:val="24"/>
          <w:u w:val="none"/>
        </w:rPr>
        <w:t xml:space="preserve"> difficult </w:t>
      </w:r>
      <w:r w:rsidRPr="0F0BE772" w:rsidR="3882E364">
        <w:rPr>
          <w:rFonts w:ascii="Arial" w:hAnsi="Arial" w:eastAsia="Arial" w:cs="Arial"/>
          <w:sz w:val="24"/>
          <w:szCs w:val="24"/>
          <w:u w:val="none"/>
        </w:rPr>
        <w:t xml:space="preserve">framework </w:t>
      </w:r>
      <w:r w:rsidRPr="0F0BE772" w:rsidR="71DE135E">
        <w:rPr>
          <w:rFonts w:ascii="Arial" w:hAnsi="Arial" w:eastAsia="Arial" w:cs="Arial"/>
          <w:sz w:val="24"/>
          <w:szCs w:val="24"/>
          <w:u w:val="none"/>
        </w:rPr>
        <w:t>to replace or change as it is a written document</w:t>
      </w:r>
      <w:r w:rsidRPr="0F0BE772" w:rsidR="6B777CFA">
        <w:rPr>
          <w:rFonts w:ascii="Arial" w:hAnsi="Arial" w:eastAsia="Arial" w:cs="Arial"/>
          <w:sz w:val="24"/>
          <w:szCs w:val="24"/>
          <w:u w:val="none"/>
        </w:rPr>
        <w:t xml:space="preserve"> which </w:t>
      </w:r>
      <w:r w:rsidRPr="0F0BE772" w:rsidR="6B777CFA">
        <w:rPr>
          <w:rFonts w:ascii="Arial" w:hAnsi="Arial" w:eastAsia="Arial" w:cs="Arial"/>
          <w:sz w:val="24"/>
          <w:szCs w:val="24"/>
          <w:u w:val="none"/>
        </w:rPr>
        <w:t>provides</w:t>
      </w:r>
      <w:r w:rsidRPr="0F0BE772" w:rsidR="6B777CFA">
        <w:rPr>
          <w:rFonts w:ascii="Arial" w:hAnsi="Arial" w:eastAsia="Arial" w:cs="Arial"/>
          <w:sz w:val="24"/>
          <w:szCs w:val="24"/>
          <w:u w:val="none"/>
        </w:rPr>
        <w:t xml:space="preserve"> agreements shared within parliament called an entrenchment. It is understood that </w:t>
      </w:r>
      <w:r w:rsidRPr="0F0BE772" w:rsidR="53E6BB94">
        <w:rPr>
          <w:rFonts w:ascii="Arial" w:hAnsi="Arial" w:eastAsia="Arial" w:cs="Arial"/>
          <w:sz w:val="24"/>
          <w:szCs w:val="24"/>
          <w:u w:val="none"/>
        </w:rPr>
        <w:t xml:space="preserve">in the United Kingdom the laws are ever changing at a fast pace and so it is not a necessity or needed due to these changes. </w:t>
      </w:r>
      <w:r w:rsidRPr="0F0BE772" w:rsidR="3FF4164C">
        <w:rPr>
          <w:rFonts w:ascii="Arial" w:hAnsi="Arial" w:eastAsia="Arial" w:cs="Arial"/>
          <w:sz w:val="24"/>
          <w:szCs w:val="24"/>
          <w:u w:val="none"/>
        </w:rPr>
        <w:t>This is agreed by Graham Gee and Grégoire C. N. Webbe</w:t>
      </w:r>
      <w:r w:rsidRPr="0F0BE772" w:rsidR="262642E8">
        <w:rPr>
          <w:rFonts w:ascii="Arial" w:hAnsi="Arial" w:eastAsia="Arial" w:cs="Arial"/>
          <w:sz w:val="24"/>
          <w:szCs w:val="24"/>
          <w:u w:val="none"/>
        </w:rPr>
        <w:t xml:space="preserve">r (2010) when they </w:t>
      </w:r>
      <w:r w:rsidRPr="0F0BE772" w:rsidR="262642E8">
        <w:rPr>
          <w:rFonts w:ascii="Arial" w:hAnsi="Arial" w:eastAsia="Arial" w:cs="Arial"/>
          <w:sz w:val="24"/>
          <w:szCs w:val="24"/>
          <w:u w:val="none"/>
        </w:rPr>
        <w:t>state</w:t>
      </w:r>
      <w:r w:rsidRPr="0F0BE772" w:rsidR="262642E8">
        <w:rPr>
          <w:rFonts w:ascii="Arial" w:hAnsi="Arial" w:eastAsia="Arial" w:cs="Arial"/>
          <w:sz w:val="24"/>
          <w:szCs w:val="24"/>
          <w:u w:val="none"/>
        </w:rPr>
        <w:t xml:space="preserve"> that a constitution </w:t>
      </w:r>
      <w:r w:rsidRPr="0F0BE772" w:rsidR="67815DB6">
        <w:rPr>
          <w:rFonts w:ascii="Arial" w:hAnsi="Arial" w:eastAsia="Arial" w:cs="Arial"/>
          <w:sz w:val="24"/>
          <w:szCs w:val="24"/>
          <w:u w:val="none"/>
        </w:rPr>
        <w:t>is a “’model’ which supplies an expl</w:t>
      </w:r>
      <w:r w:rsidRPr="0F0BE772" w:rsidR="28DC7885">
        <w:rPr>
          <w:rFonts w:ascii="Arial" w:hAnsi="Arial" w:eastAsia="Arial" w:cs="Arial"/>
          <w:sz w:val="24"/>
          <w:szCs w:val="24"/>
          <w:u w:val="none"/>
        </w:rPr>
        <w:t>anatory</w:t>
      </w:r>
      <w:r w:rsidRPr="0F0BE772" w:rsidR="67815DB6">
        <w:rPr>
          <w:rFonts w:ascii="Arial" w:hAnsi="Arial" w:eastAsia="Arial" w:cs="Arial"/>
          <w:sz w:val="24"/>
          <w:szCs w:val="24"/>
          <w:u w:val="none"/>
        </w:rPr>
        <w:t xml:space="preserve"> framework within which to make sense of our constructional self – understandings.”</w:t>
      </w:r>
      <w:r w:rsidRPr="0F0BE772" w:rsidR="546D7A8D">
        <w:rPr>
          <w:rFonts w:ascii="Arial" w:hAnsi="Arial" w:eastAsia="Arial" w:cs="Arial"/>
          <w:sz w:val="24"/>
          <w:szCs w:val="24"/>
          <w:u w:val="none"/>
        </w:rPr>
        <w:t xml:space="preserve"> </w:t>
      </w:r>
      <w:r w:rsidRPr="0F0BE772" w:rsidR="32500DF8">
        <w:rPr>
          <w:rFonts w:ascii="Arial" w:hAnsi="Arial" w:eastAsia="Arial" w:cs="Arial"/>
          <w:sz w:val="24"/>
          <w:szCs w:val="24"/>
          <w:u w:val="none"/>
        </w:rPr>
        <w:t xml:space="preserve">Within the UK constitution, there are many sources that collaborate to make it up. </w:t>
      </w:r>
      <w:r w:rsidRPr="0F0BE772" w:rsidR="57A1DE25">
        <w:rPr>
          <w:rFonts w:ascii="Arial" w:hAnsi="Arial" w:eastAsia="Arial" w:cs="Arial"/>
          <w:sz w:val="24"/>
          <w:szCs w:val="24"/>
          <w:u w:val="none"/>
        </w:rPr>
        <w:t xml:space="preserve">For example; case law, international law, constitutional powers, statue, prerogative </w:t>
      </w:r>
      <w:r w:rsidRPr="0F0BE772" w:rsidR="57A1DE25">
        <w:rPr>
          <w:rFonts w:ascii="Arial" w:hAnsi="Arial" w:eastAsia="Arial" w:cs="Arial"/>
          <w:sz w:val="24"/>
          <w:szCs w:val="24"/>
          <w:u w:val="none"/>
        </w:rPr>
        <w:t>powers</w:t>
      </w:r>
      <w:r w:rsidRPr="0F0BE772" w:rsidR="57A1DE25">
        <w:rPr>
          <w:rFonts w:ascii="Arial" w:hAnsi="Arial" w:eastAsia="Arial" w:cs="Arial"/>
          <w:sz w:val="24"/>
          <w:szCs w:val="24"/>
          <w:u w:val="none"/>
        </w:rPr>
        <w:t xml:space="preserve"> and constitutional conventions. </w:t>
      </w:r>
      <w:r w:rsidRPr="0F0BE772" w:rsidR="117E6046">
        <w:rPr>
          <w:rFonts w:ascii="Arial" w:hAnsi="Arial" w:eastAsia="Arial" w:cs="Arial"/>
          <w:sz w:val="24"/>
          <w:szCs w:val="24"/>
          <w:u w:val="none"/>
        </w:rPr>
        <w:t>A number of</w:t>
      </w:r>
      <w:r w:rsidRPr="0F0BE772" w:rsidR="117E6046">
        <w:rPr>
          <w:rFonts w:ascii="Arial" w:hAnsi="Arial" w:eastAsia="Arial" w:cs="Arial"/>
          <w:sz w:val="24"/>
          <w:szCs w:val="24"/>
          <w:u w:val="none"/>
        </w:rPr>
        <w:t xml:space="preserve"> diverse laws and developed conventions with practises </w:t>
      </w:r>
      <w:r w:rsidRPr="0F0BE772" w:rsidR="117E6046">
        <w:rPr>
          <w:rFonts w:ascii="Arial" w:hAnsi="Arial" w:eastAsia="Arial" w:cs="Arial"/>
          <w:sz w:val="24"/>
          <w:szCs w:val="24"/>
          <w:u w:val="none"/>
        </w:rPr>
        <w:t>comprises</w:t>
      </w:r>
      <w:r w:rsidRPr="0F0BE772" w:rsidR="117E6046">
        <w:rPr>
          <w:rFonts w:ascii="Arial" w:hAnsi="Arial" w:eastAsia="Arial" w:cs="Arial"/>
          <w:sz w:val="24"/>
          <w:szCs w:val="24"/>
          <w:u w:val="none"/>
        </w:rPr>
        <w:t xml:space="preserve"> the UK’s constitution. The UK’s constitution is for the responsibility of</w:t>
      </w:r>
      <w:r w:rsidRPr="0F0BE772" w:rsidR="65890C1E">
        <w:rPr>
          <w:rFonts w:ascii="Arial" w:hAnsi="Arial" w:eastAsia="Arial" w:cs="Arial"/>
          <w:sz w:val="24"/>
          <w:szCs w:val="24"/>
          <w:u w:val="none"/>
        </w:rPr>
        <w:t xml:space="preserve"> the Cabinet Office (</w:t>
      </w:r>
      <w:r w:rsidRPr="0F0BE772" w:rsidR="1A9B2C47">
        <w:rPr>
          <w:rFonts w:ascii="Arial" w:hAnsi="Arial" w:eastAsia="Arial" w:cs="Arial"/>
          <w:sz w:val="24"/>
          <w:szCs w:val="24"/>
          <w:u w:val="none"/>
        </w:rPr>
        <w:t>Emily Haves</w:t>
      </w:r>
      <w:r w:rsidRPr="0F0BE772" w:rsidR="65890C1E">
        <w:rPr>
          <w:rFonts w:ascii="Arial" w:hAnsi="Arial" w:eastAsia="Arial" w:cs="Arial"/>
          <w:sz w:val="24"/>
          <w:szCs w:val="24"/>
          <w:u w:val="none"/>
        </w:rPr>
        <w:t>, 2022)</w:t>
      </w:r>
      <w:r w:rsidRPr="0F0BE772" w:rsidR="711D5463">
        <w:rPr>
          <w:rFonts w:ascii="Arial" w:hAnsi="Arial" w:eastAsia="Arial" w:cs="Arial"/>
          <w:sz w:val="24"/>
          <w:szCs w:val="24"/>
          <w:u w:val="none"/>
        </w:rPr>
        <w:t xml:space="preserve">. </w:t>
      </w:r>
      <w:r w:rsidRPr="0F0BE772" w:rsidR="3C99A777">
        <w:rPr>
          <w:rFonts w:ascii="Arial" w:hAnsi="Arial" w:eastAsia="Arial" w:cs="Arial"/>
          <w:sz w:val="24"/>
          <w:szCs w:val="24"/>
          <w:u w:val="none"/>
        </w:rPr>
        <w:t>In the United Kingdom we follow a constitutional structure where the powers may vary but they head of state and so final. Furthermore, this shows that the monarchy is con</w:t>
      </w:r>
      <w:r w:rsidRPr="0F0BE772" w:rsidR="39F1AAF4">
        <w:rPr>
          <w:rFonts w:ascii="Arial" w:hAnsi="Arial" w:eastAsia="Arial" w:cs="Arial"/>
          <w:sz w:val="24"/>
          <w:szCs w:val="24"/>
          <w:u w:val="none"/>
        </w:rPr>
        <w:t xml:space="preserve">stitutional and </w:t>
      </w:r>
      <w:r w:rsidRPr="0F0BE772" w:rsidR="39F1AAF4">
        <w:rPr>
          <w:rFonts w:ascii="Arial" w:hAnsi="Arial" w:eastAsia="Arial" w:cs="Arial"/>
          <w:sz w:val="24"/>
          <w:szCs w:val="24"/>
          <w:u w:val="none"/>
        </w:rPr>
        <w:t>provides</w:t>
      </w:r>
      <w:r w:rsidRPr="0F0BE772" w:rsidR="39F1AAF4">
        <w:rPr>
          <w:rFonts w:ascii="Arial" w:hAnsi="Arial" w:eastAsia="Arial" w:cs="Arial"/>
          <w:sz w:val="24"/>
          <w:szCs w:val="24"/>
          <w:u w:val="none"/>
        </w:rPr>
        <w:t xml:space="preserve"> such ‘framework’ and ‘models’ for society.</w:t>
      </w:r>
      <w:r w:rsidRPr="0F0BE772" w:rsidR="727F3CBE">
        <w:rPr>
          <w:rFonts w:ascii="Arial" w:hAnsi="Arial" w:eastAsia="Arial" w:cs="Arial"/>
          <w:sz w:val="24"/>
          <w:szCs w:val="24"/>
          <w:u w:val="none"/>
        </w:rPr>
        <w:t xml:space="preserve"> The UK constiti</w:t>
      </w:r>
      <w:r w:rsidRPr="0F0BE772" w:rsidR="3FAF170A">
        <w:rPr>
          <w:rFonts w:ascii="Arial" w:hAnsi="Arial" w:eastAsia="Arial" w:cs="Arial"/>
          <w:sz w:val="24"/>
          <w:szCs w:val="24"/>
          <w:u w:val="none"/>
        </w:rPr>
        <w:t>uti</w:t>
      </w:r>
      <w:r w:rsidRPr="0F0BE772" w:rsidR="727F3CBE">
        <w:rPr>
          <w:rFonts w:ascii="Arial" w:hAnsi="Arial" w:eastAsia="Arial" w:cs="Arial"/>
          <w:sz w:val="24"/>
          <w:szCs w:val="24"/>
          <w:u w:val="none"/>
        </w:rPr>
        <w:t xml:space="preserve">on </w:t>
      </w:r>
      <w:r w:rsidRPr="0F0BE772" w:rsidR="727F3CBE">
        <w:rPr>
          <w:rFonts w:ascii="Arial" w:hAnsi="Arial" w:eastAsia="Arial" w:cs="Arial"/>
          <w:sz w:val="24"/>
          <w:szCs w:val="24"/>
          <w:u w:val="none"/>
        </w:rPr>
        <w:t xml:space="preserve">has </w:t>
      </w:r>
      <w:r w:rsidRPr="0F0BE772" w:rsidR="2BBEBF72">
        <w:rPr>
          <w:rFonts w:ascii="Arial" w:hAnsi="Arial" w:eastAsia="Arial" w:cs="Arial"/>
          <w:sz w:val="24"/>
          <w:szCs w:val="24"/>
          <w:u w:val="none"/>
        </w:rPr>
        <w:t>to</w:t>
      </w:r>
      <w:r w:rsidRPr="0F0BE772" w:rsidR="2BBEBF72">
        <w:rPr>
          <w:rFonts w:ascii="Arial" w:hAnsi="Arial" w:eastAsia="Arial" w:cs="Arial"/>
          <w:sz w:val="24"/>
          <w:szCs w:val="24"/>
          <w:u w:val="none"/>
        </w:rPr>
        <w:t xml:space="preserve"> be put into the law via an act of parliament and the agreements. This is called dualist and an example of this is the European Convention on Human Rights</w:t>
      </w:r>
      <w:r w:rsidRPr="0F0BE772" w:rsidR="60D0DF9A">
        <w:rPr>
          <w:rFonts w:ascii="Arial" w:hAnsi="Arial" w:eastAsia="Arial" w:cs="Arial"/>
          <w:sz w:val="24"/>
          <w:szCs w:val="24"/>
          <w:u w:val="none"/>
        </w:rPr>
        <w:t xml:space="preserve">. The ECHR was put into practise within the UK in 2000 for British law </w:t>
      </w:r>
      <w:r w:rsidRPr="0F0BE772" w:rsidR="60D0DF9A">
        <w:rPr>
          <w:rFonts w:ascii="Arial" w:hAnsi="Arial" w:eastAsia="Arial" w:cs="Arial"/>
          <w:sz w:val="24"/>
          <w:szCs w:val="24"/>
          <w:u w:val="none"/>
        </w:rPr>
        <w:t>regarding</w:t>
      </w:r>
      <w:r w:rsidRPr="0F0BE772" w:rsidR="60D0DF9A">
        <w:rPr>
          <w:rFonts w:ascii="Arial" w:hAnsi="Arial" w:eastAsia="Arial" w:cs="Arial"/>
          <w:sz w:val="24"/>
          <w:szCs w:val="24"/>
          <w:u w:val="none"/>
        </w:rPr>
        <w:t xml:space="preserve"> domestics.</w:t>
      </w:r>
      <w:r w:rsidRPr="0F0BE772" w:rsidR="177C41B7">
        <w:rPr>
          <w:rFonts w:ascii="Arial" w:hAnsi="Arial" w:eastAsia="Arial" w:cs="Arial"/>
          <w:sz w:val="24"/>
          <w:szCs w:val="24"/>
          <w:u w:val="none"/>
        </w:rPr>
        <w:t xml:space="preserve"> The constitution shows the supremacy of parliament within the U</w:t>
      </w:r>
      <w:r w:rsidRPr="0F0BE772" w:rsidR="78E6D7AB">
        <w:rPr>
          <w:rFonts w:ascii="Arial" w:hAnsi="Arial" w:eastAsia="Arial" w:cs="Arial"/>
          <w:sz w:val="24"/>
          <w:szCs w:val="24"/>
          <w:u w:val="none"/>
        </w:rPr>
        <w:t>K</w:t>
      </w:r>
      <w:r w:rsidRPr="0F0BE772" w:rsidR="177C41B7">
        <w:rPr>
          <w:rFonts w:ascii="Arial" w:hAnsi="Arial" w:eastAsia="Arial" w:cs="Arial"/>
          <w:sz w:val="24"/>
          <w:szCs w:val="24"/>
          <w:u w:val="none"/>
        </w:rPr>
        <w:t xml:space="preserve">, by </w:t>
      </w:r>
      <w:r w:rsidRPr="0F0BE772" w:rsidR="177C41B7">
        <w:rPr>
          <w:rFonts w:ascii="Arial" w:hAnsi="Arial" w:eastAsia="Arial" w:cs="Arial"/>
          <w:sz w:val="24"/>
          <w:szCs w:val="24"/>
          <w:u w:val="none"/>
        </w:rPr>
        <w:t>providing</w:t>
      </w:r>
      <w:r w:rsidRPr="0F0BE772" w:rsidR="177C41B7">
        <w:rPr>
          <w:rFonts w:ascii="Arial" w:hAnsi="Arial" w:eastAsia="Arial" w:cs="Arial"/>
          <w:sz w:val="24"/>
          <w:szCs w:val="24"/>
          <w:u w:val="none"/>
        </w:rPr>
        <w:t xml:space="preserve"> the ways in which society is formatted within models. </w:t>
      </w:r>
    </w:p>
    <w:p w:rsidR="0F0BE772" w:rsidP="0F0BE772" w:rsidRDefault="0F0BE772" w14:paraId="1E6C494B" w14:textId="12A23640">
      <w:pPr>
        <w:pStyle w:val="Normal"/>
        <w:rPr>
          <w:rFonts w:ascii="Arial" w:hAnsi="Arial" w:eastAsia="Arial" w:cs="Arial"/>
          <w:sz w:val="24"/>
          <w:szCs w:val="24"/>
          <w:u w:val="single"/>
        </w:rPr>
      </w:pPr>
    </w:p>
    <w:p w:rsidR="0F0BE772" w:rsidP="0F0BE772" w:rsidRDefault="0F0BE772" w14:paraId="32649115" w14:textId="6D95A1CE">
      <w:pPr>
        <w:pStyle w:val="Normal"/>
        <w:rPr>
          <w:rFonts w:ascii="Arial" w:hAnsi="Arial" w:eastAsia="Arial" w:cs="Arial"/>
          <w:sz w:val="24"/>
          <w:szCs w:val="24"/>
          <w:u w:val="single"/>
        </w:rPr>
      </w:pPr>
    </w:p>
    <w:p w:rsidR="200EF654" w:rsidP="0F0BE772" w:rsidRDefault="200EF654" w14:paraId="097B8398" w14:textId="49F192BE">
      <w:pPr>
        <w:pStyle w:val="Normal"/>
        <w:spacing w:line="360" w:lineRule="auto"/>
        <w:rPr>
          <w:rFonts w:ascii="Arial" w:hAnsi="Arial" w:eastAsia="Arial" w:cs="Arial"/>
          <w:sz w:val="24"/>
          <w:szCs w:val="24"/>
          <w:u w:val="none"/>
        </w:rPr>
      </w:pPr>
      <w:r w:rsidRPr="0F0BE772" w:rsidR="200EF654">
        <w:rPr>
          <w:rFonts w:ascii="Arial" w:hAnsi="Arial" w:eastAsia="Arial" w:cs="Arial"/>
          <w:sz w:val="24"/>
          <w:szCs w:val="24"/>
          <w:u w:val="none"/>
        </w:rPr>
        <w:t>There are three principles namely that create the UK’s constitution; the rule of law, the separation of powers and parliamentary sovereignty.</w:t>
      </w:r>
      <w:r w:rsidRPr="0F0BE772" w:rsidR="4D057E61">
        <w:rPr>
          <w:rFonts w:ascii="Arial" w:hAnsi="Arial" w:eastAsia="Arial" w:cs="Arial"/>
          <w:sz w:val="24"/>
          <w:szCs w:val="24"/>
          <w:u w:val="none"/>
        </w:rPr>
        <w:t xml:space="preserve"> </w:t>
      </w:r>
    </w:p>
    <w:p w:rsidR="2D6FE6B4" w:rsidP="0F0BE772" w:rsidRDefault="2D6FE6B4" w14:paraId="561CDA76" w14:textId="3EAC66B2">
      <w:pPr>
        <w:pStyle w:val="Normal"/>
        <w:spacing w:line="360" w:lineRule="auto"/>
        <w:rPr>
          <w:rFonts w:ascii="Arial" w:hAnsi="Arial" w:eastAsia="Arial" w:cs="Arial"/>
          <w:sz w:val="24"/>
          <w:szCs w:val="24"/>
          <w:u w:val="none"/>
        </w:rPr>
      </w:pPr>
      <w:r w:rsidRPr="0F0BE772" w:rsidR="2D6FE6B4">
        <w:rPr>
          <w:rFonts w:ascii="Arial" w:hAnsi="Arial" w:eastAsia="Arial" w:cs="Arial"/>
          <w:sz w:val="24"/>
          <w:szCs w:val="24"/>
          <w:u w:val="none"/>
        </w:rPr>
        <w:t xml:space="preserve">The rule of law </w:t>
      </w:r>
      <w:r w:rsidRPr="0F0BE772" w:rsidR="369EF4B9">
        <w:rPr>
          <w:rFonts w:ascii="Arial" w:hAnsi="Arial" w:eastAsia="Arial" w:cs="Arial"/>
          <w:sz w:val="24"/>
          <w:szCs w:val="24"/>
          <w:u w:val="none"/>
        </w:rPr>
        <w:t>states clearly that no person or organisation is above the law, and moreover, everyone is subjective to the same laws, regardless of positions in society such as the Monar</w:t>
      </w:r>
      <w:r w:rsidRPr="0F0BE772" w:rsidR="2FB8B997">
        <w:rPr>
          <w:rFonts w:ascii="Arial" w:hAnsi="Arial" w:eastAsia="Arial" w:cs="Arial"/>
          <w:sz w:val="24"/>
          <w:szCs w:val="24"/>
          <w:u w:val="none"/>
        </w:rPr>
        <w:t>ch</w:t>
      </w:r>
      <w:r w:rsidRPr="0F0BE772" w:rsidR="369EF4B9">
        <w:rPr>
          <w:rFonts w:ascii="Arial" w:hAnsi="Arial" w:eastAsia="Arial" w:cs="Arial"/>
          <w:sz w:val="24"/>
          <w:szCs w:val="24"/>
          <w:u w:val="none"/>
        </w:rPr>
        <w:t xml:space="preserve">. </w:t>
      </w:r>
      <w:r w:rsidRPr="0F0BE772" w:rsidR="4B03877A">
        <w:rPr>
          <w:rFonts w:ascii="Arial" w:hAnsi="Arial" w:eastAsia="Arial" w:cs="Arial"/>
          <w:sz w:val="24"/>
          <w:szCs w:val="24"/>
          <w:u w:val="none"/>
        </w:rPr>
        <w:t>Society is not governed by arbitrary power but instead it must listen to the laws as it is governed by the law. The judiciar</w:t>
      </w:r>
      <w:r w:rsidRPr="0F0BE772" w:rsidR="4A7F5558">
        <w:rPr>
          <w:rFonts w:ascii="Arial" w:hAnsi="Arial" w:eastAsia="Arial" w:cs="Arial"/>
          <w:sz w:val="24"/>
          <w:szCs w:val="24"/>
          <w:u w:val="none"/>
        </w:rPr>
        <w:t xml:space="preserve">y </w:t>
      </w:r>
      <w:r w:rsidRPr="0F0BE772" w:rsidR="65EDC0B5">
        <w:rPr>
          <w:rFonts w:ascii="Arial" w:hAnsi="Arial" w:eastAsia="Arial" w:cs="Arial"/>
          <w:sz w:val="24"/>
          <w:szCs w:val="24"/>
          <w:u w:val="none"/>
        </w:rPr>
        <w:t>holds</w:t>
      </w:r>
      <w:r w:rsidRPr="0F0BE772" w:rsidR="4A7F5558">
        <w:rPr>
          <w:rFonts w:ascii="Arial" w:hAnsi="Arial" w:eastAsia="Arial" w:cs="Arial"/>
          <w:sz w:val="24"/>
          <w:szCs w:val="24"/>
          <w:u w:val="none"/>
        </w:rPr>
        <w:t xml:space="preserve"> up the rule of law, </w:t>
      </w:r>
      <w:r w:rsidRPr="0F0BE772" w:rsidR="1827F831">
        <w:rPr>
          <w:rFonts w:ascii="Arial" w:hAnsi="Arial" w:eastAsia="Arial" w:cs="Arial"/>
          <w:sz w:val="24"/>
          <w:szCs w:val="24"/>
          <w:u w:val="none"/>
        </w:rPr>
        <w:t xml:space="preserve">and </w:t>
      </w:r>
      <w:r w:rsidRPr="0F0BE772" w:rsidR="4A7F5558">
        <w:rPr>
          <w:rFonts w:ascii="Arial" w:hAnsi="Arial" w:eastAsia="Arial" w:cs="Arial"/>
          <w:sz w:val="24"/>
          <w:szCs w:val="24"/>
          <w:u w:val="none"/>
        </w:rPr>
        <w:t xml:space="preserve">the ways in which this is achieved is through judicial reviews of law, statutory interpretation and </w:t>
      </w:r>
      <w:r w:rsidRPr="0F0BE772" w:rsidR="1F0189A3">
        <w:rPr>
          <w:rFonts w:ascii="Arial" w:hAnsi="Arial" w:eastAsia="Arial" w:cs="Arial"/>
          <w:sz w:val="24"/>
          <w:szCs w:val="24"/>
          <w:u w:val="none"/>
        </w:rPr>
        <w:t>delegated</w:t>
      </w:r>
      <w:r w:rsidRPr="0F0BE772" w:rsidR="2D0C2FB0">
        <w:rPr>
          <w:rFonts w:ascii="Arial" w:hAnsi="Arial" w:eastAsia="Arial" w:cs="Arial"/>
          <w:sz w:val="24"/>
          <w:szCs w:val="24"/>
          <w:u w:val="none"/>
        </w:rPr>
        <w:t xml:space="preserve"> legislation take downs if not </w:t>
      </w:r>
      <w:r w:rsidRPr="0F0BE772" w:rsidR="7D8E009E">
        <w:rPr>
          <w:rFonts w:ascii="Arial" w:hAnsi="Arial" w:eastAsia="Arial" w:cs="Arial"/>
          <w:sz w:val="24"/>
          <w:szCs w:val="24"/>
          <w:u w:val="none"/>
        </w:rPr>
        <w:t>proportionate</w:t>
      </w:r>
      <w:r w:rsidRPr="0F0BE772" w:rsidR="2D0C2FB0">
        <w:rPr>
          <w:rFonts w:ascii="Arial" w:hAnsi="Arial" w:eastAsia="Arial" w:cs="Arial"/>
          <w:sz w:val="24"/>
          <w:szCs w:val="24"/>
          <w:u w:val="none"/>
        </w:rPr>
        <w:t xml:space="preserve">. </w:t>
      </w:r>
      <w:r w:rsidRPr="0F0BE772" w:rsidR="4F7E35CA">
        <w:rPr>
          <w:rFonts w:ascii="Arial" w:hAnsi="Arial" w:eastAsia="Arial" w:cs="Arial"/>
          <w:sz w:val="24"/>
          <w:szCs w:val="24"/>
          <w:u w:val="none"/>
        </w:rPr>
        <w:t xml:space="preserve">However, there are arguments against the rule of law because not everyone agrees and has the same beliefs about it. For </w:t>
      </w:r>
      <w:r w:rsidRPr="0F0BE772" w:rsidR="772F0B50">
        <w:rPr>
          <w:rFonts w:ascii="Arial" w:hAnsi="Arial" w:eastAsia="Arial" w:cs="Arial"/>
          <w:sz w:val="24"/>
          <w:szCs w:val="24"/>
          <w:u w:val="none"/>
        </w:rPr>
        <w:t>example,</w:t>
      </w:r>
      <w:r w:rsidRPr="0F0BE772" w:rsidR="4F7E35CA">
        <w:rPr>
          <w:rFonts w:ascii="Arial" w:hAnsi="Arial" w:eastAsia="Arial" w:cs="Arial"/>
          <w:sz w:val="24"/>
          <w:szCs w:val="24"/>
          <w:u w:val="none"/>
        </w:rPr>
        <w:t xml:space="preserve"> Joseph Raz </w:t>
      </w:r>
      <w:r w:rsidRPr="0F0BE772" w:rsidR="54F6DC7F">
        <w:rPr>
          <w:rFonts w:ascii="Arial" w:hAnsi="Arial" w:eastAsia="Arial" w:cs="Arial"/>
          <w:sz w:val="24"/>
          <w:szCs w:val="24"/>
          <w:u w:val="none"/>
        </w:rPr>
        <w:t xml:space="preserve">(2018) </w:t>
      </w:r>
      <w:r w:rsidRPr="0F0BE772" w:rsidR="4F7E35CA">
        <w:rPr>
          <w:rFonts w:ascii="Arial" w:hAnsi="Arial" w:eastAsia="Arial" w:cs="Arial"/>
          <w:sz w:val="24"/>
          <w:szCs w:val="24"/>
          <w:u w:val="none"/>
        </w:rPr>
        <w:t xml:space="preserve">who questions the effectiveness and </w:t>
      </w:r>
      <w:r w:rsidRPr="0F0BE772" w:rsidR="2870A1AD">
        <w:rPr>
          <w:rFonts w:ascii="Arial" w:hAnsi="Arial" w:eastAsia="Arial" w:cs="Arial"/>
          <w:sz w:val="24"/>
          <w:szCs w:val="24"/>
          <w:u w:val="none"/>
        </w:rPr>
        <w:t>efficiency</w:t>
      </w:r>
      <w:r w:rsidRPr="0F0BE772" w:rsidR="4F7E35CA">
        <w:rPr>
          <w:rFonts w:ascii="Arial" w:hAnsi="Arial" w:eastAsia="Arial" w:cs="Arial"/>
          <w:sz w:val="24"/>
          <w:szCs w:val="24"/>
          <w:u w:val="none"/>
        </w:rPr>
        <w:t xml:space="preserve"> of the le</w:t>
      </w:r>
      <w:r w:rsidRPr="0F0BE772" w:rsidR="702BC331">
        <w:rPr>
          <w:rFonts w:ascii="Arial" w:hAnsi="Arial" w:eastAsia="Arial" w:cs="Arial"/>
          <w:sz w:val="24"/>
          <w:szCs w:val="24"/>
          <w:u w:val="none"/>
        </w:rPr>
        <w:t>gal system and the law, through his five formative principles</w:t>
      </w:r>
      <w:r w:rsidRPr="0F0BE772" w:rsidR="5E13A880">
        <w:rPr>
          <w:rFonts w:ascii="Arial" w:hAnsi="Arial" w:eastAsia="Arial" w:cs="Arial"/>
          <w:sz w:val="24"/>
          <w:szCs w:val="24"/>
          <w:u w:val="none"/>
        </w:rPr>
        <w:t>, such as “laws should consist of open, general and clear rules.”</w:t>
      </w:r>
      <w:r w:rsidRPr="0F0BE772" w:rsidR="106F930C">
        <w:rPr>
          <w:rFonts w:ascii="Arial" w:hAnsi="Arial" w:eastAsia="Arial" w:cs="Arial"/>
          <w:sz w:val="24"/>
          <w:szCs w:val="24"/>
          <w:u w:val="none"/>
        </w:rPr>
        <w:t xml:space="preserve"> </w:t>
      </w:r>
      <w:r w:rsidRPr="0F0BE772" w:rsidR="18BF3954">
        <w:rPr>
          <w:rFonts w:ascii="Arial" w:hAnsi="Arial" w:eastAsia="Arial" w:cs="Arial"/>
          <w:sz w:val="24"/>
          <w:szCs w:val="24"/>
          <w:u w:val="none"/>
        </w:rPr>
        <w:t xml:space="preserve">Another </w:t>
      </w:r>
      <w:r w:rsidRPr="0F0BE772" w:rsidR="0AF9A4A7">
        <w:rPr>
          <w:rFonts w:ascii="Arial" w:hAnsi="Arial" w:eastAsia="Arial" w:cs="Arial"/>
          <w:sz w:val="24"/>
          <w:szCs w:val="24"/>
          <w:u w:val="none"/>
        </w:rPr>
        <w:t>reason</w:t>
      </w:r>
      <w:r w:rsidRPr="0F0BE772" w:rsidR="18BF3954">
        <w:rPr>
          <w:rFonts w:ascii="Arial" w:hAnsi="Arial" w:eastAsia="Arial" w:cs="Arial"/>
          <w:sz w:val="24"/>
          <w:szCs w:val="24"/>
          <w:u w:val="none"/>
        </w:rPr>
        <w:t xml:space="preserve"> many disagree </w:t>
      </w:r>
      <w:r w:rsidRPr="0F0BE772" w:rsidR="31367987">
        <w:rPr>
          <w:rFonts w:ascii="Arial" w:hAnsi="Arial" w:eastAsia="Arial" w:cs="Arial"/>
          <w:sz w:val="24"/>
          <w:szCs w:val="24"/>
          <w:u w:val="none"/>
        </w:rPr>
        <w:t>with</w:t>
      </w:r>
      <w:r w:rsidRPr="0F0BE772" w:rsidR="18BF3954">
        <w:rPr>
          <w:rFonts w:ascii="Arial" w:hAnsi="Arial" w:eastAsia="Arial" w:cs="Arial"/>
          <w:sz w:val="24"/>
          <w:szCs w:val="24"/>
          <w:u w:val="none"/>
        </w:rPr>
        <w:t xml:space="preserve"> the rule of law is because it can be considered as substantive - it is argued that all laws should be moral. This can be shown thro</w:t>
      </w:r>
      <w:r w:rsidRPr="0F0BE772" w:rsidR="00B1762A">
        <w:rPr>
          <w:rFonts w:ascii="Arial" w:hAnsi="Arial" w:eastAsia="Arial" w:cs="Arial"/>
          <w:sz w:val="24"/>
          <w:szCs w:val="24"/>
          <w:u w:val="none"/>
        </w:rPr>
        <w:t xml:space="preserve">ugh the constitutional reform act 2005, which exclaims that it should be </w:t>
      </w:r>
      <w:r w:rsidRPr="0F0BE772" w:rsidR="5EA0BFC8">
        <w:rPr>
          <w:rFonts w:ascii="Arial" w:hAnsi="Arial" w:eastAsia="Arial" w:cs="Arial"/>
          <w:sz w:val="24"/>
          <w:szCs w:val="24"/>
          <w:u w:val="none"/>
        </w:rPr>
        <w:t xml:space="preserve">secured that the rule of law is acted </w:t>
      </w:r>
      <w:r w:rsidRPr="0F0BE772" w:rsidR="5EA0BFC8">
        <w:rPr>
          <w:rFonts w:ascii="Arial" w:hAnsi="Arial" w:eastAsia="Arial" w:cs="Arial"/>
          <w:sz w:val="24"/>
          <w:szCs w:val="24"/>
          <w:u w:val="none"/>
        </w:rPr>
        <w:t>in accordance with</w:t>
      </w:r>
      <w:r w:rsidRPr="0F0BE772" w:rsidR="5EA0BFC8">
        <w:rPr>
          <w:rFonts w:ascii="Arial" w:hAnsi="Arial" w:eastAsia="Arial" w:cs="Arial"/>
          <w:sz w:val="24"/>
          <w:szCs w:val="24"/>
          <w:u w:val="none"/>
        </w:rPr>
        <w:t xml:space="preserve">. </w:t>
      </w:r>
      <w:r w:rsidRPr="0F0BE772" w:rsidR="26667312">
        <w:rPr>
          <w:rFonts w:ascii="Arial" w:hAnsi="Arial" w:eastAsia="Arial" w:cs="Arial"/>
          <w:sz w:val="24"/>
          <w:szCs w:val="24"/>
          <w:u w:val="none"/>
        </w:rPr>
        <w:t>(GOV.UK, 2005).</w:t>
      </w:r>
      <w:r w:rsidRPr="0F0BE772" w:rsidR="76CEB44F">
        <w:rPr>
          <w:rFonts w:ascii="Arial" w:hAnsi="Arial" w:eastAsia="Arial" w:cs="Arial"/>
          <w:sz w:val="24"/>
          <w:szCs w:val="24"/>
          <w:u w:val="none"/>
        </w:rPr>
        <w:t xml:space="preserve"> The arguments of Joseph Raz </w:t>
      </w:r>
      <w:r w:rsidRPr="0F0BE772" w:rsidR="76CEB44F">
        <w:rPr>
          <w:rFonts w:ascii="Arial" w:hAnsi="Arial" w:eastAsia="Arial" w:cs="Arial"/>
          <w:sz w:val="24"/>
          <w:szCs w:val="24"/>
          <w:u w:val="none"/>
        </w:rPr>
        <w:t>provide</w:t>
      </w:r>
      <w:r w:rsidRPr="0F0BE772" w:rsidR="76CEB44F">
        <w:rPr>
          <w:rFonts w:ascii="Arial" w:hAnsi="Arial" w:eastAsia="Arial" w:cs="Arial"/>
          <w:sz w:val="24"/>
          <w:szCs w:val="24"/>
          <w:u w:val="none"/>
        </w:rPr>
        <w:t xml:space="preserve"> pivotal evidence that parliament is not ‘formative’ and therefore, not supreme.</w:t>
      </w:r>
    </w:p>
    <w:p w:rsidR="4A606E21" w:rsidP="0F0BE772" w:rsidRDefault="4A606E21" w14:paraId="337F1D93" w14:textId="07B194C3">
      <w:pPr>
        <w:pStyle w:val="Normal"/>
        <w:spacing w:line="360" w:lineRule="auto"/>
        <w:rPr>
          <w:rFonts w:ascii="Arial" w:hAnsi="Arial" w:eastAsia="Arial" w:cs="Arial"/>
          <w:sz w:val="24"/>
          <w:szCs w:val="24"/>
          <w:u w:val="none"/>
        </w:rPr>
      </w:pPr>
      <w:r w:rsidRPr="0F0BE772" w:rsidR="4A606E21">
        <w:rPr>
          <w:rFonts w:ascii="Arial" w:hAnsi="Arial" w:eastAsia="Arial" w:cs="Arial"/>
          <w:sz w:val="24"/>
          <w:szCs w:val="24"/>
          <w:u w:val="none"/>
        </w:rPr>
        <w:t xml:space="preserve">The separation of powers is another contributor to the UK constitutional makeup. </w:t>
      </w:r>
      <w:r w:rsidRPr="0F0BE772" w:rsidR="18155943">
        <w:rPr>
          <w:rFonts w:ascii="Arial" w:hAnsi="Arial" w:eastAsia="Arial" w:cs="Arial"/>
          <w:sz w:val="24"/>
          <w:szCs w:val="24"/>
          <w:u w:val="none"/>
        </w:rPr>
        <w:t>For parliament</w:t>
      </w:r>
      <w:r w:rsidRPr="0F0BE772" w:rsidR="39697054">
        <w:rPr>
          <w:rFonts w:ascii="Arial" w:hAnsi="Arial" w:eastAsia="Arial" w:cs="Arial"/>
          <w:sz w:val="24"/>
          <w:szCs w:val="24"/>
          <w:u w:val="none"/>
        </w:rPr>
        <w:t xml:space="preserve">, the powers are legislative; as with the government they are executive powers and for the judiciary the powers are judiciary. </w:t>
      </w:r>
      <w:r w:rsidRPr="0F0BE772" w:rsidR="335E01E5">
        <w:rPr>
          <w:rFonts w:ascii="Arial" w:hAnsi="Arial" w:eastAsia="Arial" w:cs="Arial"/>
          <w:sz w:val="24"/>
          <w:szCs w:val="24"/>
          <w:u w:val="none"/>
        </w:rPr>
        <w:t>The UK Parliament (2023)</w:t>
      </w:r>
      <w:r w:rsidRPr="0F0BE772" w:rsidR="4CCB69AB">
        <w:rPr>
          <w:rFonts w:ascii="Arial" w:hAnsi="Arial" w:eastAsia="Arial" w:cs="Arial"/>
          <w:sz w:val="24"/>
          <w:szCs w:val="24"/>
          <w:u w:val="none"/>
        </w:rPr>
        <w:t xml:space="preserve"> recognises that these institutions within parliament now all collaborate in aspects to “achieve balance” between areas such as </w:t>
      </w:r>
      <w:r w:rsidRPr="0F0BE772" w:rsidR="6BC3F55B">
        <w:rPr>
          <w:rFonts w:ascii="Arial" w:hAnsi="Arial" w:eastAsia="Arial" w:cs="Arial"/>
          <w:sz w:val="24"/>
          <w:szCs w:val="24"/>
          <w:u w:val="none"/>
        </w:rPr>
        <w:t xml:space="preserve">parliament, the crown and the government. </w:t>
      </w:r>
      <w:r w:rsidRPr="0F0BE772" w:rsidR="3903652E">
        <w:rPr>
          <w:rFonts w:ascii="Arial" w:hAnsi="Arial" w:eastAsia="Arial" w:cs="Arial"/>
          <w:sz w:val="24"/>
          <w:szCs w:val="24"/>
          <w:u w:val="none"/>
        </w:rPr>
        <w:t xml:space="preserve">This shows that the separation of powers is only partial, as they all have the same goal alignment. </w:t>
      </w:r>
      <w:r w:rsidRPr="0F0BE772" w:rsidR="32DE06A4">
        <w:rPr>
          <w:rFonts w:ascii="Arial" w:hAnsi="Arial" w:eastAsia="Arial" w:cs="Arial"/>
          <w:sz w:val="24"/>
          <w:szCs w:val="24"/>
          <w:u w:val="none"/>
        </w:rPr>
        <w:t xml:space="preserve">The separation of powers is crucial because it takes into account Montesquieu </w:t>
      </w:r>
      <w:r w:rsidRPr="0F0BE772" w:rsidR="2FBF7F65">
        <w:rPr>
          <w:rFonts w:ascii="Arial" w:hAnsi="Arial" w:eastAsia="Arial" w:cs="Arial"/>
          <w:sz w:val="24"/>
          <w:szCs w:val="24"/>
          <w:u w:val="none"/>
        </w:rPr>
        <w:t>and their point that it would be unfair for one party to have the main amount of power over others. This is because it can damage results of votes and debates. The powers of all the parties can be</w:t>
      </w:r>
      <w:r w:rsidRPr="0F0BE772" w:rsidR="77FE94BF">
        <w:rPr>
          <w:rFonts w:ascii="Arial" w:hAnsi="Arial" w:eastAsia="Arial" w:cs="Arial"/>
          <w:sz w:val="24"/>
          <w:szCs w:val="24"/>
          <w:u w:val="none"/>
        </w:rPr>
        <w:t xml:space="preserve"> limited by the Liberal Democrat's through actions such as misconduct</w:t>
      </w:r>
      <w:r w:rsidRPr="0F0BE772" w:rsidR="5880C85B">
        <w:rPr>
          <w:rFonts w:ascii="Arial" w:hAnsi="Arial" w:eastAsia="Arial" w:cs="Arial"/>
          <w:sz w:val="24"/>
          <w:szCs w:val="24"/>
          <w:u w:val="none"/>
        </w:rPr>
        <w:t>.</w:t>
      </w:r>
      <w:r w:rsidRPr="0F0BE772" w:rsidR="562126E8">
        <w:rPr>
          <w:rFonts w:ascii="Arial" w:hAnsi="Arial" w:eastAsia="Arial" w:cs="Arial"/>
          <w:sz w:val="24"/>
          <w:szCs w:val="24"/>
          <w:u w:val="none"/>
        </w:rPr>
        <w:t xml:space="preserve"> The separation of powers configures that parliament is supreme through its smaller institutes, as they </w:t>
      </w:r>
      <w:r w:rsidRPr="0F0BE772" w:rsidR="3BDA2FE5">
        <w:rPr>
          <w:rFonts w:ascii="Arial" w:hAnsi="Arial" w:eastAsia="Arial" w:cs="Arial"/>
          <w:sz w:val="24"/>
          <w:szCs w:val="24"/>
          <w:u w:val="none"/>
        </w:rPr>
        <w:t>work together to achieve laws beneficial for the largest amount of people; utilitarianism.</w:t>
      </w:r>
    </w:p>
    <w:p w:rsidR="0F0BE772" w:rsidP="0F0BE772" w:rsidRDefault="0F0BE772" w14:paraId="17CDE256" w14:textId="17065BBD">
      <w:pPr>
        <w:pStyle w:val="Normal"/>
        <w:spacing w:line="360" w:lineRule="auto"/>
        <w:rPr>
          <w:rFonts w:ascii="Arial" w:hAnsi="Arial" w:eastAsia="Arial" w:cs="Arial"/>
          <w:sz w:val="24"/>
          <w:szCs w:val="24"/>
          <w:u w:val="none"/>
        </w:rPr>
      </w:pPr>
    </w:p>
    <w:p w:rsidR="44A2729B" w:rsidP="0F0BE772" w:rsidRDefault="44A2729B" w14:paraId="26444F2E" w14:textId="724519A3">
      <w:pPr>
        <w:pStyle w:val="Normal"/>
        <w:spacing w:line="360" w:lineRule="auto"/>
        <w:rPr>
          <w:rFonts w:ascii="Arial" w:hAnsi="Arial" w:eastAsia="Arial" w:cs="Arial"/>
          <w:sz w:val="24"/>
          <w:szCs w:val="24"/>
          <w:u w:val="none"/>
        </w:rPr>
      </w:pPr>
      <w:r w:rsidRPr="0F0BE772" w:rsidR="44A2729B">
        <w:rPr>
          <w:rFonts w:ascii="Arial" w:hAnsi="Arial" w:eastAsia="Arial" w:cs="Arial"/>
          <w:sz w:val="24"/>
          <w:szCs w:val="24"/>
          <w:u w:val="none"/>
        </w:rPr>
        <w:t>Parliamentary sovereignty is the clear argument that parliament can create law and destroy and law that it wants to because it is such a critical component within the United Kingdom’</w:t>
      </w:r>
      <w:r w:rsidRPr="0F0BE772" w:rsidR="23F4E534">
        <w:rPr>
          <w:rFonts w:ascii="Arial" w:hAnsi="Arial" w:eastAsia="Arial" w:cs="Arial"/>
          <w:sz w:val="24"/>
          <w:szCs w:val="24"/>
          <w:u w:val="none"/>
        </w:rPr>
        <w:t>s constitution. Following this point, it shows parliamentary sovereignty can be considered the most supreme and important element. However, with this considered, polit</w:t>
      </w:r>
      <w:r w:rsidRPr="0F0BE772" w:rsidR="0CAE1FFF">
        <w:rPr>
          <w:rFonts w:ascii="Arial" w:hAnsi="Arial" w:eastAsia="Arial" w:cs="Arial"/>
          <w:sz w:val="24"/>
          <w:szCs w:val="24"/>
          <w:u w:val="none"/>
        </w:rPr>
        <w:t>ics can restrict and refuse laws, such as the banning of homosexuality. This is because the Human Rights Act (1998)</w:t>
      </w:r>
      <w:r w:rsidRPr="0F0BE772" w:rsidR="5D834727">
        <w:rPr>
          <w:rFonts w:ascii="Arial" w:hAnsi="Arial" w:eastAsia="Arial" w:cs="Arial"/>
          <w:sz w:val="24"/>
          <w:szCs w:val="24"/>
          <w:u w:val="none"/>
        </w:rPr>
        <w:t xml:space="preserve"> protects the public from discrimination. Lord Arran (1967) introduced the bill th</w:t>
      </w:r>
      <w:r w:rsidRPr="0F0BE772" w:rsidR="3CD5B9C0">
        <w:rPr>
          <w:rFonts w:ascii="Arial" w:hAnsi="Arial" w:eastAsia="Arial" w:cs="Arial"/>
          <w:sz w:val="24"/>
          <w:szCs w:val="24"/>
          <w:u w:val="none"/>
        </w:rPr>
        <w:t xml:space="preserve">at openly accepts homosexuality and the importance of it. To now go against this bill would be to break the human rights </w:t>
      </w:r>
      <w:r w:rsidRPr="0F0BE772" w:rsidR="5136720C">
        <w:rPr>
          <w:rFonts w:ascii="Arial" w:hAnsi="Arial" w:eastAsia="Arial" w:cs="Arial"/>
          <w:sz w:val="24"/>
          <w:szCs w:val="24"/>
          <w:u w:val="none"/>
        </w:rPr>
        <w:t>article 2 which declares; ”everyone is entitled to all the rights and freedoms within this declaration, without distinction of any kind, such a</w:t>
      </w:r>
      <w:r w:rsidRPr="0F0BE772" w:rsidR="3088E4A5">
        <w:rPr>
          <w:rFonts w:ascii="Arial" w:hAnsi="Arial" w:eastAsia="Arial" w:cs="Arial"/>
          <w:sz w:val="24"/>
          <w:szCs w:val="24"/>
          <w:u w:val="none"/>
        </w:rPr>
        <w:t>s sex... political or other opinion.” Moreover, to reinstate the bi</w:t>
      </w:r>
      <w:r w:rsidRPr="0F0BE772" w:rsidR="4819A60B">
        <w:rPr>
          <w:rFonts w:ascii="Arial" w:hAnsi="Arial" w:eastAsia="Arial" w:cs="Arial"/>
          <w:sz w:val="24"/>
          <w:szCs w:val="24"/>
          <w:u w:val="none"/>
        </w:rPr>
        <w:t xml:space="preserve">ll of rights regarding homosexuality would be to take away a human right, which is not able to occur under the UK government. </w:t>
      </w:r>
      <w:r w:rsidRPr="0F0BE772" w:rsidR="2DD2AF08">
        <w:rPr>
          <w:rFonts w:ascii="Arial" w:hAnsi="Arial" w:eastAsia="Arial" w:cs="Arial"/>
          <w:sz w:val="24"/>
          <w:szCs w:val="24"/>
          <w:u w:val="none"/>
        </w:rPr>
        <w:t>Parliament, compared to the human rights act in this case, would not be supreme. Jennings and Houston would agree, but</w:t>
      </w:r>
      <w:r w:rsidRPr="0F0BE772" w:rsidR="1389992B">
        <w:rPr>
          <w:rFonts w:ascii="Arial" w:hAnsi="Arial" w:eastAsia="Arial" w:cs="Arial"/>
          <w:sz w:val="24"/>
          <w:szCs w:val="24"/>
          <w:u w:val="none"/>
        </w:rPr>
        <w:t xml:space="preserve"> Joseph Raz and Montesquieu would disagree.</w:t>
      </w:r>
    </w:p>
    <w:p w:rsidR="0F0BE772" w:rsidP="0F0BE772" w:rsidRDefault="0F0BE772" w14:paraId="72466F9E" w14:textId="4973C2A2">
      <w:pPr>
        <w:pStyle w:val="Normal"/>
        <w:rPr>
          <w:rFonts w:ascii="Arial" w:hAnsi="Arial" w:eastAsia="Arial" w:cs="Arial"/>
          <w:sz w:val="24"/>
          <w:szCs w:val="24"/>
          <w:u w:val="single"/>
        </w:rPr>
      </w:pPr>
    </w:p>
    <w:p w:rsidR="37A3485C" w:rsidP="0F0BE772" w:rsidRDefault="37A3485C" w14:paraId="5A262266" w14:textId="7535FAEF">
      <w:pPr>
        <w:pStyle w:val="Normal"/>
        <w:spacing w:line="360" w:lineRule="auto"/>
        <w:rPr>
          <w:rFonts w:ascii="Arial" w:hAnsi="Arial" w:eastAsia="Arial" w:cs="Arial"/>
          <w:sz w:val="24"/>
          <w:szCs w:val="24"/>
          <w:u w:val="none"/>
        </w:rPr>
      </w:pPr>
      <w:r w:rsidRPr="0F0BE772" w:rsidR="37A3485C">
        <w:rPr>
          <w:rFonts w:ascii="Arial" w:hAnsi="Arial" w:eastAsia="Arial" w:cs="Arial"/>
          <w:sz w:val="24"/>
          <w:szCs w:val="24"/>
          <w:u w:val="none"/>
        </w:rPr>
        <w:t xml:space="preserve">Dicey </w:t>
      </w:r>
      <w:r w:rsidRPr="0F0BE772" w:rsidR="023C2803">
        <w:rPr>
          <w:rFonts w:ascii="Arial" w:hAnsi="Arial" w:eastAsia="Arial" w:cs="Arial"/>
          <w:sz w:val="24"/>
          <w:szCs w:val="24"/>
          <w:u w:val="none"/>
        </w:rPr>
        <w:t>believes that parliament is the supreme</w:t>
      </w:r>
      <w:r w:rsidRPr="0F0BE772" w:rsidR="089E8E7A">
        <w:rPr>
          <w:rFonts w:ascii="Arial" w:hAnsi="Arial" w:eastAsia="Arial" w:cs="Arial"/>
          <w:sz w:val="24"/>
          <w:szCs w:val="24"/>
          <w:u w:val="none"/>
        </w:rPr>
        <w:t xml:space="preserve"> </w:t>
      </w:r>
      <w:r w:rsidRPr="0F0BE772" w:rsidR="52FD056A">
        <w:rPr>
          <w:rFonts w:ascii="Arial" w:hAnsi="Arial" w:eastAsia="Arial" w:cs="Arial"/>
          <w:sz w:val="24"/>
          <w:szCs w:val="24"/>
          <w:u w:val="none"/>
        </w:rPr>
        <w:t>law-making</w:t>
      </w:r>
      <w:r w:rsidRPr="0F0BE772" w:rsidR="023C2803">
        <w:rPr>
          <w:rFonts w:ascii="Arial" w:hAnsi="Arial" w:eastAsia="Arial" w:cs="Arial"/>
          <w:sz w:val="24"/>
          <w:szCs w:val="24"/>
          <w:u w:val="none"/>
        </w:rPr>
        <w:t xml:space="preserve"> body within law</w:t>
      </w:r>
      <w:r w:rsidRPr="0F0BE772" w:rsidR="16F5BAF5">
        <w:rPr>
          <w:rFonts w:ascii="Arial" w:hAnsi="Arial" w:eastAsia="Arial" w:cs="Arial"/>
          <w:sz w:val="24"/>
          <w:szCs w:val="24"/>
          <w:u w:val="none"/>
        </w:rPr>
        <w:t xml:space="preserve"> because following the European referendum in the consent of the government, it </w:t>
      </w:r>
      <w:r w:rsidRPr="0F0BE772" w:rsidR="16F5BAF5">
        <w:rPr>
          <w:rFonts w:ascii="Arial" w:hAnsi="Arial" w:eastAsia="Arial" w:cs="Arial"/>
          <w:sz w:val="24"/>
          <w:szCs w:val="24"/>
          <w:u w:val="none"/>
        </w:rPr>
        <w:t>pivot</w:t>
      </w:r>
      <w:r w:rsidRPr="0F0BE772" w:rsidR="41F677F2">
        <w:rPr>
          <w:rFonts w:ascii="Arial" w:hAnsi="Arial" w:eastAsia="Arial" w:cs="Arial"/>
          <w:sz w:val="24"/>
          <w:szCs w:val="24"/>
          <w:u w:val="none"/>
        </w:rPr>
        <w:t>ly</w:t>
      </w:r>
      <w:r w:rsidRPr="0F0BE772" w:rsidR="16F5BAF5">
        <w:rPr>
          <w:rFonts w:ascii="Arial" w:hAnsi="Arial" w:eastAsia="Arial" w:cs="Arial"/>
          <w:sz w:val="24"/>
          <w:szCs w:val="24"/>
          <w:u w:val="none"/>
        </w:rPr>
        <w:t xml:space="preserve"> favours parliamentary sovereignty moving further</w:t>
      </w:r>
      <w:r w:rsidRPr="0F0BE772" w:rsidR="1D5C5159">
        <w:rPr>
          <w:rFonts w:ascii="Arial" w:hAnsi="Arial" w:eastAsia="Arial" w:cs="Arial"/>
          <w:sz w:val="24"/>
          <w:szCs w:val="24"/>
          <w:u w:val="none"/>
        </w:rPr>
        <w:t xml:space="preserve"> (</w:t>
      </w:r>
      <w:r w:rsidRPr="0F0BE772" w:rsidR="1D5C5159">
        <w:rPr>
          <w:rFonts w:ascii="Arial" w:hAnsi="Arial" w:eastAsia="Arial" w:cs="Arial"/>
          <w:sz w:val="24"/>
          <w:szCs w:val="24"/>
          <w:u w:val="none"/>
        </w:rPr>
        <w:t>McConologue</w:t>
      </w:r>
      <w:r w:rsidRPr="0F0BE772" w:rsidR="1D5C5159">
        <w:rPr>
          <w:rFonts w:ascii="Arial" w:hAnsi="Arial" w:eastAsia="Arial" w:cs="Arial"/>
          <w:sz w:val="24"/>
          <w:szCs w:val="24"/>
          <w:u w:val="none"/>
        </w:rPr>
        <w:t>, 2019).</w:t>
      </w:r>
      <w:r w:rsidRPr="0F0BE772" w:rsidR="3425689C">
        <w:rPr>
          <w:rFonts w:ascii="Arial" w:hAnsi="Arial" w:eastAsia="Arial" w:cs="Arial"/>
          <w:sz w:val="24"/>
          <w:szCs w:val="24"/>
          <w:u w:val="none"/>
        </w:rPr>
        <w:t xml:space="preserve"> Dicey’s principles are that parliaments laws validity should not be questioned, parliament is </w:t>
      </w:r>
      <w:r w:rsidRPr="0F0BE772" w:rsidR="1377DB35">
        <w:rPr>
          <w:rFonts w:ascii="Arial" w:hAnsi="Arial" w:eastAsia="Arial" w:cs="Arial"/>
          <w:sz w:val="24"/>
          <w:szCs w:val="24"/>
          <w:u w:val="none"/>
        </w:rPr>
        <w:t xml:space="preserve">the supreme </w:t>
      </w:r>
      <w:r w:rsidRPr="0F0BE772" w:rsidR="7E53FC3B">
        <w:rPr>
          <w:rFonts w:ascii="Arial" w:hAnsi="Arial" w:eastAsia="Arial" w:cs="Arial"/>
          <w:sz w:val="24"/>
          <w:szCs w:val="24"/>
          <w:u w:val="none"/>
        </w:rPr>
        <w:t>law-making</w:t>
      </w:r>
      <w:r w:rsidRPr="0F0BE772" w:rsidR="1377DB35">
        <w:rPr>
          <w:rFonts w:ascii="Arial" w:hAnsi="Arial" w:eastAsia="Arial" w:cs="Arial"/>
          <w:sz w:val="24"/>
          <w:szCs w:val="24"/>
          <w:u w:val="none"/>
        </w:rPr>
        <w:t xml:space="preserve"> body and parliament is not bound to a future parliament or to a past parliament.</w:t>
      </w:r>
      <w:r w:rsidRPr="0F0BE772" w:rsidR="4D084EDA">
        <w:rPr>
          <w:rFonts w:ascii="Arial" w:hAnsi="Arial" w:eastAsia="Arial" w:cs="Arial"/>
          <w:sz w:val="24"/>
          <w:szCs w:val="24"/>
          <w:u w:val="none"/>
        </w:rPr>
        <w:t xml:space="preserve"> In agreement with Dicey is Houston who describes that parliament </w:t>
      </w:r>
      <w:r w:rsidRPr="0F0BE772" w:rsidR="6AF382A4">
        <w:rPr>
          <w:rFonts w:ascii="Arial" w:hAnsi="Arial" w:eastAsia="Arial" w:cs="Arial"/>
          <w:sz w:val="24"/>
          <w:szCs w:val="24"/>
          <w:u w:val="none"/>
        </w:rPr>
        <w:t>can</w:t>
      </w:r>
      <w:r w:rsidRPr="0F0BE772" w:rsidR="4D084EDA">
        <w:rPr>
          <w:rFonts w:ascii="Arial" w:hAnsi="Arial" w:eastAsia="Arial" w:cs="Arial"/>
          <w:sz w:val="24"/>
          <w:szCs w:val="24"/>
          <w:u w:val="none"/>
        </w:rPr>
        <w:t xml:space="preserve"> entrench laws and create them, leading them to be the s</w:t>
      </w:r>
      <w:r w:rsidRPr="0F0BE772" w:rsidR="5FB7DFE4">
        <w:rPr>
          <w:rFonts w:ascii="Arial" w:hAnsi="Arial" w:eastAsia="Arial" w:cs="Arial"/>
          <w:sz w:val="24"/>
          <w:szCs w:val="24"/>
          <w:u w:val="none"/>
        </w:rPr>
        <w:t>upremacy in law-making bodies.</w:t>
      </w:r>
      <w:r w:rsidRPr="0F0BE772" w:rsidR="0247EE0C">
        <w:rPr>
          <w:rFonts w:ascii="Arial" w:hAnsi="Arial" w:eastAsia="Arial" w:cs="Arial"/>
          <w:sz w:val="24"/>
          <w:szCs w:val="24"/>
          <w:u w:val="none"/>
        </w:rPr>
        <w:t xml:space="preserve"> Dicey in his two </w:t>
      </w:r>
      <w:r w:rsidRPr="0F0BE772" w:rsidR="2ECAFF84">
        <w:rPr>
          <w:rFonts w:ascii="Arial" w:hAnsi="Arial" w:eastAsia="Arial" w:cs="Arial"/>
          <w:sz w:val="24"/>
          <w:szCs w:val="24"/>
          <w:u w:val="none"/>
        </w:rPr>
        <w:t>outcomes</w:t>
      </w:r>
      <w:r w:rsidRPr="0F0BE772" w:rsidR="0247EE0C">
        <w:rPr>
          <w:rFonts w:ascii="Arial" w:hAnsi="Arial" w:eastAsia="Arial" w:cs="Arial"/>
          <w:sz w:val="24"/>
          <w:szCs w:val="24"/>
          <w:u w:val="none"/>
        </w:rPr>
        <w:t xml:space="preserve"> of breaking conventions enhances that the electorate would have supremacy, as a result. </w:t>
      </w:r>
    </w:p>
    <w:p w:rsidR="22B6A231" w:rsidP="0F0BE772" w:rsidRDefault="22B6A231" w14:paraId="0C794BA5" w14:textId="4353D619">
      <w:pPr>
        <w:pStyle w:val="Normal"/>
        <w:spacing w:line="360" w:lineRule="auto"/>
        <w:rPr>
          <w:rFonts w:ascii="Arial" w:hAnsi="Arial" w:eastAsia="Arial" w:cs="Arial"/>
          <w:sz w:val="24"/>
          <w:szCs w:val="24"/>
          <w:u w:val="none"/>
        </w:rPr>
      </w:pPr>
      <w:r w:rsidRPr="0F0BE772" w:rsidR="22B6A231">
        <w:rPr>
          <w:rFonts w:ascii="Arial" w:hAnsi="Arial" w:eastAsia="Arial" w:cs="Arial"/>
          <w:sz w:val="24"/>
          <w:szCs w:val="24"/>
          <w:u w:val="none"/>
        </w:rPr>
        <w:t xml:space="preserve">On the other hand, Montesquieu disagrees with Dicey and Houston by </w:t>
      </w:r>
      <w:r w:rsidRPr="0F0BE772" w:rsidR="78F34B3D">
        <w:rPr>
          <w:rFonts w:ascii="Arial" w:hAnsi="Arial" w:eastAsia="Arial" w:cs="Arial"/>
          <w:sz w:val="24"/>
          <w:szCs w:val="24"/>
          <w:u w:val="none"/>
        </w:rPr>
        <w:t>believing</w:t>
      </w:r>
      <w:r w:rsidRPr="0F0BE772" w:rsidR="22B6A231">
        <w:rPr>
          <w:rFonts w:ascii="Arial" w:hAnsi="Arial" w:eastAsia="Arial" w:cs="Arial"/>
          <w:sz w:val="24"/>
          <w:szCs w:val="24"/>
          <w:u w:val="none"/>
        </w:rPr>
        <w:t xml:space="preserve"> that there should be the separation </w:t>
      </w:r>
      <w:r w:rsidRPr="0F0BE772" w:rsidR="020914CA">
        <w:rPr>
          <w:rFonts w:ascii="Arial" w:hAnsi="Arial" w:eastAsia="Arial" w:cs="Arial"/>
          <w:sz w:val="24"/>
          <w:szCs w:val="24"/>
          <w:u w:val="none"/>
        </w:rPr>
        <w:t xml:space="preserve">of powers in parliament so that one group, such as, the rule of law, </w:t>
      </w:r>
      <w:r w:rsidRPr="0F0BE772" w:rsidR="1AC0D31F">
        <w:rPr>
          <w:rFonts w:ascii="Arial" w:hAnsi="Arial" w:eastAsia="Arial" w:cs="Arial"/>
          <w:sz w:val="24"/>
          <w:szCs w:val="24"/>
          <w:u w:val="none"/>
        </w:rPr>
        <w:t>does not</w:t>
      </w:r>
      <w:r w:rsidRPr="0F0BE772" w:rsidR="020914CA">
        <w:rPr>
          <w:rFonts w:ascii="Arial" w:hAnsi="Arial" w:eastAsia="Arial" w:cs="Arial"/>
          <w:sz w:val="24"/>
          <w:szCs w:val="24"/>
          <w:u w:val="none"/>
        </w:rPr>
        <w:t xml:space="preserve"> have a higher amount of </w:t>
      </w:r>
      <w:r w:rsidRPr="0F0BE772" w:rsidR="21706924">
        <w:rPr>
          <w:rFonts w:ascii="Arial" w:hAnsi="Arial" w:eastAsia="Arial" w:cs="Arial"/>
          <w:sz w:val="24"/>
          <w:szCs w:val="24"/>
          <w:u w:val="none"/>
        </w:rPr>
        <w:t xml:space="preserve">authority within the UK constitution. The separation of powers, </w:t>
      </w:r>
      <w:r w:rsidRPr="0F0BE772" w:rsidR="394E7286">
        <w:rPr>
          <w:rFonts w:ascii="Arial" w:hAnsi="Arial" w:eastAsia="Arial" w:cs="Arial"/>
          <w:sz w:val="24"/>
          <w:szCs w:val="24"/>
          <w:u w:val="none"/>
        </w:rPr>
        <w:t>can</w:t>
      </w:r>
      <w:r w:rsidRPr="0F0BE772" w:rsidR="21706924">
        <w:rPr>
          <w:rFonts w:ascii="Arial" w:hAnsi="Arial" w:eastAsia="Arial" w:cs="Arial"/>
          <w:sz w:val="24"/>
          <w:szCs w:val="24"/>
          <w:u w:val="none"/>
        </w:rPr>
        <w:t xml:space="preserve"> do checks and balances on other smaller institutes within the constitution to </w:t>
      </w:r>
      <w:r w:rsidRPr="0F0BE772" w:rsidR="21706924">
        <w:rPr>
          <w:rFonts w:ascii="Arial" w:hAnsi="Arial" w:eastAsia="Arial" w:cs="Arial"/>
          <w:sz w:val="24"/>
          <w:szCs w:val="24"/>
          <w:u w:val="none"/>
        </w:rPr>
        <w:t>maintain</w:t>
      </w:r>
      <w:r w:rsidRPr="0F0BE772" w:rsidR="2C49673A">
        <w:rPr>
          <w:rFonts w:ascii="Arial" w:hAnsi="Arial" w:eastAsia="Arial" w:cs="Arial"/>
          <w:sz w:val="24"/>
          <w:szCs w:val="24"/>
          <w:u w:val="none"/>
        </w:rPr>
        <w:t xml:space="preserve"> standards, overlapping in all sections of UK law and legislation. Jospeh Raz is also in agreement with his five set principles. </w:t>
      </w:r>
      <w:r w:rsidRPr="0F0BE772" w:rsidR="3A666B8B">
        <w:rPr>
          <w:rFonts w:ascii="Arial" w:hAnsi="Arial" w:eastAsia="Arial" w:cs="Arial"/>
          <w:sz w:val="24"/>
          <w:szCs w:val="24"/>
          <w:u w:val="none"/>
        </w:rPr>
        <w:t xml:space="preserve">Overall, the principles state that; no one under any circumstance, is above the law. This is from the basis that </w:t>
      </w:r>
      <w:r w:rsidRPr="0F0BE772" w:rsidR="40CD01EF">
        <w:rPr>
          <w:rFonts w:ascii="Arial" w:hAnsi="Arial" w:eastAsia="Arial" w:cs="Arial"/>
          <w:sz w:val="24"/>
          <w:szCs w:val="24"/>
          <w:u w:val="none"/>
        </w:rPr>
        <w:t xml:space="preserve">with truth and in law, discovery can lead to </w:t>
      </w:r>
      <w:r w:rsidRPr="0F0BE772" w:rsidR="201F7488">
        <w:rPr>
          <w:rFonts w:ascii="Arial" w:hAnsi="Arial" w:eastAsia="Arial" w:cs="Arial"/>
          <w:sz w:val="24"/>
          <w:szCs w:val="24"/>
          <w:u w:val="none"/>
        </w:rPr>
        <w:t xml:space="preserve">root philosophies, but they are not able to be produced through an </w:t>
      </w:r>
      <w:r w:rsidRPr="0F0BE772" w:rsidR="05E78A6F">
        <w:rPr>
          <w:rFonts w:ascii="Arial" w:hAnsi="Arial" w:eastAsia="Arial" w:cs="Arial"/>
          <w:sz w:val="24"/>
          <w:szCs w:val="24"/>
          <w:u w:val="none"/>
        </w:rPr>
        <w:t xml:space="preserve">exploitation on will (University of </w:t>
      </w:r>
      <w:r w:rsidRPr="0F0BE772" w:rsidR="36924B09">
        <w:rPr>
          <w:rFonts w:ascii="Arial" w:hAnsi="Arial" w:eastAsia="Arial" w:cs="Arial"/>
          <w:sz w:val="24"/>
          <w:szCs w:val="24"/>
          <w:u w:val="none"/>
        </w:rPr>
        <w:t>Delhi</w:t>
      </w:r>
      <w:r w:rsidRPr="0F0BE772" w:rsidR="2E76C523">
        <w:rPr>
          <w:rFonts w:ascii="Arial" w:hAnsi="Arial" w:eastAsia="Arial" w:cs="Arial"/>
          <w:sz w:val="24"/>
          <w:szCs w:val="24"/>
          <w:u w:val="none"/>
        </w:rPr>
        <w:t xml:space="preserve">). This point therefore shows that parliament does not have supremacy over </w:t>
      </w:r>
      <w:r w:rsidRPr="0F0BE772" w:rsidR="44FD6791">
        <w:rPr>
          <w:rFonts w:ascii="Arial" w:hAnsi="Arial" w:eastAsia="Arial" w:cs="Arial"/>
          <w:sz w:val="24"/>
          <w:szCs w:val="24"/>
          <w:u w:val="none"/>
        </w:rPr>
        <w:t>all other law-making</w:t>
      </w:r>
      <w:r w:rsidRPr="0F0BE772" w:rsidR="4F24528A">
        <w:rPr>
          <w:rFonts w:ascii="Arial" w:hAnsi="Arial" w:eastAsia="Arial" w:cs="Arial"/>
          <w:sz w:val="24"/>
          <w:szCs w:val="24"/>
          <w:u w:val="none"/>
        </w:rPr>
        <w:t xml:space="preserve"> bodies within the UK and the constitution. </w:t>
      </w:r>
    </w:p>
    <w:p w:rsidR="0F0BE772" w:rsidP="0F0BE772" w:rsidRDefault="0F0BE772" w14:paraId="47D097E3" w14:textId="610EC5AC">
      <w:pPr>
        <w:pStyle w:val="Normal"/>
        <w:rPr>
          <w:rFonts w:ascii="Arial" w:hAnsi="Arial" w:eastAsia="Arial" w:cs="Arial"/>
          <w:sz w:val="24"/>
          <w:szCs w:val="24"/>
          <w:u w:val="single"/>
        </w:rPr>
      </w:pPr>
    </w:p>
    <w:p w:rsidR="58C68167" w:rsidP="0F0BE772" w:rsidRDefault="58C68167" w14:paraId="1425B81E" w14:textId="14C60CDD">
      <w:pPr>
        <w:pStyle w:val="Normal"/>
        <w:spacing w:line="360" w:lineRule="auto"/>
        <w:rPr>
          <w:rFonts w:ascii="Arial" w:hAnsi="Arial" w:eastAsia="Arial" w:cs="Arial"/>
          <w:sz w:val="24"/>
          <w:szCs w:val="24"/>
          <w:u w:val="none"/>
        </w:rPr>
      </w:pPr>
      <w:r w:rsidRPr="0F0BE772" w:rsidR="58C68167">
        <w:rPr>
          <w:rFonts w:ascii="Arial" w:hAnsi="Arial" w:eastAsia="Arial" w:cs="Arial"/>
          <w:sz w:val="24"/>
          <w:szCs w:val="24"/>
          <w:u w:val="none"/>
        </w:rPr>
        <w:t xml:space="preserve">Parliamentary sovereignty is not legally binding because by law, it cannot be disciplined or penalised. </w:t>
      </w:r>
      <w:r w:rsidRPr="0F0BE772" w:rsidR="40ECD33D">
        <w:rPr>
          <w:rFonts w:ascii="Arial" w:hAnsi="Arial" w:eastAsia="Arial" w:cs="Arial"/>
          <w:sz w:val="24"/>
          <w:szCs w:val="24"/>
          <w:u w:val="none"/>
        </w:rPr>
        <w:t xml:space="preserve">Sir Ivor Jennings recognises this as he </w:t>
      </w:r>
      <w:r w:rsidRPr="0F0BE772" w:rsidR="3FBA8AD1">
        <w:rPr>
          <w:rFonts w:ascii="Arial" w:hAnsi="Arial" w:eastAsia="Arial" w:cs="Arial"/>
          <w:sz w:val="24"/>
          <w:szCs w:val="24"/>
          <w:u w:val="none"/>
        </w:rPr>
        <w:t>referred</w:t>
      </w:r>
      <w:r w:rsidRPr="0F0BE772" w:rsidR="40ECD33D">
        <w:rPr>
          <w:rFonts w:ascii="Arial" w:hAnsi="Arial" w:eastAsia="Arial" w:cs="Arial"/>
          <w:sz w:val="24"/>
          <w:szCs w:val="24"/>
          <w:u w:val="none"/>
        </w:rPr>
        <w:t xml:space="preserve"> of the conventions state that they are bound by parliament, so believe there is reason which is beneficial to society for</w:t>
      </w:r>
      <w:r w:rsidRPr="0F0BE772" w:rsidR="555165FE">
        <w:rPr>
          <w:rFonts w:ascii="Arial" w:hAnsi="Arial" w:eastAsia="Arial" w:cs="Arial"/>
          <w:sz w:val="24"/>
          <w:szCs w:val="24"/>
          <w:u w:val="none"/>
        </w:rPr>
        <w:t xml:space="preserve"> it to exist. </w:t>
      </w:r>
      <w:r w:rsidRPr="0F0BE772" w:rsidR="1C8EE50F">
        <w:rPr>
          <w:rFonts w:ascii="Arial" w:hAnsi="Arial" w:eastAsia="Arial" w:cs="Arial"/>
          <w:sz w:val="24"/>
          <w:szCs w:val="24"/>
          <w:u w:val="none"/>
        </w:rPr>
        <w:t xml:space="preserve">They are not bound as so this is </w:t>
      </w:r>
      <w:r w:rsidRPr="0F0BE772" w:rsidR="4C94ACC0">
        <w:rPr>
          <w:rFonts w:ascii="Arial" w:hAnsi="Arial" w:eastAsia="Arial" w:cs="Arial"/>
          <w:sz w:val="24"/>
          <w:szCs w:val="24"/>
          <w:u w:val="none"/>
        </w:rPr>
        <w:t>accentuating</w:t>
      </w:r>
      <w:r w:rsidRPr="0F0BE772" w:rsidR="1C8EE50F">
        <w:rPr>
          <w:rFonts w:ascii="Arial" w:hAnsi="Arial" w:eastAsia="Arial" w:cs="Arial"/>
          <w:sz w:val="24"/>
          <w:szCs w:val="24"/>
          <w:u w:val="none"/>
        </w:rPr>
        <w:t xml:space="preserve"> society by not being like law, and instead being morally correct.</w:t>
      </w:r>
      <w:r w:rsidRPr="0F0BE772" w:rsidR="1E3F8E98">
        <w:rPr>
          <w:rFonts w:ascii="Arial" w:hAnsi="Arial" w:eastAsia="Arial" w:cs="Arial"/>
          <w:sz w:val="24"/>
          <w:szCs w:val="24"/>
          <w:u w:val="none"/>
        </w:rPr>
        <w:t xml:space="preserve"> Dicey describes that parliament will not and cannot be bound to a past parliament or to a future, potential, parliament. </w:t>
      </w:r>
      <w:r w:rsidRPr="0F0BE772" w:rsidR="3886859B">
        <w:rPr>
          <w:rFonts w:ascii="Arial" w:hAnsi="Arial" w:eastAsia="Arial" w:cs="Arial"/>
          <w:sz w:val="24"/>
          <w:szCs w:val="24"/>
          <w:u w:val="none"/>
        </w:rPr>
        <w:t xml:space="preserve">However, the UK used to be bound to EU laws before leaving officially in </w:t>
      </w:r>
      <w:r w:rsidRPr="0F0BE772" w:rsidR="59341302">
        <w:rPr>
          <w:rFonts w:ascii="Arial" w:hAnsi="Arial" w:eastAsia="Arial" w:cs="Arial"/>
          <w:sz w:val="24"/>
          <w:szCs w:val="24"/>
          <w:u w:val="none"/>
        </w:rPr>
        <w:t xml:space="preserve">2020. </w:t>
      </w:r>
    </w:p>
    <w:p w:rsidR="0F0BE772" w:rsidP="0F0BE772" w:rsidRDefault="0F0BE772" w14:paraId="3801BE97" w14:textId="3B46497A">
      <w:pPr>
        <w:pStyle w:val="Normal"/>
        <w:rPr>
          <w:rFonts w:ascii="Arial" w:hAnsi="Arial" w:eastAsia="Arial" w:cs="Arial"/>
          <w:sz w:val="24"/>
          <w:szCs w:val="24"/>
          <w:u w:val="single"/>
        </w:rPr>
      </w:pPr>
    </w:p>
    <w:p w:rsidR="20B326D7" w:rsidP="0F0BE772" w:rsidRDefault="20B326D7" w14:paraId="4634838E" w14:textId="13B6C7E1">
      <w:pPr>
        <w:pStyle w:val="Normal"/>
        <w:spacing w:line="360" w:lineRule="auto"/>
        <w:rPr>
          <w:rFonts w:ascii="Arial" w:hAnsi="Arial" w:eastAsia="Arial" w:cs="Arial"/>
          <w:sz w:val="24"/>
          <w:szCs w:val="24"/>
          <w:u w:val="none"/>
        </w:rPr>
      </w:pPr>
      <w:r w:rsidRPr="0F0BE772" w:rsidR="20B326D7">
        <w:rPr>
          <w:rFonts w:ascii="Arial" w:hAnsi="Arial" w:eastAsia="Arial" w:cs="Arial"/>
          <w:sz w:val="24"/>
          <w:szCs w:val="24"/>
          <w:u w:val="none"/>
        </w:rPr>
        <w:t>It has been suggested by many that parliament should be reformed. This is because there have been arguments to show that it is not conforming to modern society – such as questi</w:t>
      </w:r>
      <w:r w:rsidRPr="0F0BE772" w:rsidR="056E5C70">
        <w:rPr>
          <w:rFonts w:ascii="Arial" w:hAnsi="Arial" w:eastAsia="Arial" w:cs="Arial"/>
          <w:sz w:val="24"/>
          <w:szCs w:val="24"/>
          <w:u w:val="none"/>
        </w:rPr>
        <w:t>ons raised about the House of Lords, and the electing process of its members.</w:t>
      </w:r>
      <w:r w:rsidRPr="0F0BE772" w:rsidR="12F3F52A">
        <w:rPr>
          <w:rFonts w:ascii="Arial" w:hAnsi="Arial" w:eastAsia="Arial" w:cs="Arial"/>
          <w:sz w:val="24"/>
          <w:szCs w:val="24"/>
          <w:u w:val="none"/>
        </w:rPr>
        <w:t xml:space="preserve"> </w:t>
      </w:r>
      <w:r w:rsidRPr="0F0BE772" w:rsidR="2AB035AE">
        <w:rPr>
          <w:rFonts w:ascii="Arial" w:hAnsi="Arial" w:eastAsia="Arial" w:cs="Arial"/>
          <w:sz w:val="24"/>
          <w:szCs w:val="24"/>
          <w:u w:val="none"/>
        </w:rPr>
        <w:t>Even the UK Parliament (20</w:t>
      </w:r>
      <w:r w:rsidRPr="0F0BE772" w:rsidR="6D9B5E18">
        <w:rPr>
          <w:rFonts w:ascii="Arial" w:hAnsi="Arial" w:eastAsia="Arial" w:cs="Arial"/>
          <w:sz w:val="24"/>
          <w:szCs w:val="24"/>
          <w:u w:val="none"/>
        </w:rPr>
        <w:t>10</w:t>
      </w:r>
      <w:r w:rsidRPr="0F0BE772" w:rsidR="2AB035AE">
        <w:rPr>
          <w:rFonts w:ascii="Arial" w:hAnsi="Arial" w:eastAsia="Arial" w:cs="Arial"/>
          <w:sz w:val="24"/>
          <w:szCs w:val="24"/>
          <w:u w:val="none"/>
        </w:rPr>
        <w:t>) itself realises the need for reform such as “</w:t>
      </w:r>
      <w:r w:rsidRPr="0F0BE772" w:rsidR="0731F7AE">
        <w:rPr>
          <w:rFonts w:ascii="Arial" w:hAnsi="Arial" w:eastAsia="Arial" w:cs="Arial"/>
          <w:sz w:val="24"/>
          <w:szCs w:val="24"/>
          <w:u w:val="none"/>
        </w:rPr>
        <w:t xml:space="preserve">A systematic overhaul of Parliamentary language to make it self-explanatory, thus demystifying parliamentary processes, and increasing transparency and accountability.” </w:t>
      </w:r>
      <w:r w:rsidRPr="0F0BE772" w:rsidR="5B3CA386">
        <w:rPr>
          <w:rFonts w:ascii="Arial" w:hAnsi="Arial" w:eastAsia="Arial" w:cs="Arial"/>
          <w:sz w:val="24"/>
          <w:szCs w:val="24"/>
          <w:u w:val="none"/>
        </w:rPr>
        <w:t>Within this example, it signifies that parliament are not also clear in public communications. Therefore, parliament is not seen as supreme because not everyone is</w:t>
      </w:r>
      <w:r w:rsidRPr="0F0BE772" w:rsidR="54D60D22">
        <w:rPr>
          <w:rFonts w:ascii="Arial" w:hAnsi="Arial" w:eastAsia="Arial" w:cs="Arial"/>
          <w:sz w:val="24"/>
          <w:szCs w:val="24"/>
          <w:u w:val="none"/>
        </w:rPr>
        <w:t xml:space="preserve"> </w:t>
      </w:r>
      <w:r w:rsidRPr="0F0BE772" w:rsidR="54D60D22">
        <w:rPr>
          <w:rFonts w:ascii="Arial" w:hAnsi="Arial" w:eastAsia="Arial" w:cs="Arial"/>
          <w:sz w:val="24"/>
          <w:szCs w:val="24"/>
          <w:u w:val="none"/>
        </w:rPr>
        <w:t>deemed</w:t>
      </w:r>
      <w:r w:rsidRPr="0F0BE772" w:rsidR="54D60D22">
        <w:rPr>
          <w:rFonts w:ascii="Arial" w:hAnsi="Arial" w:eastAsia="Arial" w:cs="Arial"/>
          <w:sz w:val="24"/>
          <w:szCs w:val="24"/>
          <w:u w:val="none"/>
        </w:rPr>
        <w:t xml:space="preserve"> capable enough to share moral behaviour, as it can be easily </w:t>
      </w:r>
      <w:r w:rsidRPr="0F0BE772" w:rsidR="660A23CB">
        <w:rPr>
          <w:rFonts w:ascii="Arial" w:hAnsi="Arial" w:eastAsia="Arial" w:cs="Arial"/>
          <w:sz w:val="24"/>
          <w:szCs w:val="24"/>
          <w:u w:val="none"/>
        </w:rPr>
        <w:t>misinterpreted</w:t>
      </w:r>
      <w:r w:rsidRPr="0F0BE772" w:rsidR="54D60D22">
        <w:rPr>
          <w:rFonts w:ascii="Arial" w:hAnsi="Arial" w:eastAsia="Arial" w:cs="Arial"/>
          <w:sz w:val="24"/>
          <w:szCs w:val="24"/>
          <w:u w:val="none"/>
        </w:rPr>
        <w:t xml:space="preserve">. </w:t>
      </w:r>
    </w:p>
    <w:p w:rsidR="0F0BE772" w:rsidP="0F0BE772" w:rsidRDefault="0F0BE772" w14:paraId="1BA9FC84" w14:textId="01DAF1ED">
      <w:pPr>
        <w:pStyle w:val="Normal"/>
        <w:spacing w:line="360" w:lineRule="auto"/>
        <w:rPr>
          <w:rFonts w:ascii="Arial" w:hAnsi="Arial" w:eastAsia="Arial" w:cs="Arial"/>
          <w:sz w:val="24"/>
          <w:szCs w:val="24"/>
          <w:u w:val="none"/>
        </w:rPr>
      </w:pPr>
    </w:p>
    <w:p w:rsidR="126E0E40" w:rsidP="0F0BE772" w:rsidRDefault="126E0E40" w14:paraId="38BF2442" w14:textId="5F7843E1">
      <w:pPr>
        <w:pStyle w:val="Normal"/>
        <w:spacing w:line="360" w:lineRule="auto"/>
        <w:rPr>
          <w:rFonts w:ascii="Arial" w:hAnsi="Arial" w:eastAsia="Arial" w:cs="Arial"/>
          <w:sz w:val="24"/>
          <w:szCs w:val="24"/>
          <w:u w:val="none"/>
        </w:rPr>
      </w:pPr>
      <w:r w:rsidRPr="0F0BE772" w:rsidR="126E0E40">
        <w:rPr>
          <w:rFonts w:ascii="Arial" w:hAnsi="Arial" w:eastAsia="Arial" w:cs="Arial"/>
          <w:sz w:val="24"/>
          <w:szCs w:val="24"/>
          <w:u w:val="none"/>
        </w:rPr>
        <w:t>To conclude this essay, parliament does not have supremacy in the UK, over The Human Rights A</w:t>
      </w:r>
      <w:r w:rsidRPr="0F0BE772" w:rsidR="4A282AEB">
        <w:rPr>
          <w:rFonts w:ascii="Arial" w:hAnsi="Arial" w:eastAsia="Arial" w:cs="Arial"/>
          <w:sz w:val="24"/>
          <w:szCs w:val="24"/>
          <w:u w:val="none"/>
        </w:rPr>
        <w:t xml:space="preserve">ct, 1998, however </w:t>
      </w:r>
      <w:r w:rsidRPr="0F0BE772" w:rsidR="6502F2AE">
        <w:rPr>
          <w:rFonts w:ascii="Arial" w:hAnsi="Arial" w:eastAsia="Arial" w:cs="Arial"/>
          <w:sz w:val="24"/>
          <w:szCs w:val="24"/>
          <w:u w:val="none"/>
        </w:rPr>
        <w:t>within the UK, along with the Human Rights Act, 1998 in place within law making, it is supreme over other law bodies, but the process to cre</w:t>
      </w:r>
      <w:r w:rsidRPr="0F0BE772" w:rsidR="2CC4A3E1">
        <w:rPr>
          <w:rFonts w:ascii="Arial" w:hAnsi="Arial" w:eastAsia="Arial" w:cs="Arial"/>
          <w:sz w:val="24"/>
          <w:szCs w:val="24"/>
          <w:u w:val="none"/>
        </w:rPr>
        <w:t>ate a piece of legislation is a long one. To improve the supremacy of parliament, it needs to be more modern as declared by the UK parliament (2010) website</w:t>
      </w:r>
      <w:r w:rsidRPr="0F0BE772" w:rsidR="1FBCE3A8">
        <w:rPr>
          <w:rFonts w:ascii="Arial" w:hAnsi="Arial" w:eastAsia="Arial" w:cs="Arial"/>
          <w:sz w:val="24"/>
          <w:szCs w:val="24"/>
          <w:u w:val="none"/>
        </w:rPr>
        <w:t>.”</w:t>
      </w:r>
      <w:r w:rsidRPr="0F0BE772" w:rsidR="1FBCE3A8">
        <w:rPr>
          <w:rFonts w:ascii="Arial" w:hAnsi="Arial" w:eastAsia="Arial" w:cs="Arial"/>
          <w:sz w:val="24"/>
          <w:szCs w:val="24"/>
          <w:u w:val="none"/>
        </w:rPr>
        <w:t xml:space="preserve"> Clearer</w:t>
      </w:r>
      <w:r w:rsidRPr="0F0BE772" w:rsidR="1FF77719">
        <w:rPr>
          <w:rFonts w:ascii="Arial" w:hAnsi="Arial" w:eastAsia="Arial" w:cs="Arial"/>
          <w:sz w:val="24"/>
          <w:szCs w:val="24"/>
          <w:u w:val="none"/>
        </w:rPr>
        <w:t xml:space="preserve"> information on the legislation...” is </w:t>
      </w:r>
      <w:r w:rsidRPr="0F0BE772" w:rsidR="1FF77719">
        <w:rPr>
          <w:rFonts w:ascii="Arial" w:hAnsi="Arial" w:eastAsia="Arial" w:cs="Arial"/>
          <w:sz w:val="24"/>
          <w:szCs w:val="24"/>
          <w:u w:val="none"/>
        </w:rPr>
        <w:t>deemed</w:t>
      </w:r>
      <w:r w:rsidRPr="0F0BE772" w:rsidR="1FF77719">
        <w:rPr>
          <w:rFonts w:ascii="Arial" w:hAnsi="Arial" w:eastAsia="Arial" w:cs="Arial"/>
          <w:sz w:val="24"/>
          <w:szCs w:val="24"/>
          <w:u w:val="none"/>
        </w:rPr>
        <w:t xml:space="preserve"> as a crucial step to improve the ‘supremacy’ of parliament. However, t</w:t>
      </w:r>
      <w:r w:rsidRPr="0F0BE772" w:rsidR="2A36BF1B">
        <w:rPr>
          <w:rFonts w:ascii="Arial" w:hAnsi="Arial" w:eastAsia="Arial" w:cs="Arial"/>
          <w:sz w:val="24"/>
          <w:szCs w:val="24"/>
          <w:u w:val="none"/>
        </w:rPr>
        <w:t>he Human rights act, 1998 has more supremacy because without abiding to the declaration of human rights, laws cannot be passed through parliament and effectively used within society.</w:t>
      </w:r>
    </w:p>
    <w:p w:rsidR="0F0BE772" w:rsidP="0F0BE772" w:rsidRDefault="0F0BE772" w14:paraId="220597A4" w14:textId="0635381F">
      <w:pPr>
        <w:pStyle w:val="Normal"/>
        <w:rPr>
          <w:rFonts w:ascii="Arial" w:hAnsi="Arial" w:eastAsia="Arial" w:cs="Arial"/>
          <w:sz w:val="24"/>
          <w:szCs w:val="24"/>
          <w:u w:val="single"/>
        </w:rPr>
      </w:pPr>
    </w:p>
    <w:p w:rsidR="75DB0CE9" w:rsidP="0F0BE772" w:rsidRDefault="75DB0CE9" w14:paraId="6D03EB6B" w14:textId="67D43EB7">
      <w:pPr>
        <w:pStyle w:val="Normal"/>
        <w:rPr>
          <w:rFonts w:ascii="Arial" w:hAnsi="Arial" w:eastAsia="Arial" w:cs="Arial"/>
          <w:sz w:val="24"/>
          <w:szCs w:val="24"/>
          <w:u w:val="single"/>
        </w:rPr>
      </w:pPr>
      <w:r w:rsidRPr="0F0BE772" w:rsidR="75DB0CE9">
        <w:rPr>
          <w:rFonts w:ascii="Arial" w:hAnsi="Arial" w:eastAsia="Arial" w:cs="Arial"/>
          <w:sz w:val="24"/>
          <w:szCs w:val="24"/>
          <w:u w:val="single"/>
        </w:rPr>
        <w:t>Reference list:</w:t>
      </w:r>
    </w:p>
    <w:p w:rsidR="37209DDD" w:rsidP="0F0BE772" w:rsidRDefault="37209DDD" w14:paraId="783E5337" w14:textId="5806D9FB">
      <w:pPr>
        <w:pStyle w:val="ListParagraph"/>
        <w:numPr>
          <w:ilvl w:val="0"/>
          <w:numId w:val="3"/>
        </w:numPr>
        <w:rPr>
          <w:rFonts w:ascii="Arial" w:hAnsi="Arial" w:eastAsia="Arial" w:cs="Arial"/>
          <w:noProof w:val="0"/>
          <w:sz w:val="24"/>
          <w:szCs w:val="24"/>
          <w:lang w:val="en-GB"/>
        </w:rPr>
      </w:pPr>
      <w:r w:rsidRPr="0F0BE772" w:rsidR="37209DDD">
        <w:rPr>
          <w:rFonts w:ascii="Arial" w:hAnsi="Arial" w:eastAsia="Arial" w:cs="Arial"/>
          <w:sz w:val="24"/>
          <w:szCs w:val="24"/>
          <w:u w:val="none"/>
        </w:rPr>
        <w:t xml:space="preserve">Benwell, R &amp; Gay, O., (2023). The separation of powers: </w:t>
      </w:r>
      <w:r w:rsidRPr="0F0BE772" w:rsidR="37209DDD">
        <w:rPr>
          <w:rFonts w:ascii="Arial" w:hAnsi="Arial" w:eastAsia="Arial" w:cs="Arial"/>
          <w:i w:val="1"/>
          <w:iCs w:val="1"/>
          <w:sz w:val="24"/>
          <w:szCs w:val="24"/>
          <w:u w:val="none"/>
        </w:rPr>
        <w:t>P</w:t>
      </w:r>
      <w:r w:rsidRPr="0F0BE772" w:rsidR="6315F204">
        <w:rPr>
          <w:rFonts w:ascii="Arial" w:hAnsi="Arial" w:eastAsia="Arial" w:cs="Arial"/>
          <w:i w:val="1"/>
          <w:iCs w:val="1"/>
          <w:sz w:val="24"/>
          <w:szCs w:val="24"/>
          <w:u w:val="none"/>
        </w:rPr>
        <w:t>arliament and Constitution Centre</w:t>
      </w:r>
      <w:r w:rsidRPr="0F0BE772" w:rsidR="279D3B78">
        <w:rPr>
          <w:rFonts w:ascii="Arial" w:hAnsi="Arial" w:eastAsia="Arial" w:cs="Arial"/>
          <w:i w:val="1"/>
          <w:iCs w:val="1"/>
          <w:sz w:val="24"/>
          <w:szCs w:val="24"/>
          <w:u w:val="none"/>
        </w:rPr>
        <w:t xml:space="preserve">., </w:t>
      </w:r>
      <w:r w:rsidRPr="0F0BE772" w:rsidR="279D3B78">
        <w:rPr>
          <w:rFonts w:ascii="Arial" w:hAnsi="Arial" w:eastAsia="Arial" w:cs="Arial"/>
          <w:i w:val="0"/>
          <w:iCs w:val="0"/>
          <w:sz w:val="24"/>
          <w:szCs w:val="24"/>
          <w:u w:val="none"/>
        </w:rPr>
        <w:t xml:space="preserve">DOI: </w:t>
      </w:r>
      <w:hyperlink r:id="R61197369774f4280">
        <w:r w:rsidRPr="0F0BE772" w:rsidR="279D3B78">
          <w:rPr>
            <w:rStyle w:val="Hyperlink"/>
            <w:rFonts w:ascii="Arial" w:hAnsi="Arial" w:eastAsia="Arial" w:cs="Arial"/>
            <w:noProof w:val="0"/>
            <w:sz w:val="24"/>
            <w:szCs w:val="24"/>
            <w:lang w:val="en-GB"/>
          </w:rPr>
          <w:t>https://researchbriefings.files.parliament.uk/documents/SN06053/SN06053.pdf</w:t>
        </w:r>
      </w:hyperlink>
      <w:r w:rsidRPr="0F0BE772" w:rsidR="279D3B78">
        <w:rPr>
          <w:rFonts w:ascii="Arial" w:hAnsi="Arial" w:eastAsia="Arial" w:cs="Arial"/>
          <w:noProof w:val="0"/>
          <w:sz w:val="24"/>
          <w:szCs w:val="24"/>
          <w:lang w:val="en-GB"/>
        </w:rPr>
        <w:t xml:space="preserve"> ACCESS DATE: 9/11/23.</w:t>
      </w:r>
    </w:p>
    <w:p w:rsidR="5863B733" w:rsidP="0F0BE772" w:rsidRDefault="5863B733" w14:paraId="1EAB46F2" w14:textId="0B84B8D8">
      <w:pPr>
        <w:pStyle w:val="ListParagraph"/>
        <w:numPr>
          <w:ilvl w:val="0"/>
          <w:numId w:val="1"/>
        </w:numPr>
        <w:spacing w:line="360" w:lineRule="auto"/>
        <w:rPr>
          <w:rFonts w:ascii="Arial" w:hAnsi="Arial" w:eastAsia="Arial" w:cs="Arial"/>
          <w:i w:val="0"/>
          <w:iCs w:val="0"/>
          <w:sz w:val="24"/>
          <w:szCs w:val="24"/>
          <w:u w:val="none"/>
        </w:rPr>
      </w:pPr>
      <w:r w:rsidRPr="0F0BE772" w:rsidR="5863B733">
        <w:rPr>
          <w:rFonts w:ascii="Arial" w:hAnsi="Arial" w:eastAsia="Arial" w:cs="Arial"/>
          <w:sz w:val="24"/>
          <w:szCs w:val="24"/>
          <w:u w:val="none"/>
        </w:rPr>
        <w:t xml:space="preserve">Gee, G. And Webber, G.C., (2010). What is a </w:t>
      </w:r>
      <w:r w:rsidRPr="0F0BE772" w:rsidR="51FD20CF">
        <w:rPr>
          <w:rFonts w:ascii="Arial" w:hAnsi="Arial" w:eastAsia="Arial" w:cs="Arial"/>
          <w:sz w:val="24"/>
          <w:szCs w:val="24"/>
          <w:u w:val="none"/>
        </w:rPr>
        <w:t xml:space="preserve">political </w:t>
      </w:r>
      <w:r w:rsidRPr="0F0BE772" w:rsidR="34961A00">
        <w:rPr>
          <w:rFonts w:ascii="Arial" w:hAnsi="Arial" w:eastAsia="Arial" w:cs="Arial"/>
          <w:sz w:val="24"/>
          <w:szCs w:val="24"/>
          <w:u w:val="none"/>
        </w:rPr>
        <w:t>constitution?</w:t>
      </w:r>
      <w:r w:rsidRPr="0F0BE772" w:rsidR="51FD20CF">
        <w:rPr>
          <w:rFonts w:ascii="Arial" w:hAnsi="Arial" w:eastAsia="Arial" w:cs="Arial"/>
          <w:sz w:val="24"/>
          <w:szCs w:val="24"/>
          <w:u w:val="none"/>
        </w:rPr>
        <w:t xml:space="preserve"> </w:t>
      </w:r>
      <w:r w:rsidRPr="0F0BE772" w:rsidR="51FD20CF">
        <w:rPr>
          <w:rFonts w:ascii="Arial" w:hAnsi="Arial" w:eastAsia="Arial" w:cs="Arial"/>
          <w:i w:val="1"/>
          <w:iCs w:val="1"/>
          <w:sz w:val="24"/>
          <w:szCs w:val="24"/>
          <w:u w:val="none"/>
        </w:rPr>
        <w:t>Oxford Journal of Legal Studies, 30</w:t>
      </w:r>
      <w:r w:rsidRPr="0F0BE772" w:rsidR="51FD20CF">
        <w:rPr>
          <w:rFonts w:ascii="Arial" w:hAnsi="Arial" w:eastAsia="Arial" w:cs="Arial"/>
          <w:i w:val="0"/>
          <w:iCs w:val="0"/>
          <w:sz w:val="24"/>
          <w:szCs w:val="24"/>
          <w:u w:val="none"/>
        </w:rPr>
        <w:t>(2), pp.273-279.</w:t>
      </w:r>
    </w:p>
    <w:p w:rsidR="6CD56B2E" w:rsidP="0F0BE772" w:rsidRDefault="6CD56B2E" w14:paraId="6EB75F29" w14:textId="5B879ECE">
      <w:pPr>
        <w:pStyle w:val="ListParagraph"/>
        <w:numPr>
          <w:ilvl w:val="0"/>
          <w:numId w:val="1"/>
        </w:numPr>
        <w:spacing w:line="360" w:lineRule="auto"/>
        <w:rPr>
          <w:rFonts w:ascii="Arial" w:hAnsi="Arial" w:eastAsia="Arial" w:cs="Arial"/>
          <w:noProof w:val="0"/>
          <w:sz w:val="24"/>
          <w:szCs w:val="24"/>
          <w:lang w:val="en-GB"/>
        </w:rPr>
      </w:pPr>
      <w:r w:rsidRPr="0F0BE772" w:rsidR="6CD56B2E">
        <w:rPr>
          <w:rFonts w:ascii="Arial" w:hAnsi="Arial" w:eastAsia="Arial" w:cs="Arial"/>
          <w:i w:val="0"/>
          <w:iCs w:val="0"/>
          <w:sz w:val="24"/>
          <w:szCs w:val="24"/>
          <w:u w:val="none"/>
        </w:rPr>
        <w:t>GOV.UK., (2005). Constitutional Reform Ac</w:t>
      </w:r>
      <w:r w:rsidRPr="0F0BE772" w:rsidR="2CCD0976">
        <w:rPr>
          <w:rFonts w:ascii="Arial" w:hAnsi="Arial" w:eastAsia="Arial" w:cs="Arial"/>
          <w:i w:val="0"/>
          <w:iCs w:val="0"/>
          <w:sz w:val="24"/>
          <w:szCs w:val="24"/>
          <w:u w:val="none"/>
        </w:rPr>
        <w:t xml:space="preserve">t 2005. </w:t>
      </w:r>
      <w:r w:rsidRPr="0F0BE772" w:rsidR="2CCD0976">
        <w:rPr>
          <w:rFonts w:ascii="Arial" w:hAnsi="Arial" w:eastAsia="Arial" w:cs="Arial"/>
          <w:i w:val="1"/>
          <w:iCs w:val="1"/>
          <w:sz w:val="24"/>
          <w:szCs w:val="24"/>
          <w:u w:val="none"/>
        </w:rPr>
        <w:t xml:space="preserve">2005 Chapter 4., </w:t>
      </w:r>
      <w:r w:rsidRPr="0F0BE772" w:rsidR="2CCD0976">
        <w:rPr>
          <w:rFonts w:ascii="Arial" w:hAnsi="Arial" w:eastAsia="Arial" w:cs="Arial"/>
          <w:i w:val="0"/>
          <w:iCs w:val="0"/>
          <w:sz w:val="24"/>
          <w:szCs w:val="24"/>
          <w:u w:val="none"/>
        </w:rPr>
        <w:t xml:space="preserve">Government Legislation., DOI: </w:t>
      </w:r>
      <w:hyperlink r:id="R8b2c0e408ec74598">
        <w:r w:rsidRPr="0F0BE772" w:rsidR="2CCD0976">
          <w:rPr>
            <w:rStyle w:val="Hyperlink"/>
            <w:rFonts w:ascii="Arial" w:hAnsi="Arial" w:eastAsia="Arial" w:cs="Arial"/>
            <w:noProof w:val="0"/>
            <w:sz w:val="24"/>
            <w:szCs w:val="24"/>
            <w:lang w:val="en-GB"/>
          </w:rPr>
          <w:t>https://www.legislation.gov.uk/ukpga/2005/4/introductio</w:t>
        </w:r>
        <w:r w:rsidRPr="0F0BE772" w:rsidR="445DCADC">
          <w:rPr>
            <w:rStyle w:val="Hyperlink"/>
            <w:rFonts w:ascii="Arial" w:hAnsi="Arial" w:eastAsia="Arial" w:cs="Arial"/>
            <w:noProof w:val="0"/>
            <w:sz w:val="24"/>
            <w:szCs w:val="24"/>
            <w:lang w:val="en-GB"/>
          </w:rPr>
          <w:t>n</w:t>
        </w:r>
      </w:hyperlink>
      <w:r w:rsidRPr="0F0BE772" w:rsidR="445DCADC">
        <w:rPr>
          <w:rFonts w:ascii="Arial" w:hAnsi="Arial" w:eastAsia="Arial" w:cs="Arial"/>
          <w:noProof w:val="0"/>
          <w:sz w:val="24"/>
          <w:szCs w:val="24"/>
          <w:lang w:val="en-GB"/>
        </w:rPr>
        <w:t xml:space="preserve"> ACCESS DATE: 9/11/23.</w:t>
      </w:r>
    </w:p>
    <w:p w:rsidR="57577F4D" w:rsidP="0F0BE772" w:rsidRDefault="57577F4D" w14:paraId="3FB491D3" w14:textId="3A02FE3D">
      <w:pPr>
        <w:pStyle w:val="ListParagraph"/>
        <w:numPr>
          <w:ilvl w:val="0"/>
          <w:numId w:val="2"/>
        </w:numPr>
        <w:spacing w:line="360" w:lineRule="auto"/>
        <w:rPr>
          <w:rFonts w:ascii="Arial" w:hAnsi="Arial" w:eastAsia="Arial" w:cs="Arial"/>
          <w:noProof w:val="0"/>
          <w:sz w:val="24"/>
          <w:szCs w:val="24"/>
          <w:lang w:val="en-GB"/>
        </w:rPr>
      </w:pPr>
      <w:r w:rsidRPr="0F0BE772" w:rsidR="57577F4D">
        <w:rPr>
          <w:rFonts w:ascii="Arial" w:hAnsi="Arial" w:eastAsia="Arial" w:cs="Arial"/>
          <w:i w:val="0"/>
          <w:iCs w:val="0"/>
          <w:sz w:val="24"/>
          <w:szCs w:val="24"/>
          <w:u w:val="none"/>
        </w:rPr>
        <w:t xml:space="preserve">Haves, E., (2022) </w:t>
      </w:r>
      <w:r w:rsidRPr="0F0BE772" w:rsidR="57577F4D">
        <w:rPr>
          <w:rFonts w:ascii="Arial" w:hAnsi="Arial" w:eastAsia="Arial" w:cs="Arial"/>
          <w:i w:val="1"/>
          <w:iCs w:val="1"/>
          <w:sz w:val="24"/>
          <w:szCs w:val="24"/>
          <w:u w:val="none"/>
        </w:rPr>
        <w:t xml:space="preserve">UK Constitution: </w:t>
      </w:r>
      <w:r w:rsidRPr="0F0BE772" w:rsidR="1F193080">
        <w:rPr>
          <w:rFonts w:ascii="Arial" w:hAnsi="Arial" w:eastAsia="Arial" w:cs="Arial"/>
          <w:i w:val="1"/>
          <w:iCs w:val="1"/>
          <w:sz w:val="24"/>
          <w:szCs w:val="24"/>
          <w:u w:val="none"/>
        </w:rPr>
        <w:t xml:space="preserve">Proposals and ministerial responsibility., </w:t>
      </w:r>
      <w:r w:rsidRPr="0F0BE772" w:rsidR="1F193080">
        <w:rPr>
          <w:rFonts w:ascii="Arial" w:hAnsi="Arial" w:eastAsia="Arial" w:cs="Arial"/>
          <w:i w:val="0"/>
          <w:iCs w:val="0"/>
          <w:sz w:val="24"/>
          <w:szCs w:val="24"/>
          <w:u w:val="none"/>
        </w:rPr>
        <w:t xml:space="preserve">UK Parliament., </w:t>
      </w:r>
      <w:r w:rsidRPr="0F0BE772" w:rsidR="39602783">
        <w:rPr>
          <w:rFonts w:ascii="Arial" w:hAnsi="Arial" w:eastAsia="Arial" w:cs="Arial"/>
          <w:i w:val="0"/>
          <w:iCs w:val="0"/>
          <w:sz w:val="24"/>
          <w:szCs w:val="24"/>
          <w:u w:val="none"/>
        </w:rPr>
        <w:t xml:space="preserve">DOI: </w:t>
      </w:r>
      <w:hyperlink r:id="R4d74ea597bc94adf">
        <w:r w:rsidRPr="0F0BE772" w:rsidR="39602783">
          <w:rPr>
            <w:rStyle w:val="Hyperlink"/>
            <w:rFonts w:ascii="Arial" w:hAnsi="Arial" w:eastAsia="Arial" w:cs="Arial"/>
            <w:noProof w:val="0"/>
            <w:sz w:val="24"/>
            <w:szCs w:val="24"/>
            <w:lang w:val="en-GB"/>
          </w:rPr>
          <w:t>https://lordslibrary.parliament.uk/uk-constitution-proposals-and-</w:t>
        </w:r>
        <w:r w:rsidRPr="0F0BE772" w:rsidR="39602783">
          <w:rPr>
            <w:rStyle w:val="Hyperlink"/>
            <w:rFonts w:ascii="Arial" w:hAnsi="Arial" w:eastAsia="Arial" w:cs="Arial"/>
            <w:noProof w:val="0"/>
            <w:sz w:val="24"/>
            <w:szCs w:val="24"/>
            <w:lang w:val="en-GB"/>
          </w:rPr>
          <w:t>ministerial-responsibility/</w:t>
        </w:r>
      </w:hyperlink>
      <w:r w:rsidRPr="0F0BE772" w:rsidR="39602783">
        <w:rPr>
          <w:rFonts w:ascii="Arial" w:hAnsi="Arial" w:eastAsia="Arial" w:cs="Arial"/>
          <w:noProof w:val="0"/>
          <w:sz w:val="24"/>
          <w:szCs w:val="24"/>
          <w:lang w:val="en-GB"/>
        </w:rPr>
        <w:t>. ACCESS DATE: 9/11/23.</w:t>
      </w:r>
    </w:p>
    <w:p w:rsidR="50D95441" w:rsidP="0F0BE772" w:rsidRDefault="50D95441" w14:paraId="60FDEDFA" w14:textId="6426D369">
      <w:pPr>
        <w:pStyle w:val="ListParagraph"/>
        <w:numPr>
          <w:ilvl w:val="0"/>
          <w:numId w:val="2"/>
        </w:numPr>
        <w:spacing w:line="360" w:lineRule="auto"/>
        <w:rPr>
          <w:rFonts w:ascii="Arial" w:hAnsi="Arial" w:eastAsia="Arial" w:cs="Arial"/>
          <w:noProof w:val="0"/>
          <w:sz w:val="24"/>
          <w:szCs w:val="24"/>
          <w:lang w:val="en-GB"/>
        </w:rPr>
      </w:pPr>
      <w:r w:rsidRPr="0F0BE772" w:rsidR="50D95441">
        <w:rPr>
          <w:rFonts w:ascii="Arial" w:hAnsi="Arial" w:eastAsia="Arial" w:cs="Arial"/>
          <w:noProof w:val="0"/>
          <w:sz w:val="24"/>
          <w:szCs w:val="24"/>
          <w:lang w:val="en-GB"/>
        </w:rPr>
        <w:t xml:space="preserve">Jain, C., Law Centre-II, </w:t>
      </w:r>
      <w:r w:rsidRPr="0F0BE772" w:rsidR="50D95441">
        <w:rPr>
          <w:rFonts w:ascii="Arial" w:hAnsi="Arial" w:eastAsia="Arial" w:cs="Arial"/>
          <w:i w:val="1"/>
          <w:iCs w:val="1"/>
          <w:noProof w:val="0"/>
          <w:sz w:val="24"/>
          <w:szCs w:val="24"/>
          <w:lang w:val="en-GB"/>
        </w:rPr>
        <w:t xml:space="preserve">The rule of law by Dicey., </w:t>
      </w:r>
      <w:r w:rsidRPr="0F0BE772" w:rsidR="50D95441">
        <w:rPr>
          <w:rFonts w:ascii="Arial" w:hAnsi="Arial" w:eastAsia="Arial" w:cs="Arial"/>
          <w:i w:val="0"/>
          <w:iCs w:val="0"/>
          <w:noProof w:val="0"/>
          <w:sz w:val="24"/>
          <w:szCs w:val="24"/>
          <w:lang w:val="en-GB"/>
        </w:rPr>
        <w:t>D</w:t>
      </w:r>
      <w:r w:rsidRPr="0F0BE772" w:rsidR="33662E99">
        <w:rPr>
          <w:rFonts w:ascii="Arial" w:hAnsi="Arial" w:eastAsia="Arial" w:cs="Arial"/>
          <w:i w:val="0"/>
          <w:iCs w:val="0"/>
          <w:noProof w:val="0"/>
          <w:sz w:val="24"/>
          <w:szCs w:val="24"/>
          <w:lang w:val="en-GB"/>
        </w:rPr>
        <w:t xml:space="preserve">elhi University. DOI: </w:t>
      </w:r>
      <w:hyperlink r:id="Rf3fd45458de34ddb">
        <w:r w:rsidRPr="0F0BE772" w:rsidR="33662E99">
          <w:rPr>
            <w:rStyle w:val="Hyperlink"/>
            <w:rFonts w:ascii="Arial" w:hAnsi="Arial" w:eastAsia="Arial" w:cs="Arial"/>
            <w:noProof w:val="0"/>
            <w:sz w:val="24"/>
            <w:szCs w:val="24"/>
            <w:lang w:val="en-GB"/>
          </w:rPr>
          <w:t>https://lc2.du.ac.in/DATA/Presentation%20on%20Rule%20of%20Law_Chintu%20Jain.pdf</w:t>
        </w:r>
      </w:hyperlink>
      <w:r w:rsidRPr="0F0BE772" w:rsidR="33662E99">
        <w:rPr>
          <w:rFonts w:ascii="Arial" w:hAnsi="Arial" w:eastAsia="Arial" w:cs="Arial"/>
          <w:noProof w:val="0"/>
          <w:sz w:val="24"/>
          <w:szCs w:val="24"/>
          <w:lang w:val="en-GB"/>
        </w:rPr>
        <w:t xml:space="preserve"> ACCESS DATE: 10/11/23.</w:t>
      </w:r>
    </w:p>
    <w:p w:rsidR="130D785F" w:rsidP="0F0BE772" w:rsidRDefault="130D785F" w14:paraId="585F27B0" w14:textId="360963C1">
      <w:pPr>
        <w:pStyle w:val="ListParagraph"/>
        <w:numPr>
          <w:ilvl w:val="0"/>
          <w:numId w:val="2"/>
        </w:numPr>
        <w:spacing w:line="360" w:lineRule="auto"/>
        <w:rPr>
          <w:rFonts w:ascii="Arial" w:hAnsi="Arial" w:eastAsia="Arial" w:cs="Arial"/>
          <w:noProof w:val="0"/>
          <w:sz w:val="24"/>
          <w:szCs w:val="24"/>
          <w:lang w:val="en-GB"/>
        </w:rPr>
      </w:pPr>
      <w:r w:rsidRPr="0F0BE772" w:rsidR="130D785F">
        <w:rPr>
          <w:rFonts w:ascii="Arial" w:hAnsi="Arial" w:eastAsia="Arial" w:cs="Arial"/>
          <w:noProof w:val="0"/>
          <w:sz w:val="24"/>
          <w:szCs w:val="24"/>
          <w:lang w:val="en-GB"/>
        </w:rPr>
        <w:t xml:space="preserve">Lord Arran., (1967) </w:t>
      </w:r>
      <w:r w:rsidRPr="0F0BE772" w:rsidR="130D785F">
        <w:rPr>
          <w:rFonts w:ascii="Arial" w:hAnsi="Arial" w:eastAsia="Arial" w:cs="Arial"/>
          <w:i w:val="1"/>
          <w:iCs w:val="1"/>
          <w:noProof w:val="0"/>
          <w:sz w:val="24"/>
          <w:szCs w:val="24"/>
          <w:lang w:val="en-GB"/>
        </w:rPr>
        <w:t>Sexual Offences A</w:t>
      </w:r>
      <w:r w:rsidRPr="0F0BE772" w:rsidR="130D785F">
        <w:rPr>
          <w:rFonts w:ascii="Arial" w:hAnsi="Arial" w:eastAsia="Arial" w:cs="Arial"/>
          <w:i w:val="1"/>
          <w:iCs w:val="1"/>
          <w:noProof w:val="0"/>
          <w:sz w:val="24"/>
          <w:szCs w:val="24"/>
          <w:lang w:val="en-GB"/>
        </w:rPr>
        <w:t>ct 1967</w:t>
      </w:r>
      <w:r w:rsidRPr="0F0BE772" w:rsidR="130D785F">
        <w:rPr>
          <w:rFonts w:ascii="Arial" w:hAnsi="Arial" w:eastAsia="Arial" w:cs="Arial"/>
          <w:noProof w:val="0"/>
          <w:sz w:val="24"/>
          <w:szCs w:val="24"/>
          <w:lang w:val="en-GB"/>
        </w:rPr>
        <w:t>., Parliamentary Archives, HL/PO/</w:t>
      </w:r>
      <w:r w:rsidRPr="0F0BE772" w:rsidR="6616F051">
        <w:rPr>
          <w:rFonts w:ascii="Arial" w:hAnsi="Arial" w:eastAsia="Arial" w:cs="Arial"/>
          <w:noProof w:val="0"/>
          <w:sz w:val="24"/>
          <w:szCs w:val="24"/>
          <w:lang w:val="en-GB"/>
        </w:rPr>
        <w:t xml:space="preserve">PU/I/1967/c60., UK Parliament., DOI: </w:t>
      </w:r>
      <w:hyperlink r:id="R389fdd7901044407">
        <w:r w:rsidRPr="0F0BE772" w:rsidR="6616F051">
          <w:rPr>
            <w:rStyle w:val="Hyperlink"/>
            <w:rFonts w:ascii="Arial" w:hAnsi="Arial" w:eastAsia="Arial" w:cs="Arial"/>
            <w:noProof w:val="0"/>
            <w:sz w:val="24"/>
            <w:szCs w:val="24"/>
            <w:lang w:val="en-GB"/>
          </w:rPr>
          <w:t>https://www.parliament.uk/about/living-heritage/transformingsociety/private-lives/relationships/collections1/sexual-offences-act-1967/sexual-offences-act-1967/</w:t>
        </w:r>
      </w:hyperlink>
      <w:r w:rsidRPr="0F0BE772" w:rsidR="6616F051">
        <w:rPr>
          <w:rFonts w:ascii="Arial" w:hAnsi="Arial" w:eastAsia="Arial" w:cs="Arial"/>
          <w:noProof w:val="0"/>
          <w:sz w:val="24"/>
          <w:szCs w:val="24"/>
          <w:lang w:val="en-GB"/>
        </w:rPr>
        <w:t xml:space="preserve"> ACCESS DAT</w:t>
      </w:r>
      <w:r w:rsidRPr="0F0BE772" w:rsidR="6C7D86B5">
        <w:rPr>
          <w:rFonts w:ascii="Arial" w:hAnsi="Arial" w:eastAsia="Arial" w:cs="Arial"/>
          <w:noProof w:val="0"/>
          <w:sz w:val="24"/>
          <w:szCs w:val="24"/>
          <w:lang w:val="en-GB"/>
        </w:rPr>
        <w:t>E: 10/11/23.</w:t>
      </w:r>
    </w:p>
    <w:p w:rsidR="4476BDB7" w:rsidP="0F0BE772" w:rsidRDefault="4476BDB7" w14:paraId="44ED5A2A" w14:textId="61C1CAF6">
      <w:pPr>
        <w:pStyle w:val="ListParagraph"/>
        <w:numPr>
          <w:ilvl w:val="0"/>
          <w:numId w:val="2"/>
        </w:numPr>
        <w:spacing w:line="360" w:lineRule="auto"/>
        <w:rPr>
          <w:rFonts w:ascii="Arial" w:hAnsi="Arial" w:eastAsia="Arial" w:cs="Arial"/>
          <w:i w:val="1"/>
          <w:iCs w:val="1"/>
          <w:noProof w:val="0"/>
          <w:sz w:val="24"/>
          <w:szCs w:val="24"/>
          <w:lang w:val="en-GB"/>
        </w:rPr>
      </w:pPr>
      <w:r w:rsidRPr="0F0BE772" w:rsidR="4476BDB7">
        <w:rPr>
          <w:rFonts w:ascii="Arial" w:hAnsi="Arial" w:eastAsia="Arial" w:cs="Arial"/>
          <w:noProof w:val="0"/>
          <w:sz w:val="24"/>
          <w:szCs w:val="24"/>
          <w:lang w:val="en-GB"/>
        </w:rPr>
        <w:t xml:space="preserve">McConalogue, J., (2019). The British Constitution resettled? Parliamentary </w:t>
      </w:r>
      <w:r w:rsidRPr="0F0BE772" w:rsidR="4476BDB7">
        <w:rPr>
          <w:rFonts w:ascii="Arial" w:hAnsi="Arial" w:eastAsia="Arial" w:cs="Arial"/>
          <w:noProof w:val="0"/>
          <w:sz w:val="24"/>
          <w:szCs w:val="24"/>
          <w:lang w:val="en-GB"/>
        </w:rPr>
        <w:t xml:space="preserve">Sovereignty after the EU Referendum. </w:t>
      </w:r>
      <w:r w:rsidRPr="0F0BE772" w:rsidR="4476BDB7">
        <w:rPr>
          <w:rFonts w:ascii="Arial" w:hAnsi="Arial" w:eastAsia="Arial" w:cs="Arial"/>
          <w:i w:val="1"/>
          <w:iCs w:val="1"/>
          <w:noProof w:val="0"/>
          <w:sz w:val="24"/>
          <w:szCs w:val="24"/>
          <w:lang w:val="en-GB"/>
        </w:rPr>
        <w:t xml:space="preserve">British </w:t>
      </w:r>
      <w:r w:rsidRPr="0F0BE772" w:rsidR="23C93050">
        <w:rPr>
          <w:rFonts w:ascii="Arial" w:hAnsi="Arial" w:eastAsia="Arial" w:cs="Arial"/>
          <w:i w:val="1"/>
          <w:iCs w:val="1"/>
          <w:noProof w:val="0"/>
          <w:sz w:val="24"/>
          <w:szCs w:val="24"/>
          <w:lang w:val="en-GB"/>
        </w:rPr>
        <w:t xml:space="preserve">Journal of Politics &amp; International Relations, 21 </w:t>
      </w:r>
      <w:r w:rsidRPr="0F0BE772" w:rsidR="23C93050">
        <w:rPr>
          <w:rFonts w:ascii="Arial" w:hAnsi="Arial" w:eastAsia="Arial" w:cs="Arial"/>
          <w:i w:val="0"/>
          <w:iCs w:val="0"/>
          <w:noProof w:val="0"/>
          <w:sz w:val="24"/>
          <w:szCs w:val="24"/>
          <w:lang w:val="en-GB"/>
        </w:rPr>
        <w:t xml:space="preserve">(2), 439-459. DOI: </w:t>
      </w:r>
      <w:hyperlink r:id="R1548c30d9b314996">
        <w:r w:rsidRPr="0F0BE772" w:rsidR="47A2EC5C">
          <w:rPr>
            <w:rStyle w:val="Hyperlink"/>
            <w:rFonts w:ascii="Arial" w:hAnsi="Arial" w:eastAsia="Arial" w:cs="Arial"/>
            <w:noProof w:val="0"/>
            <w:sz w:val="24"/>
            <w:szCs w:val="24"/>
            <w:lang w:val="en-GB"/>
          </w:rPr>
          <w:t>https://doi.org/10.1177/1369148118815409</w:t>
        </w:r>
      </w:hyperlink>
      <w:r w:rsidRPr="0F0BE772" w:rsidR="47A2EC5C">
        <w:rPr>
          <w:rFonts w:ascii="Arial" w:hAnsi="Arial" w:eastAsia="Arial" w:cs="Arial"/>
          <w:noProof w:val="0"/>
          <w:color w:val="3A3A3A"/>
          <w:sz w:val="24"/>
          <w:szCs w:val="24"/>
          <w:lang w:val="en-GB"/>
        </w:rPr>
        <w:t xml:space="preserve">  ACCESS DATE: 10/11/23.</w:t>
      </w:r>
    </w:p>
    <w:p w:rsidR="5B5D72E3" w:rsidP="0F0BE772" w:rsidRDefault="5B5D72E3" w14:paraId="7B604E4A" w14:textId="54F3627E">
      <w:pPr>
        <w:pStyle w:val="ListParagraph"/>
        <w:numPr>
          <w:ilvl w:val="0"/>
          <w:numId w:val="2"/>
        </w:numPr>
        <w:spacing w:line="360" w:lineRule="auto"/>
        <w:rPr>
          <w:rFonts w:ascii="Arial" w:hAnsi="Arial" w:eastAsia="Arial" w:cs="Arial"/>
          <w:noProof w:val="0"/>
          <w:sz w:val="24"/>
          <w:szCs w:val="24"/>
          <w:lang w:val="en-GB"/>
        </w:rPr>
      </w:pPr>
      <w:r w:rsidRPr="0F0BE772" w:rsidR="5B5D72E3">
        <w:rPr>
          <w:rFonts w:ascii="Arial" w:hAnsi="Arial" w:eastAsia="Arial" w:cs="Arial"/>
          <w:noProof w:val="0"/>
          <w:sz w:val="24"/>
          <w:szCs w:val="24"/>
          <w:lang w:val="en-GB"/>
        </w:rPr>
        <w:t xml:space="preserve">Raz, J., (2018) </w:t>
      </w:r>
      <w:r w:rsidRPr="0F0BE772" w:rsidR="34E8524D">
        <w:rPr>
          <w:rFonts w:ascii="Arial" w:hAnsi="Arial" w:eastAsia="Arial" w:cs="Arial"/>
          <w:noProof w:val="0"/>
          <w:sz w:val="24"/>
          <w:szCs w:val="24"/>
          <w:lang w:val="en-GB"/>
        </w:rPr>
        <w:t xml:space="preserve">Scholarship Archive, </w:t>
      </w:r>
      <w:r w:rsidRPr="0F0BE772" w:rsidR="5B5D72E3">
        <w:rPr>
          <w:rFonts w:ascii="Arial" w:hAnsi="Arial" w:eastAsia="Arial" w:cs="Arial"/>
          <w:i w:val="1"/>
          <w:iCs w:val="1"/>
          <w:noProof w:val="0"/>
          <w:sz w:val="24"/>
          <w:szCs w:val="24"/>
          <w:lang w:val="en-GB"/>
        </w:rPr>
        <w:t xml:space="preserve">The Law’s Own Virtue., </w:t>
      </w:r>
      <w:r w:rsidRPr="0F0BE772" w:rsidR="2F05EE0B">
        <w:rPr>
          <w:rFonts w:ascii="Arial" w:hAnsi="Arial" w:eastAsia="Arial" w:cs="Arial"/>
          <w:i w:val="0"/>
          <w:iCs w:val="0"/>
          <w:noProof w:val="0"/>
          <w:sz w:val="24"/>
          <w:szCs w:val="24"/>
          <w:lang w:val="en-GB"/>
        </w:rPr>
        <w:t>pp.1,</w:t>
      </w:r>
      <w:r w:rsidRPr="0F0BE772" w:rsidR="2F05EE0B">
        <w:rPr>
          <w:rFonts w:ascii="Arial" w:hAnsi="Arial" w:eastAsia="Arial" w:cs="Arial"/>
          <w:i w:val="1"/>
          <w:iCs w:val="1"/>
          <w:noProof w:val="0"/>
          <w:sz w:val="24"/>
          <w:szCs w:val="24"/>
          <w:lang w:val="en-GB"/>
        </w:rPr>
        <w:t xml:space="preserve"> </w:t>
      </w:r>
      <w:r w:rsidRPr="0F0BE772" w:rsidR="64EE8B59">
        <w:rPr>
          <w:rFonts w:ascii="Arial" w:hAnsi="Arial" w:eastAsia="Arial" w:cs="Arial"/>
          <w:i w:val="0"/>
          <w:iCs w:val="0"/>
          <w:noProof w:val="0"/>
          <w:sz w:val="24"/>
          <w:szCs w:val="24"/>
          <w:lang w:val="en-GB"/>
        </w:rPr>
        <w:t xml:space="preserve">Faculty </w:t>
      </w:r>
      <w:r w:rsidRPr="0F0BE772" w:rsidR="64EE8B59">
        <w:rPr>
          <w:rFonts w:ascii="Arial" w:hAnsi="Arial" w:eastAsia="Arial" w:cs="Arial"/>
          <w:i w:val="0"/>
          <w:iCs w:val="0"/>
          <w:noProof w:val="0"/>
          <w:sz w:val="24"/>
          <w:szCs w:val="24"/>
          <w:lang w:val="en-GB"/>
        </w:rPr>
        <w:t xml:space="preserve">Publications, Columbia Law School., DOI: </w:t>
      </w:r>
      <w:hyperlink r:id="Rba92d632d85c495a">
        <w:r w:rsidRPr="0F0BE772" w:rsidR="02855F06">
          <w:rPr>
            <w:rStyle w:val="Hyperlink"/>
            <w:rFonts w:ascii="Arial" w:hAnsi="Arial" w:eastAsia="Arial" w:cs="Arial"/>
            <w:noProof w:val="0"/>
            <w:sz w:val="24"/>
            <w:szCs w:val="24"/>
            <w:lang w:val="en-GB"/>
          </w:rPr>
          <w:t>https://scholarship.law.columbia.edu/cgi/viewcontent.cgi?article=3280&amp;context=faculty_scholarship</w:t>
        </w:r>
      </w:hyperlink>
      <w:r w:rsidRPr="0F0BE772" w:rsidR="02855F06">
        <w:rPr>
          <w:rFonts w:ascii="Arial" w:hAnsi="Arial" w:eastAsia="Arial" w:cs="Arial"/>
          <w:i w:val="0"/>
          <w:iCs w:val="0"/>
          <w:noProof w:val="0"/>
          <w:sz w:val="24"/>
          <w:szCs w:val="24"/>
          <w:lang w:val="en-GB"/>
        </w:rPr>
        <w:t xml:space="preserve"> </w:t>
      </w:r>
      <w:r w:rsidRPr="0F0BE772" w:rsidR="7ED4FE3E">
        <w:rPr>
          <w:rFonts w:ascii="Arial" w:hAnsi="Arial" w:eastAsia="Arial" w:cs="Arial"/>
          <w:i w:val="0"/>
          <w:iCs w:val="0"/>
          <w:noProof w:val="0"/>
          <w:sz w:val="24"/>
          <w:szCs w:val="24"/>
          <w:lang w:val="en-GB"/>
        </w:rPr>
        <w:t xml:space="preserve"> ACCESS DATE: 9/11/23.</w:t>
      </w:r>
    </w:p>
    <w:p w:rsidR="7818DE22" w:rsidP="0F0BE772" w:rsidRDefault="7818DE22" w14:paraId="0925FE6C" w14:textId="4BA63B86">
      <w:pPr>
        <w:pStyle w:val="ListParagraph"/>
        <w:numPr>
          <w:ilvl w:val="0"/>
          <w:numId w:val="2"/>
        </w:numPr>
        <w:spacing w:line="360" w:lineRule="auto"/>
        <w:rPr>
          <w:rFonts w:ascii="Arial" w:hAnsi="Arial" w:eastAsia="Arial" w:cs="Arial"/>
          <w:noProof w:val="0"/>
          <w:sz w:val="24"/>
          <w:szCs w:val="24"/>
          <w:lang w:val="en-GB"/>
        </w:rPr>
      </w:pPr>
      <w:r w:rsidRPr="0F0BE772" w:rsidR="7818DE22">
        <w:rPr>
          <w:rFonts w:ascii="Arial" w:hAnsi="Arial" w:eastAsia="Arial" w:cs="Arial"/>
          <w:noProof w:val="0"/>
          <w:sz w:val="24"/>
          <w:szCs w:val="24"/>
          <w:lang w:val="en-GB"/>
        </w:rPr>
        <w:t>UK Parliament</w:t>
      </w:r>
      <w:r w:rsidRPr="0F0BE772" w:rsidR="125FD526">
        <w:rPr>
          <w:rFonts w:ascii="Arial" w:hAnsi="Arial" w:eastAsia="Arial" w:cs="Arial"/>
          <w:noProof w:val="0"/>
          <w:sz w:val="24"/>
          <w:szCs w:val="24"/>
          <w:lang w:val="en-GB"/>
        </w:rPr>
        <w:t>.</w:t>
      </w:r>
      <w:r w:rsidRPr="0F0BE772" w:rsidR="7818DE22">
        <w:rPr>
          <w:rFonts w:ascii="Arial" w:hAnsi="Arial" w:eastAsia="Arial" w:cs="Arial"/>
          <w:noProof w:val="0"/>
          <w:sz w:val="24"/>
          <w:szCs w:val="24"/>
          <w:lang w:val="en-GB"/>
        </w:rPr>
        <w:t>, (2010</w:t>
      </w:r>
      <w:r w:rsidRPr="0F0BE772" w:rsidR="4771F54E">
        <w:rPr>
          <w:rFonts w:ascii="Arial" w:hAnsi="Arial" w:eastAsia="Arial" w:cs="Arial"/>
          <w:noProof w:val="0"/>
          <w:sz w:val="24"/>
          <w:szCs w:val="24"/>
          <w:lang w:val="en-GB"/>
        </w:rPr>
        <w:t xml:space="preserve"> A) The case for parliamentary reform., </w:t>
      </w:r>
      <w:r w:rsidRPr="0F0BE772" w:rsidR="681F82B5">
        <w:rPr>
          <w:rFonts w:ascii="Arial" w:hAnsi="Arial" w:eastAsia="Arial" w:cs="Arial"/>
          <w:noProof w:val="0"/>
          <w:sz w:val="24"/>
          <w:szCs w:val="24"/>
          <w:lang w:val="en-GB"/>
        </w:rPr>
        <w:t>DO</w:t>
      </w:r>
      <w:r w:rsidRPr="0F0BE772" w:rsidR="3130DCBD">
        <w:rPr>
          <w:rFonts w:ascii="Arial" w:hAnsi="Arial" w:eastAsia="Arial" w:cs="Arial"/>
          <w:noProof w:val="0"/>
          <w:sz w:val="24"/>
          <w:szCs w:val="24"/>
          <w:lang w:val="en-GB"/>
        </w:rPr>
        <w:t xml:space="preserve">I: </w:t>
      </w:r>
      <w:hyperlink r:id="R4921044041144835">
        <w:r w:rsidRPr="0F0BE772" w:rsidR="3130DCBD">
          <w:rPr>
            <w:rStyle w:val="Hyperlink"/>
            <w:rFonts w:ascii="Arial" w:hAnsi="Arial" w:eastAsia="Arial" w:cs="Arial"/>
            <w:noProof w:val="0"/>
            <w:sz w:val="24"/>
            <w:szCs w:val="24"/>
            <w:lang w:val="en-GB"/>
          </w:rPr>
          <w:t>https://www.parliament.uk/globalassets/documents/speaker/digital-democracy/Digi088.pdf</w:t>
        </w:r>
      </w:hyperlink>
      <w:r w:rsidRPr="0F0BE772" w:rsidR="4DD88BB2">
        <w:rPr>
          <w:rFonts w:ascii="Arial" w:hAnsi="Arial" w:eastAsia="Arial" w:cs="Arial"/>
          <w:noProof w:val="0"/>
          <w:sz w:val="24"/>
          <w:szCs w:val="24"/>
          <w:lang w:val="en-GB"/>
        </w:rPr>
        <w:t xml:space="preserve"> ACCESS DATE: 10/11/23.</w:t>
      </w:r>
    </w:p>
    <w:p w:rsidR="1412A226" w:rsidP="0F0BE772" w:rsidRDefault="1412A226" w14:paraId="678DD671" w14:textId="1197E8C9">
      <w:pPr>
        <w:pStyle w:val="ListParagraph"/>
        <w:numPr>
          <w:ilvl w:val="0"/>
          <w:numId w:val="2"/>
        </w:numPr>
        <w:spacing w:line="360" w:lineRule="auto"/>
        <w:rPr>
          <w:rFonts w:ascii="Arial" w:hAnsi="Arial" w:eastAsia="Arial" w:cs="Arial"/>
          <w:noProof w:val="0"/>
          <w:sz w:val="24"/>
          <w:szCs w:val="24"/>
          <w:lang w:val="en-GB"/>
        </w:rPr>
      </w:pPr>
      <w:r w:rsidRPr="0F0BE772" w:rsidR="1412A226">
        <w:rPr>
          <w:rFonts w:ascii="Arial" w:hAnsi="Arial" w:eastAsia="Arial" w:cs="Arial"/>
          <w:noProof w:val="0"/>
          <w:sz w:val="24"/>
          <w:szCs w:val="24"/>
          <w:lang w:val="en-GB"/>
        </w:rPr>
        <w:t xml:space="preserve">UK Parliament., (2010 </w:t>
      </w:r>
      <w:r w:rsidRPr="0F0BE772" w:rsidR="08CD101D">
        <w:rPr>
          <w:rFonts w:ascii="Arial" w:hAnsi="Arial" w:eastAsia="Arial" w:cs="Arial"/>
          <w:noProof w:val="0"/>
          <w:sz w:val="24"/>
          <w:szCs w:val="24"/>
          <w:lang w:val="en-GB"/>
        </w:rPr>
        <w:t>B</w:t>
      </w:r>
      <w:r w:rsidRPr="0F0BE772" w:rsidR="1412A226">
        <w:rPr>
          <w:rFonts w:ascii="Arial" w:hAnsi="Arial" w:eastAsia="Arial" w:cs="Arial"/>
          <w:noProof w:val="0"/>
          <w:sz w:val="24"/>
          <w:szCs w:val="24"/>
          <w:lang w:val="en-GB"/>
        </w:rPr>
        <w:t xml:space="preserve">) The case for parliamentary reform., </w:t>
      </w:r>
      <w:r w:rsidRPr="0F0BE772" w:rsidR="41D4F43F">
        <w:rPr>
          <w:rFonts w:ascii="Arial" w:hAnsi="Arial" w:eastAsia="Arial" w:cs="Arial"/>
          <w:noProof w:val="0"/>
          <w:sz w:val="24"/>
          <w:szCs w:val="24"/>
          <w:lang w:val="en-GB"/>
        </w:rPr>
        <w:t xml:space="preserve">DOI: </w:t>
      </w:r>
      <w:hyperlink r:id="Rb7ba2bcd564e42fb">
        <w:r w:rsidRPr="0F0BE772" w:rsidR="41D4F43F">
          <w:rPr>
            <w:rStyle w:val="Hyperlink"/>
            <w:rFonts w:ascii="Arial" w:hAnsi="Arial" w:eastAsia="Arial" w:cs="Arial"/>
            <w:noProof w:val="0"/>
            <w:sz w:val="24"/>
            <w:szCs w:val="24"/>
            <w:lang w:val="en-GB"/>
          </w:rPr>
          <w:t>https://www.parliament.uk/globalassets/documents/speaker/digital-democracy/Digi088.pdf</w:t>
        </w:r>
      </w:hyperlink>
      <w:r w:rsidRPr="0F0BE772" w:rsidR="41D4F43F">
        <w:rPr>
          <w:rFonts w:ascii="Arial" w:hAnsi="Arial" w:eastAsia="Arial" w:cs="Arial"/>
          <w:noProof w:val="0"/>
          <w:sz w:val="24"/>
          <w:szCs w:val="24"/>
          <w:lang w:val="en-GB"/>
        </w:rPr>
        <w:t xml:space="preserve"> ACCESS DATE: 10/11/23.</w:t>
      </w:r>
    </w:p>
    <w:p w:rsidR="50A94D1E" w:rsidP="0F0BE772" w:rsidRDefault="50A94D1E" w14:paraId="3FB9E9F7" w14:textId="31807BAE">
      <w:pPr>
        <w:pStyle w:val="ListParagraph"/>
        <w:numPr>
          <w:ilvl w:val="0"/>
          <w:numId w:val="2"/>
        </w:numPr>
        <w:spacing w:line="360" w:lineRule="auto"/>
        <w:rPr>
          <w:rFonts w:ascii="Arial" w:hAnsi="Arial" w:eastAsia="Arial" w:cs="Arial"/>
          <w:noProof w:val="0"/>
          <w:sz w:val="24"/>
          <w:szCs w:val="24"/>
          <w:lang w:val="en-GB"/>
        </w:rPr>
      </w:pPr>
      <w:r w:rsidRPr="0F0BE772" w:rsidR="50A94D1E">
        <w:rPr>
          <w:rFonts w:ascii="Arial" w:hAnsi="Arial" w:eastAsia="Arial" w:cs="Arial"/>
          <w:i w:val="0"/>
          <w:iCs w:val="0"/>
          <w:noProof w:val="0"/>
          <w:sz w:val="24"/>
          <w:szCs w:val="24"/>
          <w:lang w:val="en-GB"/>
        </w:rPr>
        <w:t xml:space="preserve">United Nations., (1948) Peace, dignity and equality on a healthy planet: </w:t>
      </w:r>
      <w:r w:rsidRPr="0F0BE772" w:rsidR="50A94D1E">
        <w:rPr>
          <w:rFonts w:ascii="Arial" w:hAnsi="Arial" w:eastAsia="Arial" w:cs="Arial"/>
          <w:i w:val="1"/>
          <w:iCs w:val="1"/>
          <w:noProof w:val="0"/>
          <w:sz w:val="24"/>
          <w:szCs w:val="24"/>
          <w:lang w:val="en-GB"/>
        </w:rPr>
        <w:t xml:space="preserve">Universal Declaration on Human Rights, </w:t>
      </w:r>
      <w:r w:rsidRPr="0F0BE772" w:rsidR="50A94D1E">
        <w:rPr>
          <w:rFonts w:ascii="Arial" w:hAnsi="Arial" w:eastAsia="Arial" w:cs="Arial"/>
          <w:i w:val="0"/>
          <w:iCs w:val="0"/>
          <w:noProof w:val="0"/>
          <w:sz w:val="24"/>
          <w:szCs w:val="24"/>
          <w:lang w:val="en-GB"/>
        </w:rPr>
        <w:t>United Na</w:t>
      </w:r>
      <w:r w:rsidRPr="0F0BE772" w:rsidR="1FB4843B">
        <w:rPr>
          <w:rFonts w:ascii="Arial" w:hAnsi="Arial" w:eastAsia="Arial" w:cs="Arial"/>
          <w:i w:val="0"/>
          <w:iCs w:val="0"/>
          <w:noProof w:val="0"/>
          <w:sz w:val="24"/>
          <w:szCs w:val="24"/>
          <w:lang w:val="en-GB"/>
        </w:rPr>
        <w:t xml:space="preserve">tions., DOI: </w:t>
      </w:r>
      <w:hyperlink r:id="Rf3671d98106545bb">
        <w:r w:rsidRPr="0F0BE772" w:rsidR="1FB4843B">
          <w:rPr>
            <w:rStyle w:val="Hyperlink"/>
            <w:rFonts w:ascii="Arial" w:hAnsi="Arial" w:eastAsia="Arial" w:cs="Arial"/>
            <w:noProof w:val="0"/>
            <w:sz w:val="24"/>
            <w:szCs w:val="24"/>
            <w:lang w:val="en-GB"/>
          </w:rPr>
          <w:t>https://www.un.org/en/about-us/universal-declaration-of-human-rights</w:t>
        </w:r>
      </w:hyperlink>
      <w:r w:rsidRPr="0F0BE772" w:rsidR="570FE382">
        <w:rPr>
          <w:rFonts w:ascii="Arial" w:hAnsi="Arial" w:eastAsia="Arial" w:cs="Arial"/>
          <w:noProof w:val="0"/>
          <w:sz w:val="24"/>
          <w:szCs w:val="24"/>
          <w:lang w:val="en-GB"/>
        </w:rPr>
        <w:t xml:space="preserve"> ACCESS DATE: 10/11/23.</w:t>
      </w:r>
    </w:p>
    <w:p w:rsidR="0F0BE772" w:rsidP="0F0BE772" w:rsidRDefault="0F0BE772" w14:paraId="27D163E0" w14:textId="1290610A">
      <w:pPr>
        <w:pStyle w:val="Normal"/>
        <w:ind w:left="0"/>
        <w:rPr>
          <w:rFonts w:ascii="Arial" w:hAnsi="Arial" w:eastAsia="Arial" w:cs="Arial"/>
          <w:i w:val="0"/>
          <w:iCs w:val="0"/>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WZSlJWMmqvDBS" int2:id="ZpxIQWST">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05f6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1fe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3f24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9CB8FB"/>
    <w:rsid w:val="0050C162"/>
    <w:rsid w:val="00795EA7"/>
    <w:rsid w:val="00A31E1A"/>
    <w:rsid w:val="00AC944E"/>
    <w:rsid w:val="00B1762A"/>
    <w:rsid w:val="01AF6AFC"/>
    <w:rsid w:val="01D6B815"/>
    <w:rsid w:val="020914CA"/>
    <w:rsid w:val="023C2803"/>
    <w:rsid w:val="0240987A"/>
    <w:rsid w:val="0247EE0C"/>
    <w:rsid w:val="02855F06"/>
    <w:rsid w:val="02F81263"/>
    <w:rsid w:val="031EBEE5"/>
    <w:rsid w:val="03842919"/>
    <w:rsid w:val="03A7CD8D"/>
    <w:rsid w:val="04E2C76B"/>
    <w:rsid w:val="051FF97A"/>
    <w:rsid w:val="056E5C70"/>
    <w:rsid w:val="05E78A6F"/>
    <w:rsid w:val="061C31BB"/>
    <w:rsid w:val="06BBC9DB"/>
    <w:rsid w:val="06DF6E4F"/>
    <w:rsid w:val="0731F7AE"/>
    <w:rsid w:val="07BCDDA4"/>
    <w:rsid w:val="089E8E7A"/>
    <w:rsid w:val="08CD101D"/>
    <w:rsid w:val="09AB68E6"/>
    <w:rsid w:val="09D9B2C4"/>
    <w:rsid w:val="0A90658E"/>
    <w:rsid w:val="0AF23D2C"/>
    <w:rsid w:val="0AF9A4A7"/>
    <w:rsid w:val="0B31BE50"/>
    <w:rsid w:val="0B8F3AFE"/>
    <w:rsid w:val="0B97A02F"/>
    <w:rsid w:val="0C19F22A"/>
    <w:rsid w:val="0C4B789B"/>
    <w:rsid w:val="0C586A23"/>
    <w:rsid w:val="0CAE1FFF"/>
    <w:rsid w:val="0D9A7A88"/>
    <w:rsid w:val="0DB5C28B"/>
    <w:rsid w:val="0DE748FC"/>
    <w:rsid w:val="0E695F12"/>
    <w:rsid w:val="0E85E75B"/>
    <w:rsid w:val="0EBCEB3A"/>
    <w:rsid w:val="0F0BE772"/>
    <w:rsid w:val="0F7EFC8B"/>
    <w:rsid w:val="10052F73"/>
    <w:rsid w:val="10299DA2"/>
    <w:rsid w:val="106F930C"/>
    <w:rsid w:val="10784109"/>
    <w:rsid w:val="10A7B7D3"/>
    <w:rsid w:val="11465E15"/>
    <w:rsid w:val="117E6046"/>
    <w:rsid w:val="11A0FFD4"/>
    <w:rsid w:val="11C56E03"/>
    <w:rsid w:val="12219389"/>
    <w:rsid w:val="12438834"/>
    <w:rsid w:val="125FD526"/>
    <w:rsid w:val="126E0E40"/>
    <w:rsid w:val="12F3F52A"/>
    <w:rsid w:val="130D785F"/>
    <w:rsid w:val="1377DB35"/>
    <w:rsid w:val="1389992B"/>
    <w:rsid w:val="1412A226"/>
    <w:rsid w:val="144E0558"/>
    <w:rsid w:val="15051D0E"/>
    <w:rsid w:val="15493389"/>
    <w:rsid w:val="15D17BC2"/>
    <w:rsid w:val="1667E9B2"/>
    <w:rsid w:val="16F5BAF5"/>
    <w:rsid w:val="173A2366"/>
    <w:rsid w:val="177C41B7"/>
    <w:rsid w:val="18155943"/>
    <w:rsid w:val="1827F831"/>
    <w:rsid w:val="183E1AA3"/>
    <w:rsid w:val="18BEBB9B"/>
    <w:rsid w:val="18BF3954"/>
    <w:rsid w:val="18CA2158"/>
    <w:rsid w:val="18D5F3C7"/>
    <w:rsid w:val="1A65F1B9"/>
    <w:rsid w:val="1A9B2C47"/>
    <w:rsid w:val="1AC0D31F"/>
    <w:rsid w:val="1C0D9489"/>
    <w:rsid w:val="1C16BBC1"/>
    <w:rsid w:val="1C470BA2"/>
    <w:rsid w:val="1C4A473F"/>
    <w:rsid w:val="1C8EE50F"/>
    <w:rsid w:val="1D07742C"/>
    <w:rsid w:val="1D424E69"/>
    <w:rsid w:val="1D5C5159"/>
    <w:rsid w:val="1D9D927B"/>
    <w:rsid w:val="1DB28C22"/>
    <w:rsid w:val="1DE2DC03"/>
    <w:rsid w:val="1DE617A0"/>
    <w:rsid w:val="1E3F8E98"/>
    <w:rsid w:val="1E92D6F7"/>
    <w:rsid w:val="1EDE1ECA"/>
    <w:rsid w:val="1F0189A3"/>
    <w:rsid w:val="1F193080"/>
    <w:rsid w:val="1F2B836A"/>
    <w:rsid w:val="1F2FABF6"/>
    <w:rsid w:val="1FB4843B"/>
    <w:rsid w:val="1FBCE3A8"/>
    <w:rsid w:val="1FF77719"/>
    <w:rsid w:val="200EF654"/>
    <w:rsid w:val="201F7488"/>
    <w:rsid w:val="20270949"/>
    <w:rsid w:val="2079EF2B"/>
    <w:rsid w:val="20B326D7"/>
    <w:rsid w:val="214CC98C"/>
    <w:rsid w:val="21706924"/>
    <w:rsid w:val="21C2D9AA"/>
    <w:rsid w:val="221C8DD2"/>
    <w:rsid w:val="2285FD45"/>
    <w:rsid w:val="22B6A231"/>
    <w:rsid w:val="234D9672"/>
    <w:rsid w:val="23C93050"/>
    <w:rsid w:val="23F4E534"/>
    <w:rsid w:val="255466E5"/>
    <w:rsid w:val="25DB0657"/>
    <w:rsid w:val="2607E709"/>
    <w:rsid w:val="262642E8"/>
    <w:rsid w:val="263C708C"/>
    <w:rsid w:val="26667312"/>
    <w:rsid w:val="279D3B78"/>
    <w:rsid w:val="27D840ED"/>
    <w:rsid w:val="280EDCE6"/>
    <w:rsid w:val="2870A1AD"/>
    <w:rsid w:val="289EE59B"/>
    <w:rsid w:val="28A5BBE9"/>
    <w:rsid w:val="28DC7885"/>
    <w:rsid w:val="299D93CB"/>
    <w:rsid w:val="29BD9BC4"/>
    <w:rsid w:val="2A36BF1B"/>
    <w:rsid w:val="2AB035AE"/>
    <w:rsid w:val="2AB275E2"/>
    <w:rsid w:val="2B0FE1AF"/>
    <w:rsid w:val="2B50E30A"/>
    <w:rsid w:val="2BBEBF72"/>
    <w:rsid w:val="2C49673A"/>
    <w:rsid w:val="2C4FB86E"/>
    <w:rsid w:val="2CC4A3E1"/>
    <w:rsid w:val="2CCD0976"/>
    <w:rsid w:val="2CF53C86"/>
    <w:rsid w:val="2D0C2FB0"/>
    <w:rsid w:val="2D6FE6B4"/>
    <w:rsid w:val="2DD2AF08"/>
    <w:rsid w:val="2DD470DB"/>
    <w:rsid w:val="2E0ED4A6"/>
    <w:rsid w:val="2E2364C3"/>
    <w:rsid w:val="2E283A6C"/>
    <w:rsid w:val="2E76C523"/>
    <w:rsid w:val="2ECAFF84"/>
    <w:rsid w:val="2F05EE0B"/>
    <w:rsid w:val="2F63469B"/>
    <w:rsid w:val="2FB8B997"/>
    <w:rsid w:val="2FBF7F65"/>
    <w:rsid w:val="2FE0D42F"/>
    <w:rsid w:val="302A213C"/>
    <w:rsid w:val="3050CC6F"/>
    <w:rsid w:val="3088E4A5"/>
    <w:rsid w:val="3130DCBD"/>
    <w:rsid w:val="31367987"/>
    <w:rsid w:val="31467568"/>
    <w:rsid w:val="321D46C0"/>
    <w:rsid w:val="3245C7E1"/>
    <w:rsid w:val="32500DF8"/>
    <w:rsid w:val="32DE06A4"/>
    <w:rsid w:val="335E01E5"/>
    <w:rsid w:val="33662E99"/>
    <w:rsid w:val="33B06BE0"/>
    <w:rsid w:val="3425689C"/>
    <w:rsid w:val="34961A00"/>
    <w:rsid w:val="34E8524D"/>
    <w:rsid w:val="3539C167"/>
    <w:rsid w:val="358C2C77"/>
    <w:rsid w:val="36924B09"/>
    <w:rsid w:val="369EF4B9"/>
    <w:rsid w:val="37209DDD"/>
    <w:rsid w:val="3727FCD8"/>
    <w:rsid w:val="37A3485C"/>
    <w:rsid w:val="37E0BD55"/>
    <w:rsid w:val="38502C7E"/>
    <w:rsid w:val="3871E376"/>
    <w:rsid w:val="3882E364"/>
    <w:rsid w:val="3886859B"/>
    <w:rsid w:val="389CFAF2"/>
    <w:rsid w:val="3903652E"/>
    <w:rsid w:val="394E7286"/>
    <w:rsid w:val="39602783"/>
    <w:rsid w:val="39697054"/>
    <w:rsid w:val="39F1AAF4"/>
    <w:rsid w:val="3A0DB3D7"/>
    <w:rsid w:val="3A666B8B"/>
    <w:rsid w:val="3AD769B2"/>
    <w:rsid w:val="3BDA2FE5"/>
    <w:rsid w:val="3BFC100B"/>
    <w:rsid w:val="3C99A777"/>
    <w:rsid w:val="3CD5B9C0"/>
    <w:rsid w:val="3D3EE5A4"/>
    <w:rsid w:val="3D706C15"/>
    <w:rsid w:val="3D97E06C"/>
    <w:rsid w:val="3DF64AB1"/>
    <w:rsid w:val="3E461AA1"/>
    <w:rsid w:val="3EA117AE"/>
    <w:rsid w:val="3F35A90B"/>
    <w:rsid w:val="3F9CB8FB"/>
    <w:rsid w:val="3FAF170A"/>
    <w:rsid w:val="3FBA8AD1"/>
    <w:rsid w:val="3FF4164C"/>
    <w:rsid w:val="4063CCFE"/>
    <w:rsid w:val="40851B5C"/>
    <w:rsid w:val="409F87AF"/>
    <w:rsid w:val="40CD01EF"/>
    <w:rsid w:val="40CF812E"/>
    <w:rsid w:val="40D1796C"/>
    <w:rsid w:val="40ECD33D"/>
    <w:rsid w:val="41CCAB4D"/>
    <w:rsid w:val="41D4F43F"/>
    <w:rsid w:val="41F677F2"/>
    <w:rsid w:val="41FF9D5F"/>
    <w:rsid w:val="423A8359"/>
    <w:rsid w:val="426D49CD"/>
    <w:rsid w:val="42D5AD5B"/>
    <w:rsid w:val="432EDDC4"/>
    <w:rsid w:val="43DA28A0"/>
    <w:rsid w:val="445DCADC"/>
    <w:rsid w:val="4476BDB7"/>
    <w:rsid w:val="448AAF12"/>
    <w:rsid w:val="44A2729B"/>
    <w:rsid w:val="44FD6791"/>
    <w:rsid w:val="4572F8D2"/>
    <w:rsid w:val="45A7B526"/>
    <w:rsid w:val="4696AF71"/>
    <w:rsid w:val="46ADB197"/>
    <w:rsid w:val="46D30E82"/>
    <w:rsid w:val="47057C8E"/>
    <w:rsid w:val="4740BAF0"/>
    <w:rsid w:val="4771F54E"/>
    <w:rsid w:val="478C53CF"/>
    <w:rsid w:val="47A2EC5C"/>
    <w:rsid w:val="4819A60B"/>
    <w:rsid w:val="484981F8"/>
    <w:rsid w:val="4867B0CB"/>
    <w:rsid w:val="48A9C4DD"/>
    <w:rsid w:val="49044CC1"/>
    <w:rsid w:val="4993D0C0"/>
    <w:rsid w:val="49A5C7C5"/>
    <w:rsid w:val="49E55259"/>
    <w:rsid w:val="4A282AEB"/>
    <w:rsid w:val="4A606E21"/>
    <w:rsid w:val="4A785BB2"/>
    <w:rsid w:val="4A7F5558"/>
    <w:rsid w:val="4B03877A"/>
    <w:rsid w:val="4B7B8201"/>
    <w:rsid w:val="4B812E4D"/>
    <w:rsid w:val="4BCD7A4F"/>
    <w:rsid w:val="4C47B55A"/>
    <w:rsid w:val="4C94ACC0"/>
    <w:rsid w:val="4CCB69AB"/>
    <w:rsid w:val="4D057E61"/>
    <w:rsid w:val="4D084EDA"/>
    <w:rsid w:val="4D0A3040"/>
    <w:rsid w:val="4D3BAF3B"/>
    <w:rsid w:val="4DD88BB2"/>
    <w:rsid w:val="4EAED838"/>
    <w:rsid w:val="4EB8CF0F"/>
    <w:rsid w:val="4F24528A"/>
    <w:rsid w:val="4F7E35CA"/>
    <w:rsid w:val="4F9F18C9"/>
    <w:rsid w:val="4FB836B8"/>
    <w:rsid w:val="4FE3DCE7"/>
    <w:rsid w:val="50A94D1E"/>
    <w:rsid w:val="50BA2CF2"/>
    <w:rsid w:val="50D95441"/>
    <w:rsid w:val="50E709B1"/>
    <w:rsid w:val="5136720C"/>
    <w:rsid w:val="51540719"/>
    <w:rsid w:val="51BF9D7E"/>
    <w:rsid w:val="51FD20CF"/>
    <w:rsid w:val="5255FD53"/>
    <w:rsid w:val="528DF2E3"/>
    <w:rsid w:val="52B5F41A"/>
    <w:rsid w:val="52FD056A"/>
    <w:rsid w:val="53939466"/>
    <w:rsid w:val="53E6BB94"/>
    <w:rsid w:val="541EAA73"/>
    <w:rsid w:val="546D7A8D"/>
    <w:rsid w:val="54D60D22"/>
    <w:rsid w:val="54F6DC7F"/>
    <w:rsid w:val="54F73E40"/>
    <w:rsid w:val="54FC19C8"/>
    <w:rsid w:val="555165FE"/>
    <w:rsid w:val="5559A451"/>
    <w:rsid w:val="55EF1622"/>
    <w:rsid w:val="562126E8"/>
    <w:rsid w:val="566664B3"/>
    <w:rsid w:val="5697EA29"/>
    <w:rsid w:val="56A6900B"/>
    <w:rsid w:val="56E29181"/>
    <w:rsid w:val="570FE382"/>
    <w:rsid w:val="57564B35"/>
    <w:rsid w:val="57577F4D"/>
    <w:rsid w:val="57A1DE25"/>
    <w:rsid w:val="57A9C76D"/>
    <w:rsid w:val="57D57C05"/>
    <w:rsid w:val="58023514"/>
    <w:rsid w:val="5863B733"/>
    <w:rsid w:val="5880C85B"/>
    <w:rsid w:val="58914513"/>
    <w:rsid w:val="58C68167"/>
    <w:rsid w:val="58C7D62D"/>
    <w:rsid w:val="5926B6E4"/>
    <w:rsid w:val="592B7C59"/>
    <w:rsid w:val="59341302"/>
    <w:rsid w:val="59419CBA"/>
    <w:rsid w:val="5A666EC1"/>
    <w:rsid w:val="5A79BCC3"/>
    <w:rsid w:val="5B04CDFE"/>
    <w:rsid w:val="5B067E65"/>
    <w:rsid w:val="5B3CA386"/>
    <w:rsid w:val="5B5D72E3"/>
    <w:rsid w:val="5B6B5B4C"/>
    <w:rsid w:val="5BFF76EF"/>
    <w:rsid w:val="5C54C1C6"/>
    <w:rsid w:val="5CA24EC6"/>
    <w:rsid w:val="5D072BAD"/>
    <w:rsid w:val="5D07B50A"/>
    <w:rsid w:val="5D834727"/>
    <w:rsid w:val="5D97F7BF"/>
    <w:rsid w:val="5DCE0DC4"/>
    <w:rsid w:val="5E13A880"/>
    <w:rsid w:val="5E37DB63"/>
    <w:rsid w:val="5E6491B5"/>
    <w:rsid w:val="5EA0BFC8"/>
    <w:rsid w:val="5F69F748"/>
    <w:rsid w:val="5FB7DFE4"/>
    <w:rsid w:val="60644CA5"/>
    <w:rsid w:val="60A8FF86"/>
    <w:rsid w:val="60D0DF9A"/>
    <w:rsid w:val="6105C7A9"/>
    <w:rsid w:val="61640E5D"/>
    <w:rsid w:val="616AAF28"/>
    <w:rsid w:val="617AAAB4"/>
    <w:rsid w:val="626B68E2"/>
    <w:rsid w:val="62E12E31"/>
    <w:rsid w:val="6315F204"/>
    <w:rsid w:val="632D7A33"/>
    <w:rsid w:val="63398EF9"/>
    <w:rsid w:val="63AE1D75"/>
    <w:rsid w:val="6403535F"/>
    <w:rsid w:val="640776AC"/>
    <w:rsid w:val="64EE8B59"/>
    <w:rsid w:val="6502F2AE"/>
    <w:rsid w:val="654F7D7C"/>
    <w:rsid w:val="65890C1E"/>
    <w:rsid w:val="659F23C0"/>
    <w:rsid w:val="65A1E7AD"/>
    <w:rsid w:val="65DF3B34"/>
    <w:rsid w:val="65EDC0B5"/>
    <w:rsid w:val="660A23CB"/>
    <w:rsid w:val="6616F051"/>
    <w:rsid w:val="66712FBB"/>
    <w:rsid w:val="66F73677"/>
    <w:rsid w:val="67815DB6"/>
    <w:rsid w:val="67E14118"/>
    <w:rsid w:val="67E3C172"/>
    <w:rsid w:val="681F82B5"/>
    <w:rsid w:val="69C52CCD"/>
    <w:rsid w:val="6A09C642"/>
    <w:rsid w:val="6A24C782"/>
    <w:rsid w:val="6AF382A4"/>
    <w:rsid w:val="6B777CFA"/>
    <w:rsid w:val="6BC3F55B"/>
    <w:rsid w:val="6C17DAF8"/>
    <w:rsid w:val="6C7D86B5"/>
    <w:rsid w:val="6CD56B2E"/>
    <w:rsid w:val="6D5C6844"/>
    <w:rsid w:val="6D9B5E18"/>
    <w:rsid w:val="6E146F61"/>
    <w:rsid w:val="6EC196BB"/>
    <w:rsid w:val="6F1E97E7"/>
    <w:rsid w:val="6F5BC9F6"/>
    <w:rsid w:val="6FCAE5B5"/>
    <w:rsid w:val="6FEC6ECA"/>
    <w:rsid w:val="702BC331"/>
    <w:rsid w:val="705D671C"/>
    <w:rsid w:val="70825DF5"/>
    <w:rsid w:val="711D5463"/>
    <w:rsid w:val="71DE135E"/>
    <w:rsid w:val="721E2E56"/>
    <w:rsid w:val="727F3CBE"/>
    <w:rsid w:val="730A47A7"/>
    <w:rsid w:val="7319496B"/>
    <w:rsid w:val="73923D47"/>
    <w:rsid w:val="73B9FEB7"/>
    <w:rsid w:val="74EA7C97"/>
    <w:rsid w:val="75DB0CE9"/>
    <w:rsid w:val="7651E33D"/>
    <w:rsid w:val="76C3067D"/>
    <w:rsid w:val="76CEB44F"/>
    <w:rsid w:val="772F0B50"/>
    <w:rsid w:val="77FE94BF"/>
    <w:rsid w:val="7818DE22"/>
    <w:rsid w:val="78E6D7AB"/>
    <w:rsid w:val="78F34B3D"/>
    <w:rsid w:val="797FDFCF"/>
    <w:rsid w:val="7B635343"/>
    <w:rsid w:val="7CC4D254"/>
    <w:rsid w:val="7CDBF9D8"/>
    <w:rsid w:val="7CEE0573"/>
    <w:rsid w:val="7D0BAF49"/>
    <w:rsid w:val="7D8E009E"/>
    <w:rsid w:val="7DC77119"/>
    <w:rsid w:val="7E2A0DEB"/>
    <w:rsid w:val="7E53FC3B"/>
    <w:rsid w:val="7ED4FE3E"/>
    <w:rsid w:val="7F10C3EC"/>
    <w:rsid w:val="7F6D8D0A"/>
    <w:rsid w:val="7F72027E"/>
    <w:rsid w:val="7FC89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B8FB"/>
  <w15:chartTrackingRefBased/>
  <w15:docId w15:val="{39B32199-2BBB-4699-B496-7ABF153638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9419CB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9419CB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9419CB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9419CB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9419CB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9419CB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9419CB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9419CB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9419CB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9419CB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9419CB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9419CB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9419CB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9419CB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9419CBA"/>
    <w:pPr>
      <w:spacing/>
      <w:ind w:left="720"/>
      <w:contextualSpacing/>
    </w:pPr>
  </w:style>
  <w:style w:type="character" w:styleId="Heading1Char" w:customStyle="true">
    <w:uiPriority w:val="9"/>
    <w:name w:val="Heading 1 Char"/>
    <w:basedOn w:val="DefaultParagraphFont"/>
    <w:link w:val="Heading1"/>
    <w:rsid w:val="59419CB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9419CB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9419CB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9419CB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9419CB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9419CB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9419CB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9419CB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9419CB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9419CB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9419CB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9419CB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9419CBA"/>
    <w:rPr>
      <w:i w:val="1"/>
      <w:iCs w:val="1"/>
      <w:noProof w:val="0"/>
      <w:color w:val="4472C4" w:themeColor="accent1" w:themeTint="FF" w:themeShade="FF"/>
      <w:lang w:val="en-GB"/>
    </w:rPr>
  </w:style>
  <w:style w:type="paragraph" w:styleId="TOC1">
    <w:uiPriority w:val="39"/>
    <w:name w:val="toc 1"/>
    <w:basedOn w:val="Normal"/>
    <w:next w:val="Normal"/>
    <w:unhideWhenUsed/>
    <w:rsid w:val="59419CBA"/>
    <w:pPr>
      <w:spacing w:after="100"/>
    </w:pPr>
  </w:style>
  <w:style w:type="paragraph" w:styleId="TOC2">
    <w:uiPriority w:val="39"/>
    <w:name w:val="toc 2"/>
    <w:basedOn w:val="Normal"/>
    <w:next w:val="Normal"/>
    <w:unhideWhenUsed/>
    <w:rsid w:val="59419CBA"/>
    <w:pPr>
      <w:spacing w:after="100"/>
      <w:ind w:left="220"/>
    </w:pPr>
  </w:style>
  <w:style w:type="paragraph" w:styleId="TOC3">
    <w:uiPriority w:val="39"/>
    <w:name w:val="toc 3"/>
    <w:basedOn w:val="Normal"/>
    <w:next w:val="Normal"/>
    <w:unhideWhenUsed/>
    <w:rsid w:val="59419CBA"/>
    <w:pPr>
      <w:spacing w:after="100"/>
      <w:ind w:left="440"/>
    </w:pPr>
  </w:style>
  <w:style w:type="paragraph" w:styleId="TOC4">
    <w:uiPriority w:val="39"/>
    <w:name w:val="toc 4"/>
    <w:basedOn w:val="Normal"/>
    <w:next w:val="Normal"/>
    <w:unhideWhenUsed/>
    <w:rsid w:val="59419CBA"/>
    <w:pPr>
      <w:spacing w:after="100"/>
      <w:ind w:left="660"/>
    </w:pPr>
  </w:style>
  <w:style w:type="paragraph" w:styleId="TOC5">
    <w:uiPriority w:val="39"/>
    <w:name w:val="toc 5"/>
    <w:basedOn w:val="Normal"/>
    <w:next w:val="Normal"/>
    <w:unhideWhenUsed/>
    <w:rsid w:val="59419CBA"/>
    <w:pPr>
      <w:spacing w:after="100"/>
      <w:ind w:left="880"/>
    </w:pPr>
  </w:style>
  <w:style w:type="paragraph" w:styleId="TOC6">
    <w:uiPriority w:val="39"/>
    <w:name w:val="toc 6"/>
    <w:basedOn w:val="Normal"/>
    <w:next w:val="Normal"/>
    <w:unhideWhenUsed/>
    <w:rsid w:val="59419CBA"/>
    <w:pPr>
      <w:spacing w:after="100"/>
      <w:ind w:left="1100"/>
    </w:pPr>
  </w:style>
  <w:style w:type="paragraph" w:styleId="TOC7">
    <w:uiPriority w:val="39"/>
    <w:name w:val="toc 7"/>
    <w:basedOn w:val="Normal"/>
    <w:next w:val="Normal"/>
    <w:unhideWhenUsed/>
    <w:rsid w:val="59419CBA"/>
    <w:pPr>
      <w:spacing w:after="100"/>
      <w:ind w:left="1320"/>
    </w:pPr>
  </w:style>
  <w:style w:type="paragraph" w:styleId="TOC8">
    <w:uiPriority w:val="39"/>
    <w:name w:val="toc 8"/>
    <w:basedOn w:val="Normal"/>
    <w:next w:val="Normal"/>
    <w:unhideWhenUsed/>
    <w:rsid w:val="59419CBA"/>
    <w:pPr>
      <w:spacing w:after="100"/>
      <w:ind w:left="1540"/>
    </w:pPr>
  </w:style>
  <w:style w:type="paragraph" w:styleId="TOC9">
    <w:uiPriority w:val="39"/>
    <w:name w:val="toc 9"/>
    <w:basedOn w:val="Normal"/>
    <w:next w:val="Normal"/>
    <w:unhideWhenUsed/>
    <w:rsid w:val="59419CBA"/>
    <w:pPr>
      <w:spacing w:after="100"/>
      <w:ind w:left="1760"/>
    </w:pPr>
  </w:style>
  <w:style w:type="paragraph" w:styleId="EndnoteText">
    <w:uiPriority w:val="99"/>
    <w:name w:val="endnote text"/>
    <w:basedOn w:val="Normal"/>
    <w:semiHidden/>
    <w:unhideWhenUsed/>
    <w:link w:val="EndnoteTextChar"/>
    <w:rsid w:val="59419CBA"/>
    <w:rPr>
      <w:sz w:val="20"/>
      <w:szCs w:val="20"/>
    </w:rPr>
    <w:pPr>
      <w:spacing w:after="0"/>
    </w:pPr>
  </w:style>
  <w:style w:type="character" w:styleId="EndnoteTextChar" w:customStyle="true">
    <w:uiPriority w:val="99"/>
    <w:name w:val="Endnote Text Char"/>
    <w:basedOn w:val="DefaultParagraphFont"/>
    <w:semiHidden/>
    <w:link w:val="EndnoteText"/>
    <w:rsid w:val="59419CBA"/>
    <w:rPr>
      <w:noProof w:val="0"/>
      <w:sz w:val="20"/>
      <w:szCs w:val="20"/>
      <w:lang w:val="en-GB"/>
    </w:rPr>
  </w:style>
  <w:style w:type="paragraph" w:styleId="Footer">
    <w:uiPriority w:val="99"/>
    <w:name w:val="footer"/>
    <w:basedOn w:val="Normal"/>
    <w:unhideWhenUsed/>
    <w:link w:val="FooterChar"/>
    <w:rsid w:val="59419CB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9419CBA"/>
    <w:rPr>
      <w:noProof w:val="0"/>
      <w:lang w:val="en-GB"/>
    </w:rPr>
  </w:style>
  <w:style w:type="paragraph" w:styleId="FootnoteText">
    <w:uiPriority w:val="99"/>
    <w:name w:val="footnote text"/>
    <w:basedOn w:val="Normal"/>
    <w:semiHidden/>
    <w:unhideWhenUsed/>
    <w:link w:val="FootnoteTextChar"/>
    <w:rsid w:val="59419CBA"/>
    <w:rPr>
      <w:sz w:val="20"/>
      <w:szCs w:val="20"/>
    </w:rPr>
    <w:pPr>
      <w:spacing w:after="0"/>
    </w:pPr>
  </w:style>
  <w:style w:type="character" w:styleId="FootnoteTextChar" w:customStyle="true">
    <w:uiPriority w:val="99"/>
    <w:name w:val="Footnote Text Char"/>
    <w:basedOn w:val="DefaultParagraphFont"/>
    <w:semiHidden/>
    <w:link w:val="FootnoteText"/>
    <w:rsid w:val="59419CBA"/>
    <w:rPr>
      <w:noProof w:val="0"/>
      <w:sz w:val="20"/>
      <w:szCs w:val="20"/>
      <w:lang w:val="en-GB"/>
    </w:rPr>
  </w:style>
  <w:style w:type="paragraph" w:styleId="Header">
    <w:uiPriority w:val="99"/>
    <w:name w:val="header"/>
    <w:basedOn w:val="Normal"/>
    <w:unhideWhenUsed/>
    <w:link w:val="HeaderChar"/>
    <w:rsid w:val="59419CB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9419CB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researchbriefings.files.parliament.uk/documents/SN06053/SN06053.pdf" TargetMode="External" Id="R61197369774f4280" /><Relationship Type="http://schemas.openxmlformats.org/officeDocument/2006/relationships/hyperlink" Target="https://www.legislation.gov.uk/ukpga/2005/4/introduction" TargetMode="External" Id="R8b2c0e408ec74598" /><Relationship Type="http://schemas.openxmlformats.org/officeDocument/2006/relationships/hyperlink" Target="https://lordslibrary.parliament.uk/uk-constitution-proposals-and-ministerial-responsibility/" TargetMode="External" Id="R4d74ea597bc94adf" /><Relationship Type="http://schemas.openxmlformats.org/officeDocument/2006/relationships/hyperlink" Target="https://lc2.du.ac.in/DATA/Presentation%20on%20Rule%20of%20Law_Chintu%20Jain.pdf" TargetMode="External" Id="Rf3fd45458de34ddb" /><Relationship Type="http://schemas.openxmlformats.org/officeDocument/2006/relationships/hyperlink" Target="https://www.parliament.uk/about/living-heritage/transformingsociety/private-lives/relationships/collections1/sexual-offences-act-1967/sexual-offences-act-1967/" TargetMode="External" Id="R389fdd7901044407" /><Relationship Type="http://schemas.openxmlformats.org/officeDocument/2006/relationships/hyperlink" Target="https://doi.org/10.1177/1369148118815409" TargetMode="External" Id="R1548c30d9b314996" /><Relationship Type="http://schemas.openxmlformats.org/officeDocument/2006/relationships/hyperlink" Target="https://scholarship.law.columbia.edu/cgi/viewcontent.cgi?article=3280&amp;context=faculty_scholarship" TargetMode="External" Id="Rba92d632d85c495a" /><Relationship Type="http://schemas.openxmlformats.org/officeDocument/2006/relationships/hyperlink" Target="https://www.parliament.uk/globalassets/documents/speaker/digital-democracy/Digi088.pdf" TargetMode="External" Id="R4921044041144835" /><Relationship Type="http://schemas.openxmlformats.org/officeDocument/2006/relationships/hyperlink" Target="https://www.parliament.uk/globalassets/documents/speaker/digital-democracy/Digi088.pdf" TargetMode="External" Id="Rb7ba2bcd564e42fb" /><Relationship Type="http://schemas.openxmlformats.org/officeDocument/2006/relationships/hyperlink" Target="https://www.un.org/en/about-us/universal-declaration-of-human-rights" TargetMode="External" Id="Rf3671d98106545bb" /><Relationship Type="http://schemas.microsoft.com/office/2020/10/relationships/intelligence" Target="intelligence2.xml" Id="R27eb9c5341bf4421" /><Relationship Type="http://schemas.openxmlformats.org/officeDocument/2006/relationships/numbering" Target="numbering.xml" Id="Ra1d088b3397d49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2023-10-23T14:08:29.1560138Z</dcterms:created>
  <dcterms:modified xsi:type="dcterms:W3CDTF">2023-11-10T23:57:40.7951672Z</dcterms:modified>
  <dc:creator>Milly Golledge (2304737)</dc:creator>
  <lastModifiedBy>Milly Golledge (2304737)</lastModifiedBy>
</coreProperties>
</file>