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164050"/>
        <w:docPartObj>
          <w:docPartGallery w:val="Cover Pages"/>
          <w:docPartUnique/>
        </w:docPartObj>
      </w:sdtPr>
      <w:sdtEndPr/>
      <w:sdtContent>
        <w:p w14:paraId="040FE04A" w14:textId="12F2DB9A" w:rsidR="005128F7" w:rsidRDefault="00D64B2D">
          <w:r>
            <w:rPr>
              <w:noProof/>
            </w:rPr>
            <mc:AlternateContent>
              <mc:Choice Requires="wps">
                <w:drawing>
                  <wp:anchor distT="0" distB="0" distL="114300" distR="114300" simplePos="0" relativeHeight="251664384" behindDoc="0" locked="0" layoutInCell="1" allowOverlap="1" wp14:anchorId="59A6D14B" wp14:editId="3E3D1129">
                    <wp:simplePos x="0" y="0"/>
                    <wp:positionH relativeFrom="column">
                      <wp:posOffset>-444500</wp:posOffset>
                    </wp:positionH>
                    <wp:positionV relativeFrom="paragraph">
                      <wp:posOffset>287020</wp:posOffset>
                    </wp:positionV>
                    <wp:extent cx="4689475" cy="796290"/>
                    <wp:effectExtent l="0" t="0" r="15875" b="22860"/>
                    <wp:wrapNone/>
                    <wp:docPr id="2" name="Text Box 2"/>
                    <wp:cNvGraphicFramePr/>
                    <a:graphic xmlns:a="http://schemas.openxmlformats.org/drawingml/2006/main">
                      <a:graphicData uri="http://schemas.microsoft.com/office/word/2010/wordprocessingShape">
                        <wps:wsp>
                          <wps:cNvSpPr txBox="1"/>
                          <wps:spPr>
                            <a:xfrm>
                              <a:off x="0" y="0"/>
                              <a:ext cx="4689475" cy="796290"/>
                            </a:xfrm>
                            <a:prstGeom prst="rect">
                              <a:avLst/>
                            </a:prstGeom>
                            <a:noFill/>
                            <a:ln w="6350">
                              <a:solidFill>
                                <a:prstClr val="black"/>
                              </a:solidFill>
                            </a:ln>
                          </wps:spPr>
                          <wps:txbx>
                            <w:txbxContent>
                              <w:p w14:paraId="18CFB7D2" w14:textId="5440D61C" w:rsidR="005128F7" w:rsidRDefault="005128F7" w:rsidP="005128F7">
                                <w:pPr>
                                  <w:spacing w:before="240"/>
                                  <w:rPr>
                                    <w:color w:val="FFFFFF" w:themeColor="background1"/>
                                    <w:sz w:val="21"/>
                                    <w:szCs w:val="21"/>
                                  </w:rPr>
                                </w:pPr>
                                <w:r>
                                  <w:rPr>
                                    <w:color w:val="FFFFFF" w:themeColor="background1"/>
                                    <w:sz w:val="21"/>
                                    <w:szCs w:val="21"/>
                                  </w:rPr>
                                  <w:t xml:space="preserve">Lecturer: </w:t>
                                </w:r>
                                <w:r w:rsidR="00E17394">
                                  <w:rPr>
                                    <w:color w:val="FFFFFF" w:themeColor="background1"/>
                                    <w:sz w:val="21"/>
                                    <w:szCs w:val="21"/>
                                  </w:rPr>
                                  <w:t xml:space="preserve">Dr </w:t>
                                </w:r>
                                <w:proofErr w:type="spellStart"/>
                                <w:r w:rsidR="00F83E5D">
                                  <w:rPr>
                                    <w:color w:val="FFFFFF" w:themeColor="background1"/>
                                    <w:sz w:val="21"/>
                                    <w:szCs w:val="21"/>
                                  </w:rPr>
                                  <w:t>Rexon</w:t>
                                </w:r>
                                <w:proofErr w:type="spellEnd"/>
                                <w:r w:rsidR="00F83E5D">
                                  <w:rPr>
                                    <w:color w:val="FFFFFF" w:themeColor="background1"/>
                                    <w:sz w:val="21"/>
                                    <w:szCs w:val="21"/>
                                  </w:rPr>
                                  <w:t xml:space="preserve"> </w:t>
                                </w:r>
                                <w:proofErr w:type="spellStart"/>
                                <w:r w:rsidR="0031172E">
                                  <w:rPr>
                                    <w:color w:val="FFFFFF" w:themeColor="background1"/>
                                    <w:sz w:val="21"/>
                                    <w:szCs w:val="21"/>
                                  </w:rPr>
                                  <w:t>Nting</w:t>
                                </w:r>
                                <w:proofErr w:type="spellEnd"/>
                                <w:r w:rsidR="0031172E">
                                  <w:rPr>
                                    <w:color w:val="FFFFFF" w:themeColor="background1"/>
                                    <w:sz w:val="21"/>
                                    <w:szCs w:val="21"/>
                                  </w:rPr>
                                  <w:t xml:space="preserve"> </w:t>
                                </w:r>
                              </w:p>
                              <w:p w14:paraId="736DA953" w14:textId="1D66AF1E" w:rsidR="00107632" w:rsidRDefault="00107632" w:rsidP="005128F7">
                                <w:pPr>
                                  <w:spacing w:before="240"/>
                                  <w:rPr>
                                    <w:color w:val="FFFFFF" w:themeColor="background1"/>
                                  </w:rPr>
                                </w:pPr>
                                <w:r>
                                  <w:rPr>
                                    <w:color w:val="FFFFFF" w:themeColor="background1"/>
                                    <w:sz w:val="21"/>
                                    <w:szCs w:val="21"/>
                                  </w:rPr>
                                  <w:t xml:space="preserve">Student: </w:t>
                                </w:r>
                                <w:proofErr w:type="spellStart"/>
                                <w:r>
                                  <w:rPr>
                                    <w:color w:val="FFFFFF" w:themeColor="background1"/>
                                    <w:sz w:val="21"/>
                                    <w:szCs w:val="21"/>
                                  </w:rPr>
                                  <w:t>Lachezar</w:t>
                                </w:r>
                                <w:proofErr w:type="spellEnd"/>
                                <w:r>
                                  <w:rPr>
                                    <w:color w:val="FFFFFF" w:themeColor="background1"/>
                                    <w:sz w:val="21"/>
                                    <w:szCs w:val="21"/>
                                  </w:rPr>
                                  <w:t xml:space="preserve"> </w:t>
                                </w:r>
                                <w:proofErr w:type="spellStart"/>
                                <w:r>
                                  <w:rPr>
                                    <w:color w:val="FFFFFF" w:themeColor="background1"/>
                                    <w:sz w:val="21"/>
                                    <w:szCs w:val="21"/>
                                  </w:rPr>
                                  <w:t>Nikolov</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A6D14B" id="_x0000_t202" coordsize="21600,21600" o:spt="202" path="m,l,21600r21600,l21600,xe">
                    <v:stroke joinstyle="miter"/>
                    <v:path gradientshapeok="t" o:connecttype="rect"/>
                  </v:shapetype>
                  <v:shape id="Text Box 2" o:spid="_x0000_s1026" type="#_x0000_t202" style="position:absolute;margin-left:-35pt;margin-top:22.6pt;width:369.25pt;height:6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" filled="f" strokeweight=".5pt">
                    <v:textbox>
                      <w:txbxContent>
                        <w:p w14:paraId="18CFB7D2" w14:textId="5440D61C" w:rsidR="005128F7" w:rsidRDefault="005128F7" w:rsidP="005128F7">
                          <w:pPr>
                            <w:spacing w:before="240"/>
                            <w:rPr>
                              <w:color w:val="FFFFFF" w:themeColor="background1"/>
                              <w:sz w:val="21"/>
                              <w:szCs w:val="21"/>
                            </w:rPr>
                          </w:pPr>
                          <w:r>
                            <w:rPr>
                              <w:color w:val="FFFFFF" w:themeColor="background1"/>
                              <w:sz w:val="21"/>
                              <w:szCs w:val="21"/>
                            </w:rPr>
                            <w:t xml:space="preserve">Lecturer: </w:t>
                          </w:r>
                          <w:r w:rsidR="00E17394">
                            <w:rPr>
                              <w:color w:val="FFFFFF" w:themeColor="background1"/>
                              <w:sz w:val="21"/>
                              <w:szCs w:val="21"/>
                            </w:rPr>
                            <w:t xml:space="preserve">Dr </w:t>
                          </w:r>
                          <w:proofErr w:type="spellStart"/>
                          <w:r w:rsidR="00F83E5D">
                            <w:rPr>
                              <w:color w:val="FFFFFF" w:themeColor="background1"/>
                              <w:sz w:val="21"/>
                              <w:szCs w:val="21"/>
                            </w:rPr>
                            <w:t>Rexon</w:t>
                          </w:r>
                          <w:proofErr w:type="spellEnd"/>
                          <w:r w:rsidR="00F83E5D">
                            <w:rPr>
                              <w:color w:val="FFFFFF" w:themeColor="background1"/>
                              <w:sz w:val="21"/>
                              <w:szCs w:val="21"/>
                            </w:rPr>
                            <w:t xml:space="preserve"> </w:t>
                          </w:r>
                          <w:proofErr w:type="spellStart"/>
                          <w:r w:rsidR="0031172E">
                            <w:rPr>
                              <w:color w:val="FFFFFF" w:themeColor="background1"/>
                              <w:sz w:val="21"/>
                              <w:szCs w:val="21"/>
                            </w:rPr>
                            <w:t>Nting</w:t>
                          </w:r>
                          <w:proofErr w:type="spellEnd"/>
                          <w:r w:rsidR="0031172E">
                            <w:rPr>
                              <w:color w:val="FFFFFF" w:themeColor="background1"/>
                              <w:sz w:val="21"/>
                              <w:szCs w:val="21"/>
                            </w:rPr>
                            <w:t xml:space="preserve"> </w:t>
                          </w:r>
                        </w:p>
                        <w:p w14:paraId="736DA953" w14:textId="1D66AF1E" w:rsidR="00107632" w:rsidRDefault="00107632" w:rsidP="005128F7">
                          <w:pPr>
                            <w:spacing w:before="240"/>
                            <w:rPr>
                              <w:color w:val="FFFFFF" w:themeColor="background1"/>
                            </w:rPr>
                          </w:pPr>
                          <w:r>
                            <w:rPr>
                              <w:color w:val="FFFFFF" w:themeColor="background1"/>
                              <w:sz w:val="21"/>
                              <w:szCs w:val="21"/>
                            </w:rPr>
                            <w:t xml:space="preserve">Student: </w:t>
                          </w:r>
                          <w:proofErr w:type="spellStart"/>
                          <w:r>
                            <w:rPr>
                              <w:color w:val="FFFFFF" w:themeColor="background1"/>
                              <w:sz w:val="21"/>
                              <w:szCs w:val="21"/>
                            </w:rPr>
                            <w:t>Lachezar</w:t>
                          </w:r>
                          <w:proofErr w:type="spellEnd"/>
                          <w:r>
                            <w:rPr>
                              <w:color w:val="FFFFFF" w:themeColor="background1"/>
                              <w:sz w:val="21"/>
                              <w:szCs w:val="21"/>
                            </w:rPr>
                            <w:t xml:space="preserve"> </w:t>
                          </w:r>
                          <w:proofErr w:type="spellStart"/>
                          <w:r>
                            <w:rPr>
                              <w:color w:val="FFFFFF" w:themeColor="background1"/>
                              <w:sz w:val="21"/>
                              <w:szCs w:val="21"/>
                            </w:rPr>
                            <w:t>Nikolov</w:t>
                          </w:r>
                          <w:proofErr w:type="spellEnd"/>
                        </w:p>
                      </w:txbxContent>
                    </v:textbox>
                  </v:shape>
                </w:pict>
              </mc:Fallback>
            </mc:AlternateContent>
          </w:r>
          <w:r w:rsidR="005128F7">
            <w:rPr>
              <w:noProof/>
            </w:rPr>
            <mc:AlternateContent>
              <mc:Choice Requires="wps">
                <w:drawing>
                  <wp:anchor distT="0" distB="0" distL="114300" distR="114300" simplePos="0" relativeHeight="251659264" behindDoc="0" locked="0" layoutInCell="1" allowOverlap="1" wp14:anchorId="02726A08" wp14:editId="5C3A29A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7ED16032" w14:textId="5B0C9618" w:rsidR="005128F7" w:rsidRDefault="00D64B2D">
                                <w:pPr>
                                  <w:spacing w:before="240"/>
                                  <w:ind w:left="720"/>
                                  <w:jc w:val="right"/>
                                  <w:rPr>
                                    <w:color w:val="FFFFFF" w:themeColor="background1"/>
                                  </w:rPr>
                                </w:pPr>
                                <w:r w:rsidRPr="00D64B2D">
                                  <w:rPr>
                                    <w:rFonts w:asciiTheme="majorHAnsi" w:eastAsiaTheme="majorEastAsia" w:hAnsiTheme="majorHAnsi" w:cstheme="majorBidi"/>
                                    <w:caps/>
                                    <w:color w:val="FFFFFF" w:themeColor="background1"/>
                                    <w:spacing w:val="-10"/>
                                    <w:kern w:val="28"/>
                                    <w:sz w:val="80"/>
                                    <w:szCs w:val="80"/>
                                  </w:rPr>
                                  <w:t>LCBB4005</w:t>
                                </w:r>
                                <w:r>
                                  <w:rPr>
                                    <w:rFonts w:asciiTheme="majorHAnsi" w:eastAsiaTheme="majorEastAsia" w:hAnsiTheme="majorHAnsi" w:cstheme="majorBidi"/>
                                    <w:caps/>
                                    <w:color w:val="FFFFFF" w:themeColor="background1"/>
                                    <w:spacing w:val="-10"/>
                                    <w:kern w:val="28"/>
                                    <w:sz w:val="80"/>
                                    <w:szCs w:val="80"/>
                                  </w:rPr>
                                  <w:t xml:space="preserve"> - </w:t>
                                </w:r>
                                <w:r w:rsidRPr="00D64B2D">
                                  <w:rPr>
                                    <w:rFonts w:asciiTheme="majorHAnsi" w:eastAsiaTheme="majorEastAsia" w:hAnsiTheme="majorHAnsi" w:cstheme="majorBidi"/>
                                    <w:caps/>
                                    <w:color w:val="FFFFFF" w:themeColor="background1"/>
                                    <w:spacing w:val="-10"/>
                                    <w:kern w:val="28"/>
                                    <w:sz w:val="80"/>
                                    <w:szCs w:val="80"/>
                                  </w:rPr>
                                  <w:t xml:space="preserve">Environmental Analysis of an industry - Assessment </w:t>
                                </w:r>
                                <w:r w:rsidR="007A44D8">
                                  <w:rPr>
                                    <w:rFonts w:asciiTheme="majorHAnsi" w:eastAsiaTheme="majorEastAsia" w:hAnsiTheme="majorHAnsi" w:cstheme="majorBidi"/>
                                    <w:caps/>
                                    <w:color w:val="FFFFFF" w:themeColor="background1"/>
                                    <w:spacing w:val="-10"/>
                                    <w:kern w:val="28"/>
                                    <w:sz w:val="80"/>
                                    <w:szCs w:val="80"/>
                                  </w:rPr>
                                  <w:t>2</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416460B0" w14:textId="46C474E3" w:rsidR="005128F7" w:rsidRDefault="005128F7">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2726A08"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BdsAAIAAOI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" fillcolor="#4472c4 [3204]" stroked="f">
                    <v:textbox inset="21.6pt,1in,21.6pt">
                      <w:txbxContent>
                        <w:p w14:paraId="7ED16032" w14:textId="5B0C9618" w:rsidR="005128F7" w:rsidRDefault="00D64B2D">
                          <w:pPr>
                            <w:spacing w:before="240"/>
                            <w:ind w:left="720"/>
                            <w:jc w:val="right"/>
                            <w:rPr>
                              <w:color w:val="FFFFFF" w:themeColor="background1"/>
                            </w:rPr>
                          </w:pPr>
                          <w:r w:rsidRPr="00D64B2D">
                            <w:rPr>
                              <w:rFonts w:asciiTheme="majorHAnsi" w:eastAsiaTheme="majorEastAsia" w:hAnsiTheme="majorHAnsi" w:cstheme="majorBidi"/>
                              <w:caps/>
                              <w:color w:val="FFFFFF" w:themeColor="background1"/>
                              <w:spacing w:val="-10"/>
                              <w:kern w:val="28"/>
                              <w:sz w:val="80"/>
                              <w:szCs w:val="80"/>
                            </w:rPr>
                            <w:t>LCBB4005</w:t>
                          </w:r>
                          <w:r>
                            <w:rPr>
                              <w:rFonts w:asciiTheme="majorHAnsi" w:eastAsiaTheme="majorEastAsia" w:hAnsiTheme="majorHAnsi" w:cstheme="majorBidi"/>
                              <w:caps/>
                              <w:color w:val="FFFFFF" w:themeColor="background1"/>
                              <w:spacing w:val="-10"/>
                              <w:kern w:val="28"/>
                              <w:sz w:val="80"/>
                              <w:szCs w:val="80"/>
                            </w:rPr>
                            <w:t xml:space="preserve"> - </w:t>
                          </w:r>
                          <w:r w:rsidRPr="00D64B2D">
                            <w:rPr>
                              <w:rFonts w:asciiTheme="majorHAnsi" w:eastAsiaTheme="majorEastAsia" w:hAnsiTheme="majorHAnsi" w:cstheme="majorBidi"/>
                              <w:caps/>
                              <w:color w:val="FFFFFF" w:themeColor="background1"/>
                              <w:spacing w:val="-10"/>
                              <w:kern w:val="28"/>
                              <w:sz w:val="80"/>
                              <w:szCs w:val="80"/>
                            </w:rPr>
                            <w:t xml:space="preserve">Environmental Analysis of an industry - Assessment </w:t>
                          </w:r>
                          <w:r w:rsidR="007A44D8">
                            <w:rPr>
                              <w:rFonts w:asciiTheme="majorHAnsi" w:eastAsiaTheme="majorEastAsia" w:hAnsiTheme="majorHAnsi" w:cstheme="majorBidi"/>
                              <w:caps/>
                              <w:color w:val="FFFFFF" w:themeColor="background1"/>
                              <w:spacing w:val="-10"/>
                              <w:kern w:val="28"/>
                              <w:sz w:val="80"/>
                              <w:szCs w:val="80"/>
                            </w:rPr>
                            <w:t>2</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416460B0" w14:textId="46C474E3" w:rsidR="005128F7" w:rsidRDefault="005128F7">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005128F7">
            <w:rPr>
              <w:noProof/>
            </w:rPr>
            <mc:AlternateContent>
              <mc:Choice Requires="wps">
                <w:drawing>
                  <wp:anchor distT="0" distB="0" distL="114300" distR="114300" simplePos="0" relativeHeight="251660288" behindDoc="0" locked="0" layoutInCell="1" allowOverlap="1" wp14:anchorId="77DC5ADC" wp14:editId="5B96B1C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FC9D07" w14:textId="12C4675D" w:rsidR="005128F7" w:rsidRDefault="00BB44BC">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D64B2D">
                                      <w:rPr>
                                        <w:rFonts w:cstheme="minorBidi"/>
                                        <w:color w:val="FFFFFF" w:themeColor="background1"/>
                                      </w:rPr>
                                      <w:t>Student ID:</w:t>
                                    </w:r>
                                  </w:sdtContent>
                                </w:sdt>
                                <w:r w:rsidR="00107632">
                                  <w:rPr>
                                    <w:rFonts w:cstheme="minorBidi"/>
                                    <w:color w:val="FFFFFF" w:themeColor="background1"/>
                                  </w:rPr>
                                  <w:t xml:space="preserve"> 1916906</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7DC5ADC" id="Rectangle 472"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" fillcolor="#44546a [3215]" stroked="f" strokeweight="1pt">
                    <v:textbox inset="14.4pt,,14.4pt">
                      <w:txbxContent>
                        <w:p w14:paraId="5FFC9D07" w14:textId="12C4675D" w:rsidR="005128F7" w:rsidRDefault="00524026">
                          <w:pPr>
                            <w:pStyle w:val="a9"/>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D64B2D">
                                <w:rPr>
                                  <w:rFonts w:cstheme="minorBidi"/>
                                  <w:color w:val="FFFFFF" w:themeColor="background1"/>
                                </w:rPr>
                                <w:t>Student ID:</w:t>
                              </w:r>
                            </w:sdtContent>
                          </w:sdt>
                          <w:r w:rsidR="00107632">
                            <w:rPr>
                              <w:rFonts w:cstheme="minorBidi"/>
                              <w:color w:val="FFFFFF" w:themeColor="background1"/>
                            </w:rPr>
                            <w:t xml:space="preserve"> 1916906</w:t>
                          </w:r>
                          <w:bookmarkStart w:id="1" w:name="_GoBack"/>
                          <w:bookmarkEnd w:id="1"/>
                        </w:p>
                      </w:txbxContent>
                    </v:textbox>
                    <w10:wrap anchorx="page" anchory="page"/>
                  </v:rect>
                </w:pict>
              </mc:Fallback>
            </mc:AlternateContent>
          </w:r>
        </w:p>
        <w:p w14:paraId="701C22DD" w14:textId="4D5507E2" w:rsidR="005128F7" w:rsidRDefault="005128F7"/>
        <w:p w14:paraId="48D7FBDD" w14:textId="1E4F07BB" w:rsidR="005128F7" w:rsidRDefault="005128F7">
          <w:pPr>
            <w:spacing w:after="160" w:line="259" w:lineRule="auto"/>
          </w:pPr>
          <w:r>
            <w:br w:type="page"/>
          </w:r>
        </w:p>
      </w:sdtContent>
    </w:sdt>
    <w:p w14:paraId="7B0B2290" w14:textId="77777777" w:rsidR="00F31C6E" w:rsidRDefault="00F31C6E" w:rsidP="00F31C6E">
      <w:pPr>
        <w:pStyle w:val="Title"/>
        <w:jc w:val="center"/>
      </w:pPr>
      <w:r>
        <w:lastRenderedPageBreak/>
        <w:t>Porter's analysis of five forces for the American automobile industry</w:t>
      </w:r>
    </w:p>
    <w:p w14:paraId="7539EBE4" w14:textId="77777777" w:rsidR="00F31C6E" w:rsidRDefault="00F31C6E" w:rsidP="00F31C6E">
      <w:r>
        <w:t>The automobile business dates back to the last part of the 1800s and started first in Germany and France. The United States soon after receiving the wind and immediately ran the business with its three unwavering three: Ford, General Motors and Chrysler. The car market is rising and has been amazing for the economy. Interest was higher in the United States than in various countries as a result of the huge stage and scattered networks. The business took over the main work of supplying military vehicles and various vehicles during World War II. During the war and the Great Depression, interest in vehicles declined and people destroyed their vehicles before getting another one due to a shortage of materials, as most offers were directed at the war.</w:t>
      </w:r>
    </w:p>
    <w:p w14:paraId="4A1B7427" w14:textId="77777777" w:rsidR="00F31C6E" w:rsidRDefault="00F31C6E" w:rsidP="00F31C6E">
      <w:r>
        <w:t>In the 1980s, the automotive business in the United States underwent significant recovery and mechanical progress. This allowed a reduction in enterprises in limited and capacity, which led to smaller volumes of creating a soaked market while maintaining the benefit. To date, the automotive business is the largest assembly segment in the United States. However, in 2009, the unwavering troika turned to the United States government for $ 50 billion to stay afloat and prevent many Americans from losing ground. Congress agreed that if the three were likely to be subjected, at that point it would prolong the decline and lead to greater business woes.</w:t>
      </w:r>
    </w:p>
    <w:p w14:paraId="1A43CC6B" w14:textId="77777777" w:rsidR="00F31C6E" w:rsidRDefault="00F31C6E" w:rsidP="00F31C6E">
      <w:r>
        <w:t>The automotive business consists of assembling and offering vehicles. Throughout their reality, they face various difficulties with the economy, but at the same time they figure out how to be the best. Especially in the United States, where 70 percent of people live in rural areas, where individual transportation is essential (Chu and Su, 2010). America is known to be on wheels and has an attachment to vehicles, which is why it contrasts with different countries. Car manufacturers are in a superb position in the economy. However, over the next ten years, they will face remarkable changes in the way they make their vehicles, what type of vehicles and what number.</w:t>
      </w:r>
    </w:p>
    <w:p w14:paraId="3605ECF4" w14:textId="77777777" w:rsidR="00F31C6E" w:rsidRDefault="00F31C6E" w:rsidP="00F31C6E">
      <w:r>
        <w:t>The United States is at the forefront of the automotive business on the planet and in 2018 reached 17.2 million deals, which is the fourth consecutive year exceeding 17 million (Chu and Su, 2010). In terms of deals and vehicle creation, the United States is second only to Japan in 2018. Other major organizations have invested in the United States since opening their first Honda plant in 1982. Consolidated between countries, the United States received $ 75 billion to deliver vehicles. The United States supports more than 400,000 jobs in motor and transmission installations, test desks, structure, and direct research and development (Nelson, 2016). They are constantly striving to make progress to meet the needs of an ever-evolving world. The United States invests a huge amount of dollars in innovative business.</w:t>
      </w:r>
    </w:p>
    <w:p w14:paraId="39059433" w14:textId="1C601C71" w:rsidR="00844443" w:rsidRDefault="00F31C6E" w:rsidP="00F31C6E">
      <w:r>
        <w:t>The vehicle business predominantly includes passenger cars and light truck manufacturers. Through car suppliers, they offer a wide range of brands and models, making a brand and advertising to public organizations at various levels. The business also depends on various ventures, such as gas and oil and metal. Costs may vary depending on the cost of these materials. The automotive business is both capital and work is escalating (Nelson, 2016). Vehicle costs are controlled by a range of components, such as the cost of steel, materials fabrication, innovative work, advertising of the item and the car brand.</w:t>
      </w:r>
    </w:p>
    <w:p w14:paraId="0022E312" w14:textId="77777777" w:rsidR="00F31C6E" w:rsidRDefault="00F31C6E" w:rsidP="00F31C6E">
      <w:r>
        <w:lastRenderedPageBreak/>
        <w:t>Market structure is the measure of rivalry that exists between comparative associations (Samuelson and Marks, 2015). There are five market structures, but the car business fits best into the oligopolistic structure. The oligopolistic structure of advertising is central to impeccable rivalry and monopolistic rivalry. This is when a few huge companies command the market (Samuelson and Marks, 2015). The reason for this market structure is to anticipate what their opponent will do in the market and how it will affect their benefits and will be governed by the administrative choice, depending on the choice of extension of benefits.</w:t>
      </w:r>
    </w:p>
    <w:p w14:paraId="556DE45B" w14:textId="77777777" w:rsidR="00F31C6E" w:rsidRDefault="00F31C6E" w:rsidP="00F31C6E">
      <w:r>
        <w:t>The automotive business has a lot of division of items with a wide range of brands on the market, with a wide range of models from crossbreed cars to huge trucks. Administrators in the automotive industry must come to terms with a vital choice when companies are faced with the impressive undertaking of anticipating their impending serious condition, which could be included in possible stunning on-demand, guidance or innovation (</w:t>
      </w:r>
      <w:proofErr w:type="spellStart"/>
      <w:r>
        <w:t>Argyres</w:t>
      </w:r>
      <w:proofErr w:type="spellEnd"/>
      <w:r>
        <w:t xml:space="preserve"> and Mostafa, 2016). Stunning applications can increase the weight of new competitors in the market and companies will be stronger in their vital designs to defend their positions.</w:t>
      </w:r>
    </w:p>
    <w:p w14:paraId="73DE6773" w14:textId="77777777" w:rsidR="00F31C6E" w:rsidRDefault="00F31C6E" w:rsidP="00F31C6E">
      <w:r>
        <w:t>The vehicle business will undergo a huge change over the next quite a long time. As innovation drives, so will the automotive business. The future will have more vehicles available in electricity and will reduce gas absorption measures. The PWC report calls the fate of the automotive business “EASCY”, which means closed, self-sufficient, shared, connected and “annual” refreshing (</w:t>
      </w:r>
      <w:proofErr w:type="spellStart"/>
      <w:r>
        <w:t>Kuhnert</w:t>
      </w:r>
      <w:proofErr w:type="spellEnd"/>
      <w:r>
        <w:t xml:space="preserve">, Rosa, </w:t>
      </w:r>
      <w:proofErr w:type="spellStart"/>
      <w:r>
        <w:t>Sturmer</w:t>
      </w:r>
      <w:proofErr w:type="spellEnd"/>
      <w:r>
        <w:t>, 2017). Inside the report, they speak after the resumption of the automotive business in volume, scale and multilateralism.</w:t>
      </w:r>
    </w:p>
    <w:p w14:paraId="3633A0B0" w14:textId="77777777" w:rsidR="00F31C6E" w:rsidRDefault="00F31C6E" w:rsidP="00F31C6E">
      <w:r>
        <w:t>The world is facing global change to support production with better elements for the earth. The transferred vehicles will make progress in the automotive business to discard free universality and use a sustainable energy source, rather than assets that are destructive to the land. Over the next decade, there are projected to be self-driving vehicles that do not require human intervention and reduce the use of open transport. Common vehicles are already in play in 2019. Uber and Lyft have affected the vehicle business in large urban areas as more people abandon the installation and protection of vehicles and simply use shared administrations as a means of transportation. Associated has two different consequences. To begin with, this implies a correspondence between the traffic of managers and the various vehicles that will maintain independent vehicles. Second, the correspondence between drivers and the outside world, for example, Bluetooth and the various administrations that the vehicle may possess. Finally, annual updates are currently in the many key brands of car brands, which constantly continue to refresh vehicles to ensure that the best item is available and serious with competitors.</w:t>
      </w:r>
    </w:p>
    <w:p w14:paraId="737D4A64" w14:textId="53D71801" w:rsidR="005128F7" w:rsidRDefault="00F31C6E" w:rsidP="00F31C6E">
      <w:r>
        <w:t>The PWC report predicts that self-sufficient flexibility will be 40% of the total driving slope by 2030 (</w:t>
      </w:r>
      <w:proofErr w:type="spellStart"/>
      <w:r>
        <w:t>Kuhnert</w:t>
      </w:r>
      <w:proofErr w:type="spellEnd"/>
      <w:r>
        <w:t xml:space="preserve">, Rosa, </w:t>
      </w:r>
      <w:proofErr w:type="spellStart"/>
      <w:r>
        <w:t>Sturmer</w:t>
      </w:r>
      <w:proofErr w:type="spellEnd"/>
      <w:r>
        <w:t>, 2017). Europe and the United States are required to build self-driving vehicles at the same pace, but China is expected to build faster and become a market pioneer. EASY is not the main thing that changes later for business. Government problems, the economy and socio-culture are generally factors subsequently for business. Under the current administration, Trump must change the direction, reduce tax rates on companies and keep the organizational professions in America. Assuming that these three are fruitful, at this point, the assembly business will have future development and thus expand the benefits.</w:t>
      </w:r>
    </w:p>
    <w:p w14:paraId="400D7586" w14:textId="77777777" w:rsidR="00F31C6E" w:rsidRDefault="00F31C6E" w:rsidP="00F31C6E">
      <w:r>
        <w:lastRenderedPageBreak/>
        <w:t>The automotive business is run by the unwavering three (Ford, GM and Chrysler) to the automotive emergency. Universal companies have begun to enter the world market, such as Toyota and Honda. This gave buyers more decisions to buy their vehicles. With more solutions on the market comes a serious assessment for organizations. The moment the buyer buys a vehicle, they for the most part currently have something of a top priority and have done a negligible survey before entering the seller. Organizations show and publish beforehand It is essential for buyers to recognize what they might want to buy. Buyers know the brand and appreciate the touch. Since the car business is good to do for the shopper, the rotation of power must be acceptable to the customer. The business will remain innovative because of the giant measures of buyers, contrasting with the proportion of the manufacturer (</w:t>
      </w:r>
      <w:proofErr w:type="spellStart"/>
      <w:r>
        <w:t>Abolhassani</w:t>
      </w:r>
      <w:proofErr w:type="spellEnd"/>
      <w:r>
        <w:t xml:space="preserve"> et al., 2018).</w:t>
      </w:r>
    </w:p>
    <w:p w14:paraId="5F62731D" w14:textId="77777777" w:rsidR="00F31C6E" w:rsidRDefault="00F31C6E" w:rsidP="00F31C6E">
      <w:r>
        <w:t>As stated earlier, the automotive business is perhaps the largest business other than the housing market. The business depends on car manufacturers to supply and offer their items to withstand serious markets. In the relationship between suppliers and industry, business favours the greatest power given the fact that the business has persuasive buyers; you can target individual terms to providers, which will start with reverse inclusion events (</w:t>
      </w:r>
      <w:proofErr w:type="spellStart"/>
      <w:r>
        <w:t>Abolhassani</w:t>
      </w:r>
      <w:proofErr w:type="spellEnd"/>
      <w:r>
        <w:t xml:space="preserve"> et al., 2018). The nature of the items created by the supplier will give solidarity to their capacity in the relationship, giving them an advantage over the manufacturers.</w:t>
      </w:r>
    </w:p>
    <w:p w14:paraId="7DC0AF82" w14:textId="60E2280D" w:rsidR="00F31C6E" w:rsidRDefault="00F31C6E" w:rsidP="00F31C6E">
      <w:r>
        <w:t xml:space="preserve">The car business had changed dramatically since the three had run the business. The automotive organizations around the world that take control of the market, however, the unwavering three are not behind them. Passage, GM and Chrysler are taking steps around the world to stay aware of the opposition. By the time Toyota and Honda entered the United States in the 1980s, this has </w:t>
      </w:r>
      <w:proofErr w:type="spellStart"/>
      <w:r>
        <w:t>fueled</w:t>
      </w:r>
      <w:proofErr w:type="spellEnd"/>
      <w:r>
        <w:t xml:space="preserve"> serious controversy in the United States. When there was very little competition in the market, many organizations did not focus much on the price of vehicles, but still a more affordable offer through innovation and structure. The car business has high limits for new entrants, which simply builds serious controversy. Life plans must include comprehensive methodologies for consistently developing and upgrading positions in order to stay ahead of the opposition.</w:t>
      </w:r>
    </w:p>
    <w:p w14:paraId="6AAD0DEA" w14:textId="77777777" w:rsidR="00F31C6E" w:rsidRDefault="00F31C6E" w:rsidP="00F31C6E">
      <w:r>
        <w:t>Entering the automotive business as another company, they will require extremely high cash flow to be able to make factories to manufacture and create major parts to compete in such an industry. The current business has not had many new competitors in the market. A new organization that has changed the way vehicles are made is Tesla. Tesla came on the market in 2003 after GM deleted its models for its electric vehicles. They concentrate exclusively on furnishing the market with professional electric vehicles. Despite the fact that Tesla is the youngest organization in the business, it has a critical effect and manages the route in advance and technological highlights (</w:t>
      </w:r>
      <w:proofErr w:type="spellStart"/>
      <w:r>
        <w:t>Matousek</w:t>
      </w:r>
      <w:proofErr w:type="spellEnd"/>
      <w:r>
        <w:t>, 2018). This new organization has moved history into the business. Tesla has just surpassed Ford in showcase capitalization and is short of General Motors by $ 2 billion. Tesla has pressured other automotive organizations to invest in advance and to invest in electric vehicles.</w:t>
      </w:r>
    </w:p>
    <w:p w14:paraId="0BFBBA54" w14:textId="77777777" w:rsidR="00F31C6E" w:rsidRDefault="00F31C6E" w:rsidP="00F31C6E">
      <w:r>
        <w:t xml:space="preserve">With mechanical advances in this day and age, this is changing the way we drive by sharing driving and the eventual fate of self-sufficient vehicles. Many buyers who live in huge urban areas have exchanged vehicles and have now received one. They decided to use the administrations to share the ride, rather than saving money on contributions and vehicle protection for many months. Vehicle deals are still higher than at any other time internationally, but the younger population has not bought the same number of vehicles as </w:t>
      </w:r>
      <w:r>
        <w:lastRenderedPageBreak/>
        <w:t>years ago. At present, producers do not have to be stressed. In general, Ridesharing is widespread in huge urban communities, and a ton of America is still rural and widespread. The danger remains low for the automotive business, as the requirement for vehicles is absolutely necessary even in the car-sharing industry.</w:t>
      </w:r>
    </w:p>
    <w:p w14:paraId="5327E6B5" w14:textId="77777777" w:rsidR="00F31C6E" w:rsidRDefault="00F31C6E" w:rsidP="00F31C6E">
      <w:r>
        <w:t xml:space="preserve">Self-driving vehicles will be the next expected replacement. This idea began in the late 1400s, with Da Vinci outlining a speculative self-propelled truck, and then mechanical autopilots rose to prominence in the 1930s (Hayes, 2019). Self-sufficient vehicles have been introduced frequently and over the next decade, we should be able to see the main self-sufficient vehicle in and around. They will start consuming the thought until it is more normal to get them to drive than in the old way of design. So by what means will this undermine the vehicle business? The automotive business will adapt to the new mechanical progressions and start making vehicles like Tesla and </w:t>
      </w:r>
      <w:proofErr w:type="spellStart"/>
      <w:r>
        <w:t>Waymo</w:t>
      </w:r>
      <w:proofErr w:type="spellEnd"/>
      <w:r>
        <w:t xml:space="preserve"> (Google's self-driving car). Conventional vehicle organizations such as Ford and GM have been reluctant to apply designs to their items in the past. These organizations may be hesitant to change the occasion, we can see innovative organizations like Google and Apple take control of the automotive business with the new advances, if self-driving vehicles and driving administrations come together, this is the question they will pose a danger to the car business and will harm the transactions of the normal organization of vehicles.</w:t>
      </w:r>
    </w:p>
    <w:p w14:paraId="5F275AEE" w14:textId="149486C7" w:rsidR="00F31C6E" w:rsidRDefault="00F31C6E" w:rsidP="00F31C6E">
      <w:r>
        <w:t xml:space="preserve">In conclusion, the car business has been a force to be reckoned with as it has been imaginary and continues to be one straight up until now. They are experiencing their difficulties, but with the help of the legislature and buyers have been able to endure. The three main business organizations were Ford, GM and Chrysler, while Honda and Toyota entered the market. After Honda entered manufacturing in the United States, it rose to speculation and deals in America. The world market is overwhelmed with many competitors, but still, no organization claims the whole market. The market structure of the automotive business is an oligopoly, as many huge companies manage the market. Using Porter's five powers to investigate the automotive business, we found that the power of the automotive business is inside the buyer, as there are various contenders that can be reached if someone is unlikely to work. </w:t>
      </w:r>
    </w:p>
    <w:p w14:paraId="21033A24" w14:textId="13DA3340" w:rsidR="00F31C6E" w:rsidRDefault="00F31C6E" w:rsidP="00F31C6E"/>
    <w:p w14:paraId="34ECCC42" w14:textId="7B64C7AE" w:rsidR="00F31C6E" w:rsidRDefault="00F31C6E" w:rsidP="00F31C6E"/>
    <w:p w14:paraId="644D57E5" w14:textId="0631C56F" w:rsidR="00F31C6E" w:rsidRDefault="00F31C6E" w:rsidP="00F31C6E"/>
    <w:p w14:paraId="3E6FF39D" w14:textId="67E1A207" w:rsidR="00F31C6E" w:rsidRDefault="00F31C6E" w:rsidP="00F31C6E"/>
    <w:p w14:paraId="5611D822" w14:textId="059D7848" w:rsidR="00F31C6E" w:rsidRDefault="00F31C6E" w:rsidP="00F31C6E"/>
    <w:p w14:paraId="051C132A" w14:textId="2117DDCB" w:rsidR="00F31C6E" w:rsidRDefault="00F31C6E" w:rsidP="00F31C6E"/>
    <w:p w14:paraId="2BA47CAE" w14:textId="604FE112" w:rsidR="00F31C6E" w:rsidRDefault="00F31C6E" w:rsidP="00F31C6E"/>
    <w:p w14:paraId="737A62C7" w14:textId="392C5412" w:rsidR="00F31C6E" w:rsidRDefault="00F31C6E" w:rsidP="00F31C6E"/>
    <w:p w14:paraId="74A2000A" w14:textId="05E8871B" w:rsidR="00F31C6E" w:rsidRDefault="00F31C6E" w:rsidP="00F31C6E"/>
    <w:p w14:paraId="4493D9DF" w14:textId="771A094A" w:rsidR="00F31C6E" w:rsidRDefault="00F31C6E" w:rsidP="00F31C6E"/>
    <w:p w14:paraId="3CE34E73" w14:textId="5CE73331" w:rsidR="00F31C6E" w:rsidRDefault="00F31C6E" w:rsidP="00F31C6E">
      <w:pPr>
        <w:pStyle w:val="Heading1"/>
      </w:pPr>
      <w:r>
        <w:lastRenderedPageBreak/>
        <w:t>References</w:t>
      </w:r>
    </w:p>
    <w:p w14:paraId="1617C2B6" w14:textId="77777777" w:rsidR="00F31C6E" w:rsidRPr="00F31C6E" w:rsidRDefault="00F31C6E" w:rsidP="00F31C6E">
      <w:pPr>
        <w:rPr>
          <w:lang w:val="en-US"/>
        </w:rPr>
      </w:pPr>
      <w:proofErr w:type="spellStart"/>
      <w:r w:rsidRPr="00F31C6E">
        <w:rPr>
          <w:lang w:val="en-US"/>
        </w:rPr>
        <w:t>Abolhassani</w:t>
      </w:r>
      <w:proofErr w:type="spellEnd"/>
      <w:r w:rsidRPr="00F31C6E">
        <w:rPr>
          <w:lang w:val="en-US"/>
        </w:rPr>
        <w:t xml:space="preserve">, A., </w:t>
      </w:r>
      <w:proofErr w:type="spellStart"/>
      <w:r w:rsidRPr="00F31C6E">
        <w:rPr>
          <w:lang w:val="en-US"/>
        </w:rPr>
        <w:t>Harner</w:t>
      </w:r>
      <w:proofErr w:type="spellEnd"/>
      <w:r w:rsidRPr="00F31C6E">
        <w:rPr>
          <w:lang w:val="en-US"/>
        </w:rPr>
        <w:t xml:space="preserve">, J., </w:t>
      </w:r>
      <w:proofErr w:type="spellStart"/>
      <w:r w:rsidRPr="00F31C6E">
        <w:rPr>
          <w:lang w:val="en-US"/>
        </w:rPr>
        <w:t>Jaridi</w:t>
      </w:r>
      <w:proofErr w:type="spellEnd"/>
      <w:r w:rsidRPr="00F31C6E">
        <w:rPr>
          <w:lang w:val="en-US"/>
        </w:rPr>
        <w:t xml:space="preserve">, M., &amp; </w:t>
      </w:r>
      <w:proofErr w:type="spellStart"/>
      <w:r w:rsidRPr="00F31C6E">
        <w:rPr>
          <w:lang w:val="en-US"/>
        </w:rPr>
        <w:t>Gopalakrishnan</w:t>
      </w:r>
      <w:proofErr w:type="spellEnd"/>
      <w:r w:rsidRPr="00F31C6E">
        <w:rPr>
          <w:lang w:val="en-US"/>
        </w:rPr>
        <w:t xml:space="preserve">, B. (2018). Productivity enhancement strategies in the American automotive industry. International Journal of Production Research, 56(4), 1414–1431. </w:t>
      </w:r>
      <w:hyperlink r:id="rId7" w:history="1">
        <w:r w:rsidRPr="00F31C6E">
          <w:rPr>
            <w:rStyle w:val="Hyperlink"/>
            <w:lang w:val="en-US"/>
          </w:rPr>
          <w:t>https://doi.org/10.1080/00207543.2017.1359700</w:t>
        </w:r>
      </w:hyperlink>
    </w:p>
    <w:p w14:paraId="28957000" w14:textId="77777777" w:rsidR="00F31C6E" w:rsidRPr="00F31C6E" w:rsidRDefault="00F31C6E" w:rsidP="00F31C6E">
      <w:pPr>
        <w:rPr>
          <w:lang w:val="en-US"/>
        </w:rPr>
      </w:pPr>
      <w:proofErr w:type="spellStart"/>
      <w:r w:rsidRPr="00F31C6E">
        <w:rPr>
          <w:lang w:val="en-US"/>
        </w:rPr>
        <w:t>Argyres</w:t>
      </w:r>
      <w:proofErr w:type="spellEnd"/>
      <w:r w:rsidRPr="00F31C6E">
        <w:rPr>
          <w:lang w:val="en-US"/>
        </w:rPr>
        <w:t xml:space="preserve">, N., &amp; Mostafa, R. (2016). Knowledge Inheritance, Vertical Integration, and Entrant Survival in the Early U.S. Auto Industry. Academy of Management Journal, 59(4), 1474–1492. </w:t>
      </w:r>
      <w:hyperlink r:id="rId8" w:history="1">
        <w:r w:rsidRPr="00F31C6E">
          <w:rPr>
            <w:rStyle w:val="Hyperlink"/>
            <w:lang w:val="en-US"/>
          </w:rPr>
          <w:t>https://doi.org/10.5465/amj.2013.0180</w:t>
        </w:r>
      </w:hyperlink>
    </w:p>
    <w:p w14:paraId="07F6661A" w14:textId="77777777" w:rsidR="00F31C6E" w:rsidRPr="00F31C6E" w:rsidRDefault="00F31C6E" w:rsidP="00F31C6E">
      <w:pPr>
        <w:rPr>
          <w:lang w:val="en-US"/>
        </w:rPr>
      </w:pPr>
      <w:r w:rsidRPr="00F31C6E">
        <w:rPr>
          <w:lang w:val="en-US"/>
        </w:rPr>
        <w:t xml:space="preserve">Chu, T., &amp; Su, Y. (2010). Will the U.S. Auto Market Come Back? Business Economics, 45(4), 253–265. </w:t>
      </w:r>
      <w:hyperlink r:id="rId9" w:history="1">
        <w:r w:rsidRPr="00F31C6E">
          <w:rPr>
            <w:rStyle w:val="Hyperlink"/>
            <w:lang w:val="en-US"/>
          </w:rPr>
          <w:t>https://doi.org/10.1057/be.2010.29</w:t>
        </w:r>
      </w:hyperlink>
    </w:p>
    <w:p w14:paraId="12B7AC78" w14:textId="77777777" w:rsidR="00F31C6E" w:rsidRPr="00F31C6E" w:rsidRDefault="00F31C6E" w:rsidP="00F31C6E">
      <w:pPr>
        <w:rPr>
          <w:lang w:val="en-US"/>
        </w:rPr>
      </w:pPr>
      <w:r w:rsidRPr="00F31C6E">
        <w:rPr>
          <w:lang w:val="en-US"/>
        </w:rPr>
        <w:t xml:space="preserve">Hayes, A. (2019). Self-driving cars could change the auto industry. </w:t>
      </w:r>
      <w:r w:rsidRPr="00F31C6E">
        <w:rPr>
          <w:i/>
          <w:lang w:val="en-US"/>
        </w:rPr>
        <w:t>Investopedia</w:t>
      </w:r>
      <w:r w:rsidRPr="00F31C6E">
        <w:rPr>
          <w:lang w:val="en-US"/>
        </w:rPr>
        <w:t xml:space="preserve">. Retrieved from </w:t>
      </w:r>
      <w:hyperlink r:id="rId10" w:history="1">
        <w:r w:rsidRPr="00F31C6E">
          <w:rPr>
            <w:rStyle w:val="Hyperlink"/>
            <w:lang w:val="en-US"/>
          </w:rPr>
          <w:t>https://www.investopedia.com/articles/personal-finance/031315/selfdriving-cars-could-change-auto-industry.asp</w:t>
        </w:r>
      </w:hyperlink>
      <w:r w:rsidRPr="00F31C6E">
        <w:rPr>
          <w:lang w:val="en-US"/>
        </w:rPr>
        <w:t xml:space="preserve"> </w:t>
      </w:r>
    </w:p>
    <w:p w14:paraId="2B6033D6" w14:textId="77777777" w:rsidR="00F31C6E" w:rsidRPr="00F31C6E" w:rsidRDefault="00F31C6E" w:rsidP="00F31C6E">
      <w:pPr>
        <w:rPr>
          <w:lang w:val="en-US"/>
        </w:rPr>
      </w:pPr>
      <w:proofErr w:type="spellStart"/>
      <w:r w:rsidRPr="00F31C6E">
        <w:rPr>
          <w:lang w:val="en-US"/>
        </w:rPr>
        <w:t>Kuhnert</w:t>
      </w:r>
      <w:proofErr w:type="spellEnd"/>
      <w:r w:rsidRPr="00F31C6E">
        <w:rPr>
          <w:lang w:val="en-US"/>
        </w:rPr>
        <w:t xml:space="preserve">, F., Rosa, A., </w:t>
      </w:r>
      <w:proofErr w:type="spellStart"/>
      <w:r w:rsidRPr="00F31C6E">
        <w:rPr>
          <w:lang w:val="en-US"/>
        </w:rPr>
        <w:t>Sturmer</w:t>
      </w:r>
      <w:proofErr w:type="spellEnd"/>
      <w:r w:rsidRPr="00F31C6E">
        <w:rPr>
          <w:lang w:val="en-US"/>
        </w:rPr>
        <w:t xml:space="preserve">, C. (2017). Five trends transforming the automotive industry. </w:t>
      </w:r>
      <w:r w:rsidRPr="00F31C6E">
        <w:rPr>
          <w:i/>
          <w:lang w:val="en-US"/>
        </w:rPr>
        <w:t>PWC</w:t>
      </w:r>
      <w:r w:rsidRPr="00F31C6E">
        <w:rPr>
          <w:lang w:val="en-US"/>
        </w:rPr>
        <w:t>. Retrieved from https://www.pwc.com/gx/en/industries/automotive/publications/eascy.html</w:t>
      </w:r>
    </w:p>
    <w:p w14:paraId="24B17415" w14:textId="77777777" w:rsidR="00F31C6E" w:rsidRPr="00F31C6E" w:rsidRDefault="00F31C6E" w:rsidP="00F31C6E">
      <w:pPr>
        <w:rPr>
          <w:lang w:val="en-US"/>
        </w:rPr>
      </w:pPr>
      <w:proofErr w:type="spellStart"/>
      <w:r w:rsidRPr="00F31C6E">
        <w:rPr>
          <w:lang w:val="en-US"/>
        </w:rPr>
        <w:t>Matousek</w:t>
      </w:r>
      <w:proofErr w:type="spellEnd"/>
      <w:r w:rsidRPr="00F31C6E">
        <w:rPr>
          <w:lang w:val="en-US"/>
        </w:rPr>
        <w:t xml:space="preserve">, M. (2018). Tesla has transformed the car industry — but its biggest strength could become its greatest liability. </w:t>
      </w:r>
      <w:r w:rsidRPr="00F31C6E">
        <w:rPr>
          <w:i/>
          <w:lang w:val="en-US"/>
        </w:rPr>
        <w:t>Business Insider</w:t>
      </w:r>
      <w:r w:rsidRPr="00F31C6E">
        <w:rPr>
          <w:lang w:val="en-US"/>
        </w:rPr>
        <w:t xml:space="preserve">. Retrieved from </w:t>
      </w:r>
      <w:hyperlink r:id="rId11" w:history="1">
        <w:r w:rsidRPr="00F31C6E">
          <w:rPr>
            <w:rStyle w:val="Hyperlink"/>
            <w:lang w:val="en-US"/>
          </w:rPr>
          <w:t>https://www.businessinsider.com/teslas-influence-on-the-auto-industry-2018-2</w:t>
        </w:r>
      </w:hyperlink>
    </w:p>
    <w:p w14:paraId="46BF0D37" w14:textId="77777777" w:rsidR="00F31C6E" w:rsidRPr="00F31C6E" w:rsidRDefault="00F31C6E" w:rsidP="00F31C6E">
      <w:pPr>
        <w:rPr>
          <w:lang w:val="en-US"/>
        </w:rPr>
      </w:pPr>
      <w:r w:rsidRPr="00F31C6E">
        <w:rPr>
          <w:lang w:val="en-US"/>
        </w:rPr>
        <w:t xml:space="preserve">Nelson, H. (2016). Barron’s: The State Of The U.S. Auto Industry. </w:t>
      </w:r>
      <w:proofErr w:type="spellStart"/>
      <w:r w:rsidRPr="00F31C6E">
        <w:rPr>
          <w:lang w:val="en-US"/>
        </w:rPr>
        <w:t>Benzinga</w:t>
      </w:r>
      <w:proofErr w:type="spellEnd"/>
      <w:r w:rsidRPr="00F31C6E">
        <w:rPr>
          <w:lang w:val="en-US"/>
        </w:rPr>
        <w:t xml:space="preserve"> Newswires. Retrieved from </w:t>
      </w:r>
      <w:hyperlink r:id="rId12" w:history="1">
        <w:r w:rsidRPr="00F31C6E">
          <w:rPr>
            <w:rStyle w:val="Hyperlink"/>
            <w:lang w:val="en-US"/>
          </w:rPr>
          <w:t>http://search.proquest.com/docview/1781452052/</w:t>
        </w:r>
      </w:hyperlink>
    </w:p>
    <w:p w14:paraId="2A6ACAAD" w14:textId="77777777" w:rsidR="00F31C6E" w:rsidRPr="00F31C6E" w:rsidRDefault="00F31C6E" w:rsidP="00F31C6E">
      <w:pPr>
        <w:rPr>
          <w:lang w:val="en-US"/>
        </w:rPr>
      </w:pPr>
      <w:r w:rsidRPr="00F31C6E">
        <w:rPr>
          <w:lang w:val="en-US"/>
        </w:rPr>
        <w:t>Samuelson, W.F., &amp; Marks, S.G. (2015). </w:t>
      </w:r>
      <w:r w:rsidRPr="00F31C6E">
        <w:rPr>
          <w:i/>
          <w:iCs/>
          <w:lang w:val="en-US"/>
        </w:rPr>
        <w:t>Managerial economics</w:t>
      </w:r>
      <w:r w:rsidRPr="00F31C6E">
        <w:rPr>
          <w:lang w:val="en-US"/>
        </w:rPr>
        <w:t> (8</w:t>
      </w:r>
      <w:r w:rsidRPr="00F31C6E">
        <w:rPr>
          <w:vertAlign w:val="superscript"/>
          <w:lang w:val="en-US"/>
        </w:rPr>
        <w:t>th</w:t>
      </w:r>
      <w:r w:rsidRPr="00F31C6E">
        <w:rPr>
          <w:lang w:val="en-US"/>
        </w:rPr>
        <w:t> ed.). Massachusetts: John Wiley &amp; Sons, Inc.</w:t>
      </w:r>
    </w:p>
    <w:p w14:paraId="2CA3C30E" w14:textId="77777777" w:rsidR="00F31C6E" w:rsidRPr="00F31C6E" w:rsidRDefault="00F31C6E" w:rsidP="00F31C6E"/>
    <w:p w14:paraId="2BCDC48F" w14:textId="77777777" w:rsidR="00F31C6E" w:rsidRPr="005128F7" w:rsidRDefault="00F31C6E" w:rsidP="00F31C6E"/>
    <w:p w14:paraId="7D9B25D3" w14:textId="4407043E" w:rsidR="005128F7" w:rsidRDefault="005128F7" w:rsidP="005128F7"/>
    <w:p w14:paraId="5C3A8A46" w14:textId="4CD791C5" w:rsidR="005128F7" w:rsidRPr="005128F7" w:rsidRDefault="005128F7" w:rsidP="005128F7">
      <w:pPr>
        <w:tabs>
          <w:tab w:val="left" w:pos="1563"/>
        </w:tabs>
      </w:pPr>
      <w:r>
        <w:tab/>
      </w:r>
    </w:p>
    <w:sectPr w:rsidR="005128F7" w:rsidRPr="005128F7" w:rsidSect="005128F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0A6687" w14:textId="77777777" w:rsidR="00D8110E" w:rsidRDefault="00D8110E" w:rsidP="005128F7">
      <w:pPr>
        <w:spacing w:after="0" w:line="240" w:lineRule="auto"/>
      </w:pPr>
      <w:r>
        <w:separator/>
      </w:r>
    </w:p>
  </w:endnote>
  <w:endnote w:type="continuationSeparator" w:id="0">
    <w:p w14:paraId="4B6F779C" w14:textId="77777777" w:rsidR="00D8110E" w:rsidRDefault="00D8110E" w:rsidP="0051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7089192"/>
      <w:docPartObj>
        <w:docPartGallery w:val="Page Numbers (Bottom of Page)"/>
        <w:docPartUnique/>
      </w:docPartObj>
    </w:sdtPr>
    <w:sdtEndPr>
      <w:rPr>
        <w:noProof/>
      </w:rPr>
    </w:sdtEndPr>
    <w:sdtContent>
      <w:p w14:paraId="599DCA90" w14:textId="250ACD0A" w:rsidR="005128F7" w:rsidRDefault="005128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1CC951" w14:textId="77777777" w:rsidR="005128F7" w:rsidRDefault="00512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0824F2" w14:textId="77777777" w:rsidR="00D8110E" w:rsidRDefault="00D8110E" w:rsidP="005128F7">
      <w:pPr>
        <w:spacing w:after="0" w:line="240" w:lineRule="auto"/>
      </w:pPr>
      <w:r>
        <w:separator/>
      </w:r>
    </w:p>
  </w:footnote>
  <w:footnote w:type="continuationSeparator" w:id="0">
    <w:p w14:paraId="54BA5A1A" w14:textId="77777777" w:rsidR="00D8110E" w:rsidRDefault="00D8110E" w:rsidP="005128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23"/>
    <w:rsid w:val="00014C0D"/>
    <w:rsid w:val="00106360"/>
    <w:rsid w:val="00107632"/>
    <w:rsid w:val="0018452E"/>
    <w:rsid w:val="0031172E"/>
    <w:rsid w:val="003A63CD"/>
    <w:rsid w:val="004D3DE5"/>
    <w:rsid w:val="005128F7"/>
    <w:rsid w:val="00524026"/>
    <w:rsid w:val="00543160"/>
    <w:rsid w:val="00653D52"/>
    <w:rsid w:val="006D6206"/>
    <w:rsid w:val="007A44D8"/>
    <w:rsid w:val="00844443"/>
    <w:rsid w:val="0097139E"/>
    <w:rsid w:val="00AE2608"/>
    <w:rsid w:val="00BB44BC"/>
    <w:rsid w:val="00BC752B"/>
    <w:rsid w:val="00BD5927"/>
    <w:rsid w:val="00D64B2D"/>
    <w:rsid w:val="00D8110E"/>
    <w:rsid w:val="00DE5333"/>
    <w:rsid w:val="00E026CD"/>
    <w:rsid w:val="00E17394"/>
    <w:rsid w:val="00E225A8"/>
    <w:rsid w:val="00E53823"/>
    <w:rsid w:val="00F31C6E"/>
    <w:rsid w:val="00F83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5009A"/>
  <w15:chartTrackingRefBased/>
  <w15:docId w15:val="{F7CD9778-7316-4C8D-858E-2BB9D246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semiHidden/>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512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8F7"/>
    <w:rPr>
      <w:rFonts w:ascii="Arial" w:hAnsi="Arial"/>
    </w:rPr>
  </w:style>
  <w:style w:type="paragraph" w:styleId="Footer">
    <w:name w:val="footer"/>
    <w:basedOn w:val="Normal"/>
    <w:link w:val="FooterChar"/>
    <w:uiPriority w:val="99"/>
    <w:unhideWhenUsed/>
    <w:rsid w:val="00512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8F7"/>
    <w:rPr>
      <w:rFonts w:ascii="Arial" w:hAnsi="Arial"/>
    </w:rPr>
  </w:style>
  <w:style w:type="paragraph" w:styleId="Subtitle">
    <w:name w:val="Subtitle"/>
    <w:basedOn w:val="Normal"/>
    <w:next w:val="Normal"/>
    <w:link w:val="SubtitleChar"/>
    <w:uiPriority w:val="11"/>
    <w:qFormat/>
    <w:rsid w:val="005128F7"/>
    <w:pPr>
      <w:numPr>
        <w:ilvl w:val="1"/>
      </w:numPr>
      <w:spacing w:after="160" w:line="259" w:lineRule="auto"/>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5128F7"/>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F31C6E"/>
    <w:rPr>
      <w:color w:val="0563C1" w:themeColor="hyperlink"/>
      <w:u w:val="single"/>
    </w:rPr>
  </w:style>
  <w:style w:type="character" w:styleId="UnresolvedMention">
    <w:name w:val="Unresolved Mention"/>
    <w:basedOn w:val="DefaultParagraphFont"/>
    <w:uiPriority w:val="99"/>
    <w:semiHidden/>
    <w:unhideWhenUsed/>
    <w:rsid w:val="00F31C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65/amj.2013.0180"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doi.org/10.1080/00207543.2017.1359700" TargetMode="External" /><Relationship Id="rId12" Type="http://schemas.openxmlformats.org/officeDocument/2006/relationships/hyperlink" Target="http://search.proquest.com/docview/1781452052/"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businessinsider.com/teslas-influence-on-the-auto-industry-2018-2"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investopedia.com/articles/personal-finance/031315/selfdriving-cars-could-change-auto-industry.asp" TargetMode="External" /><Relationship Id="rId4" Type="http://schemas.openxmlformats.org/officeDocument/2006/relationships/webSettings" Target="webSettings.xml" /><Relationship Id="rId9" Type="http://schemas.openxmlformats.org/officeDocument/2006/relationships/hyperlink" Target="https://doi.org/10.1057/be.2010.29"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2332</Words>
  <Characters>13299</Characters>
  <Application>Microsoft Office Word</Application>
  <DocSecurity>0</DocSecurity>
  <Lines>110</Lines>
  <Paragraphs>31</Paragraphs>
  <ScaleCrop>false</ScaleCrop>
  <Company/>
  <LinksUpToDate>false</LinksUpToDate>
  <CharactersWithSpaces>15600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dc:title>
  <dc:subject>Student ID:</dc:subject>
  <cp:keywords/>
  <dc:description/>
  <cp:lastModifiedBy>luchezar11@gmail.com</cp:lastModifiedBy>
  <cp:revision>2</cp:revision>
  <dcterms:created xsi:type="dcterms:W3CDTF">2020-08-24T17:41:00Z</dcterms:created>
  <dcterms:modified xsi:type="dcterms:W3CDTF">2020-08-24T17:41:00Z</dcterms:modified>
</cp:coreProperties>
</file>