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EE0E773" w14:textId="77777777" w:rsidR="00DF3F7E" w:rsidRDefault="00DF3F7E">
      <w:r>
        <w:rPr>
          <w:rFonts w:eastAsia="Times New Roman"/>
          <w:b/>
          <w:bCs/>
          <w:sz w:val="63"/>
          <w:szCs w:val="63"/>
        </w:rPr>
        <w:t xml:space="preserve">Component 1 – Research and Planning Template </w:t>
      </w:r>
      <w:r>
        <w:rPr>
          <w:rFonts w:eastAsia="Times New Roman"/>
        </w:rPr>
        <w:br/>
      </w:r>
      <w:r>
        <w:rPr>
          <w:rFonts w:eastAsia="Times New Roman"/>
          <w:b/>
          <w:bCs/>
          <w:sz w:val="59"/>
          <w:szCs w:val="59"/>
        </w:rPr>
        <w:t xml:space="preserve">Source Exploration </w:t>
      </w:r>
      <w:r>
        <w:rPr>
          <w:rFonts w:eastAsia="Times New Roman"/>
        </w:rPr>
        <w:br/>
      </w:r>
      <w:r>
        <w:rPr>
          <w:rFonts w:eastAsia="Times New Roman"/>
          <w:sz w:val="42"/>
          <w:szCs w:val="42"/>
        </w:rPr>
        <w:t xml:space="preserve">I selected the study by </w:t>
      </w:r>
      <w:proofErr w:type="spellStart"/>
      <w:r>
        <w:rPr>
          <w:rFonts w:eastAsia="Times New Roman"/>
          <w:sz w:val="42"/>
          <w:szCs w:val="42"/>
        </w:rPr>
        <w:t>Denojean-Mairet</w:t>
      </w:r>
      <w:proofErr w:type="spellEnd"/>
      <w:r>
        <w:rPr>
          <w:rFonts w:eastAsia="Times New Roman"/>
          <w:sz w:val="42"/>
          <w:szCs w:val="42"/>
        </w:rPr>
        <w:t xml:space="preserve"> (A literature review on the integration of </w:t>
      </w:r>
      <w:proofErr w:type="spellStart"/>
      <w:r>
        <w:rPr>
          <w:rFonts w:eastAsia="Times New Roman"/>
          <w:sz w:val="42"/>
          <w:szCs w:val="42"/>
        </w:rPr>
        <w:t>microlearning</w:t>
      </w:r>
      <w:proofErr w:type="spellEnd"/>
      <w:r>
        <w:rPr>
          <w:rFonts w:eastAsia="Times New Roman"/>
          <w:sz w:val="42"/>
          <w:szCs w:val="42"/>
        </w:rPr>
        <w:t xml:space="preserve"> and social media), and the study was published in 2024.</w:t>
      </w:r>
      <w:r>
        <w:rPr>
          <w:rFonts w:eastAsia="Times New Roman"/>
        </w:rPr>
        <w:br/>
      </w:r>
      <w:r>
        <w:rPr>
          <w:rFonts w:eastAsia="Times New Roman"/>
          <w:sz w:val="42"/>
          <w:szCs w:val="42"/>
        </w:rPr>
        <w:t> </w:t>
      </w:r>
      <w:r>
        <w:rPr>
          <w:rFonts w:eastAsia="Times New Roman"/>
        </w:rPr>
        <w:br/>
      </w:r>
      <w:r>
        <w:rPr>
          <w:rFonts w:eastAsia="Times New Roman"/>
          <w:sz w:val="42"/>
          <w:szCs w:val="42"/>
        </w:rPr>
        <w:t xml:space="preserve"> The main point of the source is that applications such as </w:t>
      </w:r>
      <w:proofErr w:type="spellStart"/>
      <w:r>
        <w:rPr>
          <w:rFonts w:eastAsia="Times New Roman"/>
          <w:sz w:val="42"/>
          <w:szCs w:val="42"/>
        </w:rPr>
        <w:t>TikTok</w:t>
      </w:r>
      <w:proofErr w:type="spellEnd"/>
      <w:r>
        <w:rPr>
          <w:rFonts w:eastAsia="Times New Roman"/>
          <w:sz w:val="42"/>
          <w:szCs w:val="42"/>
        </w:rPr>
        <w:t xml:space="preserve"> and Instagram can function as effective educational tools by providing short instructional videos and quick feedback for students.</w:t>
      </w:r>
      <w:r>
        <w:rPr>
          <w:rFonts w:eastAsia="Times New Roman"/>
        </w:rPr>
        <w:br/>
      </w:r>
      <w:r>
        <w:rPr>
          <w:rFonts w:eastAsia="Times New Roman"/>
          <w:sz w:val="42"/>
          <w:szCs w:val="42"/>
        </w:rPr>
        <w:t> </w:t>
      </w:r>
      <w:r>
        <w:rPr>
          <w:rFonts w:eastAsia="Times New Roman"/>
        </w:rPr>
        <w:br/>
      </w:r>
      <w:r>
        <w:rPr>
          <w:rFonts w:eastAsia="Times New Roman"/>
          <w:sz w:val="42"/>
          <w:szCs w:val="42"/>
        </w:rPr>
        <w:t> I chose this source because it supports the idea that social media can be used for learning as well. This source will help me answer the main question by providing evidence that digital tools—especially social media platforms—are not only sources of distraction but can also be educational resources that enhance student learning when used responsibly.</w:t>
      </w:r>
      <w:r>
        <w:rPr>
          <w:rFonts w:eastAsia="Times New Roman"/>
        </w:rPr>
        <w:br/>
      </w:r>
      <w:r>
        <w:rPr>
          <w:rFonts w:eastAsia="Times New Roman"/>
          <w:b/>
          <w:bCs/>
          <w:sz w:val="59"/>
          <w:szCs w:val="59"/>
        </w:rPr>
        <w:t xml:space="preserve">Key Challenge for Students </w:t>
      </w:r>
      <w:r>
        <w:rPr>
          <w:rFonts w:eastAsia="Times New Roman"/>
        </w:rPr>
        <w:br/>
      </w:r>
      <w:r w:rsidRPr="003F6377">
        <w:rPr>
          <w:rFonts w:eastAsia="Times New Roman"/>
          <w:sz w:val="36"/>
          <w:szCs w:val="36"/>
        </w:rPr>
        <w:t>Distraction is one of the most major challenges  that students face when they using digital tools. With using social media, games, and other online content, students often lose focus and spend time on activities that are not beneficial to their studies. This makes distraction a significant problem, as it reduces their productivity and prevents them from completing their coursework effectively.</w:t>
      </w:r>
      <w:r w:rsidRPr="003F6377">
        <w:rPr>
          <w:rFonts w:eastAsia="Times New Roman"/>
          <w:sz w:val="36"/>
          <w:szCs w:val="36"/>
        </w:rPr>
        <w:br/>
      </w:r>
      <w:r>
        <w:rPr>
          <w:rFonts w:eastAsia="Times New Roman"/>
          <w:b/>
          <w:bCs/>
          <w:sz w:val="59"/>
          <w:szCs w:val="59"/>
        </w:rPr>
        <w:t>Key Opportunity for Students</w:t>
      </w:r>
      <w:r>
        <w:rPr>
          <w:rFonts w:eastAsia="Times New Roman"/>
        </w:rPr>
        <w:br/>
      </w:r>
      <w:r>
        <w:rPr>
          <w:rFonts w:eastAsia="Times New Roman"/>
          <w:sz w:val="42"/>
          <w:szCs w:val="42"/>
        </w:rPr>
        <w:t xml:space="preserve">At the same time, digital tools offer students valuable opportunities Platforms like YouTube, </w:t>
      </w:r>
      <w:proofErr w:type="spellStart"/>
      <w:r>
        <w:rPr>
          <w:rFonts w:eastAsia="Times New Roman"/>
          <w:sz w:val="42"/>
          <w:szCs w:val="42"/>
        </w:rPr>
        <w:t>TikTok</w:t>
      </w:r>
      <w:proofErr w:type="spellEnd"/>
      <w:r>
        <w:rPr>
          <w:rFonts w:eastAsia="Times New Roman"/>
          <w:sz w:val="42"/>
          <w:szCs w:val="42"/>
        </w:rPr>
        <w:t xml:space="preserve">, and Instagram provide educational videos that help students develop new skills quickly, while applications such as Microsoft Teams make communication with teachers and classmates easier Students can also use </w:t>
      </w:r>
      <w:proofErr w:type="spellStart"/>
      <w:r>
        <w:rPr>
          <w:rFonts w:eastAsia="Times New Roman"/>
          <w:sz w:val="42"/>
          <w:szCs w:val="42"/>
        </w:rPr>
        <w:t>Linkedln</w:t>
      </w:r>
      <w:proofErr w:type="spellEnd"/>
      <w:r>
        <w:rPr>
          <w:rFonts w:eastAsia="Times New Roman"/>
          <w:sz w:val="42"/>
          <w:szCs w:val="42"/>
        </w:rPr>
        <w:t xml:space="preserve"> to build their professional profiles and find training opportunities that prepare them for future careers. These opportunities are valuable because they support students learning and development. </w:t>
      </w:r>
      <w:r>
        <w:rPr>
          <w:rFonts w:eastAsia="Times New Roman"/>
        </w:rPr>
        <w:br/>
      </w:r>
      <w:r>
        <w:rPr>
          <w:rFonts w:eastAsia="Times New Roman"/>
          <w:b/>
          <w:bCs/>
          <w:sz w:val="59"/>
          <w:szCs w:val="59"/>
        </w:rPr>
        <w:t>Planning Your Report</w:t>
      </w:r>
      <w:r>
        <w:rPr>
          <w:rFonts w:eastAsia="Times New Roman"/>
        </w:rPr>
        <w:br/>
      </w:r>
      <w:r>
        <w:rPr>
          <w:rFonts w:eastAsia="Times New Roman"/>
          <w:b/>
          <w:bCs/>
          <w:sz w:val="59"/>
          <w:szCs w:val="59"/>
        </w:rPr>
        <w:t xml:space="preserve">The report focuses on the challenges and opportunities to provide a clear picture of how digital tools impact students. It includes examples such as </w:t>
      </w:r>
      <w:proofErr w:type="spellStart"/>
      <w:r>
        <w:rPr>
          <w:rFonts w:eastAsia="Times New Roman"/>
          <w:b/>
          <w:bCs/>
          <w:sz w:val="59"/>
          <w:szCs w:val="59"/>
        </w:rPr>
        <w:t>ChatGPT</w:t>
      </w:r>
      <w:proofErr w:type="spellEnd"/>
      <w:r>
        <w:rPr>
          <w:rFonts w:eastAsia="Times New Roman"/>
          <w:b/>
          <w:bCs/>
          <w:sz w:val="59"/>
          <w:szCs w:val="59"/>
        </w:rPr>
        <w:t xml:space="preserve">, YouTube, </w:t>
      </w:r>
      <w:proofErr w:type="spellStart"/>
      <w:r>
        <w:rPr>
          <w:rFonts w:eastAsia="Times New Roman"/>
          <w:b/>
          <w:bCs/>
          <w:sz w:val="59"/>
          <w:szCs w:val="59"/>
        </w:rPr>
        <w:t>TikTok</w:t>
      </w:r>
      <w:proofErr w:type="spellEnd"/>
      <w:r>
        <w:rPr>
          <w:rFonts w:eastAsia="Times New Roman"/>
          <w:b/>
          <w:bCs/>
          <w:sz w:val="59"/>
          <w:szCs w:val="59"/>
        </w:rPr>
        <w:t>, Microsoft Teams, and LinkedIn. The report begins with an introduction, followed by the challenges students face, then the opportunities available to them, and concludes with suggested solutions such as time management, responsible use of digital tools, and learning to think critically.</w:t>
      </w:r>
      <w:r>
        <w:rPr>
          <w:rFonts w:eastAsia="Times New Roman"/>
        </w:rPr>
        <w:br/>
      </w:r>
      <w:r>
        <w:rPr>
          <w:rFonts w:eastAsia="Times New Roman"/>
          <w:b/>
          <w:bCs/>
          <w:sz w:val="59"/>
          <w:szCs w:val="59"/>
        </w:rPr>
        <w:t>Timeline for Component 2</w:t>
      </w:r>
      <w:r>
        <w:rPr>
          <w:rFonts w:eastAsia="Times New Roman"/>
        </w:rPr>
        <w:br/>
      </w:r>
      <w:r>
        <w:rPr>
          <w:rFonts w:eastAsia="Times New Roman"/>
          <w:b/>
          <w:bCs/>
          <w:sz w:val="42"/>
          <w:szCs w:val="42"/>
        </w:rPr>
        <w:t>Task</w:t>
      </w:r>
      <w:r>
        <w:rPr>
          <w:rFonts w:eastAsia="Times New Roman"/>
        </w:rPr>
        <w:br/>
      </w:r>
      <w:r>
        <w:rPr>
          <w:rFonts w:eastAsia="Times New Roman"/>
          <w:b/>
          <w:bCs/>
          <w:sz w:val="42"/>
          <w:szCs w:val="42"/>
        </w:rPr>
        <w:t>Date/ Deadline</w:t>
      </w:r>
      <w:r>
        <w:rPr>
          <w:rFonts w:eastAsia="Times New Roman"/>
        </w:rPr>
        <w:br/>
      </w:r>
      <w:r>
        <w:rPr>
          <w:rFonts w:eastAsia="Times New Roman"/>
          <w:sz w:val="42"/>
          <w:szCs w:val="42"/>
        </w:rPr>
        <w:t>Finish research</w:t>
      </w:r>
      <w:r>
        <w:rPr>
          <w:rFonts w:eastAsia="Times New Roman"/>
        </w:rPr>
        <w:br/>
      </w:r>
      <w:r>
        <w:rPr>
          <w:rFonts w:eastAsia="Times New Roman"/>
          <w:sz w:val="42"/>
          <w:szCs w:val="42"/>
        </w:rPr>
        <w:t> </w:t>
      </w:r>
      <w:r>
        <w:rPr>
          <w:rFonts w:eastAsia="Times New Roman"/>
        </w:rPr>
        <w:br/>
      </w:r>
      <w:r>
        <w:rPr>
          <w:rFonts w:eastAsia="Times New Roman"/>
          <w:sz w:val="42"/>
          <w:szCs w:val="42"/>
        </w:rPr>
        <w:t>Draft first section</w:t>
      </w:r>
      <w:r>
        <w:rPr>
          <w:rFonts w:eastAsia="Times New Roman"/>
        </w:rPr>
        <w:br/>
      </w:r>
      <w:r>
        <w:rPr>
          <w:rFonts w:eastAsia="Times New Roman"/>
          <w:sz w:val="42"/>
          <w:szCs w:val="42"/>
        </w:rPr>
        <w:t> </w:t>
      </w:r>
      <w:r>
        <w:rPr>
          <w:rFonts w:eastAsia="Times New Roman"/>
        </w:rPr>
        <w:br/>
      </w:r>
      <w:r>
        <w:rPr>
          <w:rFonts w:eastAsia="Times New Roman"/>
          <w:sz w:val="42"/>
          <w:szCs w:val="42"/>
        </w:rPr>
        <w:t>Complete first draft</w:t>
      </w:r>
      <w:r>
        <w:rPr>
          <w:rFonts w:eastAsia="Times New Roman"/>
        </w:rPr>
        <w:br/>
      </w:r>
      <w:r>
        <w:rPr>
          <w:rFonts w:eastAsia="Times New Roman"/>
          <w:sz w:val="42"/>
          <w:szCs w:val="42"/>
        </w:rPr>
        <w:t> </w:t>
      </w:r>
      <w:r>
        <w:rPr>
          <w:rFonts w:eastAsia="Times New Roman"/>
        </w:rPr>
        <w:br/>
      </w:r>
      <w:r>
        <w:rPr>
          <w:rFonts w:eastAsia="Times New Roman"/>
          <w:sz w:val="42"/>
          <w:szCs w:val="42"/>
        </w:rPr>
        <w:t>Final editing</w:t>
      </w:r>
      <w:r>
        <w:rPr>
          <w:rFonts w:eastAsia="Times New Roman"/>
        </w:rPr>
        <w:br/>
      </w:r>
      <w:r>
        <w:rPr>
          <w:rFonts w:eastAsia="Times New Roman"/>
          <w:sz w:val="42"/>
          <w:szCs w:val="42"/>
        </w:rPr>
        <w:t> </w:t>
      </w:r>
      <w:r>
        <w:rPr>
          <w:rFonts w:eastAsia="Times New Roman"/>
        </w:rPr>
        <w:br/>
      </w:r>
      <w:r>
        <w:rPr>
          <w:rFonts w:eastAsia="Times New Roman"/>
          <w:b/>
          <w:bCs/>
          <w:sz w:val="42"/>
          <w:szCs w:val="42"/>
        </w:rPr>
        <w:t> </w:t>
      </w:r>
      <w:r>
        <w:rPr>
          <w:rFonts w:eastAsia="Times New Roman"/>
        </w:rPr>
        <w:br/>
      </w:r>
      <w:r>
        <w:rPr>
          <w:rFonts w:eastAsia="Times New Roman"/>
          <w:b/>
          <w:bCs/>
          <w:sz w:val="42"/>
          <w:szCs w:val="42"/>
        </w:rPr>
        <w:t> </w:t>
      </w:r>
      <w:r>
        <w:rPr>
          <w:rFonts w:eastAsia="Times New Roman"/>
        </w:rPr>
        <w:br/>
      </w:r>
      <w:r>
        <w:rPr>
          <w:rFonts w:eastAsia="Times New Roman"/>
          <w:b/>
          <w:bCs/>
          <w:sz w:val="42"/>
          <w:szCs w:val="42"/>
        </w:rPr>
        <w:t xml:space="preserve">                            </w:t>
      </w:r>
      <w:r>
        <w:rPr>
          <w:rFonts w:eastAsia="Times New Roman"/>
        </w:rPr>
        <w:br/>
      </w:r>
      <w:r>
        <w:rPr>
          <w:rFonts w:eastAsia="Times New Roman"/>
          <w:b/>
          <w:bCs/>
          <w:sz w:val="42"/>
          <w:szCs w:val="42"/>
        </w:rPr>
        <w:t> </w:t>
      </w:r>
      <w:r>
        <w:rPr>
          <w:rFonts w:eastAsia="Times New Roman"/>
        </w:rPr>
        <w:br/>
      </w:r>
      <w:r>
        <w:rPr>
          <w:rFonts w:eastAsia="Times New Roman"/>
          <w:b/>
          <w:bCs/>
          <w:sz w:val="42"/>
          <w:szCs w:val="42"/>
        </w:rPr>
        <w:t> </w:t>
      </w:r>
      <w:r>
        <w:rPr>
          <w:rFonts w:eastAsia="Times New Roman"/>
        </w:rPr>
        <w:br/>
      </w:r>
      <w:r>
        <w:rPr>
          <w:rFonts w:eastAsia="Times New Roman"/>
          <w:b/>
          <w:bCs/>
          <w:sz w:val="63"/>
          <w:szCs w:val="63"/>
        </w:rPr>
        <w:t xml:space="preserve">Component 2 – Answering the Question </w:t>
      </w:r>
      <w:r>
        <w:rPr>
          <w:rFonts w:eastAsia="Times New Roman"/>
        </w:rPr>
        <w:br/>
      </w:r>
      <w:r>
        <w:rPr>
          <w:rFonts w:eastAsia="Times New Roman"/>
          <w:b/>
          <w:bCs/>
          <w:sz w:val="59"/>
          <w:szCs w:val="59"/>
        </w:rPr>
        <w:t xml:space="preserve">Introduction </w:t>
      </w:r>
      <w:r>
        <w:rPr>
          <w:rFonts w:eastAsia="Times New Roman"/>
        </w:rPr>
        <w:br/>
      </w:r>
      <w:r>
        <w:rPr>
          <w:rFonts w:eastAsia="Times New Roman"/>
          <w:sz w:val="42"/>
          <w:szCs w:val="42"/>
        </w:rPr>
        <w:t>  In recent years, with the development of digital tools and the booming demand for them, their impact on the student's academic, professional, and practical life has become significant. Students now need to use them extensively in their studies, research, and communication with others, unlike what it was before in previous decades. They may also need to use these tools in their work environment. This has led to students facing many difficulties and challenges in the digital sphere, but they also have many opportunities in this area. This report will address these challenges and opportunities, as well as ways that may be considered solutions to these issues.</w:t>
      </w:r>
      <w:r>
        <w:rPr>
          <w:rFonts w:eastAsia="Times New Roman"/>
        </w:rPr>
        <w:br/>
      </w:r>
      <w:r>
        <w:rPr>
          <w:rFonts w:eastAsia="Times New Roman"/>
          <w:sz w:val="42"/>
          <w:szCs w:val="42"/>
        </w:rPr>
        <w:t>Challenges Students Face</w:t>
      </w:r>
      <w:r>
        <w:rPr>
          <w:rFonts w:eastAsia="Times New Roman"/>
        </w:rPr>
        <w:br/>
      </w:r>
      <w:r>
        <w:rPr>
          <w:rFonts w:eastAsia="Times New Roman"/>
          <w:sz w:val="42"/>
          <w:szCs w:val="42"/>
        </w:rPr>
        <w:t>   There are many challenges facing students in the digital world, and distraction is one of the biggest.  Digital devices and tools provide the perfect environment for student distraction.  With the abundance of distractions such as electronic games and social media platforms, and their irresponsible use, students have easily become distracted and spend their time doing unproductive things for long periods, instead of spending it on more important things such as their studies (Deng, Zhou, 2024).  Therefore, the student must try to organize his time and set a schedule for himself, and also try to stay away as much as possible from distractions while studying, and realize the importance of prioritizing his tasks.  If he does not realize this, it will lead to low productivity, or, in the worst cases, he will not accomplish anything.</w:t>
      </w:r>
      <w:r>
        <w:rPr>
          <w:rFonts w:eastAsia="Times New Roman"/>
        </w:rPr>
        <w:br/>
      </w:r>
      <w:r>
        <w:rPr>
          <w:rFonts w:eastAsia="Times New Roman"/>
          <w:sz w:val="42"/>
          <w:szCs w:val="42"/>
        </w:rPr>
        <w:t xml:space="preserve">     Another major challenge facing students is the rapid development of artificial intelligence tools, especially in the last three years. With the emergence of applications like </w:t>
      </w:r>
      <w:proofErr w:type="spellStart"/>
      <w:r>
        <w:rPr>
          <w:rFonts w:eastAsia="Times New Roman"/>
          <w:sz w:val="42"/>
          <w:szCs w:val="42"/>
        </w:rPr>
        <w:t>ChatGPT</w:t>
      </w:r>
      <w:proofErr w:type="spellEnd"/>
      <w:r>
        <w:rPr>
          <w:rFonts w:eastAsia="Times New Roman"/>
          <w:sz w:val="42"/>
          <w:szCs w:val="42"/>
        </w:rPr>
        <w:t xml:space="preserve"> and others, and their high speed in solving problems and providing results, students have become increasingly reliant on these tools, believing that they will complete all their tasks (</w:t>
      </w:r>
      <w:proofErr w:type="spellStart"/>
      <w:r>
        <w:rPr>
          <w:rFonts w:eastAsia="Times New Roman"/>
          <w:sz w:val="42"/>
          <w:szCs w:val="42"/>
        </w:rPr>
        <w:t>Zhai</w:t>
      </w:r>
      <w:proofErr w:type="spellEnd"/>
      <w:r>
        <w:rPr>
          <w:rFonts w:eastAsia="Times New Roman"/>
          <w:sz w:val="42"/>
          <w:szCs w:val="42"/>
        </w:rPr>
        <w:t xml:space="preserve">, </w:t>
      </w:r>
      <w:proofErr w:type="spellStart"/>
      <w:r>
        <w:rPr>
          <w:rFonts w:eastAsia="Times New Roman"/>
          <w:sz w:val="42"/>
          <w:szCs w:val="42"/>
        </w:rPr>
        <w:t>Wibowo</w:t>
      </w:r>
      <w:proofErr w:type="spellEnd"/>
      <w:r>
        <w:rPr>
          <w:rFonts w:eastAsia="Times New Roman"/>
          <w:sz w:val="42"/>
          <w:szCs w:val="42"/>
        </w:rPr>
        <w:t>, Li, 2024). This leads to a decline in students' ability to produce tasks and their capacity for critical thinking and information analysis, as they assume that all the information they receive is 100% correct. This is, of course, incorrect, as artificial intelligence does not always understand the questions, and it is also possible that the answers it provides are wrong. Furthermore, excessive reliance on artificial intelligence tools will cause students to lose their self-confidence, and will constantly need to use them, leading to feelings of pressure and stress after submitting what was required of them, and this may also lead to cheating (</w:t>
      </w:r>
      <w:proofErr w:type="spellStart"/>
      <w:r>
        <w:rPr>
          <w:rFonts w:eastAsia="Times New Roman"/>
          <w:sz w:val="42"/>
          <w:szCs w:val="42"/>
        </w:rPr>
        <w:t>Delikoura</w:t>
      </w:r>
      <w:proofErr w:type="spellEnd"/>
      <w:r>
        <w:rPr>
          <w:rFonts w:eastAsia="Times New Roman"/>
          <w:sz w:val="42"/>
          <w:szCs w:val="42"/>
        </w:rPr>
        <w:t>, A., et al., 2025).</w:t>
      </w:r>
      <w:r>
        <w:rPr>
          <w:rFonts w:eastAsia="Times New Roman"/>
        </w:rPr>
        <w:br/>
      </w:r>
      <w:r>
        <w:rPr>
          <w:rFonts w:eastAsia="Times New Roman"/>
          <w:sz w:val="42"/>
          <w:szCs w:val="42"/>
        </w:rPr>
        <w:t>Research platforms and online libraries are also among the great opportunities in the digital world, enabling students to verify information and find reliable sources. They can conduct research and find sources suitable for their articles. Through these platforms, students will access the latest literary and scientific developments by reading newly published books and articles, which will allow them to develop their knowledge and receive continuous, valuable feedback. Furthermore, increased reading will improve their academic writing skills and enhance their overall academic level.</w:t>
      </w:r>
      <w:r>
        <w:rPr>
          <w:rFonts w:eastAsia="Times New Roman"/>
        </w:rPr>
        <w:br/>
      </w:r>
      <w:r>
        <w:rPr>
          <w:rFonts w:eastAsia="Times New Roman"/>
          <w:sz w:val="42"/>
          <w:szCs w:val="42"/>
        </w:rPr>
        <w:t> </w:t>
      </w:r>
      <w:r>
        <w:rPr>
          <w:rFonts w:eastAsia="Times New Roman"/>
        </w:rPr>
        <w:br/>
      </w:r>
      <w:r>
        <w:rPr>
          <w:rFonts w:eastAsia="Times New Roman"/>
          <w:b/>
          <w:bCs/>
          <w:sz w:val="59"/>
          <w:szCs w:val="59"/>
        </w:rPr>
        <w:t xml:space="preserve">Opportunities Digital Tools Provide </w:t>
      </w:r>
      <w:r>
        <w:rPr>
          <w:rFonts w:eastAsia="Times New Roman"/>
        </w:rPr>
        <w:br/>
      </w:r>
      <w:r>
        <w:rPr>
          <w:rFonts w:eastAsia="Times New Roman"/>
          <w:sz w:val="42"/>
          <w:szCs w:val="42"/>
        </w:rPr>
        <w:t>  While there are challenges in the digital age for students, it has also provided them with many opportunities. Social media platforms are one of these opportunities that students can exploit to their advantage, as they can use them for their studies by watching educational videos that help them develop and increase their skills in what they need through applications such as YouTube and others of this type (</w:t>
      </w:r>
      <w:proofErr w:type="spellStart"/>
      <w:r>
        <w:rPr>
          <w:rFonts w:eastAsia="Times New Roman"/>
          <w:sz w:val="42"/>
          <w:szCs w:val="42"/>
        </w:rPr>
        <w:t>Trenhol</w:t>
      </w:r>
      <w:proofErr w:type="spellEnd"/>
      <w:r>
        <w:rPr>
          <w:rFonts w:eastAsia="Times New Roman"/>
          <w:sz w:val="42"/>
          <w:szCs w:val="42"/>
        </w:rPr>
        <w:t xml:space="preserve"> &amp; Sven, 2024). According to recent studies, using applications such as </w:t>
      </w:r>
      <w:proofErr w:type="spellStart"/>
      <w:r>
        <w:rPr>
          <w:rFonts w:eastAsia="Times New Roman"/>
          <w:sz w:val="42"/>
          <w:szCs w:val="42"/>
        </w:rPr>
        <w:t>TikTok</w:t>
      </w:r>
      <w:proofErr w:type="spellEnd"/>
      <w:r>
        <w:rPr>
          <w:rFonts w:eastAsia="Times New Roman"/>
          <w:sz w:val="42"/>
          <w:szCs w:val="42"/>
        </w:rPr>
        <w:t xml:space="preserve"> and Instagram to publish and watch short educational videos is a type of education and provides quick feedback for students (</w:t>
      </w:r>
      <w:proofErr w:type="spellStart"/>
      <w:r>
        <w:rPr>
          <w:rFonts w:eastAsia="Times New Roman"/>
          <w:sz w:val="42"/>
          <w:szCs w:val="42"/>
        </w:rPr>
        <w:t>Denojean-Mairet</w:t>
      </w:r>
      <w:proofErr w:type="spellEnd"/>
      <w:r>
        <w:rPr>
          <w:rFonts w:eastAsia="Times New Roman"/>
          <w:sz w:val="42"/>
          <w:szCs w:val="42"/>
        </w:rPr>
        <w:t>, 2024). Also, Microsoft Teams is a good option for students, as it allows them to communicate with their teachers and colleagues, and they can also use it to carry out the required projects or hold meetings if necessary. Furthermore, students can use LinkedIn to build their personal and academic profiles, and they can also find training and job opportunities that help them develop their skills and increase their qualifications for future careers (Louise Lexis, 2023). This will enable students to develop their current skills and abilities and prepare for the future by utilizing these platforms.</w:t>
      </w:r>
      <w:r>
        <w:rPr>
          <w:rFonts w:eastAsia="Times New Roman"/>
        </w:rPr>
        <w:br/>
      </w:r>
      <w:r>
        <w:rPr>
          <w:rFonts w:eastAsia="Times New Roman"/>
          <w:sz w:val="42"/>
          <w:szCs w:val="42"/>
        </w:rPr>
        <w:t>Research platforms and online libraries are also among the great opportunities in the digital world, enabling students to verify information and find reliable sources. They can conduct research and find sources suitable for their articles. Through these platforms, students will access the latest literary and scientific developments by reading newly published books and articles, which will allow them to develop their knowledge and receive continuous, valuable feedback. Furthermore, increased reading will improve their academic writing skills and enhance their overall academic level.</w:t>
      </w:r>
      <w:r>
        <w:rPr>
          <w:rFonts w:eastAsia="Times New Roman"/>
        </w:rPr>
        <w:br/>
      </w:r>
      <w:r>
        <w:rPr>
          <w:rFonts w:eastAsia="Times New Roman"/>
          <w:b/>
          <w:bCs/>
          <w:sz w:val="59"/>
          <w:szCs w:val="59"/>
        </w:rPr>
        <w:t xml:space="preserve"> How Students Can Adapt </w:t>
      </w:r>
      <w:r>
        <w:rPr>
          <w:rFonts w:eastAsia="Times New Roman"/>
        </w:rPr>
        <w:br/>
      </w:r>
      <w:r w:rsidRPr="00A657F8">
        <w:rPr>
          <w:rFonts w:eastAsia="Times New Roman"/>
          <w:sz w:val="36"/>
          <w:szCs w:val="36"/>
        </w:rPr>
        <w:t>Students can succeed in their learning environment by implementing practical time management strategies. One important strategy is using digital tools such as Google Calendar and Microsoft To-Do. These applications help students organize their study schedules, break down large tasks into manageable steps, and receive reminders before deadlines. Research shows that students who use digital time management tools experience less academic stress and achieve higher productivity (Zhao, 2023). This strategy works because it helps students control their daily routines, avoid distractions, and prevents last-minute stress.</w:t>
      </w:r>
      <w:r w:rsidRPr="00A657F8">
        <w:rPr>
          <w:rFonts w:eastAsia="Times New Roman"/>
          <w:sz w:val="36"/>
          <w:szCs w:val="36"/>
        </w:rPr>
        <w:br/>
      </w:r>
      <w:r>
        <w:rPr>
          <w:rFonts w:eastAsia="Times New Roman"/>
          <w:sz w:val="42"/>
          <w:szCs w:val="42"/>
        </w:rPr>
        <w:t> </w:t>
      </w:r>
      <w:r>
        <w:rPr>
          <w:rFonts w:eastAsia="Times New Roman"/>
        </w:rPr>
        <w:br/>
      </w:r>
      <w:r>
        <w:rPr>
          <w:rFonts w:eastAsia="Times New Roman"/>
          <w:sz w:val="42"/>
          <w:szCs w:val="42"/>
        </w:rPr>
        <w:t xml:space="preserve">Another key strategy is developing critical thinking skills when using digital tools. Because the internet contains both reliable and unreliable information, students must learn to </w:t>
      </w:r>
      <w:proofErr w:type="spellStart"/>
      <w:r>
        <w:rPr>
          <w:rFonts w:eastAsia="Times New Roman"/>
          <w:sz w:val="42"/>
          <w:szCs w:val="42"/>
        </w:rPr>
        <w:t>analyze</w:t>
      </w:r>
      <w:proofErr w:type="spellEnd"/>
      <w:r>
        <w:rPr>
          <w:rFonts w:eastAsia="Times New Roman"/>
          <w:sz w:val="42"/>
          <w:szCs w:val="42"/>
        </w:rPr>
        <w:t xml:space="preserve"> sources, question their accuracy, and compare multiple perspectives before accepting information and remaining unbiased. Recent studies show that students who practice critical digital literacy are more successful at identifying misinformation and making informed academic decisions (Lew &amp; Patel, 2024). This approach is effective because it encourages students to think critically, verify information, and become more independent rather than blindly relying on digital tools</w:t>
      </w:r>
    </w:p>
    <w:sectPr w:rsidR="00DF3F7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43" w:usb2="00000009" w:usb3="00000000" w:csb0="000001FF" w:csb1="00000000"/>
  </w:font>
  <w:font w:name="Aptos Display">
    <w:panose1 w:val="020B0004020202020204"/>
    <w:charset w:val="00"/>
    <w:family w:val="roman"/>
    <w:notTrueType/>
    <w:pitch w:val="default"/>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46"/>
  <w:proofState w:spelling="clean" w:grammar="clean"/>
  <w:revisionView w:inkAnnotations="0"/>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F3F7E"/>
    <w:rsid w:val="003F6377"/>
    <w:rsid w:val="00A657F8"/>
    <w:rsid w:val="00C82029"/>
    <w:rsid w:val="00DF3F7E"/>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decimalSymbol w:val="."/>
  <w:listSeparator w:val=","/>
  <w14:docId w14:val="1422F68B"/>
  <w15:chartTrackingRefBased/>
  <w15:docId w15:val="{060CAF93-DA7B-A949-8349-8BAA18716E2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F3F7E"/>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DF3F7E"/>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DF3F7E"/>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DF3F7E"/>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DF3F7E"/>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DF3F7E"/>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DF3F7E"/>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DF3F7E"/>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DF3F7E"/>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F3F7E"/>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DF3F7E"/>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DF3F7E"/>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DF3F7E"/>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DF3F7E"/>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DF3F7E"/>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DF3F7E"/>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DF3F7E"/>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DF3F7E"/>
    <w:rPr>
      <w:rFonts w:eastAsiaTheme="majorEastAsia" w:cstheme="majorBidi"/>
      <w:color w:val="272727" w:themeColor="text1" w:themeTint="D8"/>
    </w:rPr>
  </w:style>
  <w:style w:type="paragraph" w:styleId="Title">
    <w:name w:val="Title"/>
    <w:basedOn w:val="Normal"/>
    <w:next w:val="Normal"/>
    <w:link w:val="TitleChar"/>
    <w:uiPriority w:val="10"/>
    <w:qFormat/>
    <w:rsid w:val="00DF3F7E"/>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F3F7E"/>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DF3F7E"/>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DF3F7E"/>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DF3F7E"/>
    <w:pPr>
      <w:spacing w:before="160"/>
      <w:jc w:val="center"/>
    </w:pPr>
    <w:rPr>
      <w:i/>
      <w:iCs/>
      <w:color w:val="404040" w:themeColor="text1" w:themeTint="BF"/>
    </w:rPr>
  </w:style>
  <w:style w:type="character" w:customStyle="1" w:styleId="QuoteChar">
    <w:name w:val="Quote Char"/>
    <w:basedOn w:val="DefaultParagraphFont"/>
    <w:link w:val="Quote"/>
    <w:uiPriority w:val="29"/>
    <w:rsid w:val="00DF3F7E"/>
    <w:rPr>
      <w:i/>
      <w:iCs/>
      <w:color w:val="404040" w:themeColor="text1" w:themeTint="BF"/>
    </w:rPr>
  </w:style>
  <w:style w:type="paragraph" w:styleId="ListParagraph">
    <w:name w:val="List Paragraph"/>
    <w:basedOn w:val="Normal"/>
    <w:uiPriority w:val="34"/>
    <w:qFormat/>
    <w:rsid w:val="00DF3F7E"/>
    <w:pPr>
      <w:ind w:left="720"/>
      <w:contextualSpacing/>
    </w:pPr>
  </w:style>
  <w:style w:type="character" w:styleId="IntenseEmphasis">
    <w:name w:val="Intense Emphasis"/>
    <w:basedOn w:val="DefaultParagraphFont"/>
    <w:uiPriority w:val="21"/>
    <w:qFormat/>
    <w:rsid w:val="00DF3F7E"/>
    <w:rPr>
      <w:i/>
      <w:iCs/>
      <w:color w:val="0F4761" w:themeColor="accent1" w:themeShade="BF"/>
    </w:rPr>
  </w:style>
  <w:style w:type="paragraph" w:styleId="IntenseQuote">
    <w:name w:val="Intense Quote"/>
    <w:basedOn w:val="Normal"/>
    <w:next w:val="Normal"/>
    <w:link w:val="IntenseQuoteChar"/>
    <w:uiPriority w:val="30"/>
    <w:qFormat/>
    <w:rsid w:val="00DF3F7E"/>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DF3F7E"/>
    <w:rPr>
      <w:i/>
      <w:iCs/>
      <w:color w:val="0F4761" w:themeColor="accent1" w:themeShade="BF"/>
    </w:rPr>
  </w:style>
  <w:style w:type="character" w:styleId="IntenseReference">
    <w:name w:val="Intense Reference"/>
    <w:basedOn w:val="DefaultParagraphFont"/>
    <w:uiPriority w:val="32"/>
    <w:qFormat/>
    <w:rsid w:val="00DF3F7E"/>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 /><Relationship Id="rId2" Type="http://schemas.openxmlformats.org/officeDocument/2006/relationships/settings" Target="settings.xml" /><Relationship Id="rId1" Type="http://schemas.openxmlformats.org/officeDocument/2006/relationships/styles" Target="styles.xml" /><Relationship Id="rId5" Type="http://schemas.openxmlformats.org/officeDocument/2006/relationships/theme" Target="theme/theme1.xml" /><Relationship Id="rId4" Type="http://schemas.openxmlformats.org/officeDocument/2006/relationships/fontTable" Target="fontTable.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1</TotalTime>
  <Pages>1</Pages>
  <Words>1315</Words>
  <Characters>7498</Characters>
  <Application>Microsoft Office Word</Application>
  <DocSecurity>0</DocSecurity>
  <Lines>62</Lines>
  <Paragraphs>17</Paragraphs>
  <ScaleCrop>false</ScaleCrop>
  <Company/>
  <LinksUpToDate>false</LinksUpToDate>
  <CharactersWithSpaces>8796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Kera Ahmed</dc:creator>
  <cp:keywords/>
  <dc:description/>
  <cp:lastModifiedBy>Kera Ahmed</cp:lastModifiedBy>
  <cp:revision>2</cp:revision>
  <dcterms:created xsi:type="dcterms:W3CDTF">2025-11-16T18:24:00Z</dcterms:created>
  <dcterms:modified xsi:type="dcterms:W3CDTF">2025-11-16T18:24:00Z</dcterms:modified>
</cp:coreProperties>
</file>