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9E784" w14:textId="77777777" w:rsidR="00CC0216" w:rsidRPr="00401766" w:rsidRDefault="00000000" w:rsidP="000C4D68">
      <w:pPr>
        <w:spacing w:after="480"/>
        <w:jc w:val="center"/>
        <w:rPr>
          <w:rFonts w:ascii="Calibri" w:hAnsi="Calibri" w:cs="Calibri"/>
        </w:rPr>
      </w:pPr>
      <w:r w:rsidRPr="00401766">
        <w:rPr>
          <w:rFonts w:ascii="Calibri" w:hAnsi="Calibri" w:cs="Calibri"/>
          <w:b/>
          <w:bCs/>
          <w:sz w:val="28"/>
          <w:szCs w:val="28"/>
        </w:rPr>
        <w:t>What Does the Artwork Commissioned by the Normans Tell Us About How They Wished to Be Perceived?</w:t>
      </w:r>
    </w:p>
    <w:p w14:paraId="23C59617" w14:textId="77777777" w:rsidR="00401766" w:rsidRPr="00444374" w:rsidRDefault="00401766" w:rsidP="000D59B8">
      <w:pPr>
        <w:spacing w:after="200"/>
        <w:ind w:firstLine="720"/>
        <w:rPr>
          <w:rFonts w:ascii="Calibri" w:hAnsi="Calibri" w:cs="Calibri"/>
        </w:rPr>
      </w:pPr>
      <w:r w:rsidRPr="00444374">
        <w:rPr>
          <w:rFonts w:ascii="Calibri" w:hAnsi="Calibri" w:cs="Calibri"/>
        </w:rPr>
        <w:t>When we think of artwork commissioned by medieval rulers, our minds tend to go to manuscripts, tapestries, or carved ivory</w:t>
      </w:r>
      <w:r>
        <w:rPr>
          <w:rFonts w:ascii="Calibri" w:hAnsi="Calibri" w:cs="Calibri"/>
        </w:rPr>
        <w:t>;</w:t>
      </w:r>
      <w:r w:rsidRPr="00444374">
        <w:rPr>
          <w:rFonts w:ascii="Calibri" w:hAnsi="Calibri" w:cs="Calibri"/>
        </w:rPr>
        <w:t xml:space="preserve"> </w:t>
      </w:r>
      <w:r>
        <w:rPr>
          <w:rFonts w:ascii="Calibri" w:hAnsi="Calibri" w:cs="Calibri"/>
        </w:rPr>
        <w:t>b</w:t>
      </w:r>
      <w:r w:rsidRPr="00444374">
        <w:rPr>
          <w:rFonts w:ascii="Calibri" w:hAnsi="Calibri" w:cs="Calibri"/>
        </w:rPr>
        <w:t>uildings are rarely the first thing that come</w:t>
      </w:r>
      <w:r>
        <w:rPr>
          <w:rFonts w:ascii="Calibri" w:hAnsi="Calibri" w:cs="Calibri"/>
        </w:rPr>
        <w:t>s</w:t>
      </w:r>
      <w:r w:rsidRPr="00444374">
        <w:rPr>
          <w:rFonts w:ascii="Calibri" w:hAnsi="Calibri" w:cs="Calibri"/>
        </w:rPr>
        <w:t xml:space="preserve"> up. Yet for the Normans, architecture was arguably their most deliberate and powerful form of artistic expression. The castles, cathedrals, and abbeys they raised across Normandy, England, and Sicily were not merely functional. They were carefully designed statements about who the Normans were or, more precisely, who they wanted others to believe them to be. This essay argues that Norman buildings should be understood as commissioned artworks, and that when we read them as such, they reveal a people acutely aware of the image they projected.</w:t>
      </w:r>
    </w:p>
    <w:p w14:paraId="00B61828" w14:textId="7DFE0868" w:rsidR="00CC0216" w:rsidRPr="00401766" w:rsidRDefault="00000000" w:rsidP="000D59B8">
      <w:pPr>
        <w:spacing w:after="200"/>
        <w:ind w:firstLine="720"/>
        <w:rPr>
          <w:rFonts w:ascii="Calibri" w:hAnsi="Calibri" w:cs="Calibri"/>
        </w:rPr>
      </w:pPr>
      <w:r w:rsidRPr="00401766">
        <w:rPr>
          <w:rFonts w:ascii="Calibri" w:hAnsi="Calibri" w:cs="Calibri"/>
        </w:rPr>
        <w:t xml:space="preserve">The instinct to separate architecture from “art” is a modern habit that would have made little sense to medieval patrons. </w:t>
      </w:r>
      <w:r w:rsidR="00401766" w:rsidRPr="00401766">
        <w:rPr>
          <w:rFonts w:ascii="Calibri" w:hAnsi="Calibri" w:cs="Calibri"/>
        </w:rPr>
        <w:t>Sir Nikolaus Pevsner</w:t>
      </w:r>
      <w:r w:rsidR="00401766">
        <w:rPr>
          <w:rFonts w:ascii="Calibri" w:hAnsi="Calibri" w:cs="Calibri"/>
        </w:rPr>
        <w:t>,</w:t>
      </w:r>
      <w:r w:rsidR="00401766" w:rsidRPr="00401766">
        <w:rPr>
          <w:rFonts w:ascii="Calibri" w:hAnsi="Calibri" w:cs="Calibri"/>
        </w:rPr>
        <w:t xml:space="preserve"> a </w:t>
      </w:r>
      <w:proofErr w:type="gramStart"/>
      <w:r w:rsidR="00401766" w:rsidRPr="00401766">
        <w:rPr>
          <w:rFonts w:ascii="Calibri" w:hAnsi="Calibri" w:cs="Calibri"/>
        </w:rPr>
        <w:t>German-British</w:t>
      </w:r>
      <w:proofErr w:type="gramEnd"/>
      <w:r w:rsidR="00401766" w:rsidRPr="00401766">
        <w:rPr>
          <w:rFonts w:ascii="Calibri" w:hAnsi="Calibri" w:cs="Calibri"/>
        </w:rPr>
        <w:t xml:space="preserve"> historian who specialised in the art and architecture genres</w:t>
      </w:r>
      <w:r w:rsidR="00401766">
        <w:rPr>
          <w:rFonts w:ascii="Calibri" w:hAnsi="Calibri" w:cs="Calibri"/>
        </w:rPr>
        <w:t xml:space="preserve">, </w:t>
      </w:r>
      <w:r w:rsidRPr="00401766">
        <w:rPr>
          <w:rFonts w:ascii="Calibri" w:hAnsi="Calibri" w:cs="Calibri"/>
        </w:rPr>
        <w:t xml:space="preserve">observed in </w:t>
      </w:r>
      <w:r w:rsidRPr="00401766">
        <w:rPr>
          <w:rFonts w:ascii="Calibri" w:hAnsi="Calibri" w:cs="Calibri"/>
          <w:i/>
          <w:iCs/>
        </w:rPr>
        <w:t>An Outline of European Architecture</w:t>
      </w:r>
      <w:r w:rsidRPr="00401766">
        <w:rPr>
          <w:rFonts w:ascii="Calibri" w:hAnsi="Calibri" w:cs="Calibri"/>
        </w:rPr>
        <w:t>, “A bicycle shed is a building; Lincoln Cathedral is a piece of architecture. Nearly everything that encloses space on a scale sufficient for a human being to move in is a building; the term architecture applies only to buildings designed with a view to aesthetic appeal.”</w:t>
      </w:r>
      <w:r w:rsidRPr="00401766">
        <w:rPr>
          <w:rStyle w:val="FootnoteReference"/>
          <w:rFonts w:ascii="Calibri" w:hAnsi="Calibri" w:cs="Calibri"/>
        </w:rPr>
        <w:footnoteReference w:id="1"/>
      </w:r>
      <w:r w:rsidRPr="00401766">
        <w:rPr>
          <w:rFonts w:ascii="Calibri" w:hAnsi="Calibri" w:cs="Calibri"/>
        </w:rPr>
        <w:t xml:space="preserve"> Pevsner’s distinction is useful here: the moment a structure is designed not merely to function but to impress, to communicate, and to please, it crosses from building into art. </w:t>
      </w:r>
      <w:r w:rsidR="00401766">
        <w:rPr>
          <w:rFonts w:ascii="Calibri" w:hAnsi="Calibri" w:cs="Calibri"/>
        </w:rPr>
        <w:t xml:space="preserve">The artist </w:t>
      </w:r>
      <w:r w:rsidRPr="00401766">
        <w:rPr>
          <w:rFonts w:ascii="Calibri" w:hAnsi="Calibri" w:cs="Calibri"/>
        </w:rPr>
        <w:t>William Morris went further, arguing that architecture was not simply one art among many but the foundation of all the others: “I have spoken of the popular arts, but they might all be summed up in that one word Architecture; they are all parts of that great whole, and the art of house-building begins it all.”</w:t>
      </w:r>
      <w:r w:rsidRPr="00401766">
        <w:rPr>
          <w:rStyle w:val="FootnoteReference"/>
          <w:rFonts w:ascii="Calibri" w:hAnsi="Calibri" w:cs="Calibri"/>
        </w:rPr>
        <w:footnoteReference w:id="2"/>
      </w:r>
      <w:r w:rsidRPr="00401766">
        <w:rPr>
          <w:rFonts w:ascii="Calibri" w:hAnsi="Calibri" w:cs="Calibri"/>
        </w:rPr>
        <w:t xml:space="preserve"> </w:t>
      </w:r>
      <w:r w:rsidR="00401766">
        <w:rPr>
          <w:rFonts w:ascii="Calibri" w:hAnsi="Calibri" w:cs="Calibri"/>
        </w:rPr>
        <w:t>In this framing, that</w:t>
      </w:r>
      <w:r w:rsidRPr="00401766">
        <w:rPr>
          <w:rFonts w:ascii="Calibri" w:hAnsi="Calibri" w:cs="Calibri"/>
        </w:rPr>
        <w:t xml:space="preserve"> all visual arts exist in relation to the buildings that house them, then Norman architecture deserves to be treated </w:t>
      </w:r>
      <w:r w:rsidR="00401766">
        <w:rPr>
          <w:rFonts w:ascii="Calibri" w:hAnsi="Calibri" w:cs="Calibri"/>
        </w:rPr>
        <w:t xml:space="preserve">as </w:t>
      </w:r>
      <w:r w:rsidRPr="00401766">
        <w:rPr>
          <w:rFonts w:ascii="Calibri" w:hAnsi="Calibri" w:cs="Calibri"/>
        </w:rPr>
        <w:t>artistic commission</w:t>
      </w:r>
      <w:r w:rsidR="00882A60">
        <w:rPr>
          <w:rFonts w:ascii="Calibri" w:hAnsi="Calibri" w:cs="Calibri"/>
        </w:rPr>
        <w:t>s</w:t>
      </w:r>
      <w:r w:rsidRPr="00401766">
        <w:rPr>
          <w:rFonts w:ascii="Calibri" w:hAnsi="Calibri" w:cs="Calibri"/>
        </w:rPr>
        <w:t xml:space="preserve"> </w:t>
      </w:r>
      <w:r w:rsidR="00882A60">
        <w:rPr>
          <w:rFonts w:ascii="Calibri" w:hAnsi="Calibri" w:cs="Calibri"/>
        </w:rPr>
        <w:t xml:space="preserve">in their own right. </w:t>
      </w:r>
    </w:p>
    <w:p w14:paraId="64C9723F" w14:textId="1DCD08F3" w:rsidR="00CC0216" w:rsidRPr="00401766" w:rsidRDefault="00000000" w:rsidP="000D59B8">
      <w:pPr>
        <w:spacing w:after="200"/>
        <w:ind w:firstLine="720"/>
        <w:rPr>
          <w:rFonts w:ascii="Calibri" w:hAnsi="Calibri" w:cs="Calibri"/>
        </w:rPr>
      </w:pPr>
      <w:r w:rsidRPr="00401766">
        <w:rPr>
          <w:rFonts w:ascii="Calibri" w:hAnsi="Calibri" w:cs="Calibri"/>
        </w:rPr>
        <w:t xml:space="preserve">When William the Conqueror commissioned the Abbaye-aux-Hommes at Caen in the 1060s, or when Roger II ordered the decoration of the Cappella </w:t>
      </w:r>
      <w:proofErr w:type="spellStart"/>
      <w:r w:rsidRPr="00401766">
        <w:rPr>
          <w:rFonts w:ascii="Calibri" w:hAnsi="Calibri" w:cs="Calibri"/>
        </w:rPr>
        <w:t>Palatina</w:t>
      </w:r>
      <w:proofErr w:type="spellEnd"/>
      <w:r w:rsidRPr="00401766">
        <w:rPr>
          <w:rFonts w:ascii="Calibri" w:hAnsi="Calibri" w:cs="Calibri"/>
        </w:rPr>
        <w:t xml:space="preserve"> in Palermo a century later, the intention was the same as any patron commissioning a painting or sculpture</w:t>
      </w:r>
      <w:r w:rsidR="00401766">
        <w:rPr>
          <w:rFonts w:ascii="Calibri" w:hAnsi="Calibri" w:cs="Calibri"/>
        </w:rPr>
        <w:t xml:space="preserve"> – to</w:t>
      </w:r>
      <w:r w:rsidRPr="00401766">
        <w:rPr>
          <w:rFonts w:ascii="Calibri" w:hAnsi="Calibri" w:cs="Calibri"/>
        </w:rPr>
        <w:t xml:space="preserve"> create something visually impressive that communicated specific messages to those who encountered it. As Eric Fernie has argued, Romanesque architecture was understood by contemporaries as a</w:t>
      </w:r>
      <w:r w:rsidR="00FE0DFA">
        <w:rPr>
          <w:rFonts w:ascii="Calibri" w:hAnsi="Calibri" w:cs="Calibri"/>
        </w:rPr>
        <w:t xml:space="preserve"> </w:t>
      </w:r>
      <w:r w:rsidRPr="00401766">
        <w:rPr>
          <w:rFonts w:ascii="Calibri" w:hAnsi="Calibri" w:cs="Calibri"/>
        </w:rPr>
        <w:t xml:space="preserve">form in which aesthetic choices carried </w:t>
      </w:r>
      <w:proofErr w:type="gramStart"/>
      <w:r w:rsidRPr="00401766">
        <w:rPr>
          <w:rFonts w:ascii="Calibri" w:hAnsi="Calibri" w:cs="Calibri"/>
        </w:rPr>
        <w:t>meaning</w:t>
      </w:r>
      <w:r w:rsidR="00FE0DFA">
        <w:rPr>
          <w:rFonts w:ascii="Calibri" w:hAnsi="Calibri" w:cs="Calibri"/>
        </w:rPr>
        <w:t>, and</w:t>
      </w:r>
      <w:proofErr w:type="gramEnd"/>
      <w:r w:rsidR="00FE0DFA">
        <w:rPr>
          <w:rFonts w:ascii="Calibri" w:hAnsi="Calibri" w:cs="Calibri"/>
        </w:rPr>
        <w:t xml:space="preserve"> were articulated as clearly as speech</w:t>
      </w:r>
      <w:r w:rsidRPr="00401766">
        <w:rPr>
          <w:rFonts w:ascii="Calibri" w:hAnsi="Calibri" w:cs="Calibri"/>
        </w:rPr>
        <w:t>.</w:t>
      </w:r>
      <w:r w:rsidRPr="00401766">
        <w:rPr>
          <w:rStyle w:val="FootnoteReference"/>
          <w:rFonts w:ascii="Calibri" w:hAnsi="Calibri" w:cs="Calibri"/>
        </w:rPr>
        <w:footnoteReference w:id="3"/>
      </w:r>
      <w:r w:rsidRPr="00401766">
        <w:rPr>
          <w:rFonts w:ascii="Calibri" w:hAnsi="Calibri" w:cs="Calibri"/>
        </w:rPr>
        <w:t xml:space="preserve"> The proportions of a nave, the rhythm of an arcade</w:t>
      </w:r>
      <w:r w:rsidR="00882A60">
        <w:rPr>
          <w:rFonts w:ascii="Calibri" w:hAnsi="Calibri" w:cs="Calibri"/>
        </w:rPr>
        <w:t xml:space="preserve"> or </w:t>
      </w:r>
      <w:r w:rsidRPr="00401766">
        <w:rPr>
          <w:rFonts w:ascii="Calibri" w:hAnsi="Calibri" w:cs="Calibri"/>
        </w:rPr>
        <w:t xml:space="preserve">the scale of a keep </w:t>
      </w:r>
      <w:proofErr w:type="gramStart"/>
      <w:r w:rsidRPr="00401766">
        <w:rPr>
          <w:rFonts w:ascii="Calibri" w:hAnsi="Calibri" w:cs="Calibri"/>
        </w:rPr>
        <w:t>were</w:t>
      </w:r>
      <w:proofErr w:type="gramEnd"/>
      <w:r w:rsidRPr="00401766">
        <w:rPr>
          <w:rFonts w:ascii="Calibri" w:hAnsi="Calibri" w:cs="Calibri"/>
        </w:rPr>
        <w:t xml:space="preserve"> compositional decisions as deliberate as the arrangement of figures in a manuscript illumination.</w:t>
      </w:r>
    </w:p>
    <w:p w14:paraId="1F30D22D" w14:textId="175AB755" w:rsidR="00CC0216" w:rsidRPr="00401766" w:rsidRDefault="00000000" w:rsidP="000D59B8">
      <w:pPr>
        <w:spacing w:after="200"/>
        <w:ind w:firstLine="720"/>
        <w:rPr>
          <w:rFonts w:ascii="Calibri" w:hAnsi="Calibri" w:cs="Calibri"/>
        </w:rPr>
      </w:pPr>
      <w:r w:rsidRPr="00401766">
        <w:rPr>
          <w:rFonts w:ascii="Calibri" w:hAnsi="Calibri" w:cs="Calibri"/>
        </w:rPr>
        <w:t xml:space="preserve">What makes Norman buildings particularly useful as evidence of self-perception is the sheer consistency of their patronage. Across </w:t>
      </w:r>
      <w:r w:rsidR="00882A60">
        <w:rPr>
          <w:rFonts w:ascii="Calibri" w:hAnsi="Calibri" w:cs="Calibri"/>
        </w:rPr>
        <w:t xml:space="preserve">the </w:t>
      </w:r>
      <w:r w:rsidRPr="00401766">
        <w:rPr>
          <w:rFonts w:ascii="Calibri" w:hAnsi="Calibri" w:cs="Calibri"/>
        </w:rPr>
        <w:t xml:space="preserve">three very different regions </w:t>
      </w:r>
      <w:r w:rsidR="00882A60">
        <w:rPr>
          <w:rFonts w:ascii="Calibri" w:hAnsi="Calibri" w:cs="Calibri"/>
        </w:rPr>
        <w:t xml:space="preserve">of </w:t>
      </w:r>
      <w:r w:rsidRPr="00401766">
        <w:rPr>
          <w:rFonts w:ascii="Calibri" w:hAnsi="Calibri" w:cs="Calibri"/>
        </w:rPr>
        <w:t>the duchy of Normandy, post-Conquest England, and the Regno of southern Italy and Sicily</w:t>
      </w:r>
      <w:r w:rsidR="00882A60">
        <w:rPr>
          <w:rFonts w:ascii="Calibri" w:hAnsi="Calibri" w:cs="Calibri"/>
        </w:rPr>
        <w:t xml:space="preserve">, </w:t>
      </w:r>
      <w:r w:rsidRPr="00401766">
        <w:rPr>
          <w:rFonts w:ascii="Calibri" w:hAnsi="Calibri" w:cs="Calibri"/>
        </w:rPr>
        <w:t xml:space="preserve">Norman rulers poured extraordinary resources into building programmes that shared recognisable features while also adapting to local </w:t>
      </w:r>
      <w:r w:rsidR="00882A60">
        <w:rPr>
          <w:rFonts w:ascii="Calibri" w:hAnsi="Calibri" w:cs="Calibri"/>
        </w:rPr>
        <w:t>customs</w:t>
      </w:r>
      <w:r w:rsidRPr="00401766">
        <w:rPr>
          <w:rFonts w:ascii="Calibri" w:hAnsi="Calibri" w:cs="Calibri"/>
        </w:rPr>
        <w:t>. This pattern of building was not accidental. As Lindy Grant has noted, architectural patronage was one of the primary ways in which Norman rulers asserted their legitimacy and constructed their public identity.</w:t>
      </w:r>
      <w:r w:rsidRPr="00401766">
        <w:rPr>
          <w:rStyle w:val="FootnoteReference"/>
          <w:rFonts w:ascii="Calibri" w:hAnsi="Calibri" w:cs="Calibri"/>
        </w:rPr>
        <w:footnoteReference w:id="4"/>
      </w:r>
      <w:r w:rsidRPr="00401766">
        <w:rPr>
          <w:rFonts w:ascii="Calibri" w:hAnsi="Calibri" w:cs="Calibri"/>
        </w:rPr>
        <w:t xml:space="preserve"> The buildings they left behind are, in effect, self-portraits in stone.</w:t>
      </w:r>
    </w:p>
    <w:p w14:paraId="689C0F80" w14:textId="460B8B73" w:rsidR="000D59B8" w:rsidRPr="00401766" w:rsidRDefault="00000000" w:rsidP="000D59B8">
      <w:pPr>
        <w:spacing w:after="200"/>
        <w:ind w:firstLine="720"/>
        <w:rPr>
          <w:rFonts w:ascii="Calibri" w:hAnsi="Calibri" w:cs="Calibri"/>
        </w:rPr>
      </w:pPr>
      <w:r w:rsidRPr="00401766">
        <w:rPr>
          <w:rFonts w:ascii="Calibri" w:hAnsi="Calibri" w:cs="Calibri"/>
        </w:rPr>
        <w:t xml:space="preserve">There is a further reason to treat these structures as artworks: they were often richly decorated with sculpture, painting, and mosaic that formed an integral part of the architectural conception. The </w:t>
      </w:r>
      <w:r w:rsidRPr="00401766">
        <w:rPr>
          <w:rFonts w:ascii="Calibri" w:hAnsi="Calibri" w:cs="Calibri"/>
        </w:rPr>
        <w:lastRenderedPageBreak/>
        <w:t xml:space="preserve">carved capitals at Durham, the tympanum sculptures at churches across Normandy, and the golden mosaics of </w:t>
      </w:r>
      <w:proofErr w:type="spellStart"/>
      <w:r w:rsidRPr="00401766">
        <w:rPr>
          <w:rFonts w:ascii="Calibri" w:hAnsi="Calibri" w:cs="Calibri"/>
        </w:rPr>
        <w:t>Monreale</w:t>
      </w:r>
      <w:proofErr w:type="spellEnd"/>
      <w:r w:rsidRPr="00401766">
        <w:rPr>
          <w:rFonts w:ascii="Calibri" w:hAnsi="Calibri" w:cs="Calibri"/>
        </w:rPr>
        <w:t xml:space="preserve"> were not afterthoughts added to finished buildings</w:t>
      </w:r>
      <w:r w:rsidR="00882A60">
        <w:rPr>
          <w:rFonts w:ascii="Calibri" w:hAnsi="Calibri" w:cs="Calibri"/>
        </w:rPr>
        <w:t>, rather</w:t>
      </w:r>
      <w:r w:rsidRPr="00401766">
        <w:rPr>
          <w:rFonts w:ascii="Calibri" w:hAnsi="Calibri" w:cs="Calibri"/>
        </w:rPr>
        <w:t xml:space="preserve"> were planned as part of a unified artistic programme. To discuss the architecture without the decoration, or vice versa, would be to misunderstand how these buildings were conceived.</w:t>
      </w:r>
    </w:p>
    <w:p w14:paraId="24DC7C32" w14:textId="382E53AB" w:rsidR="00CC0216" w:rsidRPr="00401766" w:rsidRDefault="00000000" w:rsidP="000D59B8">
      <w:pPr>
        <w:spacing w:after="200"/>
        <w:ind w:firstLine="720"/>
        <w:rPr>
          <w:rFonts w:ascii="Calibri" w:hAnsi="Calibri" w:cs="Calibri"/>
        </w:rPr>
      </w:pPr>
      <w:r w:rsidRPr="00401766">
        <w:rPr>
          <w:rFonts w:ascii="Calibri" w:hAnsi="Calibri" w:cs="Calibri"/>
        </w:rPr>
        <w:t xml:space="preserve">The earliest major Norman building campaigns were concentrated in the duchy itself, and they tell us a great deal about how the Norman dukes wished to position themselves within the Frankish political world. The most striking feature of Norman architecture in Normandy is that it was overwhelmingly ecclesiastical. The great abbeys </w:t>
      </w:r>
      <w:r w:rsidR="00882A60">
        <w:rPr>
          <w:rFonts w:ascii="Calibri" w:hAnsi="Calibri" w:cs="Calibri"/>
        </w:rPr>
        <w:t>of</w:t>
      </w:r>
      <w:r w:rsidRPr="00401766">
        <w:rPr>
          <w:rFonts w:ascii="Calibri" w:hAnsi="Calibri" w:cs="Calibri"/>
        </w:rPr>
        <w:t xml:space="preserve"> Jumièges, Mont-Saint-Michel, Bernay, and the two abbeys at Caen dominated the Norman architectural landscape in a way that secular buildings did not.</w:t>
      </w:r>
    </w:p>
    <w:p w14:paraId="39953F97" w14:textId="396227E5" w:rsidR="00CC0216" w:rsidRPr="00401766" w:rsidRDefault="00000000" w:rsidP="000D59B8">
      <w:pPr>
        <w:spacing w:after="200"/>
        <w:ind w:firstLine="720"/>
        <w:rPr>
          <w:rFonts w:ascii="Calibri" w:hAnsi="Calibri" w:cs="Calibri"/>
        </w:rPr>
      </w:pPr>
      <w:r w:rsidRPr="00401766">
        <w:rPr>
          <w:rFonts w:ascii="Calibri" w:hAnsi="Calibri" w:cs="Calibri"/>
        </w:rPr>
        <w:t>This emphasis on church-building was deliberate. The Norman dukes had a problem</w:t>
      </w:r>
      <w:r w:rsidR="00882A60">
        <w:rPr>
          <w:rFonts w:ascii="Calibri" w:hAnsi="Calibri" w:cs="Calibri"/>
        </w:rPr>
        <w:t>;</w:t>
      </w:r>
      <w:r w:rsidRPr="00401766">
        <w:rPr>
          <w:rFonts w:ascii="Calibri" w:hAnsi="Calibri" w:cs="Calibri"/>
        </w:rPr>
        <w:t xml:space="preserve"> they were descended from Viking raiders who had been granted land in 911 by the Frankish king Charles the Simple, and their legitimacy was correspondingly fragile. Even before the great abbeys, the earliest Norman settlers understood fortification as a way of marking their presence on the landscape. Dudo of Saint-Quentin, writing in the early eleventh century, described how Rollo and his followers “have made for themselves a fortification, and an obstacle after the fashion of a fortress (which is visible to the present day), defending themselves behind a circular bulwark of rent earth.”</w:t>
      </w:r>
      <w:r w:rsidRPr="00401766">
        <w:rPr>
          <w:rStyle w:val="FootnoteReference"/>
          <w:rFonts w:ascii="Calibri" w:hAnsi="Calibri" w:cs="Calibri"/>
        </w:rPr>
        <w:footnoteReference w:id="5"/>
      </w:r>
      <w:r w:rsidRPr="00401766">
        <w:rPr>
          <w:rFonts w:ascii="Calibri" w:hAnsi="Calibri" w:cs="Calibri"/>
        </w:rPr>
        <w:t xml:space="preserve"> The fact that Dudo noted these earthworks were still visible generations later tells us something important: the Normans understood their constructions as lasting monuments, not temporary expedients. </w:t>
      </w:r>
      <w:r w:rsidR="000C4D68">
        <w:rPr>
          <w:rFonts w:ascii="Calibri" w:hAnsi="Calibri" w:cs="Calibri"/>
        </w:rPr>
        <w:t>T</w:t>
      </w:r>
      <w:r w:rsidRPr="00401766">
        <w:rPr>
          <w:rFonts w:ascii="Calibri" w:hAnsi="Calibri" w:cs="Calibri"/>
        </w:rPr>
        <w:t>he dukes built on this impulse, using monastic patronage as a way of embedding themselves within the established power structures of the Frankish church and demonstrating that they were civilised Christian rulers rather than barbarian interlopers.</w:t>
      </w:r>
      <w:r w:rsidRPr="00401766">
        <w:rPr>
          <w:rStyle w:val="FootnoteReference"/>
          <w:rFonts w:ascii="Calibri" w:hAnsi="Calibri" w:cs="Calibri"/>
        </w:rPr>
        <w:footnoteReference w:id="6"/>
      </w:r>
      <w:r w:rsidRPr="00401766">
        <w:rPr>
          <w:rFonts w:ascii="Calibri" w:hAnsi="Calibri" w:cs="Calibri"/>
        </w:rPr>
        <w:t xml:space="preserve"> The abbey of Jumièges, rebuilt on a grand scale from the 1040s under Abbot Robert Champart with ducal support, is a case in point. Its massive westwork and tall nave</w:t>
      </w:r>
      <w:r w:rsidR="00882A60">
        <w:rPr>
          <w:rFonts w:ascii="Calibri" w:hAnsi="Calibri" w:cs="Calibri"/>
        </w:rPr>
        <w:t>,</w:t>
      </w:r>
      <w:r w:rsidRPr="00401766">
        <w:rPr>
          <w:rFonts w:ascii="Calibri" w:hAnsi="Calibri" w:cs="Calibri"/>
        </w:rPr>
        <w:t xml:space="preserve"> reaching over 25 metres</w:t>
      </w:r>
      <w:r w:rsidR="00882A60">
        <w:rPr>
          <w:rFonts w:ascii="Calibri" w:hAnsi="Calibri" w:cs="Calibri"/>
        </w:rPr>
        <w:t>,</w:t>
      </w:r>
      <w:r w:rsidRPr="00401766">
        <w:rPr>
          <w:rFonts w:ascii="Calibri" w:hAnsi="Calibri" w:cs="Calibri"/>
        </w:rPr>
        <w:t xml:space="preserve"> were designed to rival the greatest churches in northern France. The message was clear: Normandy could produce buildings to match anything the Capetian kings or the great Flemish counts could offer.</w:t>
      </w:r>
    </w:p>
    <w:p w14:paraId="2DB54AE4" w14:textId="51F102EE" w:rsidR="00CC0216" w:rsidRPr="00401766" w:rsidRDefault="00000000" w:rsidP="000D59B8">
      <w:pPr>
        <w:spacing w:after="200"/>
        <w:ind w:firstLine="720"/>
        <w:rPr>
          <w:rFonts w:ascii="Calibri" w:hAnsi="Calibri" w:cs="Calibri"/>
        </w:rPr>
      </w:pPr>
      <w:r w:rsidRPr="00401766">
        <w:rPr>
          <w:rFonts w:ascii="Calibri" w:hAnsi="Calibri" w:cs="Calibri"/>
        </w:rPr>
        <w:t xml:space="preserve">The twin abbeys at Caen, founded by William and his wife Matilda around 1060, make the connection between architecture and political messaging even more explicit. The Abbaye-aux-Hommes (Saint-Étienne) and the Abbaye-aux-Dames (La Trinité) were founded in part as penance for William and Matilda’s marriage, which had been condemned by Pope Leo IX as consanguineous. But they were also powerful statements of ducal prestige. Saint-Étienne, with its austere, monumental west façade flanked by twin towers, established an architectural formula that would become one of the most recognisable features of Norman building. The façade’s severity was itself a statement: this was architecture that communicated power through scale and discipline rather than through ornamental excess. If the Normans wished to be seen as disciplined, purposeful, and formidable, </w:t>
      </w:r>
      <w:r w:rsidR="00882A60">
        <w:rPr>
          <w:rFonts w:ascii="Calibri" w:hAnsi="Calibri" w:cs="Calibri"/>
        </w:rPr>
        <w:t xml:space="preserve">anyone viewing </w:t>
      </w:r>
      <w:r w:rsidRPr="00401766">
        <w:rPr>
          <w:rFonts w:ascii="Calibri" w:hAnsi="Calibri" w:cs="Calibri"/>
        </w:rPr>
        <w:t xml:space="preserve">Saint-Étienne </w:t>
      </w:r>
      <w:r w:rsidR="00882A60">
        <w:rPr>
          <w:rFonts w:ascii="Calibri" w:hAnsi="Calibri" w:cs="Calibri"/>
        </w:rPr>
        <w:t>would certainly have the impression of those qualities.</w:t>
      </w:r>
    </w:p>
    <w:p w14:paraId="622BB513" w14:textId="77777777" w:rsidR="00CC0216" w:rsidRPr="00401766" w:rsidRDefault="00000000" w:rsidP="000D59B8">
      <w:pPr>
        <w:spacing w:after="200"/>
        <w:ind w:firstLine="720"/>
        <w:rPr>
          <w:rFonts w:ascii="Calibri" w:hAnsi="Calibri" w:cs="Calibri"/>
        </w:rPr>
      </w:pPr>
      <w:r w:rsidRPr="00401766">
        <w:rPr>
          <w:rFonts w:ascii="Calibri" w:hAnsi="Calibri" w:cs="Calibri"/>
        </w:rPr>
        <w:t>The Norman Conquest of 1066 produced one of the most intensive building programmes in medieval European history. Within two decades of Hastings, the Normans had begun construction on hundreds of castles and had rebuilt or replaced virtually every major cathedral and abbey church in England. The speed and scale of this activity was unprecedented, and it was not driven solely by practical need.</w:t>
      </w:r>
    </w:p>
    <w:p w14:paraId="41CE7D2F" w14:textId="1BFAFF0D" w:rsidR="00CC0216" w:rsidRPr="00401766" w:rsidRDefault="00000000" w:rsidP="000D59B8">
      <w:pPr>
        <w:spacing w:after="200"/>
        <w:ind w:firstLine="720"/>
        <w:rPr>
          <w:rFonts w:ascii="Calibri" w:hAnsi="Calibri" w:cs="Calibri"/>
        </w:rPr>
      </w:pPr>
      <w:r w:rsidRPr="00401766">
        <w:rPr>
          <w:rFonts w:ascii="Calibri" w:hAnsi="Calibri" w:cs="Calibri"/>
        </w:rPr>
        <w:t xml:space="preserve">The contrast with what had existed before is important to </w:t>
      </w:r>
      <w:r w:rsidR="00882A60">
        <w:rPr>
          <w:rFonts w:ascii="Calibri" w:hAnsi="Calibri" w:cs="Calibri"/>
        </w:rPr>
        <w:t>highlight</w:t>
      </w:r>
      <w:r w:rsidRPr="00401766">
        <w:rPr>
          <w:rFonts w:ascii="Calibri" w:hAnsi="Calibri" w:cs="Calibri"/>
        </w:rPr>
        <w:t xml:space="preserve">. Anglo-Saxon England had produced fine architecture </w:t>
      </w:r>
      <w:r w:rsidR="00882A60">
        <w:rPr>
          <w:rFonts w:ascii="Calibri" w:hAnsi="Calibri" w:cs="Calibri"/>
        </w:rPr>
        <w:t>(</w:t>
      </w:r>
      <w:r w:rsidRPr="00401766">
        <w:rPr>
          <w:rFonts w:ascii="Calibri" w:hAnsi="Calibri" w:cs="Calibri"/>
        </w:rPr>
        <w:t>the tower of Earl’s Barton, the crypts at Repton and Ripon</w:t>
      </w:r>
      <w:r w:rsidR="00882A60">
        <w:rPr>
          <w:rFonts w:ascii="Calibri" w:hAnsi="Calibri" w:cs="Calibri"/>
        </w:rPr>
        <w:t>)</w:t>
      </w:r>
      <w:r w:rsidRPr="00401766">
        <w:rPr>
          <w:rFonts w:ascii="Calibri" w:hAnsi="Calibri" w:cs="Calibri"/>
        </w:rPr>
        <w:t xml:space="preserve"> but nothing on the scale that the Normans now imposed. The sheer ambition of the post-Conquest programme was itself part of the message.</w:t>
      </w:r>
    </w:p>
    <w:p w14:paraId="29A54167" w14:textId="03D55CFD" w:rsidR="00CC0216" w:rsidRPr="00401766" w:rsidRDefault="00000000" w:rsidP="000D59B8">
      <w:pPr>
        <w:spacing w:after="200"/>
        <w:ind w:firstLine="720"/>
        <w:rPr>
          <w:rFonts w:ascii="Calibri" w:hAnsi="Calibri" w:cs="Calibri"/>
        </w:rPr>
      </w:pPr>
      <w:r w:rsidRPr="00401766">
        <w:rPr>
          <w:rFonts w:ascii="Calibri" w:hAnsi="Calibri" w:cs="Calibri"/>
        </w:rPr>
        <w:lastRenderedPageBreak/>
        <w:t xml:space="preserve">The castle-building is the most obvious example. The motte-and-bailey castles that the Normans threw up across England in the years immediately following the Conquest were partly military necessities </w:t>
      </w:r>
      <w:r w:rsidR="00CF4472">
        <w:rPr>
          <w:rFonts w:ascii="Calibri" w:hAnsi="Calibri" w:cs="Calibri"/>
        </w:rPr>
        <w:t>with</w:t>
      </w:r>
      <w:r w:rsidRPr="00401766">
        <w:rPr>
          <w:rFonts w:ascii="Calibri" w:hAnsi="Calibri" w:cs="Calibri"/>
        </w:rPr>
        <w:t xml:space="preserve"> fortified bases from which a relatively small occupying force could control a hostile population</w:t>
      </w:r>
      <w:r w:rsidR="00CF4472">
        <w:rPr>
          <w:rFonts w:ascii="Calibri" w:hAnsi="Calibri" w:cs="Calibri"/>
        </w:rPr>
        <w:t>,</w:t>
      </w:r>
      <w:r w:rsidRPr="00401766">
        <w:rPr>
          <w:rFonts w:ascii="Calibri" w:hAnsi="Calibri" w:cs="Calibri"/>
        </w:rPr>
        <w:t xml:space="preserve"> </w:t>
      </w:r>
      <w:r w:rsidR="00CF4472">
        <w:rPr>
          <w:rFonts w:ascii="Calibri" w:hAnsi="Calibri" w:cs="Calibri"/>
        </w:rPr>
        <w:t>b</w:t>
      </w:r>
      <w:r w:rsidRPr="00401766">
        <w:rPr>
          <w:rFonts w:ascii="Calibri" w:hAnsi="Calibri" w:cs="Calibri"/>
        </w:rPr>
        <w:t>ut they were also</w:t>
      </w:r>
      <w:r w:rsidR="007D1A83">
        <w:rPr>
          <w:rFonts w:ascii="Calibri" w:hAnsi="Calibri" w:cs="Calibri"/>
        </w:rPr>
        <w:t xml:space="preserve"> </w:t>
      </w:r>
      <w:r w:rsidRPr="00401766">
        <w:rPr>
          <w:rFonts w:ascii="Calibri" w:hAnsi="Calibri" w:cs="Calibri"/>
        </w:rPr>
        <w:t>exercises in the display of</w:t>
      </w:r>
      <w:r w:rsidR="007D1A83">
        <w:rPr>
          <w:rFonts w:ascii="Calibri" w:hAnsi="Calibri" w:cs="Calibri"/>
        </w:rPr>
        <w:t xml:space="preserve"> feudal</w:t>
      </w:r>
      <w:r w:rsidRPr="00401766">
        <w:rPr>
          <w:rFonts w:ascii="Calibri" w:hAnsi="Calibri" w:cs="Calibri"/>
        </w:rPr>
        <w:t xml:space="preserve"> lordship.</w:t>
      </w:r>
      <w:r w:rsidRPr="00401766">
        <w:rPr>
          <w:rStyle w:val="FootnoteReference"/>
          <w:rFonts w:ascii="Calibri" w:hAnsi="Calibri" w:cs="Calibri"/>
        </w:rPr>
        <w:footnoteReference w:id="7"/>
      </w:r>
      <w:r w:rsidRPr="00401766">
        <w:rPr>
          <w:rFonts w:ascii="Calibri" w:hAnsi="Calibri" w:cs="Calibri"/>
        </w:rPr>
        <w:t xml:space="preserve"> The Anglo-Saxon Chronicle, written from the perspective of those on the receiving end of Norman power, captured the association bluntly</w:t>
      </w:r>
      <w:r w:rsidR="00CF4472">
        <w:rPr>
          <w:rFonts w:ascii="Calibri" w:hAnsi="Calibri" w:cs="Calibri"/>
        </w:rPr>
        <w:t>.</w:t>
      </w:r>
      <w:r w:rsidRPr="00401766">
        <w:rPr>
          <w:rFonts w:ascii="Calibri" w:hAnsi="Calibri" w:cs="Calibri"/>
        </w:rPr>
        <w:t xml:space="preserve"> William “caused castles to be built and oppressed the poor.”</w:t>
      </w:r>
      <w:r w:rsidRPr="00401766">
        <w:rPr>
          <w:rStyle w:val="FootnoteReference"/>
          <w:rFonts w:ascii="Calibri" w:hAnsi="Calibri" w:cs="Calibri"/>
        </w:rPr>
        <w:footnoteReference w:id="8"/>
      </w:r>
      <w:r w:rsidRPr="00401766">
        <w:rPr>
          <w:rFonts w:ascii="Calibri" w:hAnsi="Calibri" w:cs="Calibri"/>
        </w:rPr>
        <w:t xml:space="preserve"> The chronicler did not distinguish between the two activities — castle-building and oppression were, from the English point of view, the same thing. A castle reshaped the landscape. It dominated the skyline. It forced the local population to live in its shadow. The physical imposition of the castle on the English landscape was itself a form of artistic and political statement: we are here, we are powerful, and we intend to stay.</w:t>
      </w:r>
      <w:r w:rsidRPr="00401766">
        <w:rPr>
          <w:rStyle w:val="FootnoteReference"/>
          <w:rFonts w:ascii="Calibri" w:hAnsi="Calibri" w:cs="Calibri"/>
        </w:rPr>
        <w:footnoteReference w:id="9"/>
      </w:r>
    </w:p>
    <w:p w14:paraId="43CAD147" w14:textId="08A50F3F" w:rsidR="00CC0216" w:rsidRPr="00401766" w:rsidRDefault="00000000" w:rsidP="000D59B8">
      <w:pPr>
        <w:spacing w:after="200"/>
        <w:ind w:firstLine="720"/>
        <w:rPr>
          <w:rFonts w:ascii="Calibri" w:hAnsi="Calibri" w:cs="Calibri"/>
        </w:rPr>
      </w:pPr>
      <w:r w:rsidRPr="00401766">
        <w:rPr>
          <w:rFonts w:ascii="Calibri" w:hAnsi="Calibri" w:cs="Calibri"/>
        </w:rPr>
        <w:t>The White Tower in London, begun around 1078, took this logic to an extreme. At roughly 27 metres tall, built in pale Caen stone imported from Normandy, it was unlike anything the English had seen before. Its sheer scale</w:t>
      </w:r>
      <w:r w:rsidR="00CF4472">
        <w:rPr>
          <w:rFonts w:ascii="Calibri" w:hAnsi="Calibri" w:cs="Calibri"/>
        </w:rPr>
        <w:t>,</w:t>
      </w:r>
      <w:r w:rsidRPr="00401766">
        <w:rPr>
          <w:rFonts w:ascii="Calibri" w:hAnsi="Calibri" w:cs="Calibri"/>
        </w:rPr>
        <w:t xml:space="preserve"> the largest secular building in England</w:t>
      </w:r>
      <w:r w:rsidR="00CF4472">
        <w:rPr>
          <w:rFonts w:ascii="Calibri" w:hAnsi="Calibri" w:cs="Calibri"/>
        </w:rPr>
        <w:t>,</w:t>
      </w:r>
      <w:r w:rsidRPr="00401766">
        <w:rPr>
          <w:rFonts w:ascii="Calibri" w:hAnsi="Calibri" w:cs="Calibri"/>
        </w:rPr>
        <w:t xml:space="preserve"> communicated overwhelming power</w:t>
      </w:r>
      <w:r w:rsidR="00CF4472">
        <w:rPr>
          <w:rFonts w:ascii="Calibri" w:hAnsi="Calibri" w:cs="Calibri"/>
        </w:rPr>
        <w:t>,</w:t>
      </w:r>
      <w:r w:rsidRPr="00401766">
        <w:rPr>
          <w:rFonts w:ascii="Calibri" w:hAnsi="Calibri" w:cs="Calibri"/>
        </w:rPr>
        <w:t xml:space="preserve"> </w:t>
      </w:r>
      <w:r w:rsidR="00CF4472">
        <w:rPr>
          <w:rFonts w:ascii="Calibri" w:hAnsi="Calibri" w:cs="Calibri"/>
        </w:rPr>
        <w:t>b</w:t>
      </w:r>
      <w:r w:rsidRPr="00401766">
        <w:rPr>
          <w:rFonts w:ascii="Calibri" w:hAnsi="Calibri" w:cs="Calibri"/>
        </w:rPr>
        <w:t xml:space="preserve">ut the choice of materials was significant too. The use of Caen stone, shipped across the Channel at enormous expense, was a deliberate connection to the Norman homeland. The building was </w:t>
      </w:r>
      <w:r w:rsidR="00CF4472">
        <w:rPr>
          <w:rFonts w:ascii="Calibri" w:hAnsi="Calibri" w:cs="Calibri"/>
        </w:rPr>
        <w:t xml:space="preserve">quite literally </w:t>
      </w:r>
      <w:r w:rsidRPr="00401766">
        <w:rPr>
          <w:rFonts w:ascii="Calibri" w:hAnsi="Calibri" w:cs="Calibri"/>
        </w:rPr>
        <w:t xml:space="preserve">a piece of Normandy planted in the middle of London. </w:t>
      </w:r>
      <w:r w:rsidR="008D0142">
        <w:rPr>
          <w:rFonts w:ascii="Calibri" w:hAnsi="Calibri" w:cs="Calibri"/>
        </w:rPr>
        <w:t>T</w:t>
      </w:r>
      <w:r w:rsidRPr="00401766">
        <w:rPr>
          <w:rFonts w:ascii="Calibri" w:hAnsi="Calibri" w:cs="Calibri"/>
        </w:rPr>
        <w:t>he White Tower was designed to be seen and to impress, and its architectural language was consciously Continental rather than English.</w:t>
      </w:r>
      <w:r w:rsidRPr="00401766">
        <w:rPr>
          <w:rStyle w:val="FootnoteReference"/>
          <w:rFonts w:ascii="Calibri" w:hAnsi="Calibri" w:cs="Calibri"/>
        </w:rPr>
        <w:footnoteReference w:id="10"/>
      </w:r>
      <w:r w:rsidRPr="00401766">
        <w:rPr>
          <w:rFonts w:ascii="Calibri" w:hAnsi="Calibri" w:cs="Calibri"/>
        </w:rPr>
        <w:t xml:space="preserve"> </w:t>
      </w:r>
      <w:r w:rsidR="008D0142">
        <w:rPr>
          <w:rFonts w:ascii="Calibri" w:hAnsi="Calibri" w:cs="Calibri"/>
        </w:rPr>
        <w:t>In this, t</w:t>
      </w:r>
      <w:r w:rsidRPr="00401766">
        <w:rPr>
          <w:rFonts w:ascii="Calibri" w:hAnsi="Calibri" w:cs="Calibri"/>
        </w:rPr>
        <w:t>he Normans did not wish to be perceived as having adapted to English ways</w:t>
      </w:r>
      <w:r w:rsidR="00CF4472">
        <w:rPr>
          <w:rFonts w:ascii="Calibri" w:hAnsi="Calibri" w:cs="Calibri"/>
        </w:rPr>
        <w:t>, but rather</w:t>
      </w:r>
      <w:r w:rsidRPr="00401766">
        <w:rPr>
          <w:rFonts w:ascii="Calibri" w:hAnsi="Calibri" w:cs="Calibri"/>
        </w:rPr>
        <w:t xml:space="preserve"> </w:t>
      </w:r>
      <w:r w:rsidR="00CF4472">
        <w:rPr>
          <w:rFonts w:ascii="Calibri" w:hAnsi="Calibri" w:cs="Calibri"/>
        </w:rPr>
        <w:t xml:space="preserve">as </w:t>
      </w:r>
      <w:r w:rsidRPr="00401766">
        <w:rPr>
          <w:rFonts w:ascii="Calibri" w:hAnsi="Calibri" w:cs="Calibri"/>
        </w:rPr>
        <w:t>having brought something superior with them.</w:t>
      </w:r>
      <w:r w:rsidRPr="00401766">
        <w:rPr>
          <w:rStyle w:val="FootnoteReference"/>
          <w:rFonts w:ascii="Calibri" w:hAnsi="Calibri" w:cs="Calibri"/>
        </w:rPr>
        <w:footnoteReference w:id="11"/>
      </w:r>
    </w:p>
    <w:p w14:paraId="56CB67DC" w14:textId="670AD464" w:rsidR="00CC0216" w:rsidRPr="00401766" w:rsidRDefault="00000000" w:rsidP="000D59B8">
      <w:pPr>
        <w:spacing w:after="200"/>
        <w:ind w:firstLine="720"/>
        <w:rPr>
          <w:rFonts w:ascii="Calibri" w:hAnsi="Calibri" w:cs="Calibri"/>
        </w:rPr>
      </w:pPr>
      <w:r w:rsidRPr="00401766">
        <w:rPr>
          <w:rFonts w:ascii="Calibri" w:hAnsi="Calibri" w:cs="Calibri"/>
        </w:rPr>
        <w:t xml:space="preserve">The ecclesiastical rebuilding was equally dramatic. Writing in the twelfth century, William of </w:t>
      </w:r>
      <w:proofErr w:type="spellStart"/>
      <w:r w:rsidRPr="00401766">
        <w:rPr>
          <w:rFonts w:ascii="Calibri" w:hAnsi="Calibri" w:cs="Calibri"/>
        </w:rPr>
        <w:t>Malmesbury</w:t>
      </w:r>
      <w:proofErr w:type="spellEnd"/>
      <w:r w:rsidRPr="00401766">
        <w:rPr>
          <w:rFonts w:ascii="Calibri" w:hAnsi="Calibri" w:cs="Calibri"/>
        </w:rPr>
        <w:t xml:space="preserve"> captured the frenzy of Norman church-building with evident admiration: “You might see churches rise in every village, and monasteries in the towns and cities, built after a style unknown before; you might behold the country flourishing with renovated rites; so that each wealthy man accounted that day lost to him which he had neglected to signali</w:t>
      </w:r>
      <w:r w:rsidR="00CF4472">
        <w:rPr>
          <w:rFonts w:ascii="Calibri" w:hAnsi="Calibri" w:cs="Calibri"/>
        </w:rPr>
        <w:t>s</w:t>
      </w:r>
      <w:r w:rsidRPr="00401766">
        <w:rPr>
          <w:rFonts w:ascii="Calibri" w:hAnsi="Calibri" w:cs="Calibri"/>
        </w:rPr>
        <w:t xml:space="preserve">e by some </w:t>
      </w:r>
      <w:r w:rsidR="008D0142" w:rsidRPr="008D0142">
        <w:rPr>
          <w:rFonts w:ascii="Calibri" w:hAnsi="Calibri" w:cs="Calibri"/>
        </w:rPr>
        <w:t xml:space="preserve">munificent </w:t>
      </w:r>
      <w:r w:rsidRPr="00401766">
        <w:rPr>
          <w:rFonts w:ascii="Calibri" w:hAnsi="Calibri" w:cs="Calibri"/>
        </w:rPr>
        <w:t>action.”</w:t>
      </w:r>
      <w:r w:rsidRPr="00401766">
        <w:rPr>
          <w:rStyle w:val="FootnoteReference"/>
          <w:rFonts w:ascii="Calibri" w:hAnsi="Calibri" w:cs="Calibri"/>
        </w:rPr>
        <w:footnoteReference w:id="12"/>
      </w:r>
      <w:r w:rsidRPr="00401766">
        <w:rPr>
          <w:rFonts w:ascii="Calibri" w:hAnsi="Calibri" w:cs="Calibri"/>
        </w:rPr>
        <w:t xml:space="preserve"> The phrase “built after a style unknown before” </w:t>
      </w:r>
      <w:r w:rsidR="00CF4472">
        <w:rPr>
          <w:rFonts w:ascii="Calibri" w:hAnsi="Calibri" w:cs="Calibri"/>
        </w:rPr>
        <w:t xml:space="preserve">shows that </w:t>
      </w:r>
      <w:proofErr w:type="spellStart"/>
      <w:r w:rsidRPr="00401766">
        <w:rPr>
          <w:rFonts w:ascii="Calibri" w:hAnsi="Calibri" w:cs="Calibri"/>
        </w:rPr>
        <w:t>Malmesbury</w:t>
      </w:r>
      <w:proofErr w:type="spellEnd"/>
      <w:r w:rsidRPr="00401766">
        <w:rPr>
          <w:rFonts w:ascii="Calibri" w:hAnsi="Calibri" w:cs="Calibri"/>
        </w:rPr>
        <w:t xml:space="preserve"> recognised the Normans had introduced something architecturally new, and that the novelty </w:t>
      </w:r>
      <w:r w:rsidR="00CF4472">
        <w:rPr>
          <w:rFonts w:ascii="Calibri" w:hAnsi="Calibri" w:cs="Calibri"/>
        </w:rPr>
        <w:t xml:space="preserve">to the Anglo-Saxons was an artistic statement to the Normans. </w:t>
      </w:r>
      <w:r w:rsidRPr="00401766">
        <w:rPr>
          <w:rFonts w:ascii="Calibri" w:hAnsi="Calibri" w:cs="Calibri"/>
        </w:rPr>
        <w:t xml:space="preserve">When the Norman bishops and abbots who replaced the English clergy after the Conquest set about rebuilding their churches, they did so on a scale that dwarfed the existing structures. Durham Cathedral, begun in 1093, is perhaps the finest surviving example. Its massive cylindrical piers, carved with bold geometric patterns </w:t>
      </w:r>
      <w:r w:rsidR="00CF4472">
        <w:rPr>
          <w:rFonts w:ascii="Calibri" w:hAnsi="Calibri" w:cs="Calibri"/>
        </w:rPr>
        <w:t>of</w:t>
      </w:r>
      <w:r w:rsidRPr="00401766">
        <w:rPr>
          <w:rFonts w:ascii="Calibri" w:hAnsi="Calibri" w:cs="Calibri"/>
        </w:rPr>
        <w:t xml:space="preserve"> chevrons, spirals, and lozenges created an interior of overwhelming visual force.</w:t>
      </w:r>
      <w:r w:rsidRPr="00401766">
        <w:rPr>
          <w:rStyle w:val="FootnoteReference"/>
          <w:rFonts w:ascii="Calibri" w:hAnsi="Calibri" w:cs="Calibri"/>
        </w:rPr>
        <w:footnoteReference w:id="13"/>
      </w:r>
      <w:r w:rsidRPr="00401766">
        <w:rPr>
          <w:rFonts w:ascii="Calibri" w:hAnsi="Calibri" w:cs="Calibri"/>
        </w:rPr>
        <w:t xml:space="preserve"> The building’s most famous innovation, the ribbed vault over the nave, was among the earliest of its kind in Europe. Durham communicated several things </w:t>
      </w:r>
      <w:proofErr w:type="gramStart"/>
      <w:r w:rsidRPr="00401766">
        <w:rPr>
          <w:rFonts w:ascii="Calibri" w:hAnsi="Calibri" w:cs="Calibri"/>
        </w:rPr>
        <w:t>simultaneously</w:t>
      </w:r>
      <w:r w:rsidR="00CF4472">
        <w:rPr>
          <w:rFonts w:ascii="Calibri" w:hAnsi="Calibri" w:cs="Calibri"/>
        </w:rPr>
        <w:t>;</w:t>
      </w:r>
      <w:proofErr w:type="gramEnd"/>
      <w:r w:rsidRPr="00401766">
        <w:rPr>
          <w:rFonts w:ascii="Calibri" w:hAnsi="Calibri" w:cs="Calibri"/>
        </w:rPr>
        <w:t xml:space="preserve"> the wealth and ambition of its bishop-patron Ranulf </w:t>
      </w:r>
      <w:proofErr w:type="spellStart"/>
      <w:r w:rsidRPr="00401766">
        <w:rPr>
          <w:rFonts w:ascii="Calibri" w:hAnsi="Calibri" w:cs="Calibri"/>
        </w:rPr>
        <w:t>Flambard</w:t>
      </w:r>
      <w:proofErr w:type="spellEnd"/>
      <w:r w:rsidRPr="00401766">
        <w:rPr>
          <w:rFonts w:ascii="Calibri" w:hAnsi="Calibri" w:cs="Calibri"/>
        </w:rPr>
        <w:t xml:space="preserve"> and his predecessors</w:t>
      </w:r>
      <w:r w:rsidR="00CF4472">
        <w:rPr>
          <w:rFonts w:ascii="Calibri" w:hAnsi="Calibri" w:cs="Calibri"/>
        </w:rPr>
        <w:t>,</w:t>
      </w:r>
      <w:r w:rsidRPr="00401766">
        <w:rPr>
          <w:rFonts w:ascii="Calibri" w:hAnsi="Calibri" w:cs="Calibri"/>
        </w:rPr>
        <w:t xml:space="preserve"> the sophistication of Norman engineering</w:t>
      </w:r>
      <w:r w:rsidR="00CF4472">
        <w:rPr>
          <w:rFonts w:ascii="Calibri" w:hAnsi="Calibri" w:cs="Calibri"/>
        </w:rPr>
        <w:t>,</w:t>
      </w:r>
      <w:r w:rsidRPr="00401766">
        <w:rPr>
          <w:rFonts w:ascii="Calibri" w:hAnsi="Calibri" w:cs="Calibri"/>
        </w:rPr>
        <w:t xml:space="preserve"> and the authority of the new Norman ecclesiastical establishment over the ancient Anglo-Saxon see of St Cuthbert.</w:t>
      </w:r>
    </w:p>
    <w:p w14:paraId="71F5921D" w14:textId="4751CB51" w:rsidR="00CC0216" w:rsidRPr="00401766" w:rsidRDefault="00000000" w:rsidP="000D59B8">
      <w:pPr>
        <w:spacing w:after="200"/>
        <w:ind w:firstLine="720"/>
        <w:rPr>
          <w:rFonts w:ascii="Calibri" w:hAnsi="Calibri" w:cs="Calibri"/>
        </w:rPr>
      </w:pPr>
      <w:r w:rsidRPr="00401766">
        <w:rPr>
          <w:rFonts w:ascii="Calibri" w:hAnsi="Calibri" w:cs="Calibri"/>
        </w:rPr>
        <w:t xml:space="preserve">What is particularly </w:t>
      </w:r>
      <w:r w:rsidR="00CF4472">
        <w:rPr>
          <w:rFonts w:ascii="Calibri" w:hAnsi="Calibri" w:cs="Calibri"/>
        </w:rPr>
        <w:t>interesting</w:t>
      </w:r>
      <w:r w:rsidRPr="00401766">
        <w:rPr>
          <w:rFonts w:ascii="Calibri" w:hAnsi="Calibri" w:cs="Calibri"/>
        </w:rPr>
        <w:t xml:space="preserve"> about the English building programme is how little interest the Normans showed in incorporating Anglo-Saxon architectural traditions. The round-arched, thick-walled Norman style replaced the thinner, more decorative Anglo-Saxon building tradition almost completely. This </w:t>
      </w:r>
      <w:r w:rsidRPr="00401766">
        <w:rPr>
          <w:rFonts w:ascii="Calibri" w:hAnsi="Calibri" w:cs="Calibri"/>
        </w:rPr>
        <w:lastRenderedPageBreak/>
        <w:t>was not simply a matter of fashion</w:t>
      </w:r>
      <w:r w:rsidR="00974093">
        <w:rPr>
          <w:rFonts w:ascii="Calibri" w:hAnsi="Calibri" w:cs="Calibri"/>
        </w:rPr>
        <w:t xml:space="preserve"> – </w:t>
      </w:r>
      <w:r w:rsidRPr="00401766">
        <w:rPr>
          <w:rFonts w:ascii="Calibri" w:hAnsi="Calibri" w:cs="Calibri"/>
        </w:rPr>
        <w:t>the rejection of Anglo-Saxon forms was itself a political act</w:t>
      </w:r>
      <w:r w:rsidR="00CF4472">
        <w:rPr>
          <w:rFonts w:ascii="Calibri" w:hAnsi="Calibri" w:cs="Calibri"/>
        </w:rPr>
        <w:t xml:space="preserve"> and</w:t>
      </w:r>
      <w:r w:rsidRPr="00401766">
        <w:rPr>
          <w:rFonts w:ascii="Calibri" w:hAnsi="Calibri" w:cs="Calibri"/>
        </w:rPr>
        <w:t xml:space="preserve"> a visual assertion that the old order had been </w:t>
      </w:r>
      <w:r w:rsidR="00CF4472">
        <w:rPr>
          <w:rFonts w:ascii="Calibri" w:hAnsi="Calibri" w:cs="Calibri"/>
        </w:rPr>
        <w:t>replaced</w:t>
      </w:r>
      <w:r w:rsidRPr="00401766">
        <w:rPr>
          <w:rFonts w:ascii="Calibri" w:hAnsi="Calibri" w:cs="Calibri"/>
        </w:rPr>
        <w:t>.</w:t>
      </w:r>
      <w:r w:rsidRPr="00401766">
        <w:rPr>
          <w:rStyle w:val="FootnoteReference"/>
          <w:rFonts w:ascii="Calibri" w:hAnsi="Calibri" w:cs="Calibri"/>
        </w:rPr>
        <w:footnoteReference w:id="14"/>
      </w:r>
      <w:r w:rsidRPr="00401766">
        <w:rPr>
          <w:rFonts w:ascii="Calibri" w:hAnsi="Calibri" w:cs="Calibri"/>
        </w:rPr>
        <w:t xml:space="preserve"> </w:t>
      </w:r>
    </w:p>
    <w:p w14:paraId="77E38F1A" w14:textId="01BEC730" w:rsidR="00CC0216" w:rsidRPr="00401766" w:rsidRDefault="00000000" w:rsidP="000D59B8">
      <w:pPr>
        <w:spacing w:after="200"/>
        <w:ind w:firstLine="720"/>
        <w:rPr>
          <w:rFonts w:ascii="Calibri" w:hAnsi="Calibri" w:cs="Calibri"/>
        </w:rPr>
      </w:pPr>
      <w:r w:rsidRPr="00401766">
        <w:rPr>
          <w:rFonts w:ascii="Calibri" w:hAnsi="Calibri" w:cs="Calibri"/>
        </w:rPr>
        <w:t>Reading Norman buildings as commissioned artworks</w:t>
      </w:r>
      <w:r w:rsidR="00CF4472">
        <w:rPr>
          <w:rFonts w:ascii="Calibri" w:hAnsi="Calibri" w:cs="Calibri"/>
        </w:rPr>
        <w:t>,</w:t>
      </w:r>
      <w:r w:rsidRPr="00401766">
        <w:rPr>
          <w:rFonts w:ascii="Calibri" w:hAnsi="Calibri" w:cs="Calibri"/>
        </w:rPr>
        <w:t xml:space="preserve"> as deliberate, designed statements about identity and power</w:t>
      </w:r>
      <w:r w:rsidR="00CF4472">
        <w:rPr>
          <w:rFonts w:ascii="Calibri" w:hAnsi="Calibri" w:cs="Calibri"/>
        </w:rPr>
        <w:t xml:space="preserve">, </w:t>
      </w:r>
      <w:r w:rsidRPr="00401766">
        <w:rPr>
          <w:rFonts w:ascii="Calibri" w:hAnsi="Calibri" w:cs="Calibri"/>
        </w:rPr>
        <w:t>reveals a ruling class that was remarkably self-aware about the messages its architecture sent. In Normandy, the great abbeys presented the dukes as pious Christian rulers firmly embedded in the Frankish political order, distancing themselves from their Viking origins</w:t>
      </w:r>
      <w:r w:rsidR="00CF4472">
        <w:rPr>
          <w:rFonts w:ascii="Calibri" w:hAnsi="Calibri" w:cs="Calibri"/>
        </w:rPr>
        <w:t xml:space="preserve"> whereas</w:t>
      </w:r>
      <w:r w:rsidRPr="00401766">
        <w:rPr>
          <w:rFonts w:ascii="Calibri" w:hAnsi="Calibri" w:cs="Calibri"/>
        </w:rPr>
        <w:t xml:space="preserve"> </w:t>
      </w:r>
      <w:r w:rsidR="00CF4472">
        <w:rPr>
          <w:rFonts w:ascii="Calibri" w:hAnsi="Calibri" w:cs="Calibri"/>
        </w:rPr>
        <w:t>i</w:t>
      </w:r>
      <w:r w:rsidRPr="00401766">
        <w:rPr>
          <w:rFonts w:ascii="Calibri" w:hAnsi="Calibri" w:cs="Calibri"/>
        </w:rPr>
        <w:t xml:space="preserve">n England, the castles and cathedrals projected overwhelming military and spiritual authority, deliberately replacing Anglo-Saxon traditions with a new Norman visual order. </w:t>
      </w:r>
    </w:p>
    <w:p w14:paraId="426EAD8B" w14:textId="04D0ECFE" w:rsidR="00CC0216" w:rsidRPr="00401766" w:rsidRDefault="00000000" w:rsidP="00974093">
      <w:pPr>
        <w:spacing w:after="200"/>
        <w:ind w:firstLine="720"/>
        <w:rPr>
          <w:rFonts w:ascii="Calibri" w:hAnsi="Calibri" w:cs="Calibri"/>
        </w:rPr>
      </w:pPr>
      <w:r w:rsidRPr="00401766">
        <w:rPr>
          <w:rFonts w:ascii="Calibri" w:hAnsi="Calibri" w:cs="Calibri"/>
        </w:rPr>
        <w:t>What unites these different approaches is the consistent use of architecture as The Normans understood that buildings spoke to people</w:t>
      </w:r>
      <w:r w:rsidR="00CF4472">
        <w:rPr>
          <w:rFonts w:ascii="Calibri" w:hAnsi="Calibri" w:cs="Calibri"/>
        </w:rPr>
        <w:t>, and</w:t>
      </w:r>
      <w:r w:rsidRPr="00401766">
        <w:rPr>
          <w:rFonts w:ascii="Calibri" w:hAnsi="Calibri" w:cs="Calibri"/>
        </w:rPr>
        <w:t xml:space="preserve"> that a castle on a hill or a mosaic of Christ </w:t>
      </w:r>
      <w:proofErr w:type="spellStart"/>
      <w:r w:rsidRPr="00401766">
        <w:rPr>
          <w:rFonts w:ascii="Calibri" w:hAnsi="Calibri" w:cs="Calibri"/>
        </w:rPr>
        <w:t>Pantocrator</w:t>
      </w:r>
      <w:proofErr w:type="spellEnd"/>
      <w:r w:rsidRPr="00401766">
        <w:rPr>
          <w:rFonts w:ascii="Calibri" w:hAnsi="Calibri" w:cs="Calibri"/>
        </w:rPr>
        <w:t xml:space="preserve"> carried messages that did not need to be translated into any </w:t>
      </w:r>
      <w:proofErr w:type="gramStart"/>
      <w:r w:rsidRPr="00401766">
        <w:rPr>
          <w:rFonts w:ascii="Calibri" w:hAnsi="Calibri" w:cs="Calibri"/>
        </w:rPr>
        <w:t>particular language</w:t>
      </w:r>
      <w:proofErr w:type="gramEnd"/>
      <w:r w:rsidRPr="00401766">
        <w:rPr>
          <w:rFonts w:ascii="Calibri" w:hAnsi="Calibri" w:cs="Calibri"/>
        </w:rPr>
        <w:t>. Their architecture was, in every meaningful sense, artwork</w:t>
      </w:r>
      <w:r w:rsidR="00CF4472">
        <w:rPr>
          <w:rFonts w:ascii="Calibri" w:hAnsi="Calibri" w:cs="Calibri"/>
        </w:rPr>
        <w:t>.</w:t>
      </w:r>
      <w:r w:rsidRPr="00401766">
        <w:rPr>
          <w:rFonts w:ascii="Calibri" w:hAnsi="Calibri" w:cs="Calibri"/>
        </w:rPr>
        <w:t xml:space="preserve"> </w:t>
      </w:r>
      <w:r w:rsidR="00CF4472">
        <w:rPr>
          <w:rFonts w:ascii="Calibri" w:hAnsi="Calibri" w:cs="Calibri"/>
        </w:rPr>
        <w:t>C</w:t>
      </w:r>
      <w:r w:rsidRPr="00401766">
        <w:rPr>
          <w:rFonts w:ascii="Calibri" w:hAnsi="Calibri" w:cs="Calibri"/>
        </w:rPr>
        <w:t>onceived by patrons, executed by skilled craftsmen, and designed to shape how audiences perceived the power, legitimacy, and cultural standing of the people who had commissioned it</w:t>
      </w:r>
      <w:r w:rsidR="00CF4472">
        <w:rPr>
          <w:rFonts w:ascii="Calibri" w:hAnsi="Calibri" w:cs="Calibri"/>
        </w:rPr>
        <w:t xml:space="preserve">, they served as </w:t>
      </w:r>
      <w:r w:rsidR="00CF4472" w:rsidRPr="00401766">
        <w:rPr>
          <w:rFonts w:ascii="Calibri" w:hAnsi="Calibri" w:cs="Calibri"/>
        </w:rPr>
        <w:t>a</w:t>
      </w:r>
      <w:r w:rsidR="00CF4472">
        <w:rPr>
          <w:rFonts w:ascii="Calibri" w:hAnsi="Calibri" w:cs="Calibri"/>
        </w:rPr>
        <w:t>n incredibl</w:t>
      </w:r>
      <w:r w:rsidR="000D59B8">
        <w:rPr>
          <w:rFonts w:ascii="Calibri" w:hAnsi="Calibri" w:cs="Calibri"/>
        </w:rPr>
        <w:t xml:space="preserve">y effective </w:t>
      </w:r>
      <w:r w:rsidR="00CF4472" w:rsidRPr="00401766">
        <w:rPr>
          <w:rFonts w:ascii="Calibri" w:hAnsi="Calibri" w:cs="Calibri"/>
        </w:rPr>
        <w:t xml:space="preserve">tool of political communication. </w:t>
      </w:r>
      <w:r w:rsidR="00CF4472">
        <w:rPr>
          <w:rFonts w:ascii="Calibri" w:hAnsi="Calibri" w:cs="Calibri"/>
        </w:rPr>
        <w:t xml:space="preserve"> </w:t>
      </w:r>
      <w:r w:rsidRPr="00401766">
        <w:rPr>
          <w:rFonts w:ascii="Calibri" w:hAnsi="Calibri" w:cs="Calibri"/>
        </w:rPr>
        <w:t xml:space="preserve"> </w:t>
      </w:r>
    </w:p>
    <w:p w14:paraId="2B04755B" w14:textId="77777777" w:rsidR="00CC0216" w:rsidRPr="00401766" w:rsidRDefault="00000000" w:rsidP="000D59B8">
      <w:pPr>
        <w:pStyle w:val="Heading1"/>
        <w:rPr>
          <w:rFonts w:ascii="Calibri" w:hAnsi="Calibri" w:cs="Calibri"/>
        </w:rPr>
      </w:pPr>
      <w:r w:rsidRPr="00401766">
        <w:rPr>
          <w:rFonts w:ascii="Calibri" w:hAnsi="Calibri" w:cs="Calibri"/>
          <w:sz w:val="24"/>
          <w:szCs w:val="24"/>
        </w:rPr>
        <w:t>Bibliography</w:t>
      </w:r>
    </w:p>
    <w:p w14:paraId="0173FA94"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Bates, D., </w:t>
      </w:r>
      <w:r w:rsidRPr="00401766">
        <w:rPr>
          <w:rFonts w:ascii="Calibri" w:hAnsi="Calibri" w:cs="Calibri"/>
          <w:i/>
          <w:iCs/>
        </w:rPr>
        <w:t>Normandy Before 1066</w:t>
      </w:r>
      <w:r w:rsidRPr="00401766">
        <w:rPr>
          <w:rFonts w:ascii="Calibri" w:hAnsi="Calibri" w:cs="Calibri"/>
        </w:rPr>
        <w:t xml:space="preserve"> (London: Longman, 2002).</w:t>
      </w:r>
    </w:p>
    <w:p w14:paraId="5960BF61" w14:textId="77777777" w:rsidR="00CC0216" w:rsidRDefault="00000000" w:rsidP="000D59B8">
      <w:pPr>
        <w:spacing w:after="200"/>
        <w:ind w:left="720" w:hanging="720"/>
        <w:rPr>
          <w:rFonts w:ascii="Calibri" w:hAnsi="Calibri" w:cs="Calibri"/>
        </w:rPr>
      </w:pPr>
      <w:proofErr w:type="spellStart"/>
      <w:r w:rsidRPr="00401766">
        <w:rPr>
          <w:rFonts w:ascii="Calibri" w:hAnsi="Calibri" w:cs="Calibri"/>
        </w:rPr>
        <w:t>Baylé</w:t>
      </w:r>
      <w:proofErr w:type="spellEnd"/>
      <w:r w:rsidRPr="00401766">
        <w:rPr>
          <w:rFonts w:ascii="Calibri" w:hAnsi="Calibri" w:cs="Calibri"/>
        </w:rPr>
        <w:t xml:space="preserve">, M., </w:t>
      </w:r>
      <w:proofErr w:type="spellStart"/>
      <w:r w:rsidRPr="00401766">
        <w:rPr>
          <w:rFonts w:ascii="Calibri" w:hAnsi="Calibri" w:cs="Calibri"/>
          <w:i/>
          <w:iCs/>
        </w:rPr>
        <w:t>L’Architecture</w:t>
      </w:r>
      <w:proofErr w:type="spellEnd"/>
      <w:r w:rsidRPr="00401766">
        <w:rPr>
          <w:rFonts w:ascii="Calibri" w:hAnsi="Calibri" w:cs="Calibri"/>
          <w:i/>
          <w:iCs/>
        </w:rPr>
        <w:t xml:space="preserve"> Normande au Moyen </w:t>
      </w:r>
      <w:proofErr w:type="spellStart"/>
      <w:r w:rsidRPr="00401766">
        <w:rPr>
          <w:rFonts w:ascii="Calibri" w:hAnsi="Calibri" w:cs="Calibri"/>
          <w:i/>
          <w:iCs/>
        </w:rPr>
        <w:t>Âge</w:t>
      </w:r>
      <w:proofErr w:type="spellEnd"/>
      <w:r w:rsidRPr="00401766">
        <w:rPr>
          <w:rFonts w:ascii="Calibri" w:hAnsi="Calibri" w:cs="Calibri"/>
        </w:rPr>
        <w:t xml:space="preserve">, 2 vols (Caen: Presses </w:t>
      </w:r>
      <w:proofErr w:type="spellStart"/>
      <w:r w:rsidRPr="00401766">
        <w:rPr>
          <w:rFonts w:ascii="Calibri" w:hAnsi="Calibri" w:cs="Calibri"/>
        </w:rPr>
        <w:t>Universitaires</w:t>
      </w:r>
      <w:proofErr w:type="spellEnd"/>
      <w:r w:rsidRPr="00401766">
        <w:rPr>
          <w:rFonts w:ascii="Calibri" w:hAnsi="Calibri" w:cs="Calibri"/>
        </w:rPr>
        <w:t xml:space="preserve"> de Caen, 1997).</w:t>
      </w:r>
    </w:p>
    <w:p w14:paraId="09F7024D" w14:textId="6F7832B5" w:rsidR="00974093" w:rsidRPr="00401766" w:rsidRDefault="00974093" w:rsidP="00974093">
      <w:pPr>
        <w:spacing w:after="200"/>
        <w:ind w:left="720" w:hanging="720"/>
        <w:rPr>
          <w:rFonts w:ascii="Calibri" w:hAnsi="Calibri" w:cs="Calibri"/>
        </w:rPr>
      </w:pPr>
      <w:r w:rsidRPr="00401766">
        <w:rPr>
          <w:rFonts w:ascii="Calibri" w:hAnsi="Calibri" w:cs="Calibri"/>
        </w:rPr>
        <w:t xml:space="preserve">Dudo of Saint-Quentin, </w:t>
      </w:r>
      <w:r w:rsidRPr="00401766">
        <w:rPr>
          <w:rFonts w:ascii="Calibri" w:hAnsi="Calibri" w:cs="Calibri"/>
          <w:i/>
          <w:iCs/>
        </w:rPr>
        <w:t>History of the Normans</w:t>
      </w:r>
      <w:r w:rsidRPr="00401766">
        <w:rPr>
          <w:rFonts w:ascii="Calibri" w:hAnsi="Calibri" w:cs="Calibri"/>
        </w:rPr>
        <w:t>, trans. Eric Christiansen (Woodbridge: Boydell, 1998).</w:t>
      </w:r>
    </w:p>
    <w:p w14:paraId="6F9ACE3E"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Fernie, E., </w:t>
      </w:r>
      <w:r w:rsidRPr="00401766">
        <w:rPr>
          <w:rFonts w:ascii="Calibri" w:hAnsi="Calibri" w:cs="Calibri"/>
          <w:i/>
          <w:iCs/>
        </w:rPr>
        <w:t>The Architecture of Norman England</w:t>
      </w:r>
      <w:r w:rsidRPr="00401766">
        <w:rPr>
          <w:rFonts w:ascii="Calibri" w:hAnsi="Calibri" w:cs="Calibri"/>
        </w:rPr>
        <w:t xml:space="preserve"> (Oxford: Oxford University Press, 2000).</w:t>
      </w:r>
    </w:p>
    <w:p w14:paraId="20E71C4F"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Gem, R., ‘The English Parish Church in the 11th and Early 12th Centuries: A Great Rebuilding?’, in J. Blair (ed.), </w:t>
      </w:r>
      <w:r w:rsidRPr="00401766">
        <w:rPr>
          <w:rFonts w:ascii="Calibri" w:hAnsi="Calibri" w:cs="Calibri"/>
          <w:i/>
          <w:iCs/>
        </w:rPr>
        <w:t>Minsters and Parish Churches: The Local Church in Transition, 950–1200</w:t>
      </w:r>
      <w:r w:rsidRPr="00401766">
        <w:rPr>
          <w:rFonts w:ascii="Calibri" w:hAnsi="Calibri" w:cs="Calibri"/>
        </w:rPr>
        <w:t xml:space="preserve"> (Oxford: Oxford University Committee for Archaeology, 1988), pp. 21–30.</w:t>
      </w:r>
    </w:p>
    <w:p w14:paraId="5D35B8DF"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Goodall, J., </w:t>
      </w:r>
      <w:r w:rsidRPr="00401766">
        <w:rPr>
          <w:rFonts w:ascii="Calibri" w:hAnsi="Calibri" w:cs="Calibri"/>
          <w:i/>
          <w:iCs/>
        </w:rPr>
        <w:t>The English Castle, 1066–1650</w:t>
      </w:r>
      <w:r w:rsidRPr="00401766">
        <w:rPr>
          <w:rFonts w:ascii="Calibri" w:hAnsi="Calibri" w:cs="Calibri"/>
        </w:rPr>
        <w:t xml:space="preserve"> (New Haven: Yale University Press, 2011).</w:t>
      </w:r>
    </w:p>
    <w:p w14:paraId="7102295C"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Grant, L., </w:t>
      </w:r>
      <w:r w:rsidRPr="00401766">
        <w:rPr>
          <w:rFonts w:ascii="Calibri" w:hAnsi="Calibri" w:cs="Calibri"/>
          <w:i/>
          <w:iCs/>
        </w:rPr>
        <w:t>Architecture and Society in Normandy, 1120–1270</w:t>
      </w:r>
      <w:r w:rsidRPr="00401766">
        <w:rPr>
          <w:rFonts w:ascii="Calibri" w:hAnsi="Calibri" w:cs="Calibri"/>
        </w:rPr>
        <w:t xml:space="preserve"> (New Haven: Yale University Press, 2005).</w:t>
      </w:r>
    </w:p>
    <w:p w14:paraId="7AF9B344"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Johns, J., ‘The Norman Kings of Sicily and the Fatimid Caliphate’, </w:t>
      </w:r>
      <w:r w:rsidRPr="00401766">
        <w:rPr>
          <w:rFonts w:ascii="Calibri" w:hAnsi="Calibri" w:cs="Calibri"/>
          <w:i/>
          <w:iCs/>
        </w:rPr>
        <w:t>Anglo-Norman Studies</w:t>
      </w:r>
      <w:r w:rsidRPr="00401766">
        <w:rPr>
          <w:rFonts w:ascii="Calibri" w:hAnsi="Calibri" w:cs="Calibri"/>
        </w:rPr>
        <w:t>, 15 (1992), pp. 133–59.</w:t>
      </w:r>
    </w:p>
    <w:p w14:paraId="585F39DA"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Liddiard, R., </w:t>
      </w:r>
      <w:r w:rsidRPr="00401766">
        <w:rPr>
          <w:rFonts w:ascii="Calibri" w:hAnsi="Calibri" w:cs="Calibri"/>
          <w:i/>
          <w:iCs/>
        </w:rPr>
        <w:t>Castles in Context: Power, Symbolism and Landscape, 1066 to 1500</w:t>
      </w:r>
      <w:r w:rsidRPr="00401766">
        <w:rPr>
          <w:rFonts w:ascii="Calibri" w:hAnsi="Calibri" w:cs="Calibri"/>
        </w:rPr>
        <w:t xml:space="preserve"> (Macclesfield: </w:t>
      </w:r>
      <w:proofErr w:type="spellStart"/>
      <w:r w:rsidRPr="00401766">
        <w:rPr>
          <w:rFonts w:ascii="Calibri" w:hAnsi="Calibri" w:cs="Calibri"/>
        </w:rPr>
        <w:t>Windgather</w:t>
      </w:r>
      <w:proofErr w:type="spellEnd"/>
      <w:r w:rsidRPr="00401766">
        <w:rPr>
          <w:rFonts w:ascii="Calibri" w:hAnsi="Calibri" w:cs="Calibri"/>
        </w:rPr>
        <w:t xml:space="preserve"> Press, 2005).</w:t>
      </w:r>
    </w:p>
    <w:p w14:paraId="583B4DAA"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Morris, W., ‘The Beauty of Life’ (1882), in </w:t>
      </w:r>
      <w:r w:rsidRPr="00401766">
        <w:rPr>
          <w:rFonts w:ascii="Calibri" w:hAnsi="Calibri" w:cs="Calibri"/>
          <w:i/>
          <w:iCs/>
        </w:rPr>
        <w:t>Hopes and Fears for Art: Five Lectures Delivered in Birmingham, London, and Nottingham, 1878–1881</w:t>
      </w:r>
      <w:r w:rsidRPr="00401766">
        <w:rPr>
          <w:rFonts w:ascii="Calibri" w:hAnsi="Calibri" w:cs="Calibri"/>
        </w:rPr>
        <w:t xml:space="preserve"> (London: Ellis &amp; White, 1882).</w:t>
      </w:r>
    </w:p>
    <w:p w14:paraId="761F5B0E"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Metcalfe, A., </w:t>
      </w:r>
      <w:r w:rsidRPr="00401766">
        <w:rPr>
          <w:rFonts w:ascii="Calibri" w:hAnsi="Calibri" w:cs="Calibri"/>
          <w:i/>
          <w:iCs/>
        </w:rPr>
        <w:t>The Muslims of Medieval Italy</w:t>
      </w:r>
      <w:r w:rsidRPr="00401766">
        <w:rPr>
          <w:rFonts w:ascii="Calibri" w:hAnsi="Calibri" w:cs="Calibri"/>
        </w:rPr>
        <w:t xml:space="preserve"> (Edinburgh: Edinburgh University Press, 2009).</w:t>
      </w:r>
    </w:p>
    <w:p w14:paraId="2BF5224C" w14:textId="77777777" w:rsidR="00CC0216" w:rsidRDefault="00000000" w:rsidP="000D59B8">
      <w:pPr>
        <w:spacing w:after="200"/>
        <w:ind w:left="720" w:hanging="720"/>
        <w:rPr>
          <w:rFonts w:ascii="Calibri" w:hAnsi="Calibri" w:cs="Calibri"/>
        </w:rPr>
      </w:pPr>
      <w:r w:rsidRPr="00401766">
        <w:rPr>
          <w:rFonts w:ascii="Calibri" w:hAnsi="Calibri" w:cs="Calibri"/>
        </w:rPr>
        <w:t xml:space="preserve">Pevsner, N., </w:t>
      </w:r>
      <w:r w:rsidRPr="00401766">
        <w:rPr>
          <w:rFonts w:ascii="Calibri" w:hAnsi="Calibri" w:cs="Calibri"/>
          <w:i/>
          <w:iCs/>
        </w:rPr>
        <w:t>An Outline of European Architecture</w:t>
      </w:r>
      <w:r w:rsidRPr="00401766">
        <w:rPr>
          <w:rFonts w:ascii="Calibri" w:hAnsi="Calibri" w:cs="Calibri"/>
        </w:rPr>
        <w:t xml:space="preserve"> (Harmondsworth: Penguin, 1943).</w:t>
      </w:r>
    </w:p>
    <w:p w14:paraId="38ED9455" w14:textId="713E4CA7" w:rsidR="00974093" w:rsidRPr="00401766" w:rsidRDefault="00974093" w:rsidP="00974093">
      <w:pPr>
        <w:spacing w:after="200"/>
        <w:ind w:left="720" w:hanging="720"/>
        <w:rPr>
          <w:rFonts w:ascii="Calibri" w:hAnsi="Calibri" w:cs="Calibri"/>
        </w:rPr>
      </w:pPr>
      <w:r w:rsidRPr="00401766">
        <w:rPr>
          <w:rFonts w:ascii="Calibri" w:hAnsi="Calibri" w:cs="Calibri"/>
          <w:i/>
          <w:iCs/>
        </w:rPr>
        <w:t>The Anglo-Saxon Chronicle</w:t>
      </w:r>
      <w:r w:rsidRPr="00401766">
        <w:rPr>
          <w:rFonts w:ascii="Calibri" w:hAnsi="Calibri" w:cs="Calibri"/>
        </w:rPr>
        <w:t>, trans. Michael Swanton (London: Dent, 1996).</w:t>
      </w:r>
    </w:p>
    <w:p w14:paraId="76317AF9" w14:textId="77777777" w:rsidR="00CC0216" w:rsidRPr="00401766" w:rsidRDefault="00000000" w:rsidP="000D59B8">
      <w:pPr>
        <w:spacing w:after="200"/>
        <w:ind w:left="720" w:hanging="720"/>
        <w:rPr>
          <w:rFonts w:ascii="Calibri" w:hAnsi="Calibri" w:cs="Calibri"/>
        </w:rPr>
      </w:pPr>
      <w:r w:rsidRPr="00401766">
        <w:rPr>
          <w:rFonts w:ascii="Calibri" w:hAnsi="Calibri" w:cs="Calibri"/>
        </w:rPr>
        <w:t xml:space="preserve">Thurlby, M., ‘The Roles of the Patron and the Master Mason in the First Design of the Romanesque Cathedral of Durham’, in D. Rollason, M. Harvey, and M. Prestwich (eds), </w:t>
      </w:r>
      <w:r w:rsidRPr="00401766">
        <w:rPr>
          <w:rFonts w:ascii="Calibri" w:hAnsi="Calibri" w:cs="Calibri"/>
          <w:i/>
          <w:iCs/>
        </w:rPr>
        <w:t>Anglo-Norman Durham, 1093–1193</w:t>
      </w:r>
      <w:r w:rsidRPr="00401766">
        <w:rPr>
          <w:rFonts w:ascii="Calibri" w:hAnsi="Calibri" w:cs="Calibri"/>
        </w:rPr>
        <w:t xml:space="preserve"> (Woodbridge: Boydell, 1994), pp. 161–84.</w:t>
      </w:r>
    </w:p>
    <w:p w14:paraId="63479997" w14:textId="77777777" w:rsidR="00CC0216" w:rsidRDefault="00000000" w:rsidP="000D59B8">
      <w:pPr>
        <w:spacing w:after="200"/>
        <w:ind w:left="720" w:hanging="720"/>
        <w:rPr>
          <w:rFonts w:ascii="Calibri" w:hAnsi="Calibri" w:cs="Calibri"/>
        </w:rPr>
      </w:pPr>
      <w:r w:rsidRPr="00401766">
        <w:rPr>
          <w:rFonts w:ascii="Calibri" w:hAnsi="Calibri" w:cs="Calibri"/>
        </w:rPr>
        <w:lastRenderedPageBreak/>
        <w:t xml:space="preserve">Tronzo, W., </w:t>
      </w:r>
      <w:r w:rsidRPr="00401766">
        <w:rPr>
          <w:rFonts w:ascii="Calibri" w:hAnsi="Calibri" w:cs="Calibri"/>
          <w:i/>
          <w:iCs/>
        </w:rPr>
        <w:t xml:space="preserve">The Cultures of His Kingdom: Roger II and the Cappella </w:t>
      </w:r>
      <w:proofErr w:type="spellStart"/>
      <w:r w:rsidRPr="00401766">
        <w:rPr>
          <w:rFonts w:ascii="Calibri" w:hAnsi="Calibri" w:cs="Calibri"/>
          <w:i/>
          <w:iCs/>
        </w:rPr>
        <w:t>Palatina</w:t>
      </w:r>
      <w:proofErr w:type="spellEnd"/>
      <w:r w:rsidRPr="00401766">
        <w:rPr>
          <w:rFonts w:ascii="Calibri" w:hAnsi="Calibri" w:cs="Calibri"/>
          <w:i/>
          <w:iCs/>
        </w:rPr>
        <w:t xml:space="preserve"> in Palermo</w:t>
      </w:r>
      <w:r w:rsidRPr="00401766">
        <w:rPr>
          <w:rFonts w:ascii="Calibri" w:hAnsi="Calibri" w:cs="Calibri"/>
        </w:rPr>
        <w:t xml:space="preserve"> (Princeton: Princeton University Press, 1997).</w:t>
      </w:r>
    </w:p>
    <w:p w14:paraId="45E80F60" w14:textId="77777777" w:rsidR="00974093" w:rsidRPr="00401766" w:rsidRDefault="00974093" w:rsidP="00974093">
      <w:pPr>
        <w:spacing w:after="200"/>
        <w:ind w:left="720" w:hanging="720"/>
        <w:rPr>
          <w:rFonts w:ascii="Calibri" w:hAnsi="Calibri" w:cs="Calibri"/>
        </w:rPr>
      </w:pPr>
      <w:r w:rsidRPr="00401766">
        <w:rPr>
          <w:rFonts w:ascii="Calibri" w:hAnsi="Calibri" w:cs="Calibri"/>
        </w:rPr>
        <w:t xml:space="preserve">William of </w:t>
      </w:r>
      <w:proofErr w:type="spellStart"/>
      <w:r w:rsidRPr="00401766">
        <w:rPr>
          <w:rFonts w:ascii="Calibri" w:hAnsi="Calibri" w:cs="Calibri"/>
        </w:rPr>
        <w:t>Malmesbury</w:t>
      </w:r>
      <w:proofErr w:type="spellEnd"/>
      <w:r w:rsidRPr="00401766">
        <w:rPr>
          <w:rFonts w:ascii="Calibri" w:hAnsi="Calibri" w:cs="Calibri"/>
        </w:rPr>
        <w:t xml:space="preserve">, </w:t>
      </w:r>
      <w:r w:rsidRPr="00401766">
        <w:rPr>
          <w:rFonts w:ascii="Calibri" w:hAnsi="Calibri" w:cs="Calibri"/>
          <w:i/>
          <w:iCs/>
        </w:rPr>
        <w:t>Chronicle of the Kings of England</w:t>
      </w:r>
      <w:r w:rsidRPr="00401766">
        <w:rPr>
          <w:rFonts w:ascii="Calibri" w:hAnsi="Calibri" w:cs="Calibri"/>
        </w:rPr>
        <w:t>, trans. J.A. Giles (London: Bohn, 1847).</w:t>
      </w:r>
    </w:p>
    <w:p w14:paraId="39E94AD1" w14:textId="77777777" w:rsidR="00974093" w:rsidRPr="00401766" w:rsidRDefault="00974093" w:rsidP="000D59B8">
      <w:pPr>
        <w:spacing w:after="200"/>
        <w:ind w:left="720" w:hanging="720"/>
        <w:rPr>
          <w:rFonts w:ascii="Calibri" w:hAnsi="Calibri" w:cs="Calibri"/>
        </w:rPr>
      </w:pPr>
    </w:p>
    <w:sectPr w:rsidR="00974093" w:rsidRPr="00401766" w:rsidSect="000C4D68">
      <w:headerReference w:type="default" r:id="rId7"/>
      <w:footerReference w:type="default" r:id="rId8"/>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9C9B2" w14:textId="77777777" w:rsidR="00025736" w:rsidRDefault="00025736">
      <w:r>
        <w:separator/>
      </w:r>
    </w:p>
  </w:endnote>
  <w:endnote w:type="continuationSeparator" w:id="0">
    <w:p w14:paraId="4A9BB3F6" w14:textId="77777777" w:rsidR="00025736" w:rsidRDefault="00025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2F81" w14:textId="10A13110" w:rsidR="00CC0216" w:rsidRDefault="00CC021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C1936" w14:textId="77777777" w:rsidR="00025736" w:rsidRDefault="00025736">
      <w:r>
        <w:separator/>
      </w:r>
    </w:p>
  </w:footnote>
  <w:footnote w:type="continuationSeparator" w:id="0">
    <w:p w14:paraId="7C6A9D09" w14:textId="77777777" w:rsidR="00025736" w:rsidRDefault="00025736">
      <w:r>
        <w:continuationSeparator/>
      </w:r>
    </w:p>
  </w:footnote>
  <w:footnote w:id="1">
    <w:p w14:paraId="2F7552ED" w14:textId="20717BD5"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Nikolaus Pevsner, </w:t>
      </w:r>
      <w:r w:rsidRPr="000C4D68">
        <w:rPr>
          <w:rFonts w:ascii="Calibri" w:hAnsi="Calibri" w:cs="Calibri"/>
          <w:i/>
          <w:iCs/>
          <w:sz w:val="20"/>
          <w:szCs w:val="20"/>
        </w:rPr>
        <w:t>An Outline of European Architecture</w:t>
      </w:r>
      <w:r w:rsidRPr="000C4D68">
        <w:rPr>
          <w:rFonts w:ascii="Calibri" w:hAnsi="Calibri" w:cs="Calibri"/>
          <w:sz w:val="20"/>
          <w:szCs w:val="20"/>
        </w:rPr>
        <w:t xml:space="preserve"> (</w:t>
      </w:r>
      <w:r w:rsidR="000D59B8" w:rsidRPr="000C4D68">
        <w:rPr>
          <w:rFonts w:ascii="Calibri" w:hAnsi="Calibri" w:cs="Calibri"/>
          <w:sz w:val="20"/>
          <w:szCs w:val="20"/>
        </w:rPr>
        <w:t>New York</w:t>
      </w:r>
      <w:r w:rsidRPr="000C4D68">
        <w:rPr>
          <w:rFonts w:ascii="Calibri" w:hAnsi="Calibri" w:cs="Calibri"/>
          <w:sz w:val="20"/>
          <w:szCs w:val="20"/>
        </w:rPr>
        <w:t xml:space="preserve">: </w:t>
      </w:r>
      <w:r w:rsidR="000D59B8" w:rsidRPr="000C4D68">
        <w:rPr>
          <w:rFonts w:ascii="Calibri" w:hAnsi="Calibri" w:cs="Calibri"/>
          <w:sz w:val="20"/>
          <w:szCs w:val="20"/>
        </w:rPr>
        <w:t>Charles Scribner’s Sons</w:t>
      </w:r>
      <w:r w:rsidRPr="000C4D68">
        <w:rPr>
          <w:rFonts w:ascii="Calibri" w:hAnsi="Calibri" w:cs="Calibri"/>
          <w:sz w:val="20"/>
          <w:szCs w:val="20"/>
        </w:rPr>
        <w:t>, 194</w:t>
      </w:r>
      <w:r w:rsidR="000D59B8" w:rsidRPr="000C4D68">
        <w:rPr>
          <w:rFonts w:ascii="Calibri" w:hAnsi="Calibri" w:cs="Calibri"/>
          <w:sz w:val="20"/>
          <w:szCs w:val="20"/>
        </w:rPr>
        <w:t>8</w:t>
      </w:r>
      <w:r w:rsidRPr="000C4D68">
        <w:rPr>
          <w:rFonts w:ascii="Calibri" w:hAnsi="Calibri" w:cs="Calibri"/>
          <w:sz w:val="20"/>
          <w:szCs w:val="20"/>
        </w:rPr>
        <w:t xml:space="preserve">), p. </w:t>
      </w:r>
      <w:r w:rsidR="000D59B8" w:rsidRPr="000C4D68">
        <w:rPr>
          <w:rFonts w:ascii="Calibri" w:hAnsi="Calibri" w:cs="Calibri"/>
          <w:sz w:val="20"/>
          <w:szCs w:val="20"/>
        </w:rPr>
        <w:t>xix</w:t>
      </w:r>
      <w:r w:rsidRPr="000C4D68">
        <w:rPr>
          <w:rFonts w:ascii="Calibri" w:hAnsi="Calibri" w:cs="Calibri"/>
          <w:sz w:val="20"/>
          <w:szCs w:val="20"/>
        </w:rPr>
        <w:t>.</w:t>
      </w:r>
      <w:r w:rsidR="000D59B8" w:rsidRPr="000C4D68">
        <w:rPr>
          <w:rFonts w:ascii="Calibri" w:hAnsi="Calibri" w:cs="Calibri"/>
          <w:sz w:val="20"/>
          <w:szCs w:val="20"/>
        </w:rPr>
        <w:t xml:space="preserve"> </w:t>
      </w:r>
      <w:r w:rsidR="000C4D68" w:rsidRPr="000C4D68">
        <w:rPr>
          <w:rFonts w:ascii="Calibri" w:hAnsi="Calibri" w:cs="Calibri"/>
          <w:sz w:val="20"/>
          <w:szCs w:val="20"/>
        </w:rPr>
        <w:t>&lt;</w:t>
      </w:r>
      <w:r w:rsidR="000D59B8" w:rsidRPr="000C4D68">
        <w:rPr>
          <w:rFonts w:ascii="Calibri" w:hAnsi="Calibri" w:cs="Calibri"/>
          <w:sz w:val="20"/>
          <w:szCs w:val="20"/>
        </w:rPr>
        <w:t>https://archive.org/details/in.ernet.dli.2015.88557/page/n1/mode/2up</w:t>
      </w:r>
      <w:r w:rsidR="000C4D68" w:rsidRPr="000C4D68">
        <w:rPr>
          <w:rFonts w:ascii="Calibri" w:hAnsi="Calibri" w:cs="Calibri"/>
          <w:sz w:val="20"/>
          <w:szCs w:val="20"/>
        </w:rPr>
        <w:t>&gt;</w:t>
      </w:r>
      <w:r w:rsidR="000D59B8" w:rsidRPr="000C4D68">
        <w:rPr>
          <w:rFonts w:ascii="Calibri" w:hAnsi="Calibri" w:cs="Calibri"/>
          <w:sz w:val="20"/>
          <w:szCs w:val="20"/>
        </w:rPr>
        <w:t xml:space="preserve"> </w:t>
      </w:r>
      <w:r w:rsidR="000C4D68" w:rsidRPr="000C4D68">
        <w:rPr>
          <w:rFonts w:ascii="Calibri" w:hAnsi="Calibri" w:cs="Calibri"/>
          <w:sz w:val="20"/>
          <w:szCs w:val="20"/>
        </w:rPr>
        <w:t>[</w:t>
      </w:r>
      <w:r w:rsidR="000D59B8" w:rsidRPr="000C4D68">
        <w:rPr>
          <w:rFonts w:ascii="Calibri" w:hAnsi="Calibri" w:cs="Calibri"/>
          <w:sz w:val="20"/>
          <w:szCs w:val="20"/>
        </w:rPr>
        <w:t>accessed 7 May 2026</w:t>
      </w:r>
      <w:r w:rsidR="000C4D68" w:rsidRPr="000C4D68">
        <w:rPr>
          <w:rFonts w:ascii="Calibri" w:hAnsi="Calibri" w:cs="Calibri"/>
          <w:sz w:val="20"/>
          <w:szCs w:val="20"/>
        </w:rPr>
        <w:t>]</w:t>
      </w:r>
      <w:r w:rsidR="000D59B8" w:rsidRPr="000C4D68">
        <w:rPr>
          <w:rFonts w:ascii="Calibri" w:hAnsi="Calibri" w:cs="Calibri"/>
          <w:sz w:val="20"/>
          <w:szCs w:val="20"/>
        </w:rPr>
        <w:t>.</w:t>
      </w:r>
    </w:p>
  </w:footnote>
  <w:footnote w:id="2">
    <w:p w14:paraId="42FB0E29" w14:textId="77A7584D"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William Morris, ‘The Beauty of Life’ (1882), in </w:t>
      </w:r>
      <w:r w:rsidRPr="000C4D68">
        <w:rPr>
          <w:rFonts w:ascii="Calibri" w:hAnsi="Calibri" w:cs="Calibri"/>
          <w:i/>
          <w:iCs/>
          <w:sz w:val="20"/>
          <w:szCs w:val="20"/>
        </w:rPr>
        <w:t>Hopes and Fears for Art: Five Lectures Delivered in Birmingham, London, and Nottingham, 1878–1881</w:t>
      </w:r>
      <w:r w:rsidRPr="000C4D68">
        <w:rPr>
          <w:rFonts w:ascii="Calibri" w:hAnsi="Calibri" w:cs="Calibri"/>
          <w:sz w:val="20"/>
          <w:szCs w:val="20"/>
        </w:rPr>
        <w:t xml:space="preserve"> (London: Ellis &amp; White, 1882), p. 10</w:t>
      </w:r>
      <w:r w:rsidR="006E273D" w:rsidRPr="000C4D68">
        <w:rPr>
          <w:rFonts w:ascii="Calibri" w:hAnsi="Calibri" w:cs="Calibri"/>
          <w:sz w:val="20"/>
          <w:szCs w:val="20"/>
        </w:rPr>
        <w:t>4</w:t>
      </w:r>
      <w:r w:rsidRPr="000C4D68">
        <w:rPr>
          <w:rFonts w:ascii="Calibri" w:hAnsi="Calibri" w:cs="Calibri"/>
          <w:sz w:val="20"/>
          <w:szCs w:val="20"/>
        </w:rPr>
        <w:t>.</w:t>
      </w:r>
      <w:r w:rsidR="006E273D" w:rsidRPr="000C4D68">
        <w:rPr>
          <w:rFonts w:ascii="Calibri" w:hAnsi="Calibri" w:cs="Calibri"/>
          <w:sz w:val="20"/>
          <w:szCs w:val="20"/>
        </w:rPr>
        <w:t xml:space="preserve"> </w:t>
      </w:r>
      <w:r w:rsidR="000C4D68" w:rsidRPr="000C4D68">
        <w:rPr>
          <w:rFonts w:ascii="Calibri" w:hAnsi="Calibri" w:cs="Calibri"/>
          <w:sz w:val="20"/>
          <w:szCs w:val="20"/>
        </w:rPr>
        <w:t>&lt;</w:t>
      </w:r>
      <w:r w:rsidR="006E273D" w:rsidRPr="000C4D68">
        <w:rPr>
          <w:rFonts w:ascii="Calibri" w:hAnsi="Calibri" w:cs="Calibri"/>
          <w:sz w:val="20"/>
          <w:szCs w:val="20"/>
        </w:rPr>
        <w:t>https://archive.org/details/hopesfearsforart00morr_0/page/104/mode/2up</w:t>
      </w:r>
      <w:r w:rsidR="000C4D68" w:rsidRPr="000C4D68">
        <w:rPr>
          <w:rFonts w:ascii="Calibri" w:hAnsi="Calibri" w:cs="Calibri"/>
          <w:sz w:val="20"/>
          <w:szCs w:val="20"/>
        </w:rPr>
        <w:t>&gt;</w:t>
      </w:r>
      <w:r w:rsidR="006E273D" w:rsidRPr="000C4D68">
        <w:rPr>
          <w:rFonts w:ascii="Calibri" w:hAnsi="Calibri" w:cs="Calibri"/>
          <w:sz w:val="20"/>
          <w:szCs w:val="20"/>
        </w:rPr>
        <w:t xml:space="preserve"> </w:t>
      </w:r>
      <w:r w:rsidR="000C4D68" w:rsidRPr="000C4D68">
        <w:rPr>
          <w:rFonts w:ascii="Calibri" w:hAnsi="Calibri" w:cs="Calibri"/>
          <w:sz w:val="20"/>
          <w:szCs w:val="20"/>
        </w:rPr>
        <w:t>[</w:t>
      </w:r>
      <w:r w:rsidR="006E273D" w:rsidRPr="000C4D68">
        <w:rPr>
          <w:rFonts w:ascii="Calibri" w:hAnsi="Calibri" w:cs="Calibri"/>
          <w:sz w:val="20"/>
          <w:szCs w:val="20"/>
        </w:rPr>
        <w:t>Accessed 7 May 2026</w:t>
      </w:r>
      <w:r w:rsidR="000C4D68" w:rsidRPr="000C4D68">
        <w:rPr>
          <w:rFonts w:ascii="Calibri" w:hAnsi="Calibri" w:cs="Calibri"/>
          <w:sz w:val="20"/>
          <w:szCs w:val="20"/>
        </w:rPr>
        <w:t>]</w:t>
      </w:r>
      <w:r w:rsidR="006E273D" w:rsidRPr="000C4D68">
        <w:rPr>
          <w:rFonts w:ascii="Calibri" w:hAnsi="Calibri" w:cs="Calibri"/>
          <w:sz w:val="20"/>
          <w:szCs w:val="20"/>
        </w:rPr>
        <w:t>.</w:t>
      </w:r>
    </w:p>
  </w:footnote>
  <w:footnote w:id="3">
    <w:p w14:paraId="345B2059" w14:textId="77777777"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Eric Fernie, </w:t>
      </w:r>
      <w:r w:rsidRPr="000C4D68">
        <w:rPr>
          <w:rFonts w:ascii="Calibri" w:hAnsi="Calibri" w:cs="Calibri"/>
          <w:i/>
          <w:iCs/>
          <w:sz w:val="20"/>
          <w:szCs w:val="20"/>
        </w:rPr>
        <w:t>The Architecture of Norman England</w:t>
      </w:r>
      <w:r w:rsidRPr="000C4D68">
        <w:rPr>
          <w:rFonts w:ascii="Calibri" w:hAnsi="Calibri" w:cs="Calibri"/>
          <w:sz w:val="20"/>
          <w:szCs w:val="20"/>
        </w:rPr>
        <w:t xml:space="preserve"> (Oxford: Oxford University Press, 2000), pp. 1–15.</w:t>
      </w:r>
    </w:p>
  </w:footnote>
  <w:footnote w:id="4">
    <w:p w14:paraId="26F4CDED" w14:textId="77777777"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Lindy Grant, </w:t>
      </w:r>
      <w:r w:rsidRPr="000C4D68">
        <w:rPr>
          <w:rFonts w:ascii="Calibri" w:hAnsi="Calibri" w:cs="Calibri"/>
          <w:i/>
          <w:iCs/>
          <w:sz w:val="20"/>
          <w:szCs w:val="20"/>
        </w:rPr>
        <w:t>Architecture and Society in Normandy, 1120–1270</w:t>
      </w:r>
      <w:r w:rsidRPr="000C4D68">
        <w:rPr>
          <w:rFonts w:ascii="Calibri" w:hAnsi="Calibri" w:cs="Calibri"/>
          <w:sz w:val="20"/>
          <w:szCs w:val="20"/>
        </w:rPr>
        <w:t xml:space="preserve"> (New Haven: Yale University Press, 2005), p. 12.</w:t>
      </w:r>
    </w:p>
  </w:footnote>
  <w:footnote w:id="5">
    <w:p w14:paraId="188CBD8A" w14:textId="342009F9"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000C4D68" w:rsidRPr="000C4D68">
        <w:rPr>
          <w:rFonts w:ascii="Calibri" w:hAnsi="Calibri" w:cs="Calibri"/>
          <w:sz w:val="20"/>
          <w:szCs w:val="20"/>
        </w:rPr>
        <w:t xml:space="preserve">Dudo of Saint-Quentin, ‘Preface’, </w:t>
      </w:r>
      <w:r w:rsidR="000C4D68" w:rsidRPr="000C4D68">
        <w:rPr>
          <w:rFonts w:ascii="Calibri" w:hAnsi="Calibri" w:cs="Calibri"/>
          <w:i/>
          <w:iCs/>
          <w:sz w:val="20"/>
          <w:szCs w:val="20"/>
        </w:rPr>
        <w:t xml:space="preserve">History of the Normans, trans. by Eric Christiansen </w:t>
      </w:r>
      <w:r w:rsidR="000C4D68" w:rsidRPr="000C4D68">
        <w:rPr>
          <w:rFonts w:ascii="Calibri" w:hAnsi="Calibri" w:cs="Calibri"/>
          <w:sz w:val="20"/>
          <w:szCs w:val="20"/>
        </w:rPr>
        <w:t xml:space="preserve">(Woodbridge: Boydell Press, 1998), in Moodle Document, p. 1. &lt;https://moodle.uwtsd.ac.uk/course/view.php?id=13501&gt; [Accessed 7 </w:t>
      </w:r>
      <w:r w:rsidR="000C4D68">
        <w:rPr>
          <w:rFonts w:ascii="Calibri" w:hAnsi="Calibri" w:cs="Calibri"/>
          <w:sz w:val="20"/>
          <w:szCs w:val="20"/>
        </w:rPr>
        <w:t>May</w:t>
      </w:r>
      <w:r w:rsidR="000C4D68" w:rsidRPr="000C4D68">
        <w:rPr>
          <w:rFonts w:ascii="Calibri" w:hAnsi="Calibri" w:cs="Calibri"/>
          <w:sz w:val="20"/>
          <w:szCs w:val="20"/>
        </w:rPr>
        <w:t xml:space="preserve"> 2026]</w:t>
      </w:r>
    </w:p>
  </w:footnote>
  <w:footnote w:id="6">
    <w:p w14:paraId="6A5012B3" w14:textId="027EB4F6"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David Bates, </w:t>
      </w:r>
      <w:r w:rsidRPr="000C4D68">
        <w:rPr>
          <w:rFonts w:ascii="Calibri" w:hAnsi="Calibri" w:cs="Calibri"/>
          <w:i/>
          <w:iCs/>
          <w:sz w:val="20"/>
          <w:szCs w:val="20"/>
        </w:rPr>
        <w:t>Normandy Before 1066</w:t>
      </w:r>
      <w:r w:rsidRPr="000C4D68">
        <w:rPr>
          <w:rFonts w:ascii="Calibri" w:hAnsi="Calibri" w:cs="Calibri"/>
          <w:sz w:val="20"/>
          <w:szCs w:val="20"/>
        </w:rPr>
        <w:t xml:space="preserve"> (London: Longman, 2002), pp. </w:t>
      </w:r>
      <w:r w:rsidR="00AD328E">
        <w:rPr>
          <w:rFonts w:ascii="Calibri" w:hAnsi="Calibri" w:cs="Calibri"/>
          <w:sz w:val="20"/>
          <w:szCs w:val="20"/>
        </w:rPr>
        <w:t>56</w:t>
      </w:r>
      <w:r w:rsidRPr="000C4D68">
        <w:rPr>
          <w:rFonts w:ascii="Calibri" w:hAnsi="Calibri" w:cs="Calibri"/>
          <w:sz w:val="20"/>
          <w:szCs w:val="20"/>
        </w:rPr>
        <w:t>–</w:t>
      </w:r>
      <w:r w:rsidR="00AD328E">
        <w:rPr>
          <w:rFonts w:ascii="Calibri" w:hAnsi="Calibri" w:cs="Calibri"/>
          <w:sz w:val="20"/>
          <w:szCs w:val="20"/>
        </w:rPr>
        <w:t>58</w:t>
      </w:r>
      <w:r w:rsidRPr="000C4D68">
        <w:rPr>
          <w:rFonts w:ascii="Calibri" w:hAnsi="Calibri" w:cs="Calibri"/>
          <w:sz w:val="20"/>
          <w:szCs w:val="20"/>
        </w:rPr>
        <w:t>.</w:t>
      </w:r>
    </w:p>
  </w:footnote>
  <w:footnote w:id="7">
    <w:p w14:paraId="629AB98C" w14:textId="2E0F2606"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Robert Liddiard, </w:t>
      </w:r>
      <w:r w:rsidRPr="000C4D68">
        <w:rPr>
          <w:rFonts w:ascii="Calibri" w:hAnsi="Calibri" w:cs="Calibri"/>
          <w:i/>
          <w:iCs/>
          <w:sz w:val="20"/>
          <w:szCs w:val="20"/>
        </w:rPr>
        <w:t>Castles in Context: Power, Symbolism and Landscape, 1066 to 1500</w:t>
      </w:r>
      <w:r w:rsidRPr="000C4D68">
        <w:rPr>
          <w:rFonts w:ascii="Calibri" w:hAnsi="Calibri" w:cs="Calibri"/>
          <w:sz w:val="20"/>
          <w:szCs w:val="20"/>
        </w:rPr>
        <w:t xml:space="preserve"> (Macclesfield: </w:t>
      </w:r>
      <w:proofErr w:type="spellStart"/>
      <w:r w:rsidRPr="000C4D68">
        <w:rPr>
          <w:rFonts w:ascii="Calibri" w:hAnsi="Calibri" w:cs="Calibri"/>
          <w:sz w:val="20"/>
          <w:szCs w:val="20"/>
        </w:rPr>
        <w:t>Windgather</w:t>
      </w:r>
      <w:proofErr w:type="spellEnd"/>
      <w:r w:rsidRPr="000C4D68">
        <w:rPr>
          <w:rFonts w:ascii="Calibri" w:hAnsi="Calibri" w:cs="Calibri"/>
          <w:sz w:val="20"/>
          <w:szCs w:val="20"/>
        </w:rPr>
        <w:t xml:space="preserve"> Press, 2005), </w:t>
      </w:r>
      <w:r w:rsidR="007D1A83">
        <w:rPr>
          <w:rFonts w:ascii="Calibri" w:hAnsi="Calibri" w:cs="Calibri"/>
          <w:sz w:val="20"/>
          <w:szCs w:val="20"/>
        </w:rPr>
        <w:t>p</w:t>
      </w:r>
      <w:r w:rsidRPr="000C4D68">
        <w:rPr>
          <w:rFonts w:ascii="Calibri" w:hAnsi="Calibri" w:cs="Calibri"/>
          <w:sz w:val="20"/>
          <w:szCs w:val="20"/>
        </w:rPr>
        <w:t xml:space="preserve">p. </w:t>
      </w:r>
      <w:r w:rsidR="007D1A83">
        <w:rPr>
          <w:rFonts w:ascii="Calibri" w:hAnsi="Calibri" w:cs="Calibri"/>
          <w:sz w:val="20"/>
          <w:szCs w:val="20"/>
        </w:rPr>
        <w:t>5-6</w:t>
      </w:r>
      <w:r w:rsidRPr="000C4D68">
        <w:rPr>
          <w:rFonts w:ascii="Calibri" w:hAnsi="Calibri" w:cs="Calibri"/>
          <w:sz w:val="20"/>
          <w:szCs w:val="20"/>
        </w:rPr>
        <w:t>.</w:t>
      </w:r>
    </w:p>
  </w:footnote>
  <w:footnote w:id="8">
    <w:p w14:paraId="64CD268B" w14:textId="15DC2E0C"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007D1A83" w:rsidRPr="00F9245F">
        <w:rPr>
          <w:rFonts w:ascii="Calibri" w:hAnsi="Calibri" w:cs="Calibri"/>
          <w:sz w:val="20"/>
          <w:szCs w:val="20"/>
        </w:rPr>
        <w:t xml:space="preserve">The Anglo-Saxon Chronicle: Assessment of William I’, in </w:t>
      </w:r>
      <w:r w:rsidR="007D1A83" w:rsidRPr="00F9245F">
        <w:rPr>
          <w:rFonts w:ascii="Calibri" w:hAnsi="Calibri" w:cs="Calibri"/>
          <w:i/>
          <w:iCs/>
          <w:sz w:val="20"/>
          <w:szCs w:val="20"/>
        </w:rPr>
        <w:t xml:space="preserve">The </w:t>
      </w:r>
      <w:proofErr w:type="gramStart"/>
      <w:r w:rsidR="007D1A83" w:rsidRPr="00F9245F">
        <w:rPr>
          <w:rFonts w:ascii="Calibri" w:hAnsi="Calibri" w:cs="Calibri"/>
          <w:i/>
          <w:iCs/>
          <w:sz w:val="20"/>
          <w:szCs w:val="20"/>
        </w:rPr>
        <w:t>Anglo Saxon</w:t>
      </w:r>
      <w:proofErr w:type="gramEnd"/>
      <w:r w:rsidR="007D1A83" w:rsidRPr="00F9245F">
        <w:rPr>
          <w:rFonts w:ascii="Calibri" w:hAnsi="Calibri" w:cs="Calibri"/>
          <w:i/>
          <w:iCs/>
          <w:sz w:val="20"/>
          <w:szCs w:val="20"/>
        </w:rPr>
        <w:t xml:space="preserve"> Chronicle</w:t>
      </w:r>
      <w:r w:rsidR="007D1A83" w:rsidRPr="00F9245F">
        <w:rPr>
          <w:rFonts w:ascii="Calibri" w:hAnsi="Calibri" w:cs="Calibri"/>
          <w:sz w:val="20"/>
          <w:szCs w:val="20"/>
        </w:rPr>
        <w:t xml:space="preserve">, trans. and ed. G. N. </w:t>
      </w:r>
      <w:proofErr w:type="spellStart"/>
      <w:r w:rsidR="007D1A83" w:rsidRPr="00F9245F">
        <w:rPr>
          <w:rFonts w:ascii="Calibri" w:hAnsi="Calibri" w:cs="Calibri"/>
          <w:sz w:val="20"/>
          <w:szCs w:val="20"/>
        </w:rPr>
        <w:t>Garmonsway</w:t>
      </w:r>
      <w:proofErr w:type="spellEnd"/>
      <w:r w:rsidR="007D1A83" w:rsidRPr="00F9245F">
        <w:rPr>
          <w:rFonts w:ascii="Calibri" w:hAnsi="Calibri" w:cs="Calibri"/>
          <w:sz w:val="20"/>
          <w:szCs w:val="20"/>
        </w:rPr>
        <w:t xml:space="preserve"> (London, 1953), s.a. 1087 in Moodle Document, &lt;https://moodle.uwtsd.ac.uk/course/view.php?id=13501&gt; [Accessed </w:t>
      </w:r>
      <w:r w:rsidR="007D1A83">
        <w:rPr>
          <w:rFonts w:ascii="Calibri" w:hAnsi="Calibri" w:cs="Calibri"/>
          <w:sz w:val="20"/>
          <w:szCs w:val="20"/>
        </w:rPr>
        <w:t>8</w:t>
      </w:r>
      <w:r w:rsidR="007D1A83" w:rsidRPr="00F9245F">
        <w:rPr>
          <w:rFonts w:ascii="Calibri" w:hAnsi="Calibri" w:cs="Calibri"/>
          <w:sz w:val="20"/>
          <w:szCs w:val="20"/>
        </w:rPr>
        <w:t xml:space="preserve"> </w:t>
      </w:r>
      <w:r w:rsidR="007D1A83">
        <w:rPr>
          <w:rFonts w:ascii="Calibri" w:hAnsi="Calibri" w:cs="Calibri"/>
          <w:sz w:val="20"/>
          <w:szCs w:val="20"/>
        </w:rPr>
        <w:t>May</w:t>
      </w:r>
      <w:r w:rsidR="007D1A83" w:rsidRPr="00F9245F">
        <w:rPr>
          <w:rFonts w:ascii="Calibri" w:hAnsi="Calibri" w:cs="Calibri"/>
          <w:sz w:val="20"/>
          <w:szCs w:val="20"/>
        </w:rPr>
        <w:t xml:space="preserve"> 2026]</w:t>
      </w:r>
    </w:p>
  </w:footnote>
  <w:footnote w:id="9">
    <w:p w14:paraId="2D4C97E9" w14:textId="1E4E6BDD"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Liddiard, </w:t>
      </w:r>
      <w:r w:rsidRPr="000C4D68">
        <w:rPr>
          <w:rFonts w:ascii="Calibri" w:hAnsi="Calibri" w:cs="Calibri"/>
          <w:i/>
          <w:iCs/>
          <w:sz w:val="20"/>
          <w:szCs w:val="20"/>
        </w:rPr>
        <w:t>Castles in Context</w:t>
      </w:r>
      <w:r w:rsidRPr="000C4D68">
        <w:rPr>
          <w:rFonts w:ascii="Calibri" w:hAnsi="Calibri" w:cs="Calibri"/>
          <w:sz w:val="20"/>
          <w:szCs w:val="20"/>
        </w:rPr>
        <w:t>, pp. 20–</w:t>
      </w:r>
      <w:r w:rsidR="008D0142">
        <w:rPr>
          <w:rFonts w:ascii="Calibri" w:hAnsi="Calibri" w:cs="Calibri"/>
          <w:sz w:val="20"/>
          <w:szCs w:val="20"/>
        </w:rPr>
        <w:t>2</w:t>
      </w:r>
      <w:r w:rsidRPr="000C4D68">
        <w:rPr>
          <w:rFonts w:ascii="Calibri" w:hAnsi="Calibri" w:cs="Calibri"/>
          <w:sz w:val="20"/>
          <w:szCs w:val="20"/>
        </w:rPr>
        <w:t>5.</w:t>
      </w:r>
    </w:p>
  </w:footnote>
  <w:footnote w:id="10">
    <w:p w14:paraId="6E6C9152" w14:textId="77777777"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John Goodall, </w:t>
      </w:r>
      <w:r w:rsidRPr="000C4D68">
        <w:rPr>
          <w:rFonts w:ascii="Calibri" w:hAnsi="Calibri" w:cs="Calibri"/>
          <w:i/>
          <w:iCs/>
          <w:sz w:val="20"/>
          <w:szCs w:val="20"/>
        </w:rPr>
        <w:t>The English Castle, 1066–1650</w:t>
      </w:r>
      <w:r w:rsidRPr="000C4D68">
        <w:rPr>
          <w:rFonts w:ascii="Calibri" w:hAnsi="Calibri" w:cs="Calibri"/>
          <w:sz w:val="20"/>
          <w:szCs w:val="20"/>
        </w:rPr>
        <w:t xml:space="preserve"> (New Haven: Yale University Press, 2011), pp. 57–63.</w:t>
      </w:r>
    </w:p>
  </w:footnote>
  <w:footnote w:id="11">
    <w:p w14:paraId="560FE229" w14:textId="77777777"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Goodall, </w:t>
      </w:r>
      <w:r w:rsidRPr="000C4D68">
        <w:rPr>
          <w:rFonts w:ascii="Calibri" w:hAnsi="Calibri" w:cs="Calibri"/>
          <w:i/>
          <w:iCs/>
          <w:sz w:val="20"/>
          <w:szCs w:val="20"/>
        </w:rPr>
        <w:t>The English Castle</w:t>
      </w:r>
      <w:r w:rsidRPr="000C4D68">
        <w:rPr>
          <w:rFonts w:ascii="Calibri" w:hAnsi="Calibri" w:cs="Calibri"/>
          <w:sz w:val="20"/>
          <w:szCs w:val="20"/>
        </w:rPr>
        <w:t>, p. 61.</w:t>
      </w:r>
    </w:p>
  </w:footnote>
  <w:footnote w:id="12">
    <w:p w14:paraId="3A6423F9" w14:textId="378FF870"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William of </w:t>
      </w:r>
      <w:proofErr w:type="spellStart"/>
      <w:r w:rsidRPr="000C4D68">
        <w:rPr>
          <w:rFonts w:ascii="Calibri" w:hAnsi="Calibri" w:cs="Calibri"/>
          <w:sz w:val="20"/>
          <w:szCs w:val="20"/>
        </w:rPr>
        <w:t>Malmesbury</w:t>
      </w:r>
      <w:proofErr w:type="spellEnd"/>
      <w:r w:rsidRPr="000C4D68">
        <w:rPr>
          <w:rFonts w:ascii="Calibri" w:hAnsi="Calibri" w:cs="Calibri"/>
          <w:sz w:val="20"/>
          <w:szCs w:val="20"/>
        </w:rPr>
        <w:t xml:space="preserve">, </w:t>
      </w:r>
      <w:r w:rsidRPr="000C4D68">
        <w:rPr>
          <w:rFonts w:ascii="Calibri" w:hAnsi="Calibri" w:cs="Calibri"/>
          <w:i/>
          <w:iCs/>
          <w:sz w:val="20"/>
          <w:szCs w:val="20"/>
        </w:rPr>
        <w:t>Chronicle of the Kings of England</w:t>
      </w:r>
      <w:r w:rsidRPr="000C4D68">
        <w:rPr>
          <w:rFonts w:ascii="Calibri" w:hAnsi="Calibri" w:cs="Calibri"/>
          <w:sz w:val="20"/>
          <w:szCs w:val="20"/>
        </w:rPr>
        <w:t>, trans. J.A. Giles (London: Bohn, 1847), III.246</w:t>
      </w:r>
      <w:r w:rsidR="008D0142">
        <w:rPr>
          <w:rFonts w:ascii="Calibri" w:hAnsi="Calibri" w:cs="Calibri"/>
          <w:sz w:val="20"/>
          <w:szCs w:val="20"/>
        </w:rPr>
        <w:t xml:space="preserve"> </w:t>
      </w:r>
      <w:r w:rsidR="008D0142" w:rsidRPr="00F9245F">
        <w:rPr>
          <w:rFonts w:ascii="Calibri" w:hAnsi="Calibri" w:cs="Calibri"/>
          <w:sz w:val="20"/>
          <w:szCs w:val="20"/>
        </w:rPr>
        <w:t xml:space="preserve">in Moodle Document, &lt;https://moodle.uwtsd.ac.uk/course/view.php?id=13501&gt; [Accessed </w:t>
      </w:r>
      <w:r w:rsidR="008D0142">
        <w:rPr>
          <w:rFonts w:ascii="Calibri" w:hAnsi="Calibri" w:cs="Calibri"/>
          <w:sz w:val="20"/>
          <w:szCs w:val="20"/>
        </w:rPr>
        <w:t>8</w:t>
      </w:r>
      <w:r w:rsidR="008D0142" w:rsidRPr="00F9245F">
        <w:rPr>
          <w:rFonts w:ascii="Calibri" w:hAnsi="Calibri" w:cs="Calibri"/>
          <w:sz w:val="20"/>
          <w:szCs w:val="20"/>
        </w:rPr>
        <w:t xml:space="preserve"> </w:t>
      </w:r>
      <w:r w:rsidR="008D0142">
        <w:rPr>
          <w:rFonts w:ascii="Calibri" w:hAnsi="Calibri" w:cs="Calibri"/>
          <w:sz w:val="20"/>
          <w:szCs w:val="20"/>
        </w:rPr>
        <w:t>May</w:t>
      </w:r>
      <w:r w:rsidR="008D0142" w:rsidRPr="00F9245F">
        <w:rPr>
          <w:rFonts w:ascii="Calibri" w:hAnsi="Calibri" w:cs="Calibri"/>
          <w:sz w:val="20"/>
          <w:szCs w:val="20"/>
        </w:rPr>
        <w:t xml:space="preserve"> 2026]</w:t>
      </w:r>
    </w:p>
  </w:footnote>
  <w:footnote w:id="13">
    <w:p w14:paraId="2EC4E292" w14:textId="77777777" w:rsidR="00CC0216" w:rsidRPr="000C4D68" w:rsidRDefault="00000000">
      <w:pPr>
        <w:rPr>
          <w:rFonts w:ascii="Calibri" w:hAnsi="Calibri" w:cs="Calibri"/>
          <w:sz w:val="20"/>
          <w:szCs w:val="20"/>
        </w:rPr>
      </w:pPr>
      <w:r w:rsidRPr="000C4D68">
        <w:rPr>
          <w:rStyle w:val="FootnoteReference"/>
          <w:rFonts w:ascii="Calibri" w:hAnsi="Calibri" w:cs="Calibri"/>
          <w:sz w:val="20"/>
          <w:szCs w:val="20"/>
        </w:rPr>
        <w:footnoteRef/>
      </w:r>
      <w:r w:rsidRPr="000C4D68">
        <w:rPr>
          <w:rFonts w:ascii="Calibri" w:hAnsi="Calibri" w:cs="Calibri"/>
          <w:sz w:val="20"/>
          <w:szCs w:val="20"/>
        </w:rPr>
        <w:t xml:space="preserve">Malcolm Thurlby, ‘The Roles of the Patron and the Master Mason in the First Design of the Romanesque Cathedral of Durham’, in </w:t>
      </w:r>
      <w:r w:rsidRPr="000C4D68">
        <w:rPr>
          <w:rFonts w:ascii="Calibri" w:hAnsi="Calibri" w:cs="Calibri"/>
          <w:i/>
          <w:iCs/>
          <w:sz w:val="20"/>
          <w:szCs w:val="20"/>
        </w:rPr>
        <w:t>Anglo-Norman Durham, 1093–1193</w:t>
      </w:r>
      <w:r w:rsidRPr="000C4D68">
        <w:rPr>
          <w:rFonts w:ascii="Calibri" w:hAnsi="Calibri" w:cs="Calibri"/>
          <w:sz w:val="20"/>
          <w:szCs w:val="20"/>
        </w:rPr>
        <w:t>, ed. David Rollason, Margaret Harvey, and Michael Prestwich (Woodbridge: Boydell, 1994), pp. 161–84.</w:t>
      </w:r>
    </w:p>
  </w:footnote>
  <w:footnote w:id="14">
    <w:p w14:paraId="4F1F95B0" w14:textId="27F1C81B" w:rsidR="00CC0216" w:rsidRPr="000C4D68" w:rsidRDefault="00CC0216">
      <w:pPr>
        <w:rPr>
          <w:rFonts w:ascii="Calibri" w:hAnsi="Calibri" w:cs="Calibri"/>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E5B68" w14:textId="11ADD835" w:rsidR="00CC0216" w:rsidRDefault="00CC0216">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14AA"/>
    <w:multiLevelType w:val="hybridMultilevel"/>
    <w:tmpl w:val="CF42C552"/>
    <w:lvl w:ilvl="0" w:tplc="95BCB984">
      <w:start w:val="1"/>
      <w:numFmt w:val="bullet"/>
      <w:lvlText w:val="●"/>
      <w:lvlJc w:val="left"/>
      <w:pPr>
        <w:ind w:left="720" w:hanging="360"/>
      </w:pPr>
    </w:lvl>
    <w:lvl w:ilvl="1" w:tplc="AB92AD98">
      <w:start w:val="1"/>
      <w:numFmt w:val="bullet"/>
      <w:lvlText w:val="○"/>
      <w:lvlJc w:val="left"/>
      <w:pPr>
        <w:ind w:left="1440" w:hanging="360"/>
      </w:pPr>
    </w:lvl>
    <w:lvl w:ilvl="2" w:tplc="473C4A08">
      <w:start w:val="1"/>
      <w:numFmt w:val="bullet"/>
      <w:lvlText w:val="■"/>
      <w:lvlJc w:val="left"/>
      <w:pPr>
        <w:ind w:left="2160" w:hanging="360"/>
      </w:pPr>
    </w:lvl>
    <w:lvl w:ilvl="3" w:tplc="79FC2ACC">
      <w:start w:val="1"/>
      <w:numFmt w:val="bullet"/>
      <w:lvlText w:val="●"/>
      <w:lvlJc w:val="left"/>
      <w:pPr>
        <w:ind w:left="2880" w:hanging="360"/>
      </w:pPr>
    </w:lvl>
    <w:lvl w:ilvl="4" w:tplc="5E962EF4">
      <w:start w:val="1"/>
      <w:numFmt w:val="bullet"/>
      <w:lvlText w:val="○"/>
      <w:lvlJc w:val="left"/>
      <w:pPr>
        <w:ind w:left="3600" w:hanging="360"/>
      </w:pPr>
    </w:lvl>
    <w:lvl w:ilvl="5" w:tplc="BFEA2E0A">
      <w:start w:val="1"/>
      <w:numFmt w:val="bullet"/>
      <w:lvlText w:val="■"/>
      <w:lvlJc w:val="left"/>
      <w:pPr>
        <w:ind w:left="4320" w:hanging="360"/>
      </w:pPr>
    </w:lvl>
    <w:lvl w:ilvl="6" w:tplc="81C6EDC2">
      <w:start w:val="1"/>
      <w:numFmt w:val="bullet"/>
      <w:lvlText w:val="●"/>
      <w:lvlJc w:val="left"/>
      <w:pPr>
        <w:ind w:left="5040" w:hanging="360"/>
      </w:pPr>
    </w:lvl>
    <w:lvl w:ilvl="7" w:tplc="B082DD7C">
      <w:start w:val="1"/>
      <w:numFmt w:val="bullet"/>
      <w:lvlText w:val="●"/>
      <w:lvlJc w:val="left"/>
      <w:pPr>
        <w:ind w:left="5760" w:hanging="360"/>
      </w:pPr>
    </w:lvl>
    <w:lvl w:ilvl="8" w:tplc="9CA27F88">
      <w:start w:val="1"/>
      <w:numFmt w:val="bullet"/>
      <w:lvlText w:val="●"/>
      <w:lvlJc w:val="left"/>
      <w:pPr>
        <w:ind w:left="6480" w:hanging="360"/>
      </w:pPr>
    </w:lvl>
  </w:abstractNum>
  <w:num w:numId="1" w16cid:durableId="14448815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216"/>
    <w:rsid w:val="00025736"/>
    <w:rsid w:val="000C4D68"/>
    <w:rsid w:val="000D59B8"/>
    <w:rsid w:val="00401766"/>
    <w:rsid w:val="006311AF"/>
    <w:rsid w:val="006E273D"/>
    <w:rsid w:val="007D1A83"/>
    <w:rsid w:val="00882A60"/>
    <w:rsid w:val="008D0142"/>
    <w:rsid w:val="00974093"/>
    <w:rsid w:val="00AD328E"/>
    <w:rsid w:val="00CC0216"/>
    <w:rsid w:val="00CF4472"/>
    <w:rsid w:val="00FE0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4EABC"/>
  <w15:docId w15:val="{30A9BD89-E614-3A4A-80FD-0C2EE7FC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40"/>
      <w:outlineLvl w:val="0"/>
    </w:pPr>
    <w:rPr>
      <w:b/>
      <w:bCs/>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C4D68"/>
    <w:pPr>
      <w:tabs>
        <w:tab w:val="center" w:pos="4513"/>
        <w:tab w:val="right" w:pos="9026"/>
      </w:tabs>
    </w:pPr>
  </w:style>
  <w:style w:type="character" w:customStyle="1" w:styleId="HeaderChar">
    <w:name w:val="Header Char"/>
    <w:basedOn w:val="DefaultParagraphFont"/>
    <w:link w:val="Header"/>
    <w:uiPriority w:val="99"/>
    <w:rsid w:val="000C4D68"/>
  </w:style>
  <w:style w:type="paragraph" w:styleId="Footer">
    <w:name w:val="footer"/>
    <w:basedOn w:val="Normal"/>
    <w:link w:val="FooterChar"/>
    <w:uiPriority w:val="99"/>
    <w:unhideWhenUsed/>
    <w:rsid w:val="000C4D68"/>
    <w:pPr>
      <w:tabs>
        <w:tab w:val="center" w:pos="4513"/>
        <w:tab w:val="right" w:pos="9026"/>
      </w:tabs>
    </w:pPr>
  </w:style>
  <w:style w:type="character" w:customStyle="1" w:styleId="FooterChar">
    <w:name w:val="Footer Char"/>
    <w:basedOn w:val="DefaultParagraphFont"/>
    <w:link w:val="Footer"/>
    <w:uiPriority w:val="99"/>
    <w:rsid w:val="000C4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2176</Words>
  <Characters>12406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Kate Love (2321358)</cp:lastModifiedBy>
  <cp:revision>2</cp:revision>
  <dcterms:created xsi:type="dcterms:W3CDTF">2026-05-24T20:18:00Z</dcterms:created>
  <dcterms:modified xsi:type="dcterms:W3CDTF">2026-05-24T20:18:00Z</dcterms:modified>
</cp:coreProperties>
</file>