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4DB7" w:rsidRDefault="00AB4DB7">
      <w:pPr>
        <w:spacing w:line="240" w:lineRule="auto"/>
        <w:jc w:val="center"/>
        <w:rPr>
          <w:b/>
          <w:bCs/>
        </w:rPr>
      </w:pPr>
    </w:p>
    <w:p w:rsidR="00AB4DB7" w:rsidRDefault="00AB4DB7">
      <w:pPr>
        <w:spacing w:line="240" w:lineRule="auto"/>
        <w:jc w:val="center"/>
        <w:rPr>
          <w:b/>
          <w:bCs/>
        </w:rPr>
      </w:pPr>
    </w:p>
    <w:p w:rsidR="00AB4DB7" w:rsidRDefault="00AB4DB7">
      <w:pPr>
        <w:spacing w:line="240" w:lineRule="auto"/>
        <w:jc w:val="center"/>
        <w:rPr>
          <w:b/>
          <w:bCs/>
        </w:rPr>
      </w:pPr>
    </w:p>
    <w:p w:rsidR="00AB4DB7" w:rsidRDefault="00AB4DB7">
      <w:pPr>
        <w:spacing w:line="240" w:lineRule="auto"/>
        <w:jc w:val="center"/>
        <w:rPr>
          <w:b/>
          <w:bCs/>
        </w:rPr>
      </w:pPr>
    </w:p>
    <w:p w:rsidR="00AB4DB7" w:rsidRDefault="00383307">
      <w:pPr>
        <w:spacing w:line="240" w:lineRule="auto"/>
        <w:jc w:val="center"/>
        <w:rPr>
          <w:b/>
          <w:bCs/>
        </w:rPr>
      </w:pPr>
      <w:r>
        <w:rPr>
          <w:noProof/>
          <w:lang w:val="en-IN" w:eastAsia="en-IN"/>
        </w:rPr>
        <w:drawing>
          <wp:inline distT="0" distB="0" distL="0" distR="0">
            <wp:extent cx="2856865" cy="1530350"/>
            <wp:effectExtent l="0" t="0" r="635" b="6350"/>
            <wp:docPr id="501742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742040" name="Picture 1"/>
                    <pic:cNvPicPr>
                      <a:picLocks noChangeAspect="1"/>
                    </pic:cNvPicPr>
                  </pic:nvPicPr>
                  <pic:blipFill>
                    <a:blip r:embed="rId7"/>
                    <a:srcRect l="6402"/>
                    <a:stretch>
                      <a:fillRect/>
                    </a:stretch>
                  </pic:blipFill>
                  <pic:spPr>
                    <a:xfrm>
                      <a:off x="0" y="0"/>
                      <a:ext cx="2856865" cy="1530350"/>
                    </a:xfrm>
                    <a:prstGeom prst="rect">
                      <a:avLst/>
                    </a:prstGeom>
                    <a:ln>
                      <a:noFill/>
                    </a:ln>
                  </pic:spPr>
                </pic:pic>
              </a:graphicData>
            </a:graphic>
          </wp:inline>
        </w:drawing>
      </w:r>
    </w:p>
    <w:p w:rsidR="00AB4DB7" w:rsidRDefault="00AB4DB7">
      <w:pPr>
        <w:spacing w:line="240" w:lineRule="auto"/>
        <w:jc w:val="center"/>
        <w:rPr>
          <w:b/>
          <w:bCs/>
        </w:rPr>
      </w:pPr>
    </w:p>
    <w:p w:rsidR="00AB4DB7" w:rsidRDefault="00AB4DB7">
      <w:pPr>
        <w:spacing w:line="240" w:lineRule="auto"/>
        <w:rPr>
          <w:b/>
          <w:bCs/>
        </w:rPr>
      </w:pPr>
    </w:p>
    <w:p w:rsidR="00AB4DB7" w:rsidRDefault="00AB4DB7">
      <w:pPr>
        <w:spacing w:line="240" w:lineRule="auto"/>
        <w:jc w:val="center"/>
        <w:rPr>
          <w:b/>
          <w:bCs/>
        </w:rPr>
      </w:pPr>
    </w:p>
    <w:p w:rsidR="000B7F41" w:rsidRDefault="000B7F41">
      <w:pPr>
        <w:jc w:val="center"/>
        <w:rPr>
          <w:b/>
          <w:bCs/>
          <w:sz w:val="32"/>
          <w:szCs w:val="32"/>
          <w:lang w:val="en-IN"/>
        </w:rPr>
      </w:pPr>
    </w:p>
    <w:p w:rsidR="000B7F41" w:rsidRDefault="000B7F41">
      <w:pPr>
        <w:jc w:val="center"/>
        <w:rPr>
          <w:b/>
          <w:bCs/>
          <w:sz w:val="32"/>
          <w:szCs w:val="32"/>
          <w:lang w:val="en-IN"/>
        </w:rPr>
      </w:pPr>
      <w:r>
        <w:rPr>
          <w:b/>
          <w:bCs/>
          <w:sz w:val="32"/>
          <w:szCs w:val="32"/>
          <w:lang w:val="en-IN"/>
        </w:rPr>
        <w:t xml:space="preserve">Student Name – </w:t>
      </w:r>
      <w:r w:rsidRPr="000B7F41">
        <w:rPr>
          <w:bCs/>
          <w:sz w:val="32"/>
          <w:szCs w:val="32"/>
          <w:lang w:val="en-IN"/>
        </w:rPr>
        <w:t>Vishvarajsinh Surendrasinh Vaghela</w:t>
      </w:r>
    </w:p>
    <w:p w:rsidR="000B7F41" w:rsidRDefault="000B7F41">
      <w:pPr>
        <w:jc w:val="center"/>
        <w:rPr>
          <w:b/>
          <w:bCs/>
          <w:sz w:val="32"/>
          <w:szCs w:val="32"/>
          <w:lang w:val="en-IN"/>
        </w:rPr>
      </w:pPr>
      <w:r>
        <w:rPr>
          <w:b/>
          <w:bCs/>
          <w:sz w:val="32"/>
          <w:szCs w:val="32"/>
          <w:lang w:val="en-IN"/>
        </w:rPr>
        <w:t xml:space="preserve">Student Number - </w:t>
      </w:r>
      <w:r w:rsidRPr="000B7F41">
        <w:rPr>
          <w:bCs/>
          <w:sz w:val="32"/>
          <w:szCs w:val="32"/>
          <w:lang w:val="en-IN"/>
        </w:rPr>
        <w:t>2430811</w:t>
      </w:r>
    </w:p>
    <w:p w:rsidR="00AB4DB7" w:rsidRDefault="00383307">
      <w:pPr>
        <w:jc w:val="center"/>
        <w:rPr>
          <w:sz w:val="32"/>
          <w:szCs w:val="32"/>
          <w:lang w:val="en-IN"/>
        </w:rPr>
      </w:pPr>
      <w:r>
        <w:rPr>
          <w:b/>
          <w:bCs/>
          <w:sz w:val="32"/>
          <w:szCs w:val="32"/>
          <w:lang w:val="en-IN"/>
        </w:rPr>
        <w:t xml:space="preserve">Module </w:t>
      </w:r>
      <w:r w:rsidR="000B7F41">
        <w:rPr>
          <w:b/>
          <w:bCs/>
          <w:sz w:val="32"/>
          <w:szCs w:val="32"/>
          <w:lang w:val="en-IN"/>
        </w:rPr>
        <w:t>Name: -</w:t>
      </w:r>
      <w:r>
        <w:rPr>
          <w:b/>
          <w:bCs/>
          <w:sz w:val="32"/>
          <w:szCs w:val="32"/>
          <w:lang w:val="en-IN"/>
        </w:rPr>
        <w:t xml:space="preserve"> </w:t>
      </w:r>
      <w:r>
        <w:rPr>
          <w:sz w:val="32"/>
          <w:szCs w:val="32"/>
          <w:lang w:val="en-IN"/>
        </w:rPr>
        <w:t>International Business Concepts</w:t>
      </w:r>
    </w:p>
    <w:p w:rsidR="00AB4DB7" w:rsidRDefault="00383307">
      <w:pPr>
        <w:jc w:val="center"/>
        <w:rPr>
          <w:b/>
          <w:bCs/>
          <w:sz w:val="32"/>
          <w:szCs w:val="32"/>
          <w:lang w:val="en-IN"/>
        </w:rPr>
      </w:pPr>
      <w:r>
        <w:rPr>
          <w:b/>
          <w:bCs/>
          <w:sz w:val="32"/>
          <w:szCs w:val="32"/>
          <w:lang w:val="en-IN"/>
        </w:rPr>
        <w:t xml:space="preserve">Module </w:t>
      </w:r>
      <w:r w:rsidR="000B7F41">
        <w:rPr>
          <w:b/>
          <w:bCs/>
          <w:sz w:val="32"/>
          <w:szCs w:val="32"/>
          <w:lang w:val="en-IN"/>
        </w:rPr>
        <w:t>Code: -</w:t>
      </w:r>
      <w:r>
        <w:rPr>
          <w:b/>
          <w:bCs/>
          <w:sz w:val="32"/>
          <w:szCs w:val="32"/>
          <w:lang w:val="en-US"/>
        </w:rPr>
        <w:t xml:space="preserve"> </w:t>
      </w:r>
      <w:r>
        <w:rPr>
          <w:sz w:val="32"/>
          <w:szCs w:val="32"/>
          <w:lang w:val="en-IN"/>
        </w:rPr>
        <w:t>LCMB7034</w:t>
      </w:r>
    </w:p>
    <w:p w:rsidR="00AB4DB7" w:rsidRDefault="00383307">
      <w:pPr>
        <w:jc w:val="center"/>
        <w:rPr>
          <w:sz w:val="32"/>
          <w:szCs w:val="32"/>
          <w:lang w:val="en-IN"/>
        </w:rPr>
      </w:pPr>
      <w:r>
        <w:rPr>
          <w:b/>
          <w:bCs/>
          <w:sz w:val="32"/>
          <w:szCs w:val="32"/>
          <w:lang w:val="en-IN"/>
        </w:rPr>
        <w:t xml:space="preserve">Lecture </w:t>
      </w:r>
      <w:r w:rsidR="000B7F41">
        <w:rPr>
          <w:b/>
          <w:bCs/>
          <w:sz w:val="32"/>
          <w:szCs w:val="32"/>
          <w:lang w:val="en-IN"/>
        </w:rPr>
        <w:t>Name: -</w:t>
      </w:r>
      <w:r>
        <w:rPr>
          <w:b/>
          <w:bCs/>
          <w:sz w:val="32"/>
          <w:szCs w:val="32"/>
          <w:lang w:val="en-IN"/>
        </w:rPr>
        <w:t xml:space="preserve"> </w:t>
      </w:r>
      <w:r>
        <w:rPr>
          <w:sz w:val="32"/>
          <w:szCs w:val="32"/>
          <w:lang w:val="en-IN"/>
        </w:rPr>
        <w:t>Jean Wang</w:t>
      </w:r>
    </w:p>
    <w:p w:rsidR="00AB4DB7" w:rsidRDefault="00383307">
      <w:pPr>
        <w:jc w:val="center"/>
        <w:rPr>
          <w:sz w:val="32"/>
          <w:szCs w:val="32"/>
          <w:lang w:val="en-IN"/>
        </w:rPr>
      </w:pPr>
      <w:r>
        <w:rPr>
          <w:b/>
          <w:bCs/>
          <w:sz w:val="32"/>
          <w:szCs w:val="32"/>
          <w:lang w:val="en-IN"/>
        </w:rPr>
        <w:t xml:space="preserve">Assignment Title: </w:t>
      </w:r>
      <w:r>
        <w:rPr>
          <w:sz w:val="32"/>
          <w:szCs w:val="32"/>
          <w:lang w:val="en-IN"/>
        </w:rPr>
        <w:t>Report</w:t>
      </w:r>
    </w:p>
    <w:p w:rsidR="00AB4DB7" w:rsidRDefault="000B7F41">
      <w:pPr>
        <w:jc w:val="center"/>
        <w:rPr>
          <w:b/>
          <w:bCs/>
          <w:sz w:val="32"/>
          <w:szCs w:val="32"/>
          <w:lang w:val="en-IN"/>
        </w:rPr>
      </w:pPr>
      <w:r>
        <w:rPr>
          <w:b/>
          <w:bCs/>
          <w:sz w:val="32"/>
          <w:szCs w:val="32"/>
          <w:lang w:val="en-IN"/>
        </w:rPr>
        <w:t>Company: -</w:t>
      </w:r>
      <w:r w:rsidR="00383307">
        <w:rPr>
          <w:b/>
          <w:bCs/>
          <w:sz w:val="32"/>
          <w:szCs w:val="32"/>
          <w:lang w:val="en-IN"/>
        </w:rPr>
        <w:t xml:space="preserve"> </w:t>
      </w:r>
      <w:r w:rsidR="00383307">
        <w:rPr>
          <w:sz w:val="32"/>
          <w:szCs w:val="32"/>
          <w:lang w:val="en-IN"/>
        </w:rPr>
        <w:t>McDonald's</w:t>
      </w:r>
    </w:p>
    <w:p w:rsidR="00AB4DB7" w:rsidRDefault="00383307">
      <w:pPr>
        <w:jc w:val="center"/>
        <w:rPr>
          <w:rFonts w:eastAsiaTheme="majorEastAsia" w:cstheme="majorBidi"/>
          <w:b/>
          <w:bCs/>
          <w:color w:val="000000" w:themeColor="text1"/>
          <w:sz w:val="40"/>
          <w:szCs w:val="40"/>
          <w:lang w:val="en-IN"/>
        </w:rPr>
      </w:pPr>
      <w:r>
        <w:rPr>
          <w:b/>
          <w:bCs/>
          <w:sz w:val="32"/>
          <w:szCs w:val="32"/>
          <w:lang w:val="en-IN"/>
        </w:rPr>
        <w:t>Term 2</w:t>
      </w:r>
      <w:r>
        <w:rPr>
          <w:b/>
          <w:bCs/>
          <w:sz w:val="40"/>
          <w:szCs w:val="40"/>
          <w:lang w:val="en-IN"/>
        </w:rPr>
        <w:br w:type="page"/>
      </w:r>
    </w:p>
    <w:sdt>
      <w:sdtPr>
        <w:rPr>
          <w:rFonts w:ascii="Times New Roman" w:eastAsiaTheme="minorHAnsi" w:hAnsi="Times New Roman" w:cstheme="minorBidi"/>
          <w:color w:val="auto"/>
          <w:sz w:val="24"/>
          <w:szCs w:val="22"/>
          <w:shd w:val="clear" w:color="auto" w:fill="FFFFFF"/>
          <w:lang w:val="en-GB"/>
        </w:rPr>
        <w:id w:val="-694993333"/>
        <w:docPartObj>
          <w:docPartGallery w:val="Table of Contents"/>
          <w:docPartUnique/>
        </w:docPartObj>
      </w:sdtPr>
      <w:sdtEndPr>
        <w:rPr>
          <w:b/>
          <w:bCs/>
        </w:rPr>
      </w:sdtEndPr>
      <w:sdtContent>
        <w:p w:rsidR="00AB4DB7" w:rsidRDefault="00383307">
          <w:pPr>
            <w:pStyle w:val="TOCHeading2"/>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rsidR="00AB4DB7" w:rsidRDefault="00383307">
          <w:pPr>
            <w:pStyle w:val="TOC1"/>
            <w:tabs>
              <w:tab w:val="right" w:leader="dot" w:pos="9350"/>
            </w:tabs>
            <w:rPr>
              <w:rFonts w:asciiTheme="minorHAnsi" w:eastAsiaTheme="minorEastAsia" w:hAnsiTheme="minorHAnsi"/>
              <w:kern w:val="2"/>
              <w:szCs w:val="24"/>
              <w:shd w:val="clear" w:color="auto" w:fill="auto"/>
              <w:lang w:val="en-IN" w:eastAsia="en-IN"/>
              <w14:ligatures w14:val="standardContextual"/>
            </w:rPr>
          </w:pPr>
          <w:r>
            <w:fldChar w:fldCharType="begin"/>
          </w:r>
          <w:r>
            <w:instrText xml:space="preserve"> TOC \o "1-3" \h \z \u </w:instrText>
          </w:r>
          <w:r>
            <w:fldChar w:fldCharType="separate"/>
          </w:r>
          <w:hyperlink w:anchor="_Toc213774569" w:history="1">
            <w:r>
              <w:rPr>
                <w:rStyle w:val="Hyperlink"/>
                <w:lang w:val="en-IN"/>
              </w:rPr>
              <w:t>Introduction</w:t>
            </w:r>
            <w:r>
              <w:tab/>
            </w:r>
            <w:r>
              <w:fldChar w:fldCharType="begin"/>
            </w:r>
            <w:r>
              <w:instrText xml:space="preserve"> PAGEREF _Toc213774569 \h </w:instrText>
            </w:r>
            <w:r>
              <w:fldChar w:fldCharType="separate"/>
            </w:r>
            <w:r>
              <w:t>3</w:t>
            </w:r>
            <w:r>
              <w:fldChar w:fldCharType="end"/>
            </w:r>
          </w:hyperlink>
        </w:p>
        <w:p w:rsidR="00AB4DB7" w:rsidRDefault="00383307">
          <w:pPr>
            <w:pStyle w:val="TOC1"/>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0" w:history="1">
            <w:r>
              <w:rPr>
                <w:rStyle w:val="Hyperlink"/>
                <w:lang w:val="en-IN"/>
              </w:rPr>
              <w:t>Benefits and challenges of international operation</w:t>
            </w:r>
            <w:r>
              <w:tab/>
            </w:r>
            <w:r>
              <w:fldChar w:fldCharType="begin"/>
            </w:r>
            <w:r>
              <w:instrText xml:space="preserve"> PAGEREF _Toc213774570 \h </w:instrText>
            </w:r>
            <w:r>
              <w:fldChar w:fldCharType="separate"/>
            </w:r>
            <w:r>
              <w:t>3</w:t>
            </w:r>
            <w:r>
              <w:fldChar w:fldCharType="end"/>
            </w:r>
          </w:hyperlink>
        </w:p>
        <w:p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1" w:history="1">
            <w:r>
              <w:rPr>
                <w:rStyle w:val="Hyperlink"/>
                <w:lang w:val="en-IN"/>
              </w:rPr>
              <w:t>Rationale of the selected company as an MNC</w:t>
            </w:r>
            <w:r>
              <w:tab/>
            </w:r>
            <w:r>
              <w:fldChar w:fldCharType="begin"/>
            </w:r>
            <w:r>
              <w:instrText xml:space="preserve"> PAGEREF _Toc213774571 \h </w:instrText>
            </w:r>
            <w:r>
              <w:fldChar w:fldCharType="separate"/>
            </w:r>
            <w:r>
              <w:t>3</w:t>
            </w:r>
            <w:r>
              <w:fldChar w:fldCharType="end"/>
            </w:r>
          </w:hyperlink>
        </w:p>
        <w:p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2" w:history="1">
            <w:r>
              <w:rPr>
                <w:rStyle w:val="Hyperlink"/>
                <w:lang w:val="en-IN"/>
              </w:rPr>
              <w:t>Nature of the company’s operatio</w:t>
            </w:r>
            <w:r>
              <w:rPr>
                <w:rStyle w:val="Hyperlink"/>
                <w:lang w:val="en-IN"/>
              </w:rPr>
              <w:t>n</w:t>
            </w:r>
            <w:r>
              <w:tab/>
            </w:r>
            <w:r>
              <w:fldChar w:fldCharType="begin"/>
            </w:r>
            <w:r>
              <w:instrText xml:space="preserve"> PAGEREF _Toc213774572 \h </w:instrText>
            </w:r>
            <w:r>
              <w:fldChar w:fldCharType="separate"/>
            </w:r>
            <w:r>
              <w:t>4</w:t>
            </w:r>
            <w:r>
              <w:fldChar w:fldCharType="end"/>
            </w:r>
          </w:hyperlink>
        </w:p>
        <w:p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3" w:history="1">
            <w:r>
              <w:rPr>
                <w:rStyle w:val="Hyperlink"/>
                <w:lang w:val="en-IN"/>
              </w:rPr>
              <w:t>Different entry modes</w:t>
            </w:r>
            <w:r>
              <w:tab/>
            </w:r>
            <w:r>
              <w:fldChar w:fldCharType="begin"/>
            </w:r>
            <w:r>
              <w:instrText xml:space="preserve"> PAGEREF _Toc213774573 \h </w:instrText>
            </w:r>
            <w:r>
              <w:fldChar w:fldCharType="separate"/>
            </w:r>
            <w:r>
              <w:t>6</w:t>
            </w:r>
            <w:r>
              <w:fldChar w:fldCharType="end"/>
            </w:r>
          </w:hyperlink>
        </w:p>
        <w:p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4" w:history="1">
            <w:r>
              <w:rPr>
                <w:rStyle w:val="Hyperlink"/>
                <w:lang w:val="en-IN"/>
              </w:rPr>
              <w:t>Benefits from its international operation</w:t>
            </w:r>
            <w:r>
              <w:tab/>
            </w:r>
            <w:r>
              <w:fldChar w:fldCharType="begin"/>
            </w:r>
            <w:r>
              <w:instrText xml:space="preserve"> PAGEREF _Toc213774574 \h </w:instrText>
            </w:r>
            <w:r>
              <w:fldChar w:fldCharType="separate"/>
            </w:r>
            <w:r>
              <w:t>6</w:t>
            </w:r>
            <w:r>
              <w:fldChar w:fldCharType="end"/>
            </w:r>
          </w:hyperlink>
        </w:p>
        <w:p w:rsidR="00AB4DB7" w:rsidRDefault="00383307">
          <w:pPr>
            <w:pStyle w:val="TOC1"/>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5" w:history="1">
            <w:r>
              <w:rPr>
                <w:rStyle w:val="Hyperlink"/>
              </w:rPr>
              <w:t>OLI Analysis</w:t>
            </w:r>
            <w:r>
              <w:tab/>
            </w:r>
            <w:r>
              <w:fldChar w:fldCharType="begin"/>
            </w:r>
            <w:r>
              <w:instrText xml:space="preserve"> PAGEREF _Toc213774575 \h </w:instrText>
            </w:r>
            <w:r>
              <w:fldChar w:fldCharType="separate"/>
            </w:r>
            <w:r>
              <w:t>8</w:t>
            </w:r>
            <w:r>
              <w:fldChar w:fldCharType="end"/>
            </w:r>
          </w:hyperlink>
        </w:p>
        <w:p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6" w:history="1">
            <w:r>
              <w:rPr>
                <w:rStyle w:val="Hyperlink"/>
                <w:lang w:val="en-IN"/>
              </w:rPr>
              <w:t>Ownership Advantages</w:t>
            </w:r>
            <w:r>
              <w:tab/>
            </w:r>
            <w:r>
              <w:fldChar w:fldCharType="begin"/>
            </w:r>
            <w:r>
              <w:instrText xml:space="preserve"> PAGEREF _Toc213774576 \h </w:instrText>
            </w:r>
            <w:r>
              <w:fldChar w:fldCharType="separate"/>
            </w:r>
            <w:r>
              <w:t>8</w:t>
            </w:r>
            <w:r>
              <w:fldChar w:fldCharType="end"/>
            </w:r>
          </w:hyperlink>
        </w:p>
        <w:p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7" w:history="1">
            <w:r>
              <w:rPr>
                <w:rStyle w:val="Hyperlink"/>
              </w:rPr>
              <w:t>Location Advantages</w:t>
            </w:r>
            <w:r>
              <w:tab/>
            </w:r>
            <w:r>
              <w:fldChar w:fldCharType="begin"/>
            </w:r>
            <w:r>
              <w:instrText xml:space="preserve"> PAGER</w:instrText>
            </w:r>
            <w:r>
              <w:instrText xml:space="preserve">EF _Toc213774577 \h </w:instrText>
            </w:r>
            <w:r>
              <w:fldChar w:fldCharType="separate"/>
            </w:r>
            <w:r>
              <w:t>9</w:t>
            </w:r>
            <w:r>
              <w:fldChar w:fldCharType="end"/>
            </w:r>
          </w:hyperlink>
        </w:p>
        <w:p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8" w:history="1">
            <w:r>
              <w:rPr>
                <w:rStyle w:val="Hyperlink"/>
              </w:rPr>
              <w:t>Internalisation Advantages</w:t>
            </w:r>
            <w:r>
              <w:tab/>
            </w:r>
            <w:r>
              <w:fldChar w:fldCharType="begin"/>
            </w:r>
            <w:r>
              <w:instrText xml:space="preserve"> PAGEREF _Toc213774578 \h </w:instrText>
            </w:r>
            <w:r>
              <w:fldChar w:fldCharType="separate"/>
            </w:r>
            <w:r>
              <w:t>11</w:t>
            </w:r>
            <w:r>
              <w:fldChar w:fldCharType="end"/>
            </w:r>
          </w:hyperlink>
        </w:p>
        <w:p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9" w:history="1">
            <w:r>
              <w:rPr>
                <w:rStyle w:val="Hyperlink"/>
              </w:rPr>
              <w:t>Recommended Entry Strategy for Ethiopia</w:t>
            </w:r>
            <w:r>
              <w:tab/>
            </w:r>
            <w:r>
              <w:fldChar w:fldCharType="begin"/>
            </w:r>
            <w:r>
              <w:instrText xml:space="preserve"> PAGEREF _Toc213774579 \h </w:instrText>
            </w:r>
            <w:r>
              <w:fldChar w:fldCharType="separate"/>
            </w:r>
            <w:r>
              <w:t>12</w:t>
            </w:r>
            <w:r>
              <w:fldChar w:fldCharType="end"/>
            </w:r>
          </w:hyperlink>
        </w:p>
        <w:p w:rsidR="00AB4DB7" w:rsidRDefault="00383307">
          <w:pPr>
            <w:pStyle w:val="TOC1"/>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0" w:history="1">
            <w:r>
              <w:rPr>
                <w:rStyle w:val="Hyperlink"/>
              </w:rPr>
              <w:t>Cultural Differences and Their Impact on McDonald’s Market Entry and Success in Ethiopia</w:t>
            </w:r>
            <w:r>
              <w:tab/>
            </w:r>
            <w:r>
              <w:fldChar w:fldCharType="begin"/>
            </w:r>
            <w:r>
              <w:instrText xml:space="preserve"> PAGEREF _Toc213774580 \h </w:instrText>
            </w:r>
            <w:r>
              <w:fldChar w:fldCharType="separate"/>
            </w:r>
            <w:r>
              <w:t>12</w:t>
            </w:r>
            <w:r>
              <w:fldChar w:fldCharType="end"/>
            </w:r>
          </w:hyperlink>
        </w:p>
        <w:p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1" w:history="1">
            <w:r>
              <w:rPr>
                <w:rStyle w:val="Hyperlink"/>
              </w:rPr>
              <w:t>Cultural Influence on Market Entry Strategy identification through the Hofstede model</w:t>
            </w:r>
            <w:r>
              <w:tab/>
            </w:r>
            <w:r>
              <w:fldChar w:fldCharType="begin"/>
            </w:r>
            <w:r>
              <w:instrText xml:space="preserve"> PAGEREF _Toc213774581 \h </w:instrText>
            </w:r>
            <w:r>
              <w:fldChar w:fldCharType="separate"/>
            </w:r>
            <w:r>
              <w:t>12</w:t>
            </w:r>
            <w:r>
              <w:fldChar w:fldCharType="end"/>
            </w:r>
          </w:hyperlink>
        </w:p>
        <w:p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2" w:history="1">
            <w:r>
              <w:rPr>
                <w:rStyle w:val="Hyperlink"/>
              </w:rPr>
              <w:t>Cultural Influence on Consumer Behaviour</w:t>
            </w:r>
            <w:r>
              <w:tab/>
            </w:r>
            <w:r>
              <w:fldChar w:fldCharType="begin"/>
            </w:r>
            <w:r>
              <w:instrText xml:space="preserve"> PAGEREF _Toc213774582 \h </w:instrText>
            </w:r>
            <w:r>
              <w:fldChar w:fldCharType="separate"/>
            </w:r>
            <w:r>
              <w:t>14</w:t>
            </w:r>
            <w:r>
              <w:fldChar w:fldCharType="end"/>
            </w:r>
          </w:hyperlink>
        </w:p>
        <w:p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3" w:history="1">
            <w:r>
              <w:rPr>
                <w:rStyle w:val="Hyperlink"/>
              </w:rPr>
              <w:t>Impact on Market Entry Strategy and Success Probability</w:t>
            </w:r>
            <w:r>
              <w:tab/>
            </w:r>
            <w:r>
              <w:fldChar w:fldCharType="begin"/>
            </w:r>
            <w:r>
              <w:instrText xml:space="preserve"> PAGEREF _</w:instrText>
            </w:r>
            <w:r>
              <w:instrText xml:space="preserve">Toc213774583 \h </w:instrText>
            </w:r>
            <w:r>
              <w:fldChar w:fldCharType="separate"/>
            </w:r>
            <w:r>
              <w:t>15</w:t>
            </w:r>
            <w:r>
              <w:fldChar w:fldCharType="end"/>
            </w:r>
          </w:hyperlink>
        </w:p>
        <w:p w:rsidR="00AB4DB7" w:rsidRDefault="00383307">
          <w:pPr>
            <w:pStyle w:val="TOC1"/>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4" w:history="1">
            <w:r>
              <w:rPr>
                <w:rStyle w:val="Hyperlink"/>
              </w:rPr>
              <w:t>Recommended Adjustments</w:t>
            </w:r>
            <w:r>
              <w:tab/>
            </w:r>
            <w:r>
              <w:fldChar w:fldCharType="begin"/>
            </w:r>
            <w:r>
              <w:instrText xml:space="preserve"> PAGEREF _Toc213774584 \h </w:instrText>
            </w:r>
            <w:r>
              <w:fldChar w:fldCharType="separate"/>
            </w:r>
            <w:r>
              <w:t>16</w:t>
            </w:r>
            <w:r>
              <w:fldChar w:fldCharType="end"/>
            </w:r>
          </w:hyperlink>
        </w:p>
        <w:p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5" w:history="1">
            <w:r>
              <w:rPr>
                <w:rStyle w:val="Hyperlink"/>
              </w:rPr>
              <w:t xml:space="preserve">Adjustment 1: </w:t>
            </w:r>
            <w:r>
              <w:rPr>
                <w:rStyle w:val="Hyperlink"/>
                <w:lang w:val="en-IN"/>
              </w:rPr>
              <w:t>Supply Chain Localisation and Food Safety Protocol Enhancement</w:t>
            </w:r>
            <w:r>
              <w:tab/>
            </w:r>
            <w:r>
              <w:fldChar w:fldCharType="begin"/>
            </w:r>
            <w:r>
              <w:instrText xml:space="preserve"> PAGEREF _Toc213774585 \h </w:instrText>
            </w:r>
            <w:r>
              <w:fldChar w:fldCharType="separate"/>
            </w:r>
            <w:r>
              <w:t>16</w:t>
            </w:r>
            <w:r>
              <w:fldChar w:fldCharType="end"/>
            </w:r>
          </w:hyperlink>
        </w:p>
        <w:p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6" w:history="1">
            <w:r>
              <w:rPr>
                <w:rStyle w:val="Hyperlink"/>
              </w:rPr>
              <w:t xml:space="preserve">Adjustment 2: Employment </w:t>
            </w:r>
            <w:r>
              <w:rPr>
                <w:rStyle w:val="Hyperlink"/>
              </w:rPr>
              <w:t>Relations and Organisational Culture Restructuring</w:t>
            </w:r>
            <w:r>
              <w:tab/>
            </w:r>
            <w:r>
              <w:fldChar w:fldCharType="begin"/>
            </w:r>
            <w:r>
              <w:instrText xml:space="preserve"> PAGEREF _Toc213774586 \h </w:instrText>
            </w:r>
            <w:r>
              <w:fldChar w:fldCharType="separate"/>
            </w:r>
            <w:r>
              <w:t>18</w:t>
            </w:r>
            <w:r>
              <w:fldChar w:fldCharType="end"/>
            </w:r>
          </w:hyperlink>
        </w:p>
        <w:p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7" w:history="1">
            <w:r>
              <w:rPr>
                <w:rStyle w:val="Hyperlink"/>
              </w:rPr>
              <w:t>Adjustment 3: Menu Adaptation and Marketing Localisation</w:t>
            </w:r>
            <w:r>
              <w:tab/>
            </w:r>
            <w:r>
              <w:fldChar w:fldCharType="begin"/>
            </w:r>
            <w:r>
              <w:instrText xml:space="preserve"> PAGEREF _Toc213774</w:instrText>
            </w:r>
            <w:r>
              <w:instrText xml:space="preserve">587 \h </w:instrText>
            </w:r>
            <w:r>
              <w:fldChar w:fldCharType="separate"/>
            </w:r>
            <w:r>
              <w:t>19</w:t>
            </w:r>
            <w:r>
              <w:fldChar w:fldCharType="end"/>
            </w:r>
          </w:hyperlink>
        </w:p>
        <w:p w:rsidR="00AB4DB7" w:rsidRDefault="00383307">
          <w:pPr>
            <w:pStyle w:val="TOC1"/>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8" w:history="1">
            <w:r>
              <w:rPr>
                <w:rStyle w:val="Hyperlink"/>
              </w:rPr>
              <w:t>Conclusion</w:t>
            </w:r>
            <w:r>
              <w:tab/>
            </w:r>
            <w:r>
              <w:fldChar w:fldCharType="begin"/>
            </w:r>
            <w:r>
              <w:instrText xml:space="preserve"> PAGEREF _Toc213774588 \h </w:instrText>
            </w:r>
            <w:r>
              <w:fldChar w:fldCharType="separate"/>
            </w:r>
            <w:r>
              <w:t>21</w:t>
            </w:r>
            <w:r>
              <w:fldChar w:fldCharType="end"/>
            </w:r>
          </w:hyperlink>
        </w:p>
        <w:p w:rsidR="00AB4DB7" w:rsidRDefault="00383307">
          <w:pPr>
            <w:pStyle w:val="TOC1"/>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9" w:history="1">
            <w:r>
              <w:rPr>
                <w:rStyle w:val="Hyperlink"/>
                <w:lang w:val="en-IN"/>
              </w:rPr>
              <w:t>Refere</w:t>
            </w:r>
            <w:r>
              <w:rPr>
                <w:rStyle w:val="Hyperlink"/>
                <w:lang w:val="en-IN"/>
              </w:rPr>
              <w:t>nces</w:t>
            </w:r>
            <w:r>
              <w:tab/>
            </w:r>
            <w:r>
              <w:fldChar w:fldCharType="begin"/>
            </w:r>
            <w:r>
              <w:instrText xml:space="preserve"> PAGEREF _Toc213774589 \h </w:instrText>
            </w:r>
            <w:r>
              <w:fldChar w:fldCharType="separate"/>
            </w:r>
            <w:r>
              <w:t>22</w:t>
            </w:r>
            <w:r>
              <w:fldChar w:fldCharType="end"/>
            </w:r>
          </w:hyperlink>
        </w:p>
        <w:p w:rsidR="00AB4DB7" w:rsidRDefault="00383307">
          <w:r>
            <w:rPr>
              <w:b/>
              <w:bCs/>
            </w:rPr>
            <w:fldChar w:fldCharType="end"/>
          </w:r>
        </w:p>
      </w:sdtContent>
    </w:sdt>
    <w:p w:rsidR="00AB4DB7" w:rsidRDefault="00383307">
      <w:pPr>
        <w:spacing w:line="240" w:lineRule="auto"/>
        <w:jc w:val="left"/>
        <w:rPr>
          <w:rFonts w:eastAsiaTheme="majorEastAsia" w:cstheme="majorBidi"/>
          <w:b/>
          <w:bCs/>
          <w:color w:val="000000" w:themeColor="text1"/>
          <w:sz w:val="28"/>
          <w:szCs w:val="28"/>
          <w:lang w:val="en-IN"/>
        </w:rPr>
      </w:pPr>
      <w:r>
        <w:rPr>
          <w:lang w:val="en-IN"/>
        </w:rPr>
        <w:br w:type="page"/>
      </w:r>
    </w:p>
    <w:p w:rsidR="00AB4DB7" w:rsidRDefault="00383307">
      <w:pPr>
        <w:pStyle w:val="Heading1"/>
        <w:rPr>
          <w:lang w:val="en-IN"/>
        </w:rPr>
      </w:pPr>
      <w:bookmarkStart w:id="0" w:name="_Toc213774569"/>
      <w:r>
        <w:rPr>
          <w:lang w:val="en-IN"/>
        </w:rPr>
        <w:lastRenderedPageBreak/>
        <w:t>Introduction</w:t>
      </w:r>
      <w:bookmarkEnd w:id="0"/>
      <w:r>
        <w:rPr>
          <w:lang w:val="en-IN"/>
        </w:rPr>
        <w:t xml:space="preserve"> </w:t>
      </w:r>
    </w:p>
    <w:p w:rsidR="00AB4DB7" w:rsidRDefault="00383307">
      <w:r>
        <w:t>McDonald's Corporation is one of the largest global multinational corporations (MNCs) in the world, with an organized presence in over 100 countries, with about 40,000 restaurant branches. This was founded in 1955 by Ray Kroc and has developed into a trans</w:t>
      </w:r>
      <w:r>
        <w:t>national company with an annual revenue of about 25 billion, with a single outlet in America (McDonald’s, 2025). McDonald's is considered to be an MNC in terms of high foreign direct investment, a high level of business activities in different countries, a</w:t>
      </w:r>
      <w:r>
        <w:t xml:space="preserve">nd strategic control on subsidiaries, franchises, and joint ventures existing in various geographical markets. </w:t>
      </w:r>
    </w:p>
    <w:p w:rsidR="00AB4DB7" w:rsidRDefault="00383307">
      <w:pPr>
        <w:rPr>
          <w:lang w:val="en-IN"/>
        </w:rPr>
      </w:pPr>
      <w:r>
        <w:t>Since the beginning of international expansion in 1967 with Canada and Puerto Rico, McDonald's has methodically entered developed economies, eme</w:t>
      </w:r>
      <w:r>
        <w:t>rging markets such as China, India, and Brazil, and developing countries in the African and Southeast Asian regions (Airsea Containers, 2025). The report reviews the internationalization of McDonald's, how the franchise-based business model, the variety of</w:t>
      </w:r>
      <w:r>
        <w:t xml:space="preserve"> entry modes, and the flexible organizational structure have made it the world leader in the quick service restaurant industry despite the challenges of dealing with multinational operations in culturally, economically, and politically diverse markets. The</w:t>
      </w:r>
      <w:r>
        <w:t xml:space="preserve"> case of McDonald's can shed light on the basics of global business strategy, such as selection of market, localization of operations, and risk reduction in foreign market expansion.</w:t>
      </w:r>
    </w:p>
    <w:p w:rsidR="00AB4DB7" w:rsidRDefault="00383307">
      <w:pPr>
        <w:pStyle w:val="Heading1"/>
        <w:rPr>
          <w:lang w:val="en-IN"/>
        </w:rPr>
      </w:pPr>
      <w:bookmarkStart w:id="1" w:name="_Toc213774570"/>
      <w:r>
        <w:rPr>
          <w:lang w:val="en-IN"/>
        </w:rPr>
        <w:t>Benefits and challenges of international operation</w:t>
      </w:r>
      <w:bookmarkEnd w:id="1"/>
      <w:r>
        <w:rPr>
          <w:lang w:val="en-IN"/>
        </w:rPr>
        <w:t xml:space="preserve"> </w:t>
      </w:r>
    </w:p>
    <w:p w:rsidR="00AB4DB7" w:rsidRDefault="00383307">
      <w:pPr>
        <w:pStyle w:val="Heading2"/>
        <w:rPr>
          <w:lang w:val="en-IN"/>
        </w:rPr>
      </w:pPr>
      <w:bookmarkStart w:id="2" w:name="_Toc213774571"/>
      <w:r>
        <w:rPr>
          <w:lang w:val="en-IN"/>
        </w:rPr>
        <w:t>Rationale of the sele</w:t>
      </w:r>
      <w:r>
        <w:rPr>
          <w:lang w:val="en-IN"/>
        </w:rPr>
        <w:t>cted company as an MNC</w:t>
      </w:r>
      <w:bookmarkEnd w:id="2"/>
    </w:p>
    <w:p w:rsidR="00AB4DB7" w:rsidRDefault="00383307">
      <w:r>
        <w:t xml:space="preserve">The case of McDonald's is an illustration of a multinational corporation (MNC) as it is thriving in numerous countries and has a network of businesses around the world. In the view of Teodorescu et al. (2022), an MNC is described as </w:t>
      </w:r>
      <w:r>
        <w:t xml:space="preserve">an organisation that undertakes primary commercial operations across two or more countries, which has a central headquarters making the most important decisions, and also has assets or investments in foreign countries. </w:t>
      </w:r>
    </w:p>
    <w:p w:rsidR="00AB4DB7" w:rsidRDefault="00383307">
      <w:r>
        <w:t>McDonald's is able to meet these req</w:t>
      </w:r>
      <w:r>
        <w:t>uirements. The global presence of the company is large, as it operates in more than 100 countries and serves millions of people daily. Most of its revenue is generated in the international markets, e.g., Canada, the United Kingdom, France, Japan, and the f</w:t>
      </w:r>
      <w:r>
        <w:t xml:space="preserve">ast-developing markets like China and India (Perody and Sudhakara, 2024). This shows that McDonald's depends not merely on its domestic market (the United States), but it also puts growth and stability in strategic dependence on global expansion. </w:t>
      </w:r>
    </w:p>
    <w:p w:rsidR="00AB4DB7" w:rsidRDefault="00383307">
      <w:r>
        <w:lastRenderedPageBreak/>
        <w:t>McDonald</w:t>
      </w:r>
      <w:r>
        <w:t>'s business organization also reflects typical MNC characteristics. Its global strategy, brand standards, and quality are set by its headquarters in Chicago. Meanwhile, local branches and franchisees can make certain decisions, particularly in localizing t</w:t>
      </w:r>
      <w:r>
        <w:t>he products to the local preferences and traditions. This flexibility balance between central control and local flexibility can be applied to enable McDonald's to run smoothly on an international level without losing its relevance to local consumers (Hamza</w:t>
      </w:r>
      <w:r>
        <w:t xml:space="preserve"> and Karabulut, 2021). Besides that, the company has also undertaken large foreign direct investments in restaurants, distribution centres, supply chain networks, training institutes, and innovation centres in different regions. </w:t>
      </w:r>
    </w:p>
    <w:p w:rsidR="00AB4DB7" w:rsidRDefault="00383307">
      <w:pPr>
        <w:rPr>
          <w:lang w:val="en-IN"/>
        </w:rPr>
      </w:pPr>
      <w:r>
        <w:t>Lastly, McDonald's has tak</w:t>
      </w:r>
      <w:r>
        <w:t>en a combination of ownership systems, such as wholly owned subsidiaries, joint ventures, and franchised restaurants, which is a general practice among multinationals in various regulatory and cultural contexts (Kolhe, 2023). Lastly, McDonald's has employe</w:t>
      </w:r>
      <w:r>
        <w:t>d the best technology systems across countries, has low global quality standards, and operates one of the most efficient global supply chain systems in the food service industry. All these are confirmations that McDonald's is a well-established and fully f</w:t>
      </w:r>
      <w:r>
        <w:t xml:space="preserve">unctional multinational corporation. </w:t>
      </w:r>
    </w:p>
    <w:p w:rsidR="00AB4DB7" w:rsidRDefault="00383307">
      <w:pPr>
        <w:pStyle w:val="Heading2"/>
        <w:rPr>
          <w:lang w:val="en-IN"/>
        </w:rPr>
      </w:pPr>
      <w:bookmarkStart w:id="3" w:name="_Toc213774572"/>
      <w:r>
        <w:rPr>
          <w:lang w:val="en-IN"/>
        </w:rPr>
        <w:t>Nature of the company’s operation</w:t>
      </w:r>
      <w:bookmarkEnd w:id="3"/>
    </w:p>
    <w:p w:rsidR="00AB4DB7" w:rsidRDefault="00383307">
      <w:r>
        <w:t>The global business activities of McDonald's involve all the facets of the value chain, including sourcing and production, distribution, marketing, and sales. The company has a worldwi</w:t>
      </w:r>
      <w:r>
        <w:t xml:space="preserve">de supply chain network through which it sources its food products, such as meat, potatoes, and vegetables, among others, through certified suppliers that meet its food safety and quality requirements. McDonalds has established long-term partnerships with </w:t>
      </w:r>
      <w:r>
        <w:t xml:space="preserve">the major suppliers which enables them to have uniform quality of products worldwide. </w:t>
      </w:r>
    </w:p>
    <w:p w:rsidR="00AB4DB7" w:rsidRDefault="00383307">
      <w:pPr>
        <w:keepNext/>
        <w:jc w:val="center"/>
      </w:pPr>
      <w:r>
        <w:rPr>
          <w:noProof/>
          <w:lang w:val="en-IN" w:eastAsia="en-IN"/>
        </w:rPr>
        <w:lastRenderedPageBreak/>
        <w:drawing>
          <wp:inline distT="0" distB="0" distL="0" distR="0">
            <wp:extent cx="3488055" cy="2616200"/>
            <wp:effectExtent l="0" t="0" r="0" b="0"/>
            <wp:docPr id="4631757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175705"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489904" cy="2617428"/>
                    </a:xfrm>
                    <a:prstGeom prst="rect">
                      <a:avLst/>
                    </a:prstGeom>
                    <a:noFill/>
                  </pic:spPr>
                </pic:pic>
              </a:graphicData>
            </a:graphic>
          </wp:inline>
        </w:drawing>
      </w:r>
    </w:p>
    <w:p w:rsidR="00AB4DB7" w:rsidRDefault="00383307">
      <w:pPr>
        <w:pStyle w:val="Caption"/>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1</w:t>
      </w:r>
      <w:r>
        <w:rPr>
          <w:color w:val="auto"/>
          <w:sz w:val="24"/>
          <w:szCs w:val="24"/>
        </w:rPr>
        <w:fldChar w:fldCharType="end"/>
      </w:r>
      <w:r>
        <w:rPr>
          <w:color w:val="auto"/>
          <w:sz w:val="24"/>
          <w:szCs w:val="24"/>
        </w:rPr>
        <w:t xml:space="preserve">: Supply chain of McDonalds </w:t>
      </w:r>
    </w:p>
    <w:p w:rsidR="00AB4DB7" w:rsidRDefault="00383307">
      <w:pPr>
        <w:jc w:val="center"/>
      </w:pPr>
      <w:r>
        <w:t>(Source: Verma, 2025)</w:t>
      </w:r>
    </w:p>
    <w:p w:rsidR="00AB4DB7" w:rsidRDefault="00383307">
      <w:r>
        <w:t>McDonalds often invests in local food processing plants and distribution centres, particularly in the emerging markets like India and China, in order to help it expand internationally (Perody and Sudhakara, 2024). This guarantees product sanitation, depend</w:t>
      </w:r>
      <w:r>
        <w:t xml:space="preserve">ability and freshness. Simultaneously, the company relies on centralised research and development (R&amp;D) to develop new menu items and restaurant technologies such as digital ordering kiosk, mobile ordering applications, and efficient kitchen systems. Such </w:t>
      </w:r>
      <w:r>
        <w:t xml:space="preserve">innovations are developed in specific markets and implemented in the rest of the world, depending on their cultural acceptance and business success. </w:t>
      </w:r>
    </w:p>
    <w:p w:rsidR="00AB4DB7" w:rsidRDefault="00383307">
      <w:pPr>
        <w:rPr>
          <w:lang w:val="en-IN"/>
        </w:rPr>
      </w:pPr>
      <w:r>
        <w:t>The McDonald's system does its production primarily at individual restaurant kitchens, but approved partne</w:t>
      </w:r>
      <w:r>
        <w:t xml:space="preserve">rs deliver its ingredients and semi-processed products. The company uses a just-in-time logistics model, which has regional distribution centres in warehouses and distribution partners such as Martin-Brower, to ensure that the products are of good quality </w:t>
      </w:r>
      <w:r>
        <w:t>and minimal waste is produced (Blue Yonder, 2025). One of McDonald's strongest capabilities is marketing. The brand maintains a steady image across the globe with the iconic golden arches, store design and menu favourites staying the same but local prefere</w:t>
      </w:r>
      <w:r>
        <w:t xml:space="preserve">nces and local festivals being adjusted by modifying certain products and marketing campaigns. </w:t>
      </w:r>
    </w:p>
    <w:p w:rsidR="00AB4DB7" w:rsidRDefault="00383307">
      <w:pPr>
        <w:pStyle w:val="Heading2"/>
        <w:rPr>
          <w:lang w:val="en-IN"/>
        </w:rPr>
      </w:pPr>
      <w:bookmarkStart w:id="4" w:name="_Toc213774573"/>
      <w:r>
        <w:rPr>
          <w:lang w:val="en-IN"/>
        </w:rPr>
        <w:t>Different entry modes</w:t>
      </w:r>
      <w:bookmarkEnd w:id="4"/>
    </w:p>
    <w:p w:rsidR="00AB4DB7" w:rsidRDefault="00383307">
      <w:r>
        <w:t>McDonald's is a company that employs various entry strategies based on the market, government policies, cultural sophistication, and inves</w:t>
      </w:r>
      <w:r>
        <w:t xml:space="preserve">tment risks. As cited by Seva-Larrosa et al., (2021), the </w:t>
      </w:r>
      <w:r>
        <w:lastRenderedPageBreak/>
        <w:t>most prevalent mode is franchising, which constitutes more than 70 percent of the world's restaurants. In this model, McDonald's enables the local business people to operate restaurants under its br</w:t>
      </w:r>
      <w:r>
        <w:t xml:space="preserve">and, menu, and systems at a fee and royalties. This not only lowers financial risk for McDonald's but it also has the advantage of local business knowledge. Franchising has been successful in the United States, Europe, and other developed economies. </w:t>
      </w:r>
    </w:p>
    <w:p w:rsidR="00AB4DB7" w:rsidRDefault="00383307">
      <w:r>
        <w:t>Contr</w:t>
      </w:r>
      <w:r>
        <w:t>ary to this, as mentioned by An, (2024), Joint ventures are also applied in countries where a local alliance can be helpful to address the cultural, political, or legal barriers. A good example is China, where McDonald's first gained entry into the country</w:t>
      </w:r>
      <w:r>
        <w:t xml:space="preserve"> as a local joint venture and subsequently developed a partnership with big investment companies. Joint ventures can help McDonald to distribute risks and gain local knowledge and ensure the support of the government, though they can be hard to manage part</w:t>
      </w:r>
      <w:r>
        <w:t xml:space="preserve">ners. </w:t>
      </w:r>
    </w:p>
    <w:p w:rsidR="00AB4DB7" w:rsidRDefault="00383307">
      <w:pPr>
        <w:rPr>
          <w:lang w:val="en-IN"/>
        </w:rPr>
      </w:pPr>
      <w:r>
        <w:t xml:space="preserve">The Greenfield investments refer to the brand-new restaurants, production plants, and offices that are being constructed. McDonald's applies this method in markets where supply networks are not well developed or where control is required. As in the </w:t>
      </w:r>
      <w:r>
        <w:t>case of India and Saudi Arabia, the investment in facilities has been substantial in countries where McDonalds would demand to have quality of products and efficient logistics. In some markets where McDonalds would like to have complete control of operatio</w:t>
      </w:r>
      <w:r>
        <w:t>ns, as well as complete ownership of profits, wholly-owned subsidiaries are employed (Roberts, 2023). An example of this is Brazil, where the company changed the joint venture to the full ownership. This strategy provides full control of the strategy and b</w:t>
      </w:r>
      <w:r>
        <w:t>rand integrity, but the investment is significant, and the risk of doing business is also great. Overall, McDonalds selects flexible and adaptive entry modes to fit conditions in the localities.</w:t>
      </w:r>
    </w:p>
    <w:p w:rsidR="00AB4DB7" w:rsidRDefault="00383307">
      <w:pPr>
        <w:pStyle w:val="Heading2"/>
        <w:rPr>
          <w:lang w:val="en-IN"/>
        </w:rPr>
      </w:pPr>
      <w:bookmarkStart w:id="5" w:name="_Toc213774574"/>
      <w:r>
        <w:rPr>
          <w:lang w:val="en-IN"/>
        </w:rPr>
        <w:t>Benefits from its international operation</w:t>
      </w:r>
      <w:bookmarkEnd w:id="5"/>
      <w:r>
        <w:rPr>
          <w:lang w:val="en-IN"/>
        </w:rPr>
        <w:t xml:space="preserve"> </w:t>
      </w:r>
    </w:p>
    <w:p w:rsidR="00AB4DB7" w:rsidRDefault="00383307">
      <w:pPr>
        <w:rPr>
          <w:lang w:val="en-IN"/>
        </w:rPr>
      </w:pPr>
      <w:r>
        <w:rPr>
          <w:lang w:val="en-IN"/>
        </w:rPr>
        <w:t xml:space="preserve">Global operations </w:t>
      </w:r>
      <w:r>
        <w:rPr>
          <w:lang w:val="en-IN"/>
        </w:rPr>
        <w:t>have numerous significant benefits to McDonald:</w:t>
      </w:r>
    </w:p>
    <w:p w:rsidR="00AB4DB7" w:rsidRDefault="00383307">
      <w:pPr>
        <w:keepNext/>
      </w:pPr>
      <w:r>
        <w:rPr>
          <w:noProof/>
          <w:lang w:val="en-IN" w:eastAsia="en-IN"/>
        </w:rPr>
        <w:lastRenderedPageBreak/>
        <w:drawing>
          <wp:inline distT="0" distB="0" distL="0" distR="0">
            <wp:extent cx="5486400" cy="3200400"/>
            <wp:effectExtent l="0" t="57150" r="0" b="95250"/>
            <wp:docPr id="1243410978"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AB4DB7" w:rsidRDefault="00383307">
      <w:pPr>
        <w:pStyle w:val="Caption"/>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2</w:t>
      </w:r>
      <w:r>
        <w:rPr>
          <w:color w:val="auto"/>
          <w:sz w:val="24"/>
          <w:szCs w:val="24"/>
        </w:rPr>
        <w:fldChar w:fldCharType="end"/>
      </w:r>
      <w:r>
        <w:rPr>
          <w:color w:val="auto"/>
          <w:sz w:val="24"/>
          <w:szCs w:val="24"/>
        </w:rPr>
        <w:t>: Benefits from its international operation</w:t>
      </w:r>
    </w:p>
    <w:p w:rsidR="00AB4DB7" w:rsidRDefault="00383307">
      <w:pPr>
        <w:jc w:val="center"/>
        <w:rPr>
          <w:szCs w:val="24"/>
        </w:rPr>
      </w:pPr>
      <w:r>
        <w:rPr>
          <w:szCs w:val="24"/>
        </w:rPr>
        <w:t>(Source: author)</w:t>
      </w:r>
    </w:p>
    <w:p w:rsidR="00AB4DB7" w:rsidRDefault="00383307">
      <w:r>
        <w:rPr>
          <w:lang w:val="en-IN"/>
        </w:rPr>
        <w:t>Diversification of revenue: The international markets assist in the reduction of financial risk. In case one cou</w:t>
      </w:r>
      <w:r>
        <w:rPr>
          <w:lang w:val="en-IN"/>
        </w:rPr>
        <w:t>ntry experiences slowing down, other markets can sustain the revenue and stability (</w:t>
      </w:r>
      <w:r>
        <w:t>Daugirdas and Linos, 2022</w:t>
      </w:r>
      <w:r>
        <w:rPr>
          <w:lang w:val="en-IN"/>
        </w:rPr>
        <w:t xml:space="preserve">). As an example, as the U.S. is an extensive market, emerging markets, such as China and India, offer new sources of revenue. </w:t>
      </w:r>
    </w:p>
    <w:p w:rsidR="00AB4DB7" w:rsidRDefault="00383307">
      <w:pPr>
        <w:rPr>
          <w:lang w:val="en-IN"/>
        </w:rPr>
      </w:pPr>
      <w:r>
        <w:rPr>
          <w:lang w:val="en-IN"/>
        </w:rPr>
        <w:t>Economies of scale:</w:t>
      </w:r>
      <w:r>
        <w:rPr>
          <w:lang w:val="en-IN"/>
        </w:rPr>
        <w:t xml:space="preserve"> Having tens of thousands of restaurants all over the world, McDonalds is able to buy the supplies and ingredients in large quantities, which makes them cheaper, and more efficient. Common marketing campaigns and international technological platforms are a</w:t>
      </w:r>
      <w:r>
        <w:rPr>
          <w:lang w:val="en-IN"/>
        </w:rPr>
        <w:t xml:space="preserve">lso minimizing total expenditure. </w:t>
      </w:r>
    </w:p>
    <w:p w:rsidR="00AB4DB7" w:rsidRDefault="00383307">
      <w:r>
        <w:rPr>
          <w:lang w:val="en-IN"/>
        </w:rPr>
        <w:t>Availability of growth markets: The growth prospects are good in emerging economies where population grows and growth in the middle classes is experienced (</w:t>
      </w:r>
      <w:r>
        <w:t>Mavroudi et al., 2023</w:t>
      </w:r>
      <w:r>
        <w:rPr>
          <w:lang w:val="en-IN"/>
        </w:rPr>
        <w:t xml:space="preserve">). The fast restaurant growth in China and India shows how international markets contribute to the increase in companies during the mature period in domestic markets. </w:t>
      </w:r>
    </w:p>
    <w:p w:rsidR="00AB4DB7" w:rsidRDefault="00383307">
      <w:pPr>
        <w:rPr>
          <w:lang w:val="en-IN"/>
        </w:rPr>
      </w:pPr>
      <w:r>
        <w:rPr>
          <w:lang w:val="en-IN"/>
        </w:rPr>
        <w:t>Innovation, and learning: Working in other cultures puts McDonalds into the way of new i</w:t>
      </w:r>
      <w:r>
        <w:rPr>
          <w:lang w:val="en-IN"/>
        </w:rPr>
        <w:t>deas and new customer expectations. Innovations that have succeeded in one country can be transferred to other countries. Indicatively, certain menu innovations that were designed to suit the Asian and Middle East markets became popular all over the world.</w:t>
      </w:r>
      <w:r>
        <w:rPr>
          <w:lang w:val="en-IN"/>
        </w:rPr>
        <w:t xml:space="preserve"> </w:t>
      </w:r>
    </w:p>
    <w:p w:rsidR="00AB4DB7" w:rsidRDefault="00383307">
      <w:r>
        <w:rPr>
          <w:lang w:val="en-IN"/>
        </w:rPr>
        <w:lastRenderedPageBreak/>
        <w:t>Global image of brand: Global presence enhances recognition and confidence of the brand. McDonalds is a household and trusted brand to consumers in different parts of the world, which has enhanced loyalty and market strength (</w:t>
      </w:r>
      <w:r>
        <w:t>Fredrich et al., 2022</w:t>
      </w:r>
      <w:r>
        <w:rPr>
          <w:lang w:val="en-IN"/>
        </w:rPr>
        <w:t xml:space="preserve">). </w:t>
      </w:r>
    </w:p>
    <w:p w:rsidR="00AB4DB7" w:rsidRDefault="00383307">
      <w:pPr>
        <w:rPr>
          <w:lang w:val="en-IN"/>
        </w:rPr>
      </w:pPr>
      <w:r>
        <w:rPr>
          <w:lang w:val="en-IN"/>
        </w:rPr>
        <w:t>Dev</w:t>
      </w:r>
      <w:r>
        <w:rPr>
          <w:lang w:val="en-IN"/>
        </w:rPr>
        <w:t>elopment of talents and workforce: The presence of international talent and workforce opens millions of employment opportunities, as well as training. McDonalds invests in training of staff worldwide which creates good service culture and leadership pipeli</w:t>
      </w:r>
      <w:r>
        <w:rPr>
          <w:lang w:val="en-IN"/>
        </w:rPr>
        <w:t xml:space="preserve">ne. </w:t>
      </w:r>
    </w:p>
    <w:p w:rsidR="00AB4DB7" w:rsidRDefault="00383307">
      <w:pPr>
        <w:rPr>
          <w:lang w:val="en-IN"/>
        </w:rPr>
      </w:pPr>
      <w:r>
        <w:rPr>
          <w:lang w:val="en-IN"/>
        </w:rPr>
        <w:t xml:space="preserve">Financial benefits: The company will enjoy international profit flows and tax planning. Good international performance will help in increasing the shareholder returns, valuation of the brand, and corporate stability. </w:t>
      </w:r>
    </w:p>
    <w:p w:rsidR="00AB4DB7" w:rsidRDefault="00383307">
      <w:pPr>
        <w:pStyle w:val="Heading1"/>
        <w:jc w:val="both"/>
        <w:rPr>
          <w:rStyle w:val="m15408485597120198gmail-apple-converted-space"/>
        </w:rPr>
      </w:pPr>
      <w:bookmarkStart w:id="6" w:name="_Toc213774575"/>
      <w:r>
        <w:rPr>
          <w:rStyle w:val="m15408485597120198gmail-apple-converted-space"/>
        </w:rPr>
        <w:t>OLI Analysis</w:t>
      </w:r>
      <w:bookmarkEnd w:id="6"/>
    </w:p>
    <w:p w:rsidR="00AB4DB7" w:rsidRDefault="00383307">
      <w:pPr>
        <w:rPr>
          <w:bCs/>
        </w:rPr>
      </w:pPr>
      <w:r>
        <w:t>John Dunning formula</w:t>
      </w:r>
      <w:r>
        <w:t>ted a strategic base for international expansion known as the OLI (Ownership Location Internalisation) framework (</w:t>
      </w:r>
      <w:r>
        <w:rPr>
          <w:lang w:val="en-US"/>
        </w:rPr>
        <w:t>Batschauer et al., 2022</w:t>
      </w:r>
      <w:r>
        <w:t>). It determines the effect of a particular country, the appeal</w:t>
      </w:r>
      <w:r>
        <w:rPr>
          <w:bCs/>
        </w:rPr>
        <w:t xml:space="preserve"> </w:t>
      </w:r>
      <w:r>
        <w:t>of the target market, and the advantage of internationa</w:t>
      </w:r>
      <w:r>
        <w:t xml:space="preserve">lizing operations on the determination of foreign direct investment (FDI). </w:t>
      </w:r>
    </w:p>
    <w:p w:rsidR="00AB4DB7" w:rsidRDefault="00383307">
      <w:pPr>
        <w:keepNext/>
        <w:jc w:val="center"/>
        <w:rPr>
          <w:szCs w:val="24"/>
        </w:rPr>
      </w:pPr>
      <w:r>
        <w:rPr>
          <w:noProof/>
          <w:szCs w:val="24"/>
          <w:lang w:val="en-IN" w:eastAsia="en-IN"/>
        </w:rPr>
        <w:drawing>
          <wp:inline distT="0" distB="0" distL="0" distR="0">
            <wp:extent cx="4451350" cy="2028825"/>
            <wp:effectExtent l="0" t="0" r="6350" b="9525"/>
            <wp:docPr id="291899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899966" name="Picture 1"/>
                    <pic:cNvPicPr>
                      <a:picLocks noChangeAspect="1"/>
                    </pic:cNvPicPr>
                  </pic:nvPicPr>
                  <pic:blipFill>
                    <a:blip r:embed="rId14"/>
                    <a:stretch>
                      <a:fillRect/>
                    </a:stretch>
                  </pic:blipFill>
                  <pic:spPr>
                    <a:xfrm>
                      <a:off x="0" y="0"/>
                      <a:ext cx="4458643" cy="2032692"/>
                    </a:xfrm>
                    <a:prstGeom prst="rect">
                      <a:avLst/>
                    </a:prstGeom>
                  </pic:spPr>
                </pic:pic>
              </a:graphicData>
            </a:graphic>
          </wp:inline>
        </w:drawing>
      </w:r>
    </w:p>
    <w:p w:rsidR="00AB4DB7" w:rsidRDefault="00383307">
      <w:pPr>
        <w:pStyle w:val="Caption"/>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3</w:t>
      </w:r>
      <w:r>
        <w:rPr>
          <w:color w:val="auto"/>
          <w:sz w:val="24"/>
          <w:szCs w:val="24"/>
        </w:rPr>
        <w:fldChar w:fldCharType="end"/>
      </w:r>
      <w:r>
        <w:rPr>
          <w:color w:val="auto"/>
          <w:sz w:val="24"/>
          <w:szCs w:val="24"/>
        </w:rPr>
        <w:t>: OLI Analysis</w:t>
      </w:r>
    </w:p>
    <w:p w:rsidR="00AB4DB7" w:rsidRDefault="00383307">
      <w:pPr>
        <w:jc w:val="center"/>
        <w:rPr>
          <w:szCs w:val="24"/>
        </w:rPr>
      </w:pPr>
      <w:r>
        <w:rPr>
          <w:szCs w:val="24"/>
        </w:rPr>
        <w:t xml:space="preserve">(Source: </w:t>
      </w:r>
      <w:r>
        <w:rPr>
          <w:szCs w:val="24"/>
          <w:lang w:val="en-US"/>
        </w:rPr>
        <w:t xml:space="preserve">Business-to-you.com, </w:t>
      </w:r>
      <w:r>
        <w:rPr>
          <w:szCs w:val="24"/>
        </w:rPr>
        <w:t>2016)</w:t>
      </w:r>
    </w:p>
    <w:p w:rsidR="00AB4DB7" w:rsidRDefault="00383307">
      <w:pPr>
        <w:pStyle w:val="Heading2"/>
        <w:rPr>
          <w:lang w:val="en-IN"/>
        </w:rPr>
      </w:pPr>
      <w:bookmarkStart w:id="7" w:name="_Toc213774576"/>
      <w:r>
        <w:rPr>
          <w:lang w:val="en-IN"/>
        </w:rPr>
        <w:t>Ownership Advantages</w:t>
      </w:r>
      <w:bookmarkEnd w:id="7"/>
    </w:p>
    <w:p w:rsidR="00AB4DB7" w:rsidRDefault="00383307">
      <w:r>
        <w:t xml:space="preserve">Ownership benefits are assets, resources, and capabilities of the firm </w:t>
      </w:r>
      <w:r>
        <w:t>that give an organization a competitive advantage in the global markets (</w:t>
      </w:r>
      <w:r>
        <w:rPr>
          <w:lang w:val="en-US"/>
        </w:rPr>
        <w:t xml:space="preserve">Adarkwah </w:t>
      </w:r>
      <w:r>
        <w:t xml:space="preserve">and </w:t>
      </w:r>
      <w:r>
        <w:rPr>
          <w:lang w:val="en-US"/>
        </w:rPr>
        <w:t>Malonæs, 2022</w:t>
      </w:r>
      <w:r>
        <w:t>). McDonald's has various kinds of benefits, which establish an excellent position to thrive in its entry into Ethiopia, which is an emerging economy with in</w:t>
      </w:r>
      <w:r>
        <w:t xml:space="preserve">creasing urbanisation levels and a growing consumer middle-class population. The globally recognized brand reputation is one of the highest ownership advantages of McDonald's. International recognition and reputability of the company are due to </w:t>
      </w:r>
      <w:r>
        <w:lastRenderedPageBreak/>
        <w:t>its consist</w:t>
      </w:r>
      <w:r>
        <w:t>ency, quality, and affordability, which have created an enormous brand equity and customer trust (</w:t>
      </w:r>
      <w:r>
        <w:rPr>
          <w:lang w:val="en-US"/>
        </w:rPr>
        <w:t>Wang et al., 2021</w:t>
      </w:r>
      <w:r>
        <w:t xml:space="preserve">). The familiarity of the brand would ensure that the promotional expenses are minimized and consumer confidence is boosted, which will give </w:t>
      </w:r>
      <w:r>
        <w:t xml:space="preserve">the brand a psychological and financial edge in the market entry stage. </w:t>
      </w:r>
    </w:p>
    <w:p w:rsidR="00AB4DB7" w:rsidRDefault="00383307">
      <w:r>
        <w:t>A further strength would be the technological and operational excellence of McDonald's. The developed digital ordering systems, mobile delivery applications, and automated supply chai</w:t>
      </w:r>
      <w:r>
        <w:t xml:space="preserve">n networks of the firm make the firm efficient and consistent in its operations in the global markets. </w:t>
      </w:r>
    </w:p>
    <w:p w:rsidR="00AB4DB7" w:rsidRDefault="00383307">
      <w:pPr>
        <w:rPr>
          <w:lang w:val="en-IN"/>
        </w:rPr>
      </w:pPr>
      <w:r>
        <w:t>These developments would bring a point of difference in the emerging fast-food industry in Ethiopia, which is still characterized by traditional service</w:t>
      </w:r>
      <w:r>
        <w:t>s. Introducing the digital process of processing orders and controlling the inventory, McDonald's will be able to increase the speed of the services, minimize mistakes, and guarantee quality control even in the presence of limited infrastructure. Moreover,</w:t>
      </w:r>
      <w:r>
        <w:t xml:space="preserve"> the managerial and franchising skills of McDonald's are a key asset in ownership. This is due to the hybrid approach adopted by the company involving global standardisation and local adaptation, whereby franchisees are able to keep the brand consistent bu</w:t>
      </w:r>
      <w:r>
        <w:t>t localise the offerings to suit the local culture (</w:t>
      </w:r>
      <w:r>
        <w:rPr>
          <w:lang w:val="en-US"/>
        </w:rPr>
        <w:t>Muchuu, 2024</w:t>
      </w:r>
      <w:r>
        <w:t>). This flexibility, which has been successful in other markets like India and Egypt, would assist the Ethiopian franchise partners in providing experiences that are culturally sensitive but g</w:t>
      </w:r>
      <w:r>
        <w:t xml:space="preserve">lobally standard. </w:t>
      </w:r>
    </w:p>
    <w:p w:rsidR="00AB4DB7" w:rsidRDefault="00383307">
      <w:pPr>
        <w:pStyle w:val="Heading2"/>
      </w:pPr>
      <w:bookmarkStart w:id="8" w:name="_Toc213774577"/>
      <w:r>
        <w:t>Location Advantages</w:t>
      </w:r>
      <w:bookmarkEnd w:id="8"/>
    </w:p>
    <w:p w:rsidR="00AB4DB7" w:rsidRDefault="00383307">
      <w:pPr>
        <w:keepNext/>
      </w:pPr>
      <w:r>
        <w:t>Location advantages are the country-specific terms that measure a destination's appeal to foreign direct investment (</w:t>
      </w:r>
      <w:r>
        <w:rPr>
          <w:lang w:val="en-US"/>
        </w:rPr>
        <w:t>Loncan, 2021</w:t>
      </w:r>
      <w:r>
        <w:t>). Ethiopia has a number of these benefits that can match the strategic goals and long-t</w:t>
      </w:r>
      <w:r>
        <w:t>erm growth plans of McDonald's. The country has been benefiting in terms of market potential and a high rate of economic growth, which is one of the major benefits. According to the image below, in recent years, Ethiopia has been one of the fastest-expandi</w:t>
      </w:r>
      <w:r>
        <w:t xml:space="preserve">ng </w:t>
      </w:r>
      <w:r>
        <w:lastRenderedPageBreak/>
        <w:t xml:space="preserve">economies of Africa, and the increase can be explained by a high level of urbanisation, the presence of a young population, and the growth of disposable incomes. </w:t>
      </w:r>
    </w:p>
    <w:p w:rsidR="00AB4DB7" w:rsidRDefault="00383307">
      <w:pPr>
        <w:keepNext/>
        <w:jc w:val="center"/>
        <w:rPr>
          <w:szCs w:val="24"/>
        </w:rPr>
      </w:pPr>
      <w:r>
        <w:rPr>
          <w:noProof/>
          <w:szCs w:val="24"/>
          <w:lang w:val="en-IN" w:eastAsia="en-IN"/>
        </w:rPr>
        <w:drawing>
          <wp:inline distT="0" distB="0" distL="0" distR="0">
            <wp:extent cx="4400550" cy="1657350"/>
            <wp:effectExtent l="0" t="0" r="0" b="0"/>
            <wp:docPr id="2104050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050983" name="Picture 1"/>
                    <pic:cNvPicPr>
                      <a:picLocks noChangeAspect="1"/>
                    </pic:cNvPicPr>
                  </pic:nvPicPr>
                  <pic:blipFill>
                    <a:blip r:embed="rId15"/>
                    <a:stretch>
                      <a:fillRect/>
                    </a:stretch>
                  </pic:blipFill>
                  <pic:spPr>
                    <a:xfrm>
                      <a:off x="0" y="0"/>
                      <a:ext cx="4400776" cy="1657435"/>
                    </a:xfrm>
                    <a:prstGeom prst="rect">
                      <a:avLst/>
                    </a:prstGeom>
                  </pic:spPr>
                </pic:pic>
              </a:graphicData>
            </a:graphic>
          </wp:inline>
        </w:drawing>
      </w:r>
    </w:p>
    <w:p w:rsidR="00AB4DB7" w:rsidRDefault="00383307">
      <w:pPr>
        <w:pStyle w:val="Caption"/>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4</w:t>
      </w:r>
      <w:r>
        <w:rPr>
          <w:color w:val="auto"/>
          <w:sz w:val="24"/>
          <w:szCs w:val="24"/>
        </w:rPr>
        <w:fldChar w:fldCharType="end"/>
      </w:r>
      <w:r>
        <w:rPr>
          <w:color w:val="auto"/>
          <w:sz w:val="24"/>
          <w:szCs w:val="24"/>
        </w:rPr>
        <w:t>: Ethiopia is Africa's fastest-growing economy.</w:t>
      </w:r>
    </w:p>
    <w:p w:rsidR="00AB4DB7" w:rsidRDefault="00383307">
      <w:pPr>
        <w:jc w:val="center"/>
      </w:pPr>
      <w:r>
        <w:t>(Source</w:t>
      </w:r>
      <w:r>
        <w:t>: World Economic Forum, 2025)</w:t>
      </w:r>
    </w:p>
    <w:p w:rsidR="00AB4DB7" w:rsidRDefault="00383307">
      <w:pPr>
        <w:keepNext/>
      </w:pPr>
      <w:r>
        <w:t>Additionally, the country has more than 120 million individuals, and it forms a vast and not well-tapped consumer market for affordable and convenient meals (</w:t>
      </w:r>
      <w:r>
        <w:rPr>
          <w:lang w:val="en-US"/>
        </w:rPr>
        <w:t>World Health Organization, 2025</w:t>
      </w:r>
      <w:r>
        <w:t>). This is a reasonable basis by which McDonald's can build brand recognition and consumer loyalty. Besides, the geographic location of Ethiopia is also a strong point in terms of its strategic value. The country is a gateway to East African regional marke</w:t>
      </w:r>
      <w:r>
        <w:t xml:space="preserve">ts, being the Horn of Africa region. Trade connectivity and logistical efficiency are facilitated by infrastructure projects like the modern railways, roads, and airport expansions. </w:t>
      </w:r>
    </w:p>
    <w:p w:rsidR="00AB4DB7" w:rsidRDefault="00383307">
      <w:pPr>
        <w:keepNext/>
      </w:pPr>
      <w:r>
        <w:t>Additionally, the country has become more open to international investors</w:t>
      </w:r>
      <w:r>
        <w:t xml:space="preserve"> because of liberalisation measures, industrial park developments, and pro-business reforms (</w:t>
      </w:r>
      <w:r>
        <w:rPr>
          <w:lang w:val="en-US"/>
        </w:rPr>
        <w:t>Gebrehiwot, 2022</w:t>
      </w:r>
      <w:r>
        <w:t xml:space="preserve">). The entry of McDonald's would also be in line with the national goals like job creation and skills </w:t>
      </w:r>
      <w:r>
        <w:lastRenderedPageBreak/>
        <w:t>development, which would enable the company t</w:t>
      </w:r>
      <w:r>
        <w:t xml:space="preserve">o establish well-established links with policymakers and communities. </w:t>
      </w:r>
    </w:p>
    <w:p w:rsidR="00AB4DB7" w:rsidRDefault="00383307">
      <w:pPr>
        <w:keepNext/>
        <w:jc w:val="center"/>
      </w:pPr>
      <w:r>
        <w:rPr>
          <w:noProof/>
          <w:lang w:val="en-IN" w:eastAsia="en-IN"/>
        </w:rPr>
        <w:drawing>
          <wp:inline distT="0" distB="0" distL="0" distR="0">
            <wp:extent cx="5181600" cy="2914650"/>
            <wp:effectExtent l="0" t="0" r="0" b="0"/>
            <wp:docPr id="1731151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15106"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a:xfrm>
                      <a:off x="0" y="0"/>
                      <a:ext cx="5183648" cy="2915802"/>
                    </a:xfrm>
                    <a:prstGeom prst="rect">
                      <a:avLst/>
                    </a:prstGeom>
                    <a:noFill/>
                  </pic:spPr>
                </pic:pic>
              </a:graphicData>
            </a:graphic>
          </wp:inline>
        </w:drawing>
      </w:r>
    </w:p>
    <w:p w:rsidR="00AB4DB7" w:rsidRDefault="00383307">
      <w:pPr>
        <w:pStyle w:val="Caption"/>
        <w:spacing w:after="0" w:line="360" w:lineRule="auto"/>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5</w:t>
      </w:r>
      <w:r>
        <w:rPr>
          <w:color w:val="auto"/>
          <w:sz w:val="24"/>
          <w:szCs w:val="24"/>
        </w:rPr>
        <w:fldChar w:fldCharType="end"/>
      </w:r>
      <w:r>
        <w:rPr>
          <w:color w:val="auto"/>
          <w:sz w:val="24"/>
          <w:szCs w:val="24"/>
        </w:rPr>
        <w:t>: East &amp; Africa Fast Food Market</w:t>
      </w:r>
    </w:p>
    <w:p w:rsidR="00AB4DB7" w:rsidRDefault="00383307">
      <w:pPr>
        <w:jc w:val="center"/>
        <w:rPr>
          <w:szCs w:val="24"/>
        </w:rPr>
      </w:pPr>
      <w:r>
        <w:rPr>
          <w:szCs w:val="24"/>
        </w:rPr>
        <w:t xml:space="preserve">(Source: </w:t>
      </w:r>
      <w:r>
        <w:rPr>
          <w:szCs w:val="24"/>
          <w:lang w:val="en-US"/>
        </w:rPr>
        <w:t>Market Data Forecast, 2025</w:t>
      </w:r>
      <w:r>
        <w:rPr>
          <w:szCs w:val="24"/>
        </w:rPr>
        <w:t>)</w:t>
      </w:r>
    </w:p>
    <w:p w:rsidR="00AB4DB7" w:rsidRDefault="00383307">
      <w:pPr>
        <w:pStyle w:val="Heading2"/>
      </w:pPr>
      <w:bookmarkStart w:id="9" w:name="_Toc213774578"/>
      <w:r>
        <w:t>Internalisation Advantages</w:t>
      </w:r>
      <w:bookmarkEnd w:id="9"/>
    </w:p>
    <w:p w:rsidR="00AB4DB7" w:rsidRDefault="00383307">
      <w:r>
        <w:t>The internalisation benefits are the reasons on the b</w:t>
      </w:r>
      <w:r>
        <w:t>asis of which companies choose to run foreign business by themselves instead of a foreign partner, licensing, or export (</w:t>
      </w:r>
      <w:r>
        <w:rPr>
          <w:lang w:val="en-US"/>
        </w:rPr>
        <w:t>Asmussen et al., 2022</w:t>
      </w:r>
      <w:r>
        <w:t>). In the case of McDonald's, internalisation in Ethiopia would be required to ensure the consistency of brands, o</w:t>
      </w:r>
      <w:r>
        <w:t>perational effectiveness, and control over the market in the long term. Among the main internalisation advantages of McDonald's, there is the brand reputation and product quality protection. The success of the company in the global market relies on the hom</w:t>
      </w:r>
      <w:r>
        <w:t xml:space="preserve">ogeneity of the service delivery, hygiene levels, and the customer experience. </w:t>
      </w:r>
    </w:p>
    <w:p w:rsidR="00AB4DB7" w:rsidRDefault="00383307">
      <w:r>
        <w:t>This is best when the market where fast-food franchising is developing in the country, such as Ethiopia. Besides, there is a need to establish a strong reputation at that level</w:t>
      </w:r>
      <w:r>
        <w:t>, and only through direct control can McDonald's set its high standards. Through master franchise or wholly owned subsidiary operations, the company has been able to control the operation to follow its rigid operational procedures (</w:t>
      </w:r>
      <w:r>
        <w:rPr>
          <w:lang w:val="en-US"/>
        </w:rPr>
        <w:t xml:space="preserve">Petersen </w:t>
      </w:r>
      <w:r>
        <w:t>and</w:t>
      </w:r>
      <w:r>
        <w:rPr>
          <w:lang w:val="en-US"/>
        </w:rPr>
        <w:t xml:space="preserve"> Benito, 202</w:t>
      </w:r>
      <w:r>
        <w:rPr>
          <w:lang w:val="en-US"/>
        </w:rPr>
        <w:t>4</w:t>
      </w:r>
      <w:r>
        <w:t xml:space="preserve">). This method eliminates the dangers of demising repetition, substandard services, or inconsistency in food quality that could come about as a result of poorly controlled local licensing deals. </w:t>
      </w:r>
    </w:p>
    <w:p w:rsidR="00AB4DB7" w:rsidRDefault="00383307">
      <w:r>
        <w:lastRenderedPageBreak/>
        <w:t>Internalisation also increases the integration of the suppl</w:t>
      </w:r>
      <w:r>
        <w:t>y chains, which is vital to the success of McDonald's. The global model of the company is based on efficient procurement, cold-chain logistics, and quality assurance systems. These operations should be handled in-house, as it would allow McDonald's to buil</w:t>
      </w:r>
      <w:r>
        <w:t xml:space="preserve">d a stable and transparent supply chain in Ethiopia with a poorly developed infrastructure and logistics. </w:t>
      </w:r>
    </w:p>
    <w:p w:rsidR="00AB4DB7" w:rsidRDefault="00383307">
      <w:r>
        <w:t>To transfer knowledge and develop the workforce is another significant benefit of internalisation. McDonald's can establish a regional training facil</w:t>
      </w:r>
      <w:r>
        <w:t xml:space="preserve">ity in Addis Ababa to prepare the local workers and franchisees on the skills required to work in line with the international standards (Lemma, 2023). </w:t>
      </w:r>
    </w:p>
    <w:p w:rsidR="00AB4DB7" w:rsidRDefault="00383307">
      <w:pPr>
        <w:pStyle w:val="Heading2"/>
      </w:pPr>
      <w:bookmarkStart w:id="10" w:name="_Toc213774579"/>
      <w:r>
        <w:t>Recommended Entry Strategy for Ethiopia</w:t>
      </w:r>
      <w:bookmarkEnd w:id="10"/>
    </w:p>
    <w:p w:rsidR="00AB4DB7" w:rsidRDefault="00383307">
      <w:pPr>
        <w:rPr>
          <w:lang w:val="en-IN"/>
        </w:rPr>
      </w:pPr>
      <w:r>
        <w:t>According to the analysis of the OLI, the proper entry mode McDo</w:t>
      </w:r>
      <w:r>
        <w:t>nald should employ in Ethiopia is the phased master franchise entry method. During the first stage, McDonald's needs to partner with a well-established Ethiopian business that has market insights and political contacts in the local market. Such a collabora</w:t>
      </w:r>
      <w:r>
        <w:t>tion would facilitate the merger of regulatory intricacies and facilitate an easy setup of operations (</w:t>
      </w:r>
      <w:r>
        <w:rPr>
          <w:lang w:val="en-US"/>
        </w:rPr>
        <w:t>Alon et al., 2021</w:t>
      </w:r>
      <w:r>
        <w:t>). The second step must be capacity building, that is, by setting up a regional training and supply centre in Addis Ababa to train and d</w:t>
      </w:r>
      <w:r>
        <w:t>evelop local talent and build a supply chain. In the long run, with the improvement of the infrastructure and market maturity in Ethiopia, McDonald's might shift towards higher internalisation by establishing wholly owned subsidiaries or centralised food p</w:t>
      </w:r>
      <w:r>
        <w:t>roduction plants. Through the successful utilisation of its ownership benefits, capitalisation of its locational opportunities, and internal control, McDonald's can enjoy a sustainable competitive advantage and a long-term presence in one of the most promi</w:t>
      </w:r>
      <w:r>
        <w:t>sing emerging markets on the African continent</w:t>
      </w:r>
      <w:r>
        <w:rPr>
          <w:lang w:val="en-IN"/>
        </w:rPr>
        <w:t>.</w:t>
      </w:r>
    </w:p>
    <w:p w:rsidR="00AB4DB7" w:rsidRDefault="00383307">
      <w:pPr>
        <w:pStyle w:val="Heading1"/>
        <w:jc w:val="both"/>
      </w:pPr>
      <w:bookmarkStart w:id="11" w:name="_Toc213774580"/>
      <w:r>
        <w:t>Cultural Differences and Their Impact on McDonald’s Market Entry and Success in Ethiopia</w:t>
      </w:r>
      <w:bookmarkEnd w:id="11"/>
    </w:p>
    <w:p w:rsidR="00AB4DB7" w:rsidRDefault="00383307">
      <w:pPr>
        <w:pStyle w:val="Heading2"/>
      </w:pPr>
      <w:bookmarkStart w:id="12" w:name="_Toc213774581"/>
      <w:r>
        <w:t>Cultural Influence on Market Entry Strategy identification through the Hofstede model</w:t>
      </w:r>
      <w:bookmarkEnd w:id="12"/>
    </w:p>
    <w:p w:rsidR="00AB4DB7" w:rsidRDefault="00383307">
      <w:pPr>
        <w:keepNext/>
      </w:pPr>
      <w:r>
        <w:t>The Hofstede model has identified</w:t>
      </w:r>
      <w:r>
        <w:t xml:space="preserve"> six dimensions of culture (</w:t>
      </w:r>
      <w:r>
        <w:rPr>
          <w:lang w:val="en-US"/>
        </w:rPr>
        <w:t>Escandon-Barbosa et al., 2022</w:t>
      </w:r>
      <w:r>
        <w:t xml:space="preserve">). The cultural differences between McDonald's home country (the United States) and Ethiopia need to be evaluated for the development of an effective market entry and operation strategy. Using the </w:t>
      </w:r>
      <w:r>
        <w:lastRenderedPageBreak/>
        <w:t>Ho</w:t>
      </w:r>
      <w:r>
        <w:t>fstede cultural dimensions framework, it is observed that there exist notable differences that will significantly affect the market entry strategy and the probability of success of McDonald's.</w:t>
      </w:r>
    </w:p>
    <w:p w:rsidR="00AB4DB7" w:rsidRDefault="00383307">
      <w:pPr>
        <w:keepNext/>
        <w:rPr>
          <w:szCs w:val="24"/>
        </w:rPr>
      </w:pPr>
      <w:r>
        <w:rPr>
          <w:noProof/>
          <w:szCs w:val="24"/>
          <w:lang w:val="en-IN" w:eastAsia="en-IN"/>
        </w:rPr>
        <w:drawing>
          <wp:inline distT="0" distB="0" distL="114300" distR="114300">
            <wp:extent cx="5939155" cy="2856230"/>
            <wp:effectExtent l="0" t="0" r="444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7"/>
                    <a:stretch>
                      <a:fillRect/>
                    </a:stretch>
                  </pic:blipFill>
                  <pic:spPr>
                    <a:xfrm>
                      <a:off x="0" y="0"/>
                      <a:ext cx="5939155" cy="2856230"/>
                    </a:xfrm>
                    <a:prstGeom prst="rect">
                      <a:avLst/>
                    </a:prstGeom>
                    <a:noFill/>
                    <a:ln>
                      <a:noFill/>
                    </a:ln>
                  </pic:spPr>
                </pic:pic>
              </a:graphicData>
            </a:graphic>
          </wp:inline>
        </w:drawing>
      </w:r>
    </w:p>
    <w:p w:rsidR="00AB4DB7" w:rsidRDefault="00383307">
      <w:pPr>
        <w:pStyle w:val="Caption"/>
        <w:spacing w:after="0" w:line="360" w:lineRule="auto"/>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6</w:t>
      </w:r>
      <w:r>
        <w:rPr>
          <w:color w:val="auto"/>
          <w:sz w:val="24"/>
          <w:szCs w:val="24"/>
        </w:rPr>
        <w:fldChar w:fldCharType="end"/>
      </w:r>
      <w:r>
        <w:rPr>
          <w:color w:val="auto"/>
          <w:sz w:val="24"/>
          <w:szCs w:val="24"/>
          <w:lang w:val="en-US"/>
        </w:rPr>
        <w:t>: Country Comparison Tool</w:t>
      </w:r>
    </w:p>
    <w:p w:rsidR="00AB4DB7" w:rsidRDefault="00383307">
      <w:pPr>
        <w:jc w:val="center"/>
        <w:rPr>
          <w:szCs w:val="24"/>
        </w:rPr>
      </w:pPr>
      <w:r>
        <w:rPr>
          <w:szCs w:val="24"/>
        </w:rPr>
        <w:t xml:space="preserve">(Source: </w:t>
      </w:r>
      <w:r>
        <w:rPr>
          <w:szCs w:val="24"/>
          <w:lang w:val="en-US"/>
        </w:rPr>
        <w:t>The Culture Factor, 2</w:t>
      </w:r>
      <w:r>
        <w:rPr>
          <w:szCs w:val="24"/>
        </w:rPr>
        <w:t>025)</w:t>
      </w:r>
    </w:p>
    <w:p w:rsidR="00AB4DB7" w:rsidRDefault="00383307">
      <w:pPr>
        <w:rPr>
          <w:shd w:val="clear" w:color="auto" w:fill="auto"/>
        </w:rPr>
      </w:pPr>
      <w:r>
        <w:rPr>
          <w:shd w:val="clear" w:color="auto" w:fill="auto"/>
        </w:rPr>
        <w:t xml:space="preserve">As it is depicted by the chart, Ethiopia has a high level of Power Distance (70) and a low level of Individualism (7), and the United States has 40 and 60, correspondingly. This shows that Ethiopian culture is </w:t>
      </w:r>
      <w:r>
        <w:rPr>
          <w:shd w:val="clear" w:color="auto" w:fill="auto"/>
        </w:rPr>
        <w:t>hierarchical, power-based, and collectivist, unlike the American culture of equality, autonomy, and personal success (</w:t>
      </w:r>
      <w:r>
        <w:rPr>
          <w:szCs w:val="24"/>
          <w:lang w:val="en-US"/>
        </w:rPr>
        <w:t>The Culture Factor, 2</w:t>
      </w:r>
      <w:r>
        <w:rPr>
          <w:szCs w:val="24"/>
        </w:rPr>
        <w:t>025</w:t>
      </w:r>
      <w:r>
        <w:rPr>
          <w:shd w:val="clear" w:color="auto" w:fill="auto"/>
        </w:rPr>
        <w:t>). In the case of McDonald's, a hierarchical organisational model would be effective compared to the participative</w:t>
      </w:r>
      <w:r>
        <w:rPr>
          <w:shd w:val="clear" w:color="auto" w:fill="auto"/>
        </w:rPr>
        <w:t xml:space="preserve"> style that is usually applied in the Western markets. Authority should be given to the local managers, and decisions should not disregard the hierarchy. Also, the teamwork, group reward, and community participation must be introduced instead of individual</w:t>
      </w:r>
      <w:r>
        <w:rPr>
          <w:shd w:val="clear" w:color="auto" w:fill="auto"/>
        </w:rPr>
        <w:t xml:space="preserve"> performance indicators, and the activities of the company should be adjusted to the Ethiopian values of collectivism (</w:t>
      </w:r>
      <w:r>
        <w:rPr>
          <w:lang w:val="en-US"/>
        </w:rPr>
        <w:t>GETACHEW, 2024</w:t>
      </w:r>
      <w:r>
        <w:rPr>
          <w:shd w:val="clear" w:color="auto" w:fill="auto"/>
        </w:rPr>
        <w:t>). The motivation of both countries towards success and achievement is similar (Both countries 65 and 62), meaning that Eth</w:t>
      </w:r>
      <w:r>
        <w:rPr>
          <w:shd w:val="clear" w:color="auto" w:fill="auto"/>
        </w:rPr>
        <w:t xml:space="preserve">iopians appreciate progress and recognition, but in a collective manner rather than in an individual manner. </w:t>
      </w:r>
    </w:p>
    <w:p w:rsidR="00AB4DB7" w:rsidRDefault="00383307">
      <w:pPr>
        <w:rPr>
          <w:shd w:val="clear" w:color="auto" w:fill="auto"/>
        </w:rPr>
      </w:pPr>
      <w:r>
        <w:rPr>
          <w:shd w:val="clear" w:color="auto" w:fill="auto"/>
        </w:rPr>
        <w:t>McDonald can capitalize on it by giving opportunities for employment and training as facilitating channels to community elevation rather than indi</w:t>
      </w:r>
      <w:r>
        <w:rPr>
          <w:shd w:val="clear" w:color="auto" w:fill="auto"/>
        </w:rPr>
        <w:t xml:space="preserve">vidual development. Promotional efforts that focus on the success stories of Ethiopian employees or entrepreneurs can appeal to the local desires. The Uncertainty Avoidance score of Ethiopia (55) is a little more than the U.S. score (46), </w:t>
      </w:r>
      <w:r>
        <w:rPr>
          <w:shd w:val="clear" w:color="auto" w:fill="auto"/>
        </w:rPr>
        <w:lastRenderedPageBreak/>
        <w:t>which indicates t</w:t>
      </w:r>
      <w:r>
        <w:rPr>
          <w:shd w:val="clear" w:color="auto" w:fill="auto"/>
        </w:rPr>
        <w:t>he preference for predictability and clarity of the rules (</w:t>
      </w:r>
      <w:r>
        <w:rPr>
          <w:szCs w:val="24"/>
          <w:lang w:val="en-US"/>
        </w:rPr>
        <w:t>The Culture Factor, 2</w:t>
      </w:r>
      <w:r>
        <w:rPr>
          <w:szCs w:val="24"/>
        </w:rPr>
        <w:t>025</w:t>
      </w:r>
      <w:r>
        <w:rPr>
          <w:shd w:val="clear" w:color="auto" w:fill="auto"/>
        </w:rPr>
        <w:t>). The McDonald's standardized global systems, such as the hygiene, safety, and service SOPs, are compatible with this cultural tendency. Additionally, the gradual implement</w:t>
      </w:r>
      <w:r>
        <w:rPr>
          <w:shd w:val="clear" w:color="auto" w:fill="auto"/>
        </w:rPr>
        <w:t>ation of technological innovations like self-service kiosks should be supported by face-to-face instructions to minimize the level of uncertainty of first-time users (</w:t>
      </w:r>
      <w:r>
        <w:rPr>
          <w:lang w:val="en-US"/>
        </w:rPr>
        <w:t>Gurley, 2021</w:t>
      </w:r>
      <w:r>
        <w:rPr>
          <w:shd w:val="clear" w:color="auto" w:fill="auto"/>
        </w:rPr>
        <w:t>). Long-Term Orientation gap is also significant: the score of Ethiopia is 14</w:t>
      </w:r>
      <w:r>
        <w:rPr>
          <w:shd w:val="clear" w:color="auto" w:fill="auto"/>
        </w:rPr>
        <w:t>, which indicates short-term oriented and tradition oriented thinking, whereas the U.S. score is 50, which is a moderate long-term orientation. Ethiopians are also more interested in the short-term viability and welfare of the community rather than the fut</w:t>
      </w:r>
      <w:r>
        <w:rPr>
          <w:shd w:val="clear" w:color="auto" w:fill="auto"/>
        </w:rPr>
        <w:t xml:space="preserve">ure economic aim. </w:t>
      </w:r>
    </w:p>
    <w:p w:rsidR="00AB4DB7" w:rsidRDefault="00383307">
      <w:pPr>
        <w:rPr>
          <w:bCs/>
          <w:shd w:val="clear" w:color="auto" w:fill="auto"/>
        </w:rPr>
      </w:pPr>
      <w:r>
        <w:rPr>
          <w:shd w:val="clear" w:color="auto" w:fill="auto"/>
        </w:rPr>
        <w:t>Therefore, visible short-term community activities (e.g., youth training, job creation, local sourcing) should be implemented by McDonald's to win the trust and achieve the goal of offering real benefits at the very beginning of the entr</w:t>
      </w:r>
      <w:r>
        <w:rPr>
          <w:shd w:val="clear" w:color="auto" w:fill="auto"/>
        </w:rPr>
        <w:t>y phase into the market. Lastly, the low Indulgence score (46) of Ethiopia in comparison to the U.S. (68) suggests a suppressed culture that cherishes restraint and discipline. The marketing messages that are created on the basis of extravagance or persona</w:t>
      </w:r>
      <w:r>
        <w:rPr>
          <w:shd w:val="clear" w:color="auto" w:fill="auto"/>
        </w:rPr>
        <w:t>l pleasure can prove unproductive. Rather, the advertising campaigns done by McDonald's should emphasize concepts like family togetherness, sharing, and respecting the culture (</w:t>
      </w:r>
      <w:r>
        <w:rPr>
          <w:lang w:val="en-US"/>
        </w:rPr>
        <w:t>Masci, 2023</w:t>
      </w:r>
      <w:r>
        <w:rPr>
          <w:shd w:val="clear" w:color="auto" w:fill="auto"/>
        </w:rPr>
        <w:t xml:space="preserve">). </w:t>
      </w:r>
    </w:p>
    <w:p w:rsidR="00AB4DB7" w:rsidRDefault="00383307">
      <w:pPr>
        <w:pStyle w:val="Heading2"/>
      </w:pPr>
      <w:bookmarkStart w:id="13" w:name="_Toc213774582"/>
      <w:r>
        <w:t>Cultural Influence on Consumer Behaviour</w:t>
      </w:r>
      <w:bookmarkEnd w:id="13"/>
    </w:p>
    <w:p w:rsidR="00AB4DB7" w:rsidRDefault="00383307">
      <w:r>
        <w:t>The differences in cult</w:t>
      </w:r>
      <w:r>
        <w:t>ure are not restricted to the organisation management, but also penetrate the consumer expectation and the preferences of food products. Food in Ethiopia is not just a commodity but rather a social occasion, which is associated with communal food practices</w:t>
      </w:r>
      <w:r>
        <w:t xml:space="preserve"> like injera sharing, where families and friends share their meals around a single dish. The McDonald's model of fast, individual McDonald's food needs to be localized. </w:t>
      </w:r>
    </w:p>
    <w:p w:rsidR="00AB4DB7" w:rsidRDefault="00383307">
      <w:pPr>
        <w:rPr>
          <w:b/>
          <w:bCs/>
          <w:lang w:val="en-IN"/>
        </w:rPr>
      </w:pPr>
      <w:r>
        <w:rPr>
          <w:b/>
          <w:bCs/>
          <w:lang w:val="en-IN"/>
        </w:rPr>
        <w:t>Menu Adaptation and Dietary Practices</w:t>
      </w:r>
    </w:p>
    <w:p w:rsidR="00AB4DB7" w:rsidRDefault="00383307">
      <w:r>
        <w:t>The Ethiopian food culture revolves around relig</w:t>
      </w:r>
      <w:r>
        <w:t>ious and dietary factors. About 43 percent of the population adheres to the Ethiopian Orthodox Church, which practices fasting that limits consumption of meat and dairy items to almost 200 days annually (</w:t>
      </w:r>
      <w:r>
        <w:rPr>
          <w:lang w:val="en-US"/>
        </w:rPr>
        <w:t>Bekele et al., 2023</w:t>
      </w:r>
      <w:r>
        <w:t>). Also, there are a large number</w:t>
      </w:r>
      <w:r>
        <w:t xml:space="preserve"> of Muslims who follow the halal diet. Therefore, McDonald's needs to make some changes in its menu, including the introduction of vegetarian, vegan, and halal-certified meals, and promoting them on a high level during fasting periods. </w:t>
      </w:r>
    </w:p>
    <w:p w:rsidR="00AB4DB7" w:rsidRDefault="00383307">
      <w:pPr>
        <w:rPr>
          <w:b/>
          <w:bCs/>
          <w:lang w:val="en-IN"/>
        </w:rPr>
      </w:pPr>
      <w:r>
        <w:rPr>
          <w:b/>
          <w:bCs/>
          <w:lang w:val="en-IN"/>
        </w:rPr>
        <w:t>Communication and B</w:t>
      </w:r>
      <w:r>
        <w:rPr>
          <w:b/>
          <w:bCs/>
          <w:lang w:val="en-IN"/>
        </w:rPr>
        <w:t>randing</w:t>
      </w:r>
    </w:p>
    <w:p w:rsidR="00AB4DB7" w:rsidRDefault="00383307">
      <w:r>
        <w:lastRenderedPageBreak/>
        <w:t xml:space="preserve">In Ethiopia, cultural communication styles are more of a high-context, i.e., people use indirect communication, tone, and relationship as opposed to direct verbal communication. The advertising campaigns used by McDonald's, which tend to be rather </w:t>
      </w:r>
      <w:r>
        <w:t>oriented on direct slogans and bold messages in Western cultures, are to be localised to accommodate Ethiopian linguistic and cultural peculiarities (</w:t>
      </w:r>
      <w:r>
        <w:rPr>
          <w:lang w:val="en-IN"/>
        </w:rPr>
        <w:t>Suriyachcharige, 2025</w:t>
      </w:r>
      <w:r>
        <w:t>). Advertisements should be done in Amharic and other local languages with local face</w:t>
      </w:r>
      <w:r>
        <w:t xml:space="preserve">s and family-oriented narratives that would create a better brand resonance. Moreover, it is possible to consider digital influencers, who can cover the generational distance and increase the brand recognition of young consumers. </w:t>
      </w:r>
    </w:p>
    <w:p w:rsidR="00AB4DB7" w:rsidRDefault="00383307">
      <w:pPr>
        <w:rPr>
          <w:b/>
          <w:bCs/>
          <w:lang w:val="en-IN"/>
        </w:rPr>
      </w:pPr>
      <w:r>
        <w:rPr>
          <w:b/>
          <w:bCs/>
          <w:lang w:val="en-IN"/>
        </w:rPr>
        <w:t>Customer Service Expectat</w:t>
      </w:r>
      <w:r>
        <w:rPr>
          <w:b/>
          <w:bCs/>
          <w:lang w:val="en-IN"/>
        </w:rPr>
        <w:t>ions</w:t>
      </w:r>
    </w:p>
    <w:p w:rsidR="00AB4DB7" w:rsidRDefault="00383307">
      <w:pPr>
        <w:rPr>
          <w:bCs/>
        </w:rPr>
      </w:pPr>
      <w:r>
        <w:t>The hospitality, warmth, and personal contact of service experience are important to Ethiopian customers, which is contrary to the standardised service delivery offered by McDonald's, as it is fast-paced. In order to succeed, McDonald's will have to i</w:t>
      </w:r>
      <w:r>
        <w:t>ncorporate the aspects of the local hospitality culture, such as offering table service, warm welcomes, and interacting with the local community through local employees. It will contribute to customer satisfaction as well as allow distinguishing McDonald's</w:t>
      </w:r>
      <w:r>
        <w:t xml:space="preserve"> among the local rivals, such as Kaldi Coffee and local fast-food franchises, which do not focus on speed but rather on personal interaction.</w:t>
      </w:r>
      <w:r>
        <w:rPr>
          <w:bCs/>
        </w:rPr>
        <w:t xml:space="preserve"> </w:t>
      </w:r>
    </w:p>
    <w:p w:rsidR="00AB4DB7" w:rsidRDefault="00383307">
      <w:pPr>
        <w:pStyle w:val="Heading2"/>
      </w:pPr>
      <w:bookmarkStart w:id="14" w:name="_Toc213774583"/>
      <w:r>
        <w:t>Impact on Market Entry Strategy and Success Probability</w:t>
      </w:r>
      <w:bookmarkEnd w:id="14"/>
    </w:p>
    <w:p w:rsidR="00AB4DB7" w:rsidRDefault="00383307">
      <w:pPr>
        <w:keepNext/>
      </w:pPr>
      <w:r>
        <w:t>All these cultural disparities imply that McDonald's conv</w:t>
      </w:r>
      <w:r>
        <w:t>entional American model of operation will need significant adjustments in order to succeed in Ethiopia. Even a strictly standardised strategy of imitating the operations of the USA would probably face a lot of resistance and poor performance (</w:t>
      </w:r>
      <w:r>
        <w:rPr>
          <w:lang w:val="en-US"/>
        </w:rPr>
        <w:t>Veers et al.,</w:t>
      </w:r>
      <w:r>
        <w:rPr>
          <w:lang w:val="en-US"/>
        </w:rPr>
        <w:t xml:space="preserve"> 2023</w:t>
      </w:r>
      <w:r>
        <w:t xml:space="preserve">). Rather, McDonald's needs to pursue a strategy of globalisation (also known as glocal) in which the brand retains its core identity but essentially changes its </w:t>
      </w:r>
      <w:r>
        <w:lastRenderedPageBreak/>
        <w:t>operational practices, menu items, marketing strategies, and organisational culture to fi</w:t>
      </w:r>
      <w:r>
        <w:t xml:space="preserve">t the Ethiopian cultural values. </w:t>
      </w:r>
    </w:p>
    <w:p w:rsidR="00AB4DB7" w:rsidRDefault="00383307">
      <w:pPr>
        <w:keepNext/>
        <w:jc w:val="center"/>
      </w:pPr>
      <w:r>
        <w:t>.</w:t>
      </w:r>
      <w:r>
        <w:rPr>
          <w:noProof/>
          <w:lang w:val="en-IN" w:eastAsia="en-IN"/>
        </w:rPr>
        <w:drawing>
          <wp:inline distT="0" distB="0" distL="0" distR="0">
            <wp:extent cx="3854450" cy="2569210"/>
            <wp:effectExtent l="0" t="0" r="0" b="2540"/>
            <wp:docPr id="1186902572" name="Picture 4" descr="McDonald's Marketing Strategies &amp; Target Market: Reaching the Right  Audience with Global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902572" name="Picture 4" descr="McDonald's Marketing Strategies &amp; Target Market: Reaching the Right  Audience with Global Succes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a:xfrm>
                      <a:off x="0" y="0"/>
                      <a:ext cx="3855712" cy="2570474"/>
                    </a:xfrm>
                    <a:prstGeom prst="rect">
                      <a:avLst/>
                    </a:prstGeom>
                    <a:noFill/>
                    <a:ln>
                      <a:noFill/>
                    </a:ln>
                  </pic:spPr>
                </pic:pic>
              </a:graphicData>
            </a:graphic>
          </wp:inline>
        </w:drawing>
      </w:r>
    </w:p>
    <w:p w:rsidR="00AB4DB7" w:rsidRDefault="00383307">
      <w:pPr>
        <w:pStyle w:val="Caption"/>
        <w:spacing w:after="0" w:line="360" w:lineRule="auto"/>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7</w:t>
      </w:r>
      <w:r>
        <w:rPr>
          <w:color w:val="auto"/>
          <w:sz w:val="24"/>
          <w:szCs w:val="24"/>
        </w:rPr>
        <w:fldChar w:fldCharType="end"/>
      </w:r>
      <w:r>
        <w:rPr>
          <w:color w:val="auto"/>
          <w:sz w:val="24"/>
          <w:szCs w:val="24"/>
        </w:rPr>
        <w:t xml:space="preserve">: McDonald’s Marketing Strategies </w:t>
      </w:r>
    </w:p>
    <w:p w:rsidR="00AB4DB7" w:rsidRDefault="00383307">
      <w:pPr>
        <w:pStyle w:val="Caption"/>
        <w:spacing w:after="0" w:line="360" w:lineRule="auto"/>
        <w:jc w:val="center"/>
        <w:rPr>
          <w:b w:val="0"/>
          <w:bCs w:val="0"/>
          <w:color w:val="auto"/>
          <w:sz w:val="24"/>
          <w:szCs w:val="24"/>
        </w:rPr>
      </w:pPr>
      <w:r>
        <w:rPr>
          <w:b w:val="0"/>
          <w:bCs w:val="0"/>
          <w:color w:val="auto"/>
          <w:sz w:val="24"/>
          <w:szCs w:val="24"/>
        </w:rPr>
        <w:t xml:space="preserve">(Source: </w:t>
      </w:r>
      <w:r>
        <w:rPr>
          <w:b w:val="0"/>
          <w:bCs w:val="0"/>
          <w:color w:val="auto"/>
          <w:sz w:val="24"/>
          <w:szCs w:val="24"/>
          <w:lang w:val="en-US"/>
        </w:rPr>
        <w:t xml:space="preserve">StartupTalky, </w:t>
      </w:r>
      <w:r>
        <w:rPr>
          <w:b w:val="0"/>
          <w:bCs w:val="0"/>
          <w:color w:val="auto"/>
          <w:sz w:val="24"/>
          <w:szCs w:val="24"/>
        </w:rPr>
        <w:t>2025)</w:t>
      </w:r>
    </w:p>
    <w:p w:rsidR="00AB4DB7" w:rsidRDefault="00383307">
      <w:pPr>
        <w:keepNext/>
      </w:pPr>
      <w:r>
        <w:t xml:space="preserve">The cultural distance between the United States and Ethiopia is quite significant, making it more difficult to enter the </w:t>
      </w:r>
      <w:r>
        <w:t>market and harder to implement. Therefore, the strategies in the image above need to be localized. However, this distance is not too wide; McDonald's has already been able to overcome such a vast cultural difference in India or China (</w:t>
      </w:r>
      <w:r>
        <w:rPr>
          <w:szCs w:val="24"/>
          <w:lang w:val="en-US"/>
        </w:rPr>
        <w:t xml:space="preserve">StartupTalky, </w:t>
      </w:r>
      <w:r>
        <w:rPr>
          <w:szCs w:val="24"/>
        </w:rPr>
        <w:t>2025</w:t>
      </w:r>
      <w:r>
        <w:t xml:space="preserve">). </w:t>
      </w:r>
      <w:r>
        <w:t>To be successful, senior management will have to commit to authentic cultural adjustment, make significant investments in market research and capacity building in the country.</w:t>
      </w:r>
    </w:p>
    <w:p w:rsidR="00AB4DB7" w:rsidRDefault="00383307">
      <w:pPr>
        <w:pStyle w:val="Heading1"/>
      </w:pPr>
      <w:bookmarkStart w:id="15" w:name="_Toc213774584"/>
      <w:r>
        <w:t>Recommended Adjustments</w:t>
      </w:r>
      <w:bookmarkEnd w:id="15"/>
    </w:p>
    <w:p w:rsidR="00AB4DB7" w:rsidRDefault="00383307">
      <w:pPr>
        <w:pStyle w:val="Heading2"/>
        <w:rPr>
          <w:lang w:val="en-IN"/>
        </w:rPr>
      </w:pPr>
      <w:bookmarkStart w:id="16" w:name="_Toc213774585"/>
      <w:r>
        <w:t xml:space="preserve">Adjustment 1: </w:t>
      </w:r>
      <w:r>
        <w:rPr>
          <w:lang w:val="en-IN"/>
        </w:rPr>
        <w:t xml:space="preserve">Supply Chain Localisation and Food Safety </w:t>
      </w:r>
      <w:r>
        <w:rPr>
          <w:lang w:val="en-IN"/>
        </w:rPr>
        <w:t>Protocol Enhancement</w:t>
      </w:r>
      <w:bookmarkEnd w:id="16"/>
    </w:p>
    <w:p w:rsidR="00AB4DB7" w:rsidRDefault="00383307">
      <w:r>
        <w:t>The globally-centralised supply chain model used by McDonald's requires significant localisation of the operations in Ethiopia. Today, McDonald's has a rigorous global sourcing policy where the priority is made on consistency and effic</w:t>
      </w:r>
      <w:r>
        <w:t>iency with centralised procurement systems. But the lack of development of logistics infrastructure in Ethiopia, unstable power supply, and lack of cold chain storage and capacity require basic supply chain reforms (</w:t>
      </w:r>
      <w:r>
        <w:rPr>
          <w:lang w:val="en-US"/>
        </w:rPr>
        <w:t>Feyisa et al., 2021</w:t>
      </w:r>
      <w:r>
        <w:t>). Firstly McDonald's</w:t>
      </w:r>
      <w:r>
        <w:t xml:space="preserve"> should initiate local sourcing arrangements with the Ethiopian farmlands suppliers of staple products, including potatoes, grains, and domestically-produced proteins, as opposed to using imported sources. The strategy satisfies several imperatives: cuttin</w:t>
      </w:r>
      <w:r>
        <w:t xml:space="preserve">g outbound foreign exchange that limits Ethiopia's import laws, promoting supply chain resiliency in a market with </w:t>
      </w:r>
      <w:r>
        <w:lastRenderedPageBreak/>
        <w:t>inadequate infrastructure, establishing relationships in Ethiopian business societies that are in line with the country's high-power distance</w:t>
      </w:r>
      <w:r>
        <w:t xml:space="preserve"> and particularist culture, and cost competitiveness within Ethiopian income levels. Second, McDonald's should introduce more rigorous food safety procedures, which are to be precisely adjusted to the Ethiopian regulatory standards and the infrastructure s</w:t>
      </w:r>
      <w:r>
        <w:t xml:space="preserve">pecifics. </w:t>
      </w:r>
    </w:p>
    <w:p w:rsidR="00AB4DB7" w:rsidRDefault="00383307">
      <w:pPr>
        <w:rPr>
          <w:bCs/>
        </w:rPr>
      </w:pPr>
      <w:r>
        <w:t>Although Ethiopia already has food safety structures, which are under the Ethiopian Food and Drug Authority and the Ministry of Trade and Regional Integration, there is a disparity in enforcement that is divided among various structures (</w:t>
      </w:r>
      <w:r>
        <w:rPr>
          <w:lang w:val="en-US"/>
        </w:rPr>
        <w:t>Ayelign</w:t>
      </w:r>
      <w:r>
        <w:rPr>
          <w:lang w:val="en-US"/>
        </w:rPr>
        <w:t xml:space="preserve"> et al., 2023</w:t>
      </w:r>
      <w:r>
        <w:t>). McDonald's ought to develop a specific food safety compliance unit that aligns with the Ethiopian regulatory agencies, keeps records of all food safety certifications and checks, and conducts even stricter tests than those recommended by th</w:t>
      </w:r>
      <w:r>
        <w:t>e Ethiopian minimum standards. This food safety outstanding shows a respect for the Ethiopian regulatory authority (consistent with high power distance cultural values) as well as conserving the McDonald's brand name. Third, McDonald's needs to create othe</w:t>
      </w:r>
      <w:r>
        <w:t>r cold chain logistics systems that would suit Ethiopian infrastructure realities. Instead of relying on long-distance refrigeration by central distribution centres (the American model), McDonald's ought to have regional distribution centres in Ethiopia, w</w:t>
      </w:r>
      <w:r>
        <w:t>hich have strict cold chain management to take into consideration intermittent electricity power outages. Cooperation with local logistics companies that are conversant with Ethiopian infrastructure issues is necessary. This strategy portrays the awareness</w:t>
      </w:r>
      <w:r>
        <w:t xml:space="preserve"> of the unstable environment and the requirement of functional flexibility (considering the issue of uncertainty avoidance)</w:t>
      </w:r>
      <w:r>
        <w:rPr>
          <w:bCs/>
        </w:rPr>
        <w:t xml:space="preserve">. </w:t>
      </w:r>
    </w:p>
    <w:p w:rsidR="00AB4DB7" w:rsidRDefault="00383307">
      <w:pPr>
        <w:keepNext/>
      </w:pPr>
      <w:r>
        <w:rPr>
          <w:noProof/>
          <w:lang w:val="en-IN" w:eastAsia="en-IN"/>
        </w:rPr>
        <w:drawing>
          <wp:inline distT="0" distB="0" distL="0" distR="0">
            <wp:extent cx="5473700" cy="1454150"/>
            <wp:effectExtent l="19050" t="0" r="12700" b="0"/>
            <wp:docPr id="41902439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AB4DB7" w:rsidRDefault="00383307">
      <w:pPr>
        <w:pStyle w:val="Caption"/>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8</w:t>
      </w:r>
      <w:r>
        <w:rPr>
          <w:color w:val="auto"/>
          <w:sz w:val="24"/>
          <w:szCs w:val="24"/>
        </w:rPr>
        <w:fldChar w:fldCharType="end"/>
      </w:r>
      <w:r>
        <w:rPr>
          <w:color w:val="auto"/>
          <w:sz w:val="24"/>
          <w:szCs w:val="24"/>
        </w:rPr>
        <w:t>: Supply Chain Localisation and Food Safety Protocol Enhancement</w:t>
      </w:r>
    </w:p>
    <w:p w:rsidR="00AB4DB7" w:rsidRDefault="00383307">
      <w:pPr>
        <w:jc w:val="center"/>
        <w:rPr>
          <w:szCs w:val="24"/>
        </w:rPr>
      </w:pPr>
      <w:r>
        <w:rPr>
          <w:szCs w:val="24"/>
        </w:rPr>
        <w:t>(Source: author)</w:t>
      </w:r>
    </w:p>
    <w:p w:rsidR="00AB4DB7" w:rsidRDefault="00383307">
      <w:pPr>
        <w:pStyle w:val="Heading2"/>
      </w:pPr>
      <w:bookmarkStart w:id="17" w:name="_Toc213774586"/>
      <w:r>
        <w:t>Adjustment 2:</w:t>
      </w:r>
      <w:r>
        <w:t xml:space="preserve"> Employment Relations and Organisational Culture Restructuring</w:t>
      </w:r>
      <w:bookmarkEnd w:id="17"/>
    </w:p>
    <w:p w:rsidR="00AB4DB7" w:rsidRDefault="00383307">
      <w:r>
        <w:t xml:space="preserve">The employment practices of American McDonald's focus on individual performance measures, high employee turnover, minimal employee training, and the lack of manager-employee </w:t>
      </w:r>
      <w:r>
        <w:lastRenderedPageBreak/>
        <w:t>interaction (</w:t>
      </w:r>
      <w:r>
        <w:rPr>
          <w:lang w:val="en-US"/>
        </w:rPr>
        <w:t>Bombin</w:t>
      </w:r>
      <w:r>
        <w:rPr>
          <w:lang w:val="en-US"/>
        </w:rPr>
        <w:t>a, 2022</w:t>
      </w:r>
      <w:r>
        <w:t>). High power distance, collectivism, and particularism are the features of the Ethiopian cultural environment that require radically different strategies in employment. To begin with, McDonald's must put in place formal organisational structures fe</w:t>
      </w:r>
      <w:r>
        <w:t>aturing a well-defined status differentiation and authority lines that are more clearly defined than the normal operation of American organisations. Cultural values of high-power distance are likely to make employees in Ethiopia react more to apparent hier</w:t>
      </w:r>
      <w:r>
        <w:t xml:space="preserve">archies with prominent status symbols. Besides, there is a need for established protocols rather than the approach that is relatively egalitarian in nature and typified by numerous American service industries. </w:t>
      </w:r>
    </w:p>
    <w:p w:rsidR="00AB4DB7" w:rsidRDefault="00383307">
      <w:pPr>
        <w:rPr>
          <w:bCs/>
        </w:rPr>
      </w:pPr>
      <w:r>
        <w:t xml:space="preserve">The authority of the managers is expected to </w:t>
      </w:r>
      <w:r>
        <w:t>be defined in a definite way, with the help of formal titles, allocated office spaces, and definite procedures indicating the difference in power (</w:t>
      </w:r>
      <w:r>
        <w:rPr>
          <w:lang w:val="en-US"/>
        </w:rPr>
        <w:t>Lee, 2024</w:t>
      </w:r>
      <w:r>
        <w:t>). Although this approach may not be like the American managers who have been trained under a partic</w:t>
      </w:r>
      <w:r>
        <w:t>ipatory management style, it is in line with the Ethiopian culture. Second, McDonald's is to adopt collectivist-based systems of employment with a focus on group achievement and team-based pay in addition to individual ones. Instead of individual performan</w:t>
      </w:r>
      <w:r>
        <w:t>ce bonuses, McDonald's ought to come up with team-based ones that reward shift performance, achievement of cleanliness and food safety standards by the restaurant, and customer satisfaction indices. Rewards for employees should focus on input to the team a</w:t>
      </w:r>
      <w:r>
        <w:t xml:space="preserve">nd organisational objectives and not individual performance. Peer consultation should be a part of career advancement systems that consider collectivist values of decision-making. </w:t>
      </w:r>
    </w:p>
    <w:p w:rsidR="00AB4DB7" w:rsidRDefault="00383307">
      <w:pPr>
        <w:rPr>
          <w:bCs/>
        </w:rPr>
      </w:pPr>
      <w:r>
        <w:t>Third, McDonald's needs to dedicate significant resources to the training a</w:t>
      </w:r>
      <w:r>
        <w:t>nd development of employees. Instead of the low levels of training, as is the case in some of the American McDonald's outlets, Ethiopian operations ought to institute formal training programmes that encompass classroom training, guided hands-on training, a</w:t>
      </w:r>
      <w:r>
        <w:t>nd continuous professional training (A</w:t>
      </w:r>
      <w:r>
        <w:rPr>
          <w:lang w:val="en-US"/>
        </w:rPr>
        <w:t xml:space="preserve">ssefa, 2025). </w:t>
      </w:r>
      <w:r>
        <w:t>Training must be done in Amharic or local languages to make sure that they understand, but should not do the training using English since some employees may not be well educated and may consequently be le</w:t>
      </w:r>
      <w:r>
        <w:t xml:space="preserve">ft out. Fourth, the Ethiopian particularist values should be adjusted to the workplace culture that takes into account the personal relationship and situational aspects in the decision-making process. </w:t>
      </w:r>
    </w:p>
    <w:p w:rsidR="00AB4DB7" w:rsidRDefault="00383307">
      <w:r>
        <w:t>Managers are encouraged to be familiar with the person</w:t>
      </w:r>
      <w:r>
        <w:t xml:space="preserve">al lives of employees, such as family life, responsibility to their communities, and other personal duties, instead of keeping a strictly impersonal professional stance between them. Religious holidays, cultural festivities, and family </w:t>
      </w:r>
      <w:r>
        <w:lastRenderedPageBreak/>
        <w:t>commitments that Eth</w:t>
      </w:r>
      <w:r>
        <w:t>iopian employees hold should be accommodated flexibly in the scheduling. This flexibility upholds the overall level of operational standards, but it also shows respect to the employees as whole persons and not as units that perform tasks only.</w:t>
      </w:r>
    </w:p>
    <w:p w:rsidR="00AB4DB7" w:rsidRDefault="00383307">
      <w:pPr>
        <w:rPr>
          <w:bCs/>
        </w:rPr>
      </w:pPr>
      <w:r>
        <w:rPr>
          <w:bCs/>
        </w:rPr>
        <w:tab/>
      </w:r>
    </w:p>
    <w:p w:rsidR="00AB4DB7" w:rsidRDefault="00383307">
      <w:pPr>
        <w:keepNext/>
      </w:pPr>
      <w:r>
        <w:rPr>
          <w:bCs/>
          <w:noProof/>
          <w:lang w:val="en-IN" w:eastAsia="en-IN"/>
        </w:rPr>
        <w:drawing>
          <wp:inline distT="0" distB="0" distL="0" distR="0">
            <wp:extent cx="6197600" cy="1905000"/>
            <wp:effectExtent l="0" t="0" r="12700" b="0"/>
            <wp:docPr id="175951395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rsidR="00AB4DB7" w:rsidRDefault="00383307">
      <w:pPr>
        <w:pStyle w:val="Caption"/>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9</w:t>
      </w:r>
      <w:r>
        <w:rPr>
          <w:color w:val="auto"/>
          <w:sz w:val="24"/>
          <w:szCs w:val="24"/>
        </w:rPr>
        <w:fldChar w:fldCharType="end"/>
      </w:r>
      <w:r>
        <w:rPr>
          <w:color w:val="auto"/>
          <w:sz w:val="24"/>
          <w:szCs w:val="24"/>
        </w:rPr>
        <w:t>: Employment Relations and Organisational Culture Restructuring</w:t>
      </w:r>
    </w:p>
    <w:p w:rsidR="00AB4DB7" w:rsidRDefault="00383307">
      <w:pPr>
        <w:jc w:val="center"/>
        <w:rPr>
          <w:szCs w:val="24"/>
        </w:rPr>
      </w:pPr>
      <w:r>
        <w:rPr>
          <w:szCs w:val="24"/>
        </w:rPr>
        <w:t>(Source: author)</w:t>
      </w:r>
    </w:p>
    <w:p w:rsidR="00AB4DB7" w:rsidRDefault="00383307">
      <w:pPr>
        <w:pStyle w:val="Heading2"/>
      </w:pPr>
      <w:bookmarkStart w:id="18" w:name="_Toc213774587"/>
      <w:r>
        <w:t>Adjustment 3: Menu Adaptation and Marketing Localisation</w:t>
      </w:r>
      <w:bookmarkEnd w:id="18"/>
    </w:p>
    <w:p w:rsidR="00AB4DB7" w:rsidRDefault="00383307">
      <w:pPr>
        <w:rPr>
          <w:b/>
          <w:bCs/>
        </w:rPr>
      </w:pPr>
      <w:r>
        <w:t>It is in the McDonald's international menu strategy, where similarity is experienced with mi</w:t>
      </w:r>
      <w:r>
        <w:t>nimum regional differentiation, especially as far as core products (hamburgers, chicken, fries) are concerned. The market realities and cultural inclinations of Ethiopia require a greater degree of menu modification as compared to a normal McDonald's opera</w:t>
      </w:r>
      <w:r>
        <w:t>tion globally. Firstly, McDonald's ought to greatly increase vegetarian and plant-based food items in addition to the conventional American foods (</w:t>
      </w:r>
      <w:r>
        <w:rPr>
          <w:lang w:val="en-US"/>
        </w:rPr>
        <w:t>Yildirim, 2024</w:t>
      </w:r>
      <w:r>
        <w:t xml:space="preserve">). </w:t>
      </w:r>
    </w:p>
    <w:p w:rsidR="00AB4DB7" w:rsidRDefault="00383307">
      <w:pPr>
        <w:rPr>
          <w:b/>
          <w:bCs/>
        </w:rPr>
      </w:pPr>
      <w:r>
        <w:t>Traditionally, Ethiopian food revolves around pulses (lentils, chickpeas, split peas) and s</w:t>
      </w:r>
      <w:r>
        <w:t>easonal vegetables, which can be explained by the cultural food preferences as well as the religious practices (Ethiopian Orthodox Christianity has many fasting days, and the followers of this religion do not eat meat). McDonald's will need to come up with</w:t>
      </w:r>
      <w:r>
        <w:t xml:space="preserve"> adapted versions of the burger in Ethiopia, which have lentil or chickpea-based patties made using Ethiopian spices and sauces. These adaptations are a show of cultural respect and response to religious needs and predetermined food preferences (</w:t>
      </w:r>
      <w:r>
        <w:rPr>
          <w:lang w:val="en-US"/>
        </w:rPr>
        <w:t>Jones, 202</w:t>
      </w:r>
      <w:r>
        <w:rPr>
          <w:lang w:val="en-US"/>
        </w:rPr>
        <w:t>2</w:t>
      </w:r>
      <w:r>
        <w:t xml:space="preserve">). Second, McDonald's ought to roll out new African dishes in its staple products in addition to the global menu. Instead of making fries a universal side dish, McDonald's could create injera-based alternatives or conventional grain-based ones that would </w:t>
      </w:r>
      <w:r>
        <w:t xml:space="preserve">be more recognizable to the Ethiopian audience. With these kinds of adaptations, uncertainty avoidance is </w:t>
      </w:r>
      <w:r>
        <w:lastRenderedPageBreak/>
        <w:t xml:space="preserve">filled by providing familiar foods inside a modernized restaurant to create a perceived low-risk situation among the first-time clientele. </w:t>
      </w:r>
    </w:p>
    <w:p w:rsidR="00AB4DB7" w:rsidRDefault="00383307">
      <w:r>
        <w:t>Third, the</w:t>
      </w:r>
      <w:r>
        <w:t>re should be a significant redesign of the pricing of McDonald's. The prices of American McDonald's, which are affordable in the American income settings, might be higher than the Ethiopian consumer prices. McDonald's must create a small, low-cost menu wit</w:t>
      </w:r>
      <w:r>
        <w:t>h a specific focus on the Ethiopian income level- maybe value meals that are priced at a level that working-class Ethiopians can afford. This strategy involves embracing reduced profit margins on single sales and establishing market volume and brand loyalt</w:t>
      </w:r>
      <w:r>
        <w:t>y among customer groups that are price sensitive (</w:t>
      </w:r>
      <w:r>
        <w:rPr>
          <w:lang w:val="en-US"/>
        </w:rPr>
        <w:t>Gonen et al., 2024</w:t>
      </w:r>
      <w:r>
        <w:t>). Fourth, the marketing and promotion policies should be completely transformed by the American patterns. Instead of focusing on personal convenience and personal indulgence (as the Ameri</w:t>
      </w:r>
      <w:r>
        <w:t>can McDonald's had been marketing), the marketing of Ethiopian McDonald's should be focused on family dining, communal experiences, and affordability. Advertising is to include the use of multi-generational families as they eat together as part of the Ethi</w:t>
      </w:r>
      <w:r>
        <w:t>opian culture of collectivism. Advertisements ought to be aimed at family meal deals and not single items. There should be marketing communications that are done in Amharic and the local language, showing that they are committed to the accessibility of con</w:t>
      </w:r>
      <w:r>
        <w:t>sumers in Ethiopia.</w:t>
      </w:r>
    </w:p>
    <w:p w:rsidR="00AB4DB7" w:rsidRDefault="00383307">
      <w:pPr>
        <w:keepNext/>
      </w:pPr>
      <w:r>
        <w:rPr>
          <w:b/>
          <w:bCs/>
          <w:noProof/>
          <w:lang w:val="en-IN" w:eastAsia="en-IN"/>
        </w:rPr>
        <w:drawing>
          <wp:inline distT="0" distB="0" distL="0" distR="0">
            <wp:extent cx="5626100" cy="1911350"/>
            <wp:effectExtent l="0" t="0" r="0" b="0"/>
            <wp:docPr id="179180788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rsidR="00AB4DB7" w:rsidRDefault="00383307">
      <w:pPr>
        <w:pStyle w:val="Caption"/>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10</w:t>
      </w:r>
      <w:r>
        <w:rPr>
          <w:color w:val="auto"/>
          <w:sz w:val="24"/>
          <w:szCs w:val="24"/>
        </w:rPr>
        <w:fldChar w:fldCharType="end"/>
      </w:r>
      <w:r>
        <w:rPr>
          <w:color w:val="auto"/>
          <w:sz w:val="24"/>
          <w:szCs w:val="24"/>
        </w:rPr>
        <w:t>: Menu Adaptation and Marketing Localisation</w:t>
      </w:r>
    </w:p>
    <w:p w:rsidR="00AB4DB7" w:rsidRDefault="00383307">
      <w:pPr>
        <w:jc w:val="center"/>
        <w:rPr>
          <w:szCs w:val="24"/>
        </w:rPr>
      </w:pPr>
      <w:r>
        <w:rPr>
          <w:szCs w:val="24"/>
        </w:rPr>
        <w:t>(Source: author)</w:t>
      </w:r>
    </w:p>
    <w:p w:rsidR="00AB4DB7" w:rsidRDefault="00383307">
      <w:pPr>
        <w:pStyle w:val="Heading1"/>
        <w:jc w:val="both"/>
      </w:pPr>
      <w:bookmarkStart w:id="19" w:name="_Toc213774588"/>
      <w:r>
        <w:t>Conclusion</w:t>
      </w:r>
      <w:bookmarkEnd w:id="19"/>
      <w:r>
        <w:t xml:space="preserve"> </w:t>
      </w:r>
    </w:p>
    <w:p w:rsidR="00AB4DB7" w:rsidRDefault="00383307">
      <w:r>
        <w:t xml:space="preserve">Entering Ethiopia through McDonald's is a strategic opportunity based on strong location factors such as a rapidly increasing </w:t>
      </w:r>
      <w:r>
        <w:t xml:space="preserve">population, an urban middle-income population that is increasing, and economic regional significance. The company is well placed to penetrate the market and be successful against the local restaurant operators due to its high ownership benefits, including </w:t>
      </w:r>
      <w:r>
        <w:lastRenderedPageBreak/>
        <w:t>recognition as a global brand, operational capabilities, and technological innovation. Nonetheless, effective Ethiopian business demands basic adjustments to the standardised measures defining the conventional expansion of McDonald's internationally. The O</w:t>
      </w:r>
      <w:r>
        <w:t xml:space="preserve">LI model proves that location advantages justify high levels of investment. </w:t>
      </w:r>
    </w:p>
    <w:p w:rsidR="00AB4DB7" w:rsidRDefault="00383307">
      <w:r>
        <w:t>The cultural analysis shows that there are major variations between the American and Ethiopian values in terms of power distance, individualism, uncertainty avoidance, and time or</w:t>
      </w:r>
      <w:r>
        <w:t>ientation. These variations require a restructuring of the operations that includes supply chain localisation, employment relations that are redefined to a collectivist and hierarchical culture, and a menu that is reshaped significantly to meet the Ethiopi</w:t>
      </w:r>
      <w:r>
        <w:t>an food preferences and economic realities. Three essential changes to the Standard Operating Procedures of successful Ethiopian operations are the first one is to localise supply chains and implement strict food safety according to Ethiopian regulatory st</w:t>
      </w:r>
      <w:r>
        <w:t>andards. The second is to reorganise employment relations in Ethiopian cultural values of hierarchy, collectivism, and particularism. Besides, the last is significant adaptations to Ethiopian consumer tastes and finances with menus and pricing. These chang</w:t>
      </w:r>
      <w:r>
        <w:t xml:space="preserve">es will enable McDonald's to achieve a sustainable presence in Ethiopia, which will not only help in the economic development of the country but also create long-term shareholder value. </w:t>
      </w:r>
    </w:p>
    <w:p w:rsidR="00AB4DB7" w:rsidRDefault="00AB4DB7">
      <w:pPr>
        <w:rPr>
          <w:lang w:val="en-IN"/>
        </w:rPr>
      </w:pPr>
    </w:p>
    <w:p w:rsidR="00AB4DB7" w:rsidRDefault="00383307">
      <w:pPr>
        <w:spacing w:line="240" w:lineRule="auto"/>
        <w:jc w:val="left"/>
        <w:rPr>
          <w:lang w:val="en-IN"/>
        </w:rPr>
      </w:pPr>
      <w:r>
        <w:rPr>
          <w:lang w:val="en-IN"/>
        </w:rPr>
        <w:br w:type="page"/>
      </w:r>
    </w:p>
    <w:p w:rsidR="00AB4DB7" w:rsidRDefault="00383307">
      <w:pPr>
        <w:pStyle w:val="Heading1"/>
        <w:rPr>
          <w:lang w:val="en-IN"/>
        </w:rPr>
      </w:pPr>
      <w:bookmarkStart w:id="20" w:name="_Toc213774589"/>
      <w:r>
        <w:rPr>
          <w:lang w:val="en-IN"/>
        </w:rPr>
        <w:lastRenderedPageBreak/>
        <w:t>References</w:t>
      </w:r>
      <w:bookmarkEnd w:id="20"/>
    </w:p>
    <w:p w:rsidR="00AB4DB7" w:rsidRDefault="00383307">
      <w:bookmarkStart w:id="21" w:name="_GoBack"/>
      <w:bookmarkEnd w:id="21"/>
      <w:r>
        <w:rPr>
          <w:lang w:val="en-US"/>
        </w:rPr>
        <w:t xml:space="preserve">Adarkwah, G. K., </w:t>
      </w:r>
      <w:r>
        <w:t>and</w:t>
      </w:r>
      <w:r>
        <w:tab/>
      </w:r>
      <w:r>
        <w:rPr>
          <w:lang w:val="en-US"/>
        </w:rPr>
        <w:t xml:space="preserve"> Malonæs, T. P. (2022). Firm-spe</w:t>
      </w:r>
      <w:r>
        <w:rPr>
          <w:lang w:val="en-US"/>
        </w:rPr>
        <w:t>cific advantages: a comprehensive review with a focus on emerging markets. </w:t>
      </w:r>
      <w:r>
        <w:rPr>
          <w:i/>
          <w:iCs/>
          <w:lang w:val="en-US"/>
        </w:rPr>
        <w:t>Asia Pacific Journal of Management</w:t>
      </w:r>
      <w:r>
        <w:rPr>
          <w:lang w:val="en-US"/>
        </w:rPr>
        <w:t>, </w:t>
      </w:r>
      <w:r>
        <w:rPr>
          <w:i/>
          <w:iCs/>
          <w:lang w:val="en-US"/>
        </w:rPr>
        <w:t>39</w:t>
      </w:r>
      <w:r>
        <w:rPr>
          <w:lang w:val="en-US"/>
        </w:rPr>
        <w:t>(2), 539-585.</w:t>
      </w:r>
      <w:r>
        <w:t xml:space="preserve">  </w:t>
      </w:r>
      <w:hyperlink r:id="rId34" w:history="1">
        <w:r>
          <w:rPr>
            <w:rStyle w:val="Hyperlink"/>
          </w:rPr>
          <w:t>https://link.springer.com/content/pdf/10.1007/</w:t>
        </w:r>
        <w:r>
          <w:rPr>
            <w:rStyle w:val="Hyperlink"/>
          </w:rPr>
          <w:t>s10490-020-09737-7.pdf</w:t>
        </w:r>
      </w:hyperlink>
      <w:r>
        <w:t xml:space="preserve"> </w:t>
      </w:r>
    </w:p>
    <w:p w:rsidR="00AB4DB7" w:rsidRDefault="00383307">
      <w:r>
        <w:t>Airsea Containers. (2025) Seven companies that paved the way for global marketing. [Online]. Available at: </w:t>
      </w:r>
      <w:hyperlink r:id="rId35" w:anchor=":~:text=The%20golden%20arches%20and%20color%20scheme%20became,every%20continent%20before%20the%20end%20of%201992" w:tgtFrame="_blank" w:history="1">
        <w:r>
          <w:rPr>
            <w:rStyle w:val="Hyperlink"/>
          </w:rPr>
          <w:t>https://airseacontainers.com/blog/s</w:t>
        </w:r>
        <w:r>
          <w:rPr>
            <w:rStyle w:val="Hyperlink"/>
          </w:rPr>
          <w:t>even-companies-paved-way-global-marketing/#:~:text=The%20golden%20arches%20and%20color%20scheme%20became,every%20continent%20before%20the%20end%20of%201992</w:t>
        </w:r>
      </w:hyperlink>
      <w:r>
        <w:t>. [Accessed on: 05/11/2025].</w:t>
      </w:r>
    </w:p>
    <w:p w:rsidR="00AB4DB7" w:rsidRDefault="00383307">
      <w:r>
        <w:rPr>
          <w:lang w:val="en-US"/>
        </w:rPr>
        <w:t xml:space="preserve">Alon, I., Apriliyanti, I. D., </w:t>
      </w:r>
      <w:r>
        <w:t>and</w:t>
      </w:r>
      <w:r>
        <w:rPr>
          <w:lang w:val="en-US"/>
        </w:rPr>
        <w:t xml:space="preserve"> Henríquez Parodi, M. C. (2021). A systematic review of international franchising. </w:t>
      </w:r>
      <w:r>
        <w:rPr>
          <w:i/>
          <w:iCs/>
          <w:lang w:val="en-US"/>
        </w:rPr>
        <w:t>Multinational Business Review</w:t>
      </w:r>
      <w:r>
        <w:rPr>
          <w:lang w:val="en-US"/>
        </w:rPr>
        <w:t>, </w:t>
      </w:r>
      <w:r>
        <w:rPr>
          <w:i/>
          <w:iCs/>
          <w:lang w:val="en-US"/>
        </w:rPr>
        <w:t>29</w:t>
      </w:r>
      <w:r>
        <w:rPr>
          <w:lang w:val="en-US"/>
        </w:rPr>
        <w:t>(1), 43-69.</w:t>
      </w:r>
      <w:r>
        <w:t xml:space="preserve"> </w:t>
      </w:r>
      <w:hyperlink r:id="rId36" w:history="1">
        <w:r>
          <w:rPr>
            <w:rStyle w:val="Hyperlink"/>
          </w:rPr>
          <w:t>https://www.emerald.com/insight/conte</w:t>
        </w:r>
        <w:r>
          <w:rPr>
            <w:rStyle w:val="Hyperlink"/>
          </w:rPr>
          <w:t>nt/doi/10.1108/mbr-01-2020-0019/full/pdf</w:t>
        </w:r>
      </w:hyperlink>
      <w:r>
        <w:t xml:space="preserve"> </w:t>
      </w:r>
    </w:p>
    <w:p w:rsidR="00AB4DB7" w:rsidRDefault="00383307">
      <w:bookmarkStart w:id="22" w:name="_Hlk213245001"/>
      <w:r>
        <w:t>An, K. (2024</w:t>
      </w:r>
      <w:bookmarkEnd w:id="22"/>
      <w:r>
        <w:t>). From business model and marketing: Analyze the success and future development of McDonald’s. </w:t>
      </w:r>
      <w:r>
        <w:rPr>
          <w:i/>
          <w:iCs/>
        </w:rPr>
        <w:t>Highlights in Business Economics and Management</w:t>
      </w:r>
      <w:r>
        <w:t>, </w:t>
      </w:r>
      <w:r>
        <w:rPr>
          <w:i/>
          <w:iCs/>
        </w:rPr>
        <w:t>37</w:t>
      </w:r>
      <w:r>
        <w:t xml:space="preserve">, 88-95. </w:t>
      </w:r>
      <w:hyperlink r:id="rId37" w:history="1">
        <w:r>
          <w:rPr>
            <w:rStyle w:val="Hyperlink"/>
          </w:rPr>
          <w:t>https://pdfs.semanticscholar.org/4d34/b5a5d892a2f19230e8c46b47dcd73c1aca75.pdf</w:t>
        </w:r>
      </w:hyperlink>
      <w:r>
        <w:t xml:space="preserve"> </w:t>
      </w:r>
    </w:p>
    <w:p w:rsidR="00AB4DB7" w:rsidRDefault="00383307">
      <w:r>
        <w:rPr>
          <w:lang w:val="en-US"/>
        </w:rPr>
        <w:t xml:space="preserve">Asmussen, C., Chi, T., </w:t>
      </w:r>
      <w:r>
        <w:t>and</w:t>
      </w:r>
      <w:r>
        <w:rPr>
          <w:lang w:val="en-US"/>
        </w:rPr>
        <w:t xml:space="preserve"> Narula, R. (2022). Quasi-internalization, recombination advantages, and global value chains: Clar</w:t>
      </w:r>
      <w:r>
        <w:rPr>
          <w:lang w:val="en-US"/>
        </w:rPr>
        <w:t>ifying the role of ownership and control. </w:t>
      </w:r>
      <w:r>
        <w:rPr>
          <w:i/>
          <w:iCs/>
          <w:lang w:val="en-US"/>
        </w:rPr>
        <w:t>Journal of International Business Studies</w:t>
      </w:r>
      <w:r>
        <w:rPr>
          <w:lang w:val="en-US"/>
        </w:rPr>
        <w:t>, </w:t>
      </w:r>
      <w:r>
        <w:rPr>
          <w:i/>
          <w:iCs/>
          <w:lang w:val="en-US"/>
        </w:rPr>
        <w:t>53</w:t>
      </w:r>
      <w:r>
        <w:rPr>
          <w:lang w:val="en-US"/>
        </w:rPr>
        <w:t>(8), 1747-1765.</w:t>
      </w:r>
      <w:r>
        <w:t xml:space="preserve"> </w:t>
      </w:r>
      <w:hyperlink r:id="rId38" w:history="1">
        <w:r>
          <w:rPr>
            <w:rStyle w:val="Hyperlink"/>
          </w:rPr>
          <w:t>https://centaur.reading.ac.uk/105521/1/Paper_PCP_1205.pdf</w:t>
        </w:r>
      </w:hyperlink>
      <w:r>
        <w:t xml:space="preserve"> </w:t>
      </w:r>
    </w:p>
    <w:p w:rsidR="00AB4DB7" w:rsidRDefault="00383307">
      <w:r>
        <w:rPr>
          <w:lang w:val="en-US"/>
        </w:rPr>
        <w:t>A</w:t>
      </w:r>
      <w:bookmarkStart w:id="23" w:name="_Hlk213769991"/>
      <w:r>
        <w:rPr>
          <w:lang w:val="en-US"/>
        </w:rPr>
        <w:t>ssefa, E. A. (2025)</w:t>
      </w:r>
      <w:r>
        <w:rPr>
          <w:lang w:val="en-US"/>
        </w:rPr>
        <w:t xml:space="preserve">. </w:t>
      </w:r>
      <w:bookmarkEnd w:id="23"/>
      <w:r>
        <w:rPr>
          <w:lang w:val="en-US"/>
        </w:rPr>
        <w:t>How Effective is On-the-Job Training for Teachers in Private Schools of Addis Ababa, Ethiopia? Insights from Teachers and Directors. </w:t>
      </w:r>
      <w:r>
        <w:rPr>
          <w:i/>
          <w:iCs/>
          <w:lang w:val="en-US"/>
        </w:rPr>
        <w:t>Frontiers in Educational Practice and Research</w:t>
      </w:r>
      <w:r>
        <w:rPr>
          <w:lang w:val="en-US"/>
        </w:rPr>
        <w:t>, </w:t>
      </w:r>
      <w:r>
        <w:rPr>
          <w:i/>
          <w:iCs/>
          <w:lang w:val="en-US"/>
        </w:rPr>
        <w:t>1</w:t>
      </w:r>
      <w:r>
        <w:rPr>
          <w:lang w:val="en-US"/>
        </w:rPr>
        <w:t>(1), 1-16.</w:t>
      </w:r>
      <w:r>
        <w:t xml:space="preserve"> </w:t>
      </w:r>
      <w:hyperlink r:id="rId39" w:history="1">
        <w:r>
          <w:rPr>
            <w:rStyle w:val="Hyperlink"/>
          </w:rPr>
          <w:t>https://ojs.nexuspress.org/journal-fepr/article/download/11/1</w:t>
        </w:r>
      </w:hyperlink>
      <w:r>
        <w:t xml:space="preserve"> </w:t>
      </w:r>
    </w:p>
    <w:p w:rsidR="00AB4DB7" w:rsidRDefault="00383307">
      <w:r>
        <w:rPr>
          <w:lang w:val="en-US"/>
        </w:rPr>
        <w:t xml:space="preserve">Ayelign, A., Alemayehu, G., Sopov, M., Getaw, H., </w:t>
      </w:r>
      <w:r>
        <w:t>and</w:t>
      </w:r>
      <w:r>
        <w:rPr>
          <w:lang w:val="en-US"/>
        </w:rPr>
        <w:t xml:space="preserve"> Koomen, I. (2023). </w:t>
      </w:r>
      <w:r>
        <w:rPr>
          <w:i/>
          <w:iCs/>
          <w:lang w:val="en-US"/>
        </w:rPr>
        <w:t>The Ethiopian National Food Control System: status, challenges and recommendations</w:t>
      </w:r>
      <w:r>
        <w:rPr>
          <w:lang w:val="en-US"/>
        </w:rPr>
        <w:t xml:space="preserve"> (No. 10). Stichting </w:t>
      </w:r>
      <w:r>
        <w:rPr>
          <w:lang w:val="en-US"/>
        </w:rPr>
        <w:t>Wageningen Research Ethiopia.</w:t>
      </w:r>
      <w:r>
        <w:t xml:space="preserve"> </w:t>
      </w:r>
      <w:hyperlink r:id="rId40" w:history="1">
        <w:r>
          <w:rPr>
            <w:rStyle w:val="Hyperlink"/>
          </w:rPr>
          <w:t>https://edepot.wur.nl/648410</w:t>
        </w:r>
      </w:hyperlink>
      <w:r>
        <w:t xml:space="preserve"> </w:t>
      </w:r>
    </w:p>
    <w:p w:rsidR="00AB4DB7" w:rsidRDefault="00383307">
      <w:bookmarkStart w:id="24" w:name="_Hlk213768948"/>
      <w:r>
        <w:rPr>
          <w:lang w:val="en-US"/>
        </w:rPr>
        <w:t xml:space="preserve">Batschauer da Cruz, C.B., Eliete Floriani, D. and Amal, M., </w:t>
      </w:r>
      <w:r>
        <w:t>(</w:t>
      </w:r>
      <w:r>
        <w:rPr>
          <w:lang w:val="en-US"/>
        </w:rPr>
        <w:t>2022</w:t>
      </w:r>
      <w:r>
        <w:t>)</w:t>
      </w:r>
      <w:r>
        <w:rPr>
          <w:lang w:val="en-US"/>
        </w:rPr>
        <w:t xml:space="preserve">. </w:t>
      </w:r>
      <w:bookmarkEnd w:id="24"/>
      <w:r>
        <w:rPr>
          <w:lang w:val="en-US"/>
        </w:rPr>
        <w:t>The OLI Paradigm as a comprehensive model of FDI determinants: a sub-national appro</w:t>
      </w:r>
      <w:r>
        <w:rPr>
          <w:lang w:val="en-US"/>
        </w:rPr>
        <w:t>ach. </w:t>
      </w:r>
      <w:r>
        <w:rPr>
          <w:i/>
          <w:iCs/>
          <w:lang w:val="en-US"/>
        </w:rPr>
        <w:t>International Journal of Emerging Markets</w:t>
      </w:r>
      <w:r>
        <w:rPr>
          <w:lang w:val="en-US"/>
        </w:rPr>
        <w:t>, </w:t>
      </w:r>
      <w:r>
        <w:rPr>
          <w:i/>
          <w:iCs/>
          <w:lang w:val="en-US"/>
        </w:rPr>
        <w:t>17</w:t>
      </w:r>
      <w:r>
        <w:rPr>
          <w:lang w:val="en-US"/>
        </w:rPr>
        <w:t>(1), pp.145-176.</w:t>
      </w:r>
      <w:r>
        <w:t xml:space="preserve"> </w:t>
      </w:r>
      <w:hyperlink r:id="rId41" w:history="1">
        <w:r>
          <w:rPr>
            <w:rStyle w:val="Hyperlink"/>
          </w:rPr>
          <w:t>https://www.researchgate.net/profile/Claudia-Cruz-7/publication/329151644_The_Eclectic_Paradigm_as_a_Comprehensive_Model_to_Analyze_Subnational</w:t>
        </w:r>
        <w:r>
          <w:rPr>
            <w:rStyle w:val="Hyperlink"/>
          </w:rPr>
          <w:t>_Determinants_of_FDI/links/5f76e322a6fdcc0086502bc6/The-Eclectic-Paradigm-as-a-Comprehensive-Model-to-Analyze-Subnational-Determinants-of-FDI.pdf</w:t>
        </w:r>
      </w:hyperlink>
      <w:r>
        <w:t xml:space="preserve"> </w:t>
      </w:r>
    </w:p>
    <w:p w:rsidR="00AB4DB7" w:rsidRDefault="00383307">
      <w:r>
        <w:rPr>
          <w:lang w:val="en-US"/>
        </w:rPr>
        <w:t>Bekele, T.H., van Rooijen, M., Gerdessen, J.C., Brouwer, I.D., Feskens, E.J., Trijsburg, L., Alemayehu, D.</w:t>
      </w:r>
      <w:r>
        <w:rPr>
          <w:lang w:val="en-US"/>
        </w:rPr>
        <w:t xml:space="preserve"> and De Vries, J.H., </w:t>
      </w:r>
      <w:r>
        <w:t>(</w:t>
      </w:r>
      <w:r>
        <w:rPr>
          <w:lang w:val="en-US"/>
        </w:rPr>
        <w:t>2023</w:t>
      </w:r>
      <w:r>
        <w:t>)</w:t>
      </w:r>
      <w:r>
        <w:rPr>
          <w:lang w:val="en-US"/>
        </w:rPr>
        <w:t xml:space="preserve">. Developing feasible healthy diets for Ethiopian women </w:t>
      </w:r>
      <w:r>
        <w:rPr>
          <w:lang w:val="en-US"/>
        </w:rPr>
        <w:lastRenderedPageBreak/>
        <w:t>of reproductive age: a linear goal programming approach. </w:t>
      </w:r>
      <w:r>
        <w:rPr>
          <w:i/>
          <w:iCs/>
          <w:lang w:val="en-US"/>
        </w:rPr>
        <w:t>Public Health Nutrition</w:t>
      </w:r>
      <w:r>
        <w:rPr>
          <w:lang w:val="en-US"/>
        </w:rPr>
        <w:t>, </w:t>
      </w:r>
      <w:r>
        <w:rPr>
          <w:i/>
          <w:iCs/>
          <w:lang w:val="en-US"/>
        </w:rPr>
        <w:t>26</w:t>
      </w:r>
      <w:r>
        <w:rPr>
          <w:lang w:val="en-US"/>
        </w:rPr>
        <w:t>(10), pp.2096-2107.</w:t>
      </w:r>
      <w:r>
        <w:t xml:space="preserve"> </w:t>
      </w:r>
      <w:hyperlink r:id="rId42" w:history="1">
        <w:r>
          <w:rPr>
            <w:rStyle w:val="Hyperlink"/>
          </w:rPr>
          <w:t>https://www.cambridge.org/core/services/aop-cambridge-core/content/view</w:t>
        </w:r>
        <w:r>
          <w:rPr>
            <w:rStyle w:val="Hyperlink"/>
          </w:rPr>
          <w:t>/773D01CAC5894B02365A202CFCEE5A2B/S1368980023001374a.pdf/developing-feasible-healthy-diets-for-ethiopian-women-of-reproductive-age-a-linear-goal-programming-approach.pdf</w:t>
        </w:r>
      </w:hyperlink>
      <w:r>
        <w:t xml:space="preserve"> </w:t>
      </w:r>
    </w:p>
    <w:p w:rsidR="00AB4DB7" w:rsidRDefault="00383307">
      <w:r>
        <w:t>Blue Yonder. (2025) Martin Brower transforms waste management with Blue Yonder’s A</w:t>
      </w:r>
      <w:r>
        <w:t>I solutions. [Online]. Available at: </w:t>
      </w:r>
      <w:hyperlink r:id="rId43" w:tgtFrame="_blank" w:history="1">
        <w:r>
          <w:rPr>
            <w:rStyle w:val="Hyperlink"/>
          </w:rPr>
          <w:t>https://blueyonder.com/customers/martin-brower</w:t>
        </w:r>
      </w:hyperlink>
      <w:r>
        <w:t> [Accessed on: 05/11/2025].</w:t>
      </w:r>
    </w:p>
    <w:p w:rsidR="00AB4DB7" w:rsidRDefault="00383307">
      <w:bookmarkStart w:id="25" w:name="_Hlk213769906"/>
      <w:r>
        <w:rPr>
          <w:lang w:val="en-US"/>
        </w:rPr>
        <w:t xml:space="preserve">Bombina, K. (2022). </w:t>
      </w:r>
      <w:bookmarkEnd w:id="25"/>
      <w:r>
        <w:rPr>
          <w:lang w:val="en-US"/>
        </w:rPr>
        <w:t xml:space="preserve">Management practices and perceptions of employee </w:t>
      </w:r>
      <w:r>
        <w:rPr>
          <w:lang w:val="en-US"/>
        </w:rPr>
        <w:t>engagement in a local fast-food restaurant.</w:t>
      </w:r>
      <w:r>
        <w:t xml:space="preserve"> </w:t>
      </w:r>
      <w:hyperlink r:id="rId44" w:history="1">
        <w:r>
          <w:rPr>
            <w:rStyle w:val="Hyperlink"/>
          </w:rPr>
          <w:t>https://www.theseus.fi/bitstream/handle/10024/751357/Bombina_Kristina.pdf?sequence=2</w:t>
        </w:r>
      </w:hyperlink>
      <w:r>
        <w:t xml:space="preserve"> </w:t>
      </w:r>
    </w:p>
    <w:p w:rsidR="00AB4DB7" w:rsidRDefault="00383307">
      <w:r>
        <w:rPr>
          <w:lang w:val="en-US"/>
        </w:rPr>
        <w:t>Business-to-you.com, (</w:t>
      </w:r>
      <w:r>
        <w:t>201</w:t>
      </w:r>
      <w:r>
        <w:t>6</w:t>
      </w:r>
      <w:r>
        <w:rPr>
          <w:lang w:val="en-US"/>
        </w:rPr>
        <w:t>) Choosing the Right Entry Mode Strategy. [Online]. Available at: </w:t>
      </w:r>
      <w:hyperlink r:id="rId45" w:tgtFrame="_blank" w:history="1">
        <w:r>
          <w:rPr>
            <w:rStyle w:val="Hyperlink"/>
            <w:lang w:val="en-US"/>
          </w:rPr>
          <w:t>https://www.business-to-you.com/choosing-the-right-entry-mode-strategy/</w:t>
        </w:r>
      </w:hyperlink>
      <w:r>
        <w:rPr>
          <w:lang w:val="en-US"/>
        </w:rPr>
        <w:t> [Accessed on: 11/</w:t>
      </w:r>
      <w:r>
        <w:rPr>
          <w:lang w:val="en-US"/>
        </w:rPr>
        <w:t>11/2025].</w:t>
      </w:r>
    </w:p>
    <w:p w:rsidR="00AB4DB7" w:rsidRDefault="00383307">
      <w:r>
        <w:t>Daugirdas, K., and Linos, K. (2022). Back to Basics: The Benefits of Paradigmatic International Organizations. </w:t>
      </w:r>
      <w:r>
        <w:rPr>
          <w:i/>
          <w:iCs/>
        </w:rPr>
        <w:t>Harv. Nat'l Sec. J.</w:t>
      </w:r>
      <w:r>
        <w:t>, </w:t>
      </w:r>
      <w:r>
        <w:rPr>
          <w:i/>
          <w:iCs/>
        </w:rPr>
        <w:t>14</w:t>
      </w:r>
      <w:r>
        <w:t xml:space="preserve">, 181. </w:t>
      </w:r>
      <w:hyperlink r:id="rId46" w:history="1">
        <w:r>
          <w:rPr>
            <w:rStyle w:val="Hyperlink"/>
          </w:rPr>
          <w:t>https://papers.ssrn.com/sol3/De</w:t>
        </w:r>
        <w:r>
          <w:rPr>
            <w:rStyle w:val="Hyperlink"/>
          </w:rPr>
          <w:t>livery.cfm?abstractid=4432819</w:t>
        </w:r>
      </w:hyperlink>
      <w:r>
        <w:t xml:space="preserve"> </w:t>
      </w:r>
    </w:p>
    <w:p w:rsidR="00AB4DB7" w:rsidRDefault="00383307">
      <w:r>
        <w:rPr>
          <w:lang w:val="en-US"/>
        </w:rPr>
        <w:t xml:space="preserve">Escandon-Barbosa, D., Ramirez, A., </w:t>
      </w:r>
      <w:r>
        <w:t>and</w:t>
      </w:r>
      <w:r>
        <w:rPr>
          <w:lang w:val="en-US"/>
        </w:rPr>
        <w:t xml:space="preserve"> Salas-Paramo, J. (2022). The effect of cultural orientations on country innovation performance: Hofstede cultural dimensions revisited?. </w:t>
      </w:r>
      <w:r>
        <w:rPr>
          <w:i/>
          <w:iCs/>
          <w:lang w:val="en-US"/>
        </w:rPr>
        <w:t>Sustainability</w:t>
      </w:r>
      <w:r>
        <w:rPr>
          <w:lang w:val="en-US"/>
        </w:rPr>
        <w:t>, </w:t>
      </w:r>
      <w:r>
        <w:rPr>
          <w:i/>
          <w:iCs/>
          <w:lang w:val="en-US"/>
        </w:rPr>
        <w:t>14</w:t>
      </w:r>
      <w:r>
        <w:rPr>
          <w:lang w:val="en-US"/>
        </w:rPr>
        <w:t>(10), 5851.</w:t>
      </w:r>
      <w:r>
        <w:t xml:space="preserve"> </w:t>
      </w:r>
      <w:hyperlink r:id="rId47" w:history="1">
        <w:r>
          <w:rPr>
            <w:rStyle w:val="Hyperlink"/>
          </w:rPr>
          <w:t>https://www.mdpi.com/2071-1050/14/10/5851</w:t>
        </w:r>
      </w:hyperlink>
      <w:r>
        <w:t xml:space="preserve"> </w:t>
      </w:r>
    </w:p>
    <w:p w:rsidR="00AB4DB7" w:rsidRDefault="00383307">
      <w:r>
        <w:rPr>
          <w:lang w:val="en-US"/>
        </w:rPr>
        <w:t xml:space="preserve">Feyisa, D., Jemal, A., Aferu, T., Ejeta, F., </w:t>
      </w:r>
      <w:r>
        <w:t>and</w:t>
      </w:r>
      <w:r>
        <w:rPr>
          <w:lang w:val="en-US"/>
        </w:rPr>
        <w:t xml:space="preserve"> Endeshaw, A. (2021). Evaluation of cold chain management performance for temperature‐sensitive Pharmaceuticals at Public H</w:t>
      </w:r>
      <w:r>
        <w:rPr>
          <w:lang w:val="en-US"/>
        </w:rPr>
        <w:t>ealth Facilities Supplied by the Jimma pharmaceuticals supply agency hub, Southwest Ethiopia: Pharmaceuticals logistic management perspective using a multicentered, mixed‐method approach. </w:t>
      </w:r>
      <w:r>
        <w:rPr>
          <w:i/>
          <w:iCs/>
          <w:lang w:val="en-US"/>
        </w:rPr>
        <w:t>Advances in pharmacological and pharmaceutical sciences</w:t>
      </w:r>
      <w:r>
        <w:rPr>
          <w:lang w:val="en-US"/>
        </w:rPr>
        <w:t>, </w:t>
      </w:r>
      <w:r>
        <w:rPr>
          <w:i/>
          <w:iCs/>
          <w:lang w:val="en-US"/>
        </w:rPr>
        <w:t>2021</w:t>
      </w:r>
      <w:r>
        <w:rPr>
          <w:lang w:val="en-US"/>
        </w:rPr>
        <w:t>(1), 51</w:t>
      </w:r>
      <w:r>
        <w:rPr>
          <w:lang w:val="en-US"/>
        </w:rPr>
        <w:t>67858.</w:t>
      </w:r>
      <w:r>
        <w:t xml:space="preserve"> </w:t>
      </w:r>
      <w:hyperlink r:id="rId48" w:history="1">
        <w:r>
          <w:rPr>
            <w:rStyle w:val="Hyperlink"/>
          </w:rPr>
          <w:t>https://onlinelibrary.wiley.com/doi/pdf/10.1155/2021/5167858</w:t>
        </w:r>
      </w:hyperlink>
      <w:r>
        <w:t xml:space="preserve"> </w:t>
      </w:r>
    </w:p>
    <w:p w:rsidR="00AB4DB7" w:rsidRDefault="00383307">
      <w:r>
        <w:t xml:space="preserve">Fredrich, V., Gudergan, S., and Bouncken, R. B. (2022). Dynamic capabilities, internationalization and growth </w:t>
      </w:r>
      <w:r>
        <w:t>of small-and medium-sized enterprises: The roles of research and development intensity and collaborative intensity. </w:t>
      </w:r>
      <w:r>
        <w:rPr>
          <w:i/>
          <w:iCs/>
        </w:rPr>
        <w:t>Management International Review</w:t>
      </w:r>
      <w:r>
        <w:t>, </w:t>
      </w:r>
      <w:r>
        <w:rPr>
          <w:i/>
          <w:iCs/>
        </w:rPr>
        <w:t>62</w:t>
      </w:r>
      <w:r>
        <w:t xml:space="preserve">(4), 611-642. </w:t>
      </w:r>
      <w:hyperlink r:id="rId49" w:history="1">
        <w:r>
          <w:rPr>
            <w:rStyle w:val="Hyperlink"/>
          </w:rPr>
          <w:t>https://l</w:t>
        </w:r>
        <w:r>
          <w:rPr>
            <w:rStyle w:val="Hyperlink"/>
          </w:rPr>
          <w:t>ink.springer.com/content/pdf/10.1007/s11575-022-00480-3.pdf</w:t>
        </w:r>
      </w:hyperlink>
      <w:r>
        <w:t xml:space="preserve"> </w:t>
      </w:r>
    </w:p>
    <w:p w:rsidR="00AB4DB7" w:rsidRDefault="00383307">
      <w:r>
        <w:rPr>
          <w:lang w:val="en-US"/>
        </w:rPr>
        <w:lastRenderedPageBreak/>
        <w:t>Gebrehiwot, B. A. (2022). </w:t>
      </w:r>
      <w:r>
        <w:rPr>
          <w:i/>
          <w:iCs/>
          <w:lang w:val="en-US"/>
        </w:rPr>
        <w:t>Homegrown Economic Reforms in Ethiopia (HGER): A Review of Progress and Prospects</w:t>
      </w:r>
      <w:r>
        <w:rPr>
          <w:lang w:val="en-US"/>
        </w:rPr>
        <w:t> (Doctoral dissertation, Policy Studies Institute).</w:t>
      </w:r>
      <w:r>
        <w:t xml:space="preserve"> </w:t>
      </w:r>
      <w:hyperlink r:id="rId50" w:history="1">
        <w:r>
          <w:rPr>
            <w:rStyle w:val="Hyperlink"/>
          </w:rPr>
          <w:t>https://hal.science/hal-04985841v1/file/Analysis%20of%20HGER%20Implementation%20Progress%20-%20Report%20for%20AFD%20-%20FNL.pdf</w:t>
        </w:r>
      </w:hyperlink>
      <w:r>
        <w:t xml:space="preserve"> </w:t>
      </w:r>
    </w:p>
    <w:p w:rsidR="00AB4DB7" w:rsidRDefault="00383307">
      <w:r>
        <w:rPr>
          <w:lang w:val="en-US"/>
        </w:rPr>
        <w:t>GETACHEW, H. (20</w:t>
      </w:r>
      <w:r>
        <w:rPr>
          <w:lang w:val="en-US"/>
        </w:rPr>
        <w:t>24). </w:t>
      </w:r>
      <w:r>
        <w:rPr>
          <w:i/>
          <w:iCs/>
          <w:lang w:val="en-US"/>
        </w:rPr>
        <w:t>THE EFFECT OF ORGANIZATIONAL CULTURE ON EMPLOYEE PERFORMANCE IN THE CASE ETHIOPIAN AIRLINES</w:t>
      </w:r>
      <w:r>
        <w:rPr>
          <w:lang w:val="en-US"/>
        </w:rPr>
        <w:t> (Doctoral dissertation, St. Mary's University).</w:t>
      </w:r>
      <w:r>
        <w:t xml:space="preserve"> </w:t>
      </w:r>
      <w:hyperlink r:id="rId51" w:history="1">
        <w:r>
          <w:rPr>
            <w:rStyle w:val="Hyperlink"/>
          </w:rPr>
          <w:t>http://repository.smuc.edu.et/bitstream/123456789/7990/1/The%20Effect%20of%20Organizational%20Culture%20On%20Employee%20Performance%20In%20Case%20Of%20Ethiopian%20Airlines.pdf</w:t>
        </w:r>
      </w:hyperlink>
      <w:r>
        <w:t xml:space="preserve"> </w:t>
      </w:r>
    </w:p>
    <w:p w:rsidR="00AB4DB7" w:rsidRDefault="00383307">
      <w:r>
        <w:rPr>
          <w:lang w:val="en-US"/>
        </w:rPr>
        <w:t xml:space="preserve">Gonen, L. D., Tavor, T., </w:t>
      </w:r>
      <w:r>
        <w:t>and</w:t>
      </w:r>
      <w:r>
        <w:rPr>
          <w:lang w:val="en-US"/>
        </w:rPr>
        <w:t xml:space="preserve"> Spiegel, U. (2024). Unlocking market potential: strategic consumer segmentation and dynamic pricing for balancing loyalty and deal seeking. </w:t>
      </w:r>
      <w:r>
        <w:rPr>
          <w:i/>
          <w:iCs/>
          <w:lang w:val="en-US"/>
        </w:rPr>
        <w:t>Mathematics</w:t>
      </w:r>
      <w:r>
        <w:rPr>
          <w:lang w:val="en-US"/>
        </w:rPr>
        <w:t>, </w:t>
      </w:r>
      <w:r>
        <w:rPr>
          <w:i/>
          <w:iCs/>
          <w:lang w:val="en-US"/>
        </w:rPr>
        <w:t>12</w:t>
      </w:r>
      <w:r>
        <w:rPr>
          <w:lang w:val="en-US"/>
        </w:rPr>
        <w:t>(21), 3364.</w:t>
      </w:r>
      <w:r>
        <w:t xml:space="preserve"> </w:t>
      </w:r>
      <w:hyperlink r:id="rId52" w:history="1">
        <w:r>
          <w:rPr>
            <w:rStyle w:val="Hyperlink"/>
          </w:rPr>
          <w:t>htt</w:t>
        </w:r>
        <w:r>
          <w:rPr>
            <w:rStyle w:val="Hyperlink"/>
          </w:rPr>
          <w:t>ps://www.mdpi.com/2227-7390/12/21/3364</w:t>
        </w:r>
      </w:hyperlink>
      <w:r>
        <w:t xml:space="preserve"> </w:t>
      </w:r>
    </w:p>
    <w:p w:rsidR="00AB4DB7" w:rsidRDefault="00383307">
      <w:r>
        <w:rPr>
          <w:lang w:val="en-US"/>
        </w:rPr>
        <w:t>Gurley, R. C. (2021). </w:t>
      </w:r>
      <w:r>
        <w:rPr>
          <w:i/>
          <w:iCs/>
          <w:lang w:val="en-US"/>
        </w:rPr>
        <w:t>Strategies for Implementing Self-service Technologies in Supermarket Retail Operations</w:t>
      </w:r>
      <w:r>
        <w:rPr>
          <w:lang w:val="en-US"/>
        </w:rPr>
        <w:t> (Doctoral dissertation, Walden University).</w:t>
      </w:r>
      <w:r>
        <w:t xml:space="preserve"> </w:t>
      </w:r>
      <w:hyperlink r:id="rId53" w:history="1">
        <w:r>
          <w:rPr>
            <w:rStyle w:val="Hyperlink"/>
          </w:rPr>
          <w:t>https://scholarworks.waldenu.edu/cgi/viewcontent.cgi?article=11768&amp;context=dissertations</w:t>
        </w:r>
      </w:hyperlink>
      <w:r>
        <w:t xml:space="preserve"> </w:t>
      </w:r>
    </w:p>
    <w:p w:rsidR="00AB4DB7" w:rsidRDefault="00383307">
      <w:r>
        <w:t>Hamza, S., and Karabulut, A. T. (2021). Global or Local Strat</w:t>
      </w:r>
      <w:r>
        <w:t>egies? McDonald’s Turkey Example. </w:t>
      </w:r>
      <w:r>
        <w:rPr>
          <w:i/>
          <w:iCs/>
        </w:rPr>
        <w:t>International Journal of Commerce and Finance</w:t>
      </w:r>
      <w:r>
        <w:t>, </w:t>
      </w:r>
      <w:r>
        <w:rPr>
          <w:i/>
          <w:iCs/>
        </w:rPr>
        <w:t>7</w:t>
      </w:r>
      <w:r>
        <w:t xml:space="preserve">(2), 101-121. </w:t>
      </w:r>
      <w:hyperlink r:id="rId54" w:history="1">
        <w:r>
          <w:rPr>
            <w:rStyle w:val="Hyperlink"/>
          </w:rPr>
          <w:t>http://ijcf.ticaret.edu.tr/index.php/ijcf/article/download/275/227</w:t>
        </w:r>
      </w:hyperlink>
      <w:r>
        <w:t xml:space="preserve"> </w:t>
      </w:r>
    </w:p>
    <w:p w:rsidR="00AB4DB7" w:rsidRDefault="00383307">
      <w:bookmarkStart w:id="26" w:name="_Hlk213770067"/>
      <w:r>
        <w:rPr>
          <w:lang w:val="en-US"/>
        </w:rPr>
        <w:t>Jones, P.</w:t>
      </w:r>
      <w:r>
        <w:rPr>
          <w:lang w:val="en-US"/>
        </w:rPr>
        <w:t xml:space="preserve"> (2022</w:t>
      </w:r>
      <w:bookmarkEnd w:id="26"/>
      <w:r>
        <w:rPr>
          <w:lang w:val="en-US"/>
        </w:rPr>
        <w:t>). Plant-based food in the hospitality industry: An exploratory case study of leading fast food outlets. </w:t>
      </w:r>
      <w:r>
        <w:rPr>
          <w:i/>
          <w:iCs/>
          <w:lang w:val="en-US"/>
        </w:rPr>
        <w:t>Athens Journal of Tourism</w:t>
      </w:r>
      <w:r>
        <w:rPr>
          <w:lang w:val="en-US"/>
        </w:rPr>
        <w:t>, </w:t>
      </w:r>
      <w:r>
        <w:rPr>
          <w:i/>
          <w:iCs/>
          <w:lang w:val="en-US"/>
        </w:rPr>
        <w:t>9</w:t>
      </w:r>
      <w:r>
        <w:rPr>
          <w:lang w:val="en-US"/>
        </w:rPr>
        <w:t>.</w:t>
      </w:r>
      <w:r>
        <w:t xml:space="preserve"> </w:t>
      </w:r>
      <w:hyperlink r:id="rId55" w:history="1">
        <w:r>
          <w:rPr>
            <w:rStyle w:val="Hyperlink"/>
          </w:rPr>
          <w:t>https://eprints.glos.ac.uk/10870/1/10870-Jones-%282022%29-Plant-based-food-in-the-hospitality-industry.pdf</w:t>
        </w:r>
      </w:hyperlink>
      <w:r>
        <w:t xml:space="preserve"> </w:t>
      </w:r>
    </w:p>
    <w:p w:rsidR="00AB4DB7" w:rsidRDefault="00383307">
      <w:r>
        <w:t>Kolhe, A. (2023). </w:t>
      </w:r>
      <w:r>
        <w:rPr>
          <w:i/>
          <w:iCs/>
        </w:rPr>
        <w:t>Exploring the Factors Constraining the Adoption of Multi-domestic Strategy Among the Fast-Food Chains: A Case Study of Fas</w:t>
      </w:r>
      <w:r>
        <w:rPr>
          <w:i/>
          <w:iCs/>
        </w:rPr>
        <w:t>t-Food Chains in Europe</w:t>
      </w:r>
      <w:r>
        <w:t xml:space="preserve"> (Doctoral dissertation, Dublin, National College of Ireland). </w:t>
      </w:r>
      <w:hyperlink r:id="rId56" w:history="1">
        <w:r>
          <w:rPr>
            <w:rStyle w:val="Hyperlink"/>
          </w:rPr>
          <w:t>https://norma.ncirl.ie/6785/1/ayushkolhe.pdf</w:t>
        </w:r>
      </w:hyperlink>
      <w:r>
        <w:t xml:space="preserve"> </w:t>
      </w:r>
    </w:p>
    <w:p w:rsidR="00AB4DB7" w:rsidRDefault="00383307">
      <w:bookmarkStart w:id="27" w:name="_Hlk213769947"/>
      <w:r>
        <w:rPr>
          <w:lang w:val="en-US"/>
        </w:rPr>
        <w:t xml:space="preserve">Lee, M. Y. (2024). </w:t>
      </w:r>
      <w:bookmarkEnd w:id="27"/>
      <w:r>
        <w:rPr>
          <w:lang w:val="en-US"/>
        </w:rPr>
        <w:t>Enacting decentralized authority: The practi</w:t>
      </w:r>
      <w:r>
        <w:rPr>
          <w:lang w:val="en-US"/>
        </w:rPr>
        <w:t>ces and limits of moving beyond hierarchy. </w:t>
      </w:r>
      <w:r>
        <w:rPr>
          <w:i/>
          <w:iCs/>
          <w:lang w:val="en-US"/>
        </w:rPr>
        <w:t>Administrative Science Quarterly</w:t>
      </w:r>
      <w:r>
        <w:rPr>
          <w:lang w:val="en-US"/>
        </w:rPr>
        <w:t>, </w:t>
      </w:r>
      <w:r>
        <w:rPr>
          <w:i/>
          <w:iCs/>
          <w:lang w:val="en-US"/>
        </w:rPr>
        <w:t>69</w:t>
      </w:r>
      <w:r>
        <w:rPr>
          <w:lang w:val="en-US"/>
        </w:rPr>
        <w:t>(3), 791-833.</w:t>
      </w:r>
      <w:r>
        <w:t xml:space="preserve"> </w:t>
      </w:r>
      <w:hyperlink r:id="rId57" w:history="1">
        <w:r>
          <w:rPr>
            <w:rStyle w:val="Hyperlink"/>
          </w:rPr>
          <w:t>https://journals.sagepub.com/doi/pdf/10.1177/00018392241257372</w:t>
        </w:r>
      </w:hyperlink>
      <w:r>
        <w:t xml:space="preserve"> </w:t>
      </w:r>
    </w:p>
    <w:p w:rsidR="00AB4DB7" w:rsidRDefault="00383307">
      <w:bookmarkStart w:id="28" w:name="_Hlk213772373"/>
      <w:r>
        <w:t>Lemma, Y. (2023</w:t>
      </w:r>
      <w:bookmarkEnd w:id="28"/>
      <w:r>
        <w:t>). </w:t>
      </w:r>
      <w:r>
        <w:rPr>
          <w:i/>
          <w:iCs/>
        </w:rPr>
        <w:t>ss</w:t>
      </w:r>
      <w:r>
        <w:rPr>
          <w:i/>
          <w:iCs/>
        </w:rPr>
        <w:t>essment of Job Satisfaction among Franchise and Locally owned Hotel employees: A Comparative Study on Selected Hotels in Addis Ababa, Ethiopia</w:t>
      </w:r>
      <w:r>
        <w:t xml:space="preserve"> (Doctoral dissertation, St. Mary’s University). </w:t>
      </w:r>
      <w:hyperlink r:id="rId58" w:history="1">
        <w:r>
          <w:rPr>
            <w:rStyle w:val="Hyperlink"/>
          </w:rPr>
          <w:t>http://repository.smuc.edu.et/bitstream/123456789/8492/1/Final%20Thesis%28Yideg.%29%20%281%29.pdf</w:t>
        </w:r>
      </w:hyperlink>
      <w:r>
        <w:t xml:space="preserve"> </w:t>
      </w:r>
    </w:p>
    <w:p w:rsidR="00AB4DB7" w:rsidRDefault="00383307">
      <w:r>
        <w:rPr>
          <w:lang w:val="en-US"/>
        </w:rPr>
        <w:t>Loncan, T. (2021). The effects of project scale on FDI location choices: Evidence from emerging economies. </w:t>
      </w:r>
      <w:r>
        <w:rPr>
          <w:i/>
          <w:iCs/>
          <w:lang w:val="en-US"/>
        </w:rPr>
        <w:t>M</w:t>
      </w:r>
      <w:r>
        <w:rPr>
          <w:i/>
          <w:iCs/>
          <w:lang w:val="en-US"/>
        </w:rPr>
        <w:t>anagement International Review</w:t>
      </w:r>
      <w:r>
        <w:rPr>
          <w:lang w:val="en-US"/>
        </w:rPr>
        <w:t>, </w:t>
      </w:r>
      <w:r>
        <w:rPr>
          <w:i/>
          <w:iCs/>
          <w:lang w:val="en-US"/>
        </w:rPr>
        <w:t>61</w:t>
      </w:r>
      <w:r>
        <w:rPr>
          <w:lang w:val="en-US"/>
        </w:rPr>
        <w:t>(2), 157-205.</w:t>
      </w:r>
      <w:r>
        <w:t xml:space="preserve"> </w:t>
      </w:r>
      <w:hyperlink r:id="rId59" w:history="1">
        <w:r>
          <w:rPr>
            <w:rStyle w:val="Hyperlink"/>
          </w:rPr>
          <w:t>https://kclpure.kcl.ac.uk/portal/files/286349417/The_effects_of_project_Lon</w:t>
        </w:r>
        <w:r>
          <w:rPr>
            <w:rStyle w:val="Hyperlink"/>
          </w:rPr>
          <w:t>can_publishedonline09April2021_Green_AAM.pdf</w:t>
        </w:r>
      </w:hyperlink>
      <w:r>
        <w:t xml:space="preserve"> </w:t>
      </w:r>
    </w:p>
    <w:p w:rsidR="00AB4DB7" w:rsidRDefault="00383307">
      <w:r>
        <w:rPr>
          <w:lang w:val="en-US"/>
        </w:rPr>
        <w:t>Market Data Forecast, (2025) Middle East &amp; Africa Fast Food Market: Size, Share, Trends &amp; Growth Forecast, 2033. [Online]. Available at: </w:t>
      </w:r>
      <w:hyperlink r:id="rId60" w:tgtFrame="_blank" w:history="1">
        <w:r>
          <w:rPr>
            <w:rStyle w:val="Hyperlink"/>
            <w:lang w:val="en-US"/>
          </w:rPr>
          <w:t>https://www.marketdataforecast.com/market-reports/middle-east-and-africa-fast-food-market</w:t>
        </w:r>
      </w:hyperlink>
      <w:r>
        <w:rPr>
          <w:lang w:val="en-US"/>
        </w:rPr>
        <w:t> [Accessed on: 11/11/2025].</w:t>
      </w:r>
    </w:p>
    <w:p w:rsidR="00AB4DB7" w:rsidRDefault="00383307">
      <w:bookmarkStart w:id="29" w:name="_Hlk213769586"/>
      <w:r>
        <w:rPr>
          <w:lang w:val="en-US"/>
        </w:rPr>
        <w:t>Masci, G. (2023</w:t>
      </w:r>
      <w:bookmarkEnd w:id="29"/>
      <w:r>
        <w:rPr>
          <w:lang w:val="en-US"/>
        </w:rPr>
        <w:t>). The language of persuasion in McDonald’s advertising campaigns during the</w:t>
      </w:r>
      <w:r>
        <w:rPr>
          <w:lang w:val="en-US"/>
        </w:rPr>
        <w:t xml:space="preserve"> last 10 years.</w:t>
      </w:r>
      <w:r>
        <w:t xml:space="preserve"> </w:t>
      </w:r>
      <w:hyperlink r:id="rId61" w:history="1">
        <w:r>
          <w:rPr>
            <w:rStyle w:val="Hyperlink"/>
          </w:rPr>
          <w:t>https://unitesi.unive.it/bitstream/20.500.14247/3068/1/967234-1272680.pdf</w:t>
        </w:r>
      </w:hyperlink>
      <w:r>
        <w:t xml:space="preserve"> </w:t>
      </w:r>
    </w:p>
    <w:p w:rsidR="00AB4DB7" w:rsidRDefault="00383307">
      <w:r>
        <w:t>Mavroudi, E., Kafouros, M., Jia, F., and Hong, J. (2023). How can MNEs bene</w:t>
      </w:r>
      <w:r>
        <w:t>fit from internationalizing their R&amp;D across countries with both weak and strong IPR protection?. </w:t>
      </w:r>
      <w:r>
        <w:rPr>
          <w:i/>
          <w:iCs/>
        </w:rPr>
        <w:t>Journal of International Management</w:t>
      </w:r>
      <w:r>
        <w:t>, </w:t>
      </w:r>
      <w:r>
        <w:rPr>
          <w:i/>
          <w:iCs/>
        </w:rPr>
        <w:t>29</w:t>
      </w:r>
      <w:r>
        <w:t xml:space="preserve">(1), 100994. </w:t>
      </w:r>
      <w:hyperlink r:id="rId62" w:history="1">
        <w:r>
          <w:rPr>
            <w:rStyle w:val="Hyperlink"/>
          </w:rPr>
          <w:t>https://www.sciencedirect</w:t>
        </w:r>
        <w:r>
          <w:rPr>
            <w:rStyle w:val="Hyperlink"/>
          </w:rPr>
          <w:t>.com/science/article/pii/S1075425322000692</w:t>
        </w:r>
      </w:hyperlink>
    </w:p>
    <w:p w:rsidR="00AB4DB7" w:rsidRDefault="00383307">
      <w:r>
        <w:t>McDonald’s. (2025). About us. [Online]. Available at: </w:t>
      </w:r>
      <w:hyperlink r:id="rId63" w:tgtFrame="_blank" w:history="1">
        <w:r>
          <w:rPr>
            <w:rStyle w:val="Hyperlink"/>
          </w:rPr>
          <w:t>https://www.mcdonalds.com/us/en-us/about-us.html</w:t>
        </w:r>
      </w:hyperlink>
      <w:r>
        <w:t> [Accessed on: 05/11/2025].</w:t>
      </w:r>
    </w:p>
    <w:p w:rsidR="00AB4DB7" w:rsidRDefault="00383307">
      <w:r>
        <w:t xml:space="preserve">Moshtari, M., Delbakhsh, S., and Ghorbani, M. (2023). Challenges and policies for promoting internationalization—The case of Iranian public universities. </w:t>
      </w:r>
      <w:r>
        <w:rPr>
          <w:i/>
          <w:iCs/>
        </w:rPr>
        <w:t>Higher Education Quarterly</w:t>
      </w:r>
      <w:r>
        <w:t xml:space="preserve">, 77(4), 585-601. </w:t>
      </w:r>
      <w:hyperlink r:id="rId64" w:history="1">
        <w:r>
          <w:rPr>
            <w:rStyle w:val="Hyperlink"/>
          </w:rPr>
          <w:t>https://onlinelibrary.wiley.com/doi/pdf/10.1111/hequ.12422</w:t>
        </w:r>
      </w:hyperlink>
      <w:r>
        <w:t xml:space="preserve"> </w:t>
      </w:r>
    </w:p>
    <w:p w:rsidR="00AB4DB7" w:rsidRDefault="00383307">
      <w:r>
        <w:rPr>
          <w:lang w:val="en-US"/>
        </w:rPr>
        <w:t>Muchuu, B. (2024). Comparative Descriptive Analysis of Consumer Perceptions and behavior towards Fast Food Businesses. A Case of Lusaka and Kitwe Districts of Zambia. </w:t>
      </w:r>
      <w:r>
        <w:rPr>
          <w:i/>
          <w:iCs/>
          <w:lang w:val="en-US"/>
        </w:rPr>
        <w:t xml:space="preserve">Management </w:t>
      </w:r>
      <w:r>
        <w:rPr>
          <w:i/>
          <w:iCs/>
          <w:lang w:val="en-US"/>
        </w:rPr>
        <w:t>Theory and Studies for Rural Business and Infrastructure Development</w:t>
      </w:r>
      <w:r>
        <w:rPr>
          <w:lang w:val="en-US"/>
        </w:rPr>
        <w:t>, </w:t>
      </w:r>
      <w:r>
        <w:rPr>
          <w:i/>
          <w:iCs/>
          <w:lang w:val="en-US"/>
        </w:rPr>
        <w:t>46</w:t>
      </w:r>
      <w:r>
        <w:rPr>
          <w:lang w:val="en-US"/>
        </w:rPr>
        <w:t>(4), 570-584.</w:t>
      </w:r>
      <w:r>
        <w:t xml:space="preserve"> </w:t>
      </w:r>
      <w:hyperlink r:id="rId65" w:history="1">
        <w:r>
          <w:rPr>
            <w:rStyle w:val="Hyperlink"/>
          </w:rPr>
          <w:t>https://sciendo.com/pdf/10.15544/mts.2024.52</w:t>
        </w:r>
      </w:hyperlink>
      <w:r>
        <w:t xml:space="preserve"> </w:t>
      </w:r>
    </w:p>
    <w:p w:rsidR="00AB4DB7" w:rsidRDefault="00383307">
      <w:r>
        <w:t xml:space="preserve">Perody, S. H., and Sudhakara, A. M. (2024). Strategic Analysis </w:t>
      </w:r>
      <w:r>
        <w:t>of McDonald’s Global and Indian Market Performance. </w:t>
      </w:r>
      <w:r>
        <w:rPr>
          <w:i/>
          <w:iCs/>
        </w:rPr>
        <w:t>Asian Journal of Managerial Science</w:t>
      </w:r>
      <w:r>
        <w:t>, </w:t>
      </w:r>
      <w:r>
        <w:rPr>
          <w:i/>
          <w:iCs/>
        </w:rPr>
        <w:t>13</w:t>
      </w:r>
      <w:r>
        <w:t xml:space="preserve">(2), 52-60. </w:t>
      </w:r>
      <w:hyperlink r:id="rId66" w:history="1">
        <w:r>
          <w:rPr>
            <w:rStyle w:val="Hyperlink"/>
          </w:rPr>
          <w:t>https://www.ajmsjournal.org/index.php/ajms/article/download/4255/7598</w:t>
        </w:r>
      </w:hyperlink>
      <w:r>
        <w:t xml:space="preserve"> </w:t>
      </w:r>
    </w:p>
    <w:p w:rsidR="00AB4DB7" w:rsidRDefault="00383307">
      <w:r>
        <w:t>Perody, S. H., and Sudhakara, A. M. (2024). Strategic Analysis of McDonald’s Global and Indian Market Performance. </w:t>
      </w:r>
      <w:r>
        <w:rPr>
          <w:i/>
          <w:iCs/>
        </w:rPr>
        <w:t>Asian Journal of Managerial Science</w:t>
      </w:r>
      <w:r>
        <w:t>, </w:t>
      </w:r>
      <w:r>
        <w:rPr>
          <w:i/>
          <w:iCs/>
        </w:rPr>
        <w:t>13</w:t>
      </w:r>
      <w:r>
        <w:t xml:space="preserve">(2), 52-60. </w:t>
      </w:r>
      <w:hyperlink r:id="rId67" w:history="1">
        <w:r>
          <w:rPr>
            <w:rStyle w:val="Hyperlink"/>
          </w:rPr>
          <w:t>htt</w:t>
        </w:r>
        <w:r>
          <w:rPr>
            <w:rStyle w:val="Hyperlink"/>
          </w:rPr>
          <w:t>ps://www.ajmsjournal.org/index.php/ajms/article/download/4255/7598</w:t>
        </w:r>
      </w:hyperlink>
      <w:r>
        <w:t xml:space="preserve"> </w:t>
      </w:r>
    </w:p>
    <w:p w:rsidR="00AB4DB7" w:rsidRDefault="00383307">
      <w:r>
        <w:rPr>
          <w:lang w:val="en-US"/>
        </w:rPr>
        <w:lastRenderedPageBreak/>
        <w:t xml:space="preserve">Petersen, B., </w:t>
      </w:r>
      <w:r>
        <w:t>and</w:t>
      </w:r>
      <w:r>
        <w:rPr>
          <w:lang w:val="en-US"/>
        </w:rPr>
        <w:t xml:space="preserve"> Benito, G. R. (2024). Making Switches: Key Strategic Decisions When Moving From a Local, Independent Operator to a Wholly Owned Subsidiary. </w:t>
      </w:r>
      <w:r>
        <w:rPr>
          <w:i/>
          <w:iCs/>
          <w:lang w:val="en-US"/>
        </w:rPr>
        <w:t>Thunderbird International B</w:t>
      </w:r>
      <w:r>
        <w:rPr>
          <w:i/>
          <w:iCs/>
          <w:lang w:val="en-US"/>
        </w:rPr>
        <w:t>usiness Review</w:t>
      </w:r>
      <w:r>
        <w:rPr>
          <w:lang w:val="en-US"/>
        </w:rPr>
        <w:t>, </w:t>
      </w:r>
      <w:r>
        <w:rPr>
          <w:i/>
          <w:iCs/>
          <w:lang w:val="en-US"/>
        </w:rPr>
        <w:t>66</w:t>
      </w:r>
      <w:r>
        <w:rPr>
          <w:lang w:val="en-US"/>
        </w:rPr>
        <w:t>(6), 643-653.</w:t>
      </w:r>
      <w:r>
        <w:t xml:space="preserve"> </w:t>
      </w:r>
      <w:hyperlink r:id="rId68" w:history="1">
        <w:r>
          <w:rPr>
            <w:rStyle w:val="Hyperlink"/>
          </w:rPr>
          <w:t>https://onlinelibrary.wiley.com/doi/pdf/10.1002/tie.22405</w:t>
        </w:r>
      </w:hyperlink>
      <w:r>
        <w:t xml:space="preserve"> </w:t>
      </w:r>
    </w:p>
    <w:p w:rsidR="00AB4DB7" w:rsidRDefault="00383307">
      <w:bookmarkStart w:id="30" w:name="_Hlk213245040"/>
      <w:r>
        <w:t>Roberts, S. S. (2023). </w:t>
      </w:r>
      <w:bookmarkEnd w:id="30"/>
      <w:r>
        <w:rPr>
          <w:i/>
          <w:iCs/>
        </w:rPr>
        <w:t>International Investments in Luxury Real Estate: An Evaluation of In</w:t>
      </w:r>
      <w:r>
        <w:rPr>
          <w:i/>
          <w:iCs/>
        </w:rPr>
        <w:t>ternational Real Estate Investors and Developers Entering a Cross-Continental Market</w:t>
      </w:r>
      <w:r>
        <w:t xml:space="preserve"> (Doctoral dissertation, Massachusetts Institute of Technology).  </w:t>
      </w:r>
      <w:hyperlink r:id="rId69" w:history="1">
        <w:r>
          <w:rPr>
            <w:rStyle w:val="Hyperlink"/>
          </w:rPr>
          <w:t>https://dspace.mit.edu/bitstream/handle/1721.1/150279/Roberts-Shermika-msred-cre-2023-Thesis.pdf?sequence=1&amp;isAllowed=y</w:t>
        </w:r>
      </w:hyperlink>
      <w:r>
        <w:t xml:space="preserve"> </w:t>
      </w:r>
    </w:p>
    <w:p w:rsidR="00AB4DB7" w:rsidRDefault="00383307">
      <w:r>
        <w:t>Seva-Larrosa, P., Marco-Lajara, B., Martínez-Falcó, J., and Ruiz-Fernández, L. (2021). Analyzing the degr</w:t>
      </w:r>
      <w:r>
        <w:t xml:space="preserve">ee of freedom in decision-making in the McDonald’s franchise model: the perspective of the franchisee. </w:t>
      </w:r>
      <w:hyperlink r:id="rId70" w:history="1">
        <w:r>
          <w:rPr>
            <w:rStyle w:val="Hyperlink"/>
          </w:rPr>
          <w:t>https://rua.ua.es/dspace/bitstream/10045/121472</w:t>
        </w:r>
        <w:r>
          <w:rPr>
            <w:rStyle w:val="Hyperlink"/>
          </w:rPr>
          <w:t>/1/Seva-Larrosa_etal_2021_InnovareJSocSci.pdf</w:t>
        </w:r>
      </w:hyperlink>
      <w:r>
        <w:t xml:space="preserve"> </w:t>
      </w:r>
    </w:p>
    <w:p w:rsidR="00AB4DB7" w:rsidRDefault="00383307">
      <w:r>
        <w:rPr>
          <w:lang w:val="en-US"/>
        </w:rPr>
        <w:t>StartupTalky, (</w:t>
      </w:r>
      <w:r>
        <w:t>2025</w:t>
      </w:r>
      <w:r>
        <w:rPr>
          <w:lang w:val="en-US"/>
        </w:rPr>
        <w:t>) McDonald’s Marketing Strategies &amp; Target Market: Reaching the Right Audience with Global Success. [Online]. Available at: </w:t>
      </w:r>
      <w:hyperlink r:id="rId71" w:tgtFrame="_blank" w:history="1">
        <w:r>
          <w:rPr>
            <w:rStyle w:val="Hyperlink"/>
            <w:lang w:val="en-US"/>
          </w:rPr>
          <w:t>https://startuptalky.com/marketing-strategies-of-mcdonalds/</w:t>
        </w:r>
      </w:hyperlink>
      <w:r>
        <w:rPr>
          <w:lang w:val="en-US"/>
        </w:rPr>
        <w:t> [Accessed on: 11/11/2025].</w:t>
      </w:r>
    </w:p>
    <w:p w:rsidR="00AB4DB7" w:rsidRDefault="00383307">
      <w:pPr>
        <w:rPr>
          <w:lang w:val="en-IN"/>
        </w:rPr>
      </w:pPr>
      <w:bookmarkStart w:id="31" w:name="_Hlk213769690"/>
      <w:r>
        <w:rPr>
          <w:lang w:val="en-IN"/>
        </w:rPr>
        <w:t xml:space="preserve">Suriyachcharige, C. (2025). </w:t>
      </w:r>
      <w:bookmarkEnd w:id="31"/>
      <w:r>
        <w:rPr>
          <w:lang w:val="en-IN"/>
        </w:rPr>
        <w:t xml:space="preserve">Cultural values in global brand messaging. </w:t>
      </w:r>
      <w:hyperlink r:id="rId72" w:history="1">
        <w:r>
          <w:rPr>
            <w:rStyle w:val="Hyperlink"/>
            <w:lang w:val="en-IN"/>
          </w:rPr>
          <w:t>https://www.theseus.fi/bitstream/handle/10024/891023/Suriyachcharige_Chandima.pdf?sequence=2</w:t>
        </w:r>
      </w:hyperlink>
      <w:r>
        <w:rPr>
          <w:lang w:val="en-IN"/>
        </w:rPr>
        <w:t xml:space="preserve"> </w:t>
      </w:r>
    </w:p>
    <w:p w:rsidR="00AB4DB7" w:rsidRDefault="00383307">
      <w:r>
        <w:t xml:space="preserve">Teodorescu, M. H. M., Choudhury, P., and Khanna, T. (2022). Role of context in knowledge flows: Host country versus </w:t>
      </w:r>
      <w:r>
        <w:t>headquarters as sources of MNC subsidiary knowledge inheritance. </w:t>
      </w:r>
      <w:r>
        <w:rPr>
          <w:i/>
          <w:iCs/>
        </w:rPr>
        <w:t>Global Strategy Journal</w:t>
      </w:r>
      <w:r>
        <w:t>, </w:t>
      </w:r>
      <w:r>
        <w:rPr>
          <w:i/>
          <w:iCs/>
        </w:rPr>
        <w:t>12</w:t>
      </w:r>
      <w:r>
        <w:t xml:space="preserve">(4), 658-678. </w:t>
      </w:r>
      <w:hyperlink r:id="rId73" w:history="1">
        <w:r>
          <w:rPr>
            <w:rStyle w:val="Hyperlink"/>
          </w:rPr>
          <w:t>https://www.academia.edu/download/112473558/gravity_model_Context_20in_20Knowledge_20Flows_GSJ_2002-2022_c6f84df3-bb9a-4019-8fc2-cb0466b98b3c.pdf</w:t>
        </w:r>
      </w:hyperlink>
      <w:r>
        <w:t xml:space="preserve"> </w:t>
      </w:r>
    </w:p>
    <w:p w:rsidR="00AB4DB7" w:rsidRDefault="00383307">
      <w:r>
        <w:rPr>
          <w:lang w:val="en-US"/>
        </w:rPr>
        <w:t>The Culture Factor, (</w:t>
      </w:r>
      <w:r>
        <w:t>2025</w:t>
      </w:r>
      <w:r>
        <w:rPr>
          <w:lang w:val="en-US"/>
        </w:rPr>
        <w:t>) Country Comparison Tool. [Online]. Available at: </w:t>
      </w:r>
      <w:hyperlink r:id="rId74" w:tgtFrame="_blank" w:history="1">
        <w:r>
          <w:rPr>
            <w:rStyle w:val="Hyperlink"/>
            <w:lang w:val="en-US"/>
          </w:rPr>
          <w:t>https://www.theculturefactor.com/country-comparison-tool</w:t>
        </w:r>
      </w:hyperlink>
      <w:r>
        <w:rPr>
          <w:lang w:val="en-US"/>
        </w:rPr>
        <w:t> [Accessed on: 11/11/2025].</w:t>
      </w:r>
    </w:p>
    <w:p w:rsidR="00AB4DB7" w:rsidRDefault="00383307">
      <w:r>
        <w:rPr>
          <w:lang w:val="en-US"/>
        </w:rPr>
        <w:t>Veers, P., Bottasso, C.L., Manuel, L., Naughton, J., Pao, L., Paquette, J., Robertson, A., Robinson, M., Ana</w:t>
      </w:r>
      <w:r>
        <w:rPr>
          <w:lang w:val="en-US"/>
        </w:rPr>
        <w:t xml:space="preserve">nthan, S., Barlas, T. and Bianchini, A., </w:t>
      </w:r>
      <w:r>
        <w:t>(</w:t>
      </w:r>
      <w:r>
        <w:rPr>
          <w:lang w:val="en-US"/>
        </w:rPr>
        <w:t>2023</w:t>
      </w:r>
      <w:r>
        <w:t>)</w:t>
      </w:r>
      <w:r>
        <w:rPr>
          <w:lang w:val="en-US"/>
        </w:rPr>
        <w:t>. Grand challenges in the design, manufacture, and operation of future wind turbine systems. </w:t>
      </w:r>
      <w:r>
        <w:rPr>
          <w:i/>
          <w:iCs/>
          <w:lang w:val="en-US"/>
        </w:rPr>
        <w:t>Wind Energy Science</w:t>
      </w:r>
      <w:r>
        <w:rPr>
          <w:lang w:val="en-US"/>
        </w:rPr>
        <w:t>, </w:t>
      </w:r>
      <w:r>
        <w:rPr>
          <w:i/>
          <w:iCs/>
          <w:lang w:val="en-US"/>
        </w:rPr>
        <w:t>8</w:t>
      </w:r>
      <w:r>
        <w:rPr>
          <w:lang w:val="en-US"/>
        </w:rPr>
        <w:t>(7), pp.1071-1131.</w:t>
      </w:r>
      <w:r>
        <w:t xml:space="preserve"> </w:t>
      </w:r>
      <w:hyperlink r:id="rId75" w:history="1">
        <w:r>
          <w:rPr>
            <w:rStyle w:val="Hyperlink"/>
          </w:rPr>
          <w:t>https://wes.copernicus.org/articles/8/1071/2023/wes-8-1071-2023.html</w:t>
        </w:r>
      </w:hyperlink>
      <w:r>
        <w:t xml:space="preserve"> </w:t>
      </w:r>
    </w:p>
    <w:p w:rsidR="00AB4DB7" w:rsidRDefault="00383307">
      <w:bookmarkStart w:id="32" w:name="_Hlk213244793"/>
      <w:r>
        <w:t xml:space="preserve">Verma, R.  (2025). </w:t>
      </w:r>
      <w:bookmarkEnd w:id="32"/>
      <w:r>
        <w:t xml:space="preserve">ERC in Fast Food Supply Chain. </w:t>
      </w:r>
      <w:hyperlink r:id="rId76" w:history="1">
        <w:r>
          <w:rPr>
            <w:rStyle w:val="Hyperlink"/>
          </w:rPr>
          <w:t>https://www.researchgate.net/profile/Rakesh-Verma-</w:t>
        </w:r>
        <w:r>
          <w:rPr>
            <w:rStyle w:val="Hyperlink"/>
          </w:rPr>
          <w:lastRenderedPageBreak/>
          <w:t>19/publication/336014684_ERC_in_Fast_Food_Supply_Chain_Master_student/links/5d8aa6d2458515202b65a9d4/ERC-in-Fast-Food-S</w:t>
        </w:r>
        <w:r>
          <w:rPr>
            <w:rStyle w:val="Hyperlink"/>
          </w:rPr>
          <w:t>upply-Chain-Master-student.pdf</w:t>
        </w:r>
      </w:hyperlink>
      <w:r>
        <w:t xml:space="preserve"> </w:t>
      </w:r>
    </w:p>
    <w:p w:rsidR="00AB4DB7" w:rsidRDefault="00383307">
      <w:r>
        <w:rPr>
          <w:lang w:val="en-US"/>
        </w:rPr>
        <w:t xml:space="preserve">Wang, S., Liao, Y. K., Wu, W. Y., </w:t>
      </w:r>
      <w:r>
        <w:t>and</w:t>
      </w:r>
      <w:r>
        <w:rPr>
          <w:lang w:val="en-US"/>
        </w:rPr>
        <w:t xml:space="preserve"> Le, K. B. H. (2021). The role of corporate social responsibility perceptions in brand equity, brand credibility, brand reputation, and purchase intentions. </w:t>
      </w:r>
      <w:r>
        <w:rPr>
          <w:i/>
          <w:iCs/>
          <w:lang w:val="en-US"/>
        </w:rPr>
        <w:t>Sustainability</w:t>
      </w:r>
      <w:r>
        <w:rPr>
          <w:lang w:val="en-US"/>
        </w:rPr>
        <w:t>, </w:t>
      </w:r>
      <w:r>
        <w:rPr>
          <w:i/>
          <w:iCs/>
          <w:lang w:val="en-US"/>
        </w:rPr>
        <w:t>13</w:t>
      </w:r>
      <w:r>
        <w:rPr>
          <w:lang w:val="en-US"/>
        </w:rPr>
        <w:t>(21), 119</w:t>
      </w:r>
      <w:r>
        <w:rPr>
          <w:lang w:val="en-US"/>
        </w:rPr>
        <w:t>75.</w:t>
      </w:r>
      <w:r>
        <w:t xml:space="preserve"> </w:t>
      </w:r>
      <w:hyperlink r:id="rId77" w:history="1">
        <w:r>
          <w:rPr>
            <w:rStyle w:val="Hyperlink"/>
          </w:rPr>
          <w:t>https://www.mdpi.com/2071-1050/13/21/11975/pdf</w:t>
        </w:r>
      </w:hyperlink>
      <w:r>
        <w:t xml:space="preserve"> </w:t>
      </w:r>
    </w:p>
    <w:p w:rsidR="00AB4DB7" w:rsidRDefault="00383307">
      <w:r>
        <w:rPr>
          <w:lang w:val="en-US"/>
        </w:rPr>
        <w:t>World Health Organization, (2025) Ethiopia [Country overview]. data.who.int. [Online]. Available at: </w:t>
      </w:r>
      <w:hyperlink r:id="rId78" w:tgtFrame="_blank" w:history="1">
        <w:r>
          <w:rPr>
            <w:rStyle w:val="Hyperlink"/>
            <w:lang w:val="en-US"/>
          </w:rPr>
          <w:t>https://data.who.int/countries/231</w:t>
        </w:r>
      </w:hyperlink>
      <w:r>
        <w:rPr>
          <w:lang w:val="en-US"/>
        </w:rPr>
        <w:t> (Accessed on: 11/11/2025)</w:t>
      </w:r>
    </w:p>
    <w:p w:rsidR="00AB4DB7" w:rsidRDefault="00383307">
      <w:r>
        <w:rPr>
          <w:lang w:val="en-US"/>
        </w:rPr>
        <w:t>Yildirim, M. (2024). Changing Nutrition Trends and McDonald’s Product Strategies: The Rise of Plant-Based Products and Their Impact on Consumer Behaviour.</w:t>
      </w:r>
      <w:r>
        <w:t xml:space="preserve"> </w:t>
      </w:r>
      <w:hyperlink r:id="rId79" w:history="1">
        <w:r>
          <w:rPr>
            <w:rStyle w:val="Hyperlink"/>
          </w:rPr>
          <w:t>https://arc.cct.ie/cgi/viewcontent.cgi?article=1042&amp;context=business</w:t>
        </w:r>
      </w:hyperlink>
      <w:r>
        <w:t xml:space="preserve"> </w:t>
      </w:r>
    </w:p>
    <w:sectPr w:rsidR="00AB4DB7">
      <w:footerReference w:type="default" r:id="rId8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83307" w:rsidRDefault="00383307">
      <w:pPr>
        <w:spacing w:line="240" w:lineRule="auto"/>
      </w:pPr>
      <w:r>
        <w:separator/>
      </w:r>
    </w:p>
  </w:endnote>
  <w:endnote w:type="continuationSeparator" w:id="0">
    <w:p w:rsidR="00383307" w:rsidRDefault="003833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Book Antiqua">
    <w:panose1 w:val="02040602050305030304"/>
    <w:charset w:val="00"/>
    <w:family w:val="roman"/>
    <w:pitch w:val="variable"/>
    <w:sig w:usb0="00000287" w:usb1="00000000" w:usb2="00000000" w:usb3="00000000" w:csb0="0000009F" w:csb1="00000000"/>
  </w:font>
  <w:font w:name="SimHei">
    <w:altName w:val="黑体"/>
    <w:panose1 w:val="02010600030101010101"/>
    <w:charset w:val="00"/>
    <w:family w:val="auto"/>
    <w:pitch w:val="default"/>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default"/>
  </w:font>
  <w:font w:name="Arial-BoldMT">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4DB7" w:rsidRDefault="00383307">
    <w:pPr>
      <w:pStyle w:val="Footer"/>
    </w:pPr>
    <w:r>
      <w:fldChar w:fldCharType="begin"/>
    </w:r>
    <w:r>
      <w:instrText xml:space="preserve"> PAGE   \* MERGEFORMAT </w:instrText>
    </w:r>
    <w:r>
      <w:fldChar w:fldCharType="separate"/>
    </w:r>
    <w:r w:rsidR="00111413">
      <w:rPr>
        <w:noProof/>
      </w:rPr>
      <w:t>22</w:t>
    </w:r>
    <w:r>
      <w:fldChar w:fldCharType="end"/>
    </w:r>
  </w:p>
  <w:p w:rsidR="00AB4DB7" w:rsidRDefault="00AB4D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83307" w:rsidRDefault="00383307">
      <w:r>
        <w:separator/>
      </w:r>
    </w:p>
  </w:footnote>
  <w:footnote w:type="continuationSeparator" w:id="0">
    <w:p w:rsidR="00383307" w:rsidRDefault="0038330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3317"/>
    <w:rsid w:val="000002AE"/>
    <w:rsid w:val="00000324"/>
    <w:rsid w:val="000003E0"/>
    <w:rsid w:val="000005A8"/>
    <w:rsid w:val="0000090F"/>
    <w:rsid w:val="00000918"/>
    <w:rsid w:val="00000C36"/>
    <w:rsid w:val="00000DE7"/>
    <w:rsid w:val="00000E83"/>
    <w:rsid w:val="0000103C"/>
    <w:rsid w:val="000013DA"/>
    <w:rsid w:val="00001484"/>
    <w:rsid w:val="00001618"/>
    <w:rsid w:val="0000167E"/>
    <w:rsid w:val="0000179B"/>
    <w:rsid w:val="000017A9"/>
    <w:rsid w:val="000019BD"/>
    <w:rsid w:val="000019CC"/>
    <w:rsid w:val="000019F4"/>
    <w:rsid w:val="00001C11"/>
    <w:rsid w:val="00001D4C"/>
    <w:rsid w:val="00001EB7"/>
    <w:rsid w:val="000022D8"/>
    <w:rsid w:val="000023FE"/>
    <w:rsid w:val="00002677"/>
    <w:rsid w:val="00002723"/>
    <w:rsid w:val="00002D52"/>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02F"/>
    <w:rsid w:val="00007061"/>
    <w:rsid w:val="00007205"/>
    <w:rsid w:val="000073BD"/>
    <w:rsid w:val="00007409"/>
    <w:rsid w:val="00007940"/>
    <w:rsid w:val="00007BB1"/>
    <w:rsid w:val="00007F8A"/>
    <w:rsid w:val="00010107"/>
    <w:rsid w:val="00010344"/>
    <w:rsid w:val="00010448"/>
    <w:rsid w:val="00010460"/>
    <w:rsid w:val="00010650"/>
    <w:rsid w:val="00010878"/>
    <w:rsid w:val="00010AFA"/>
    <w:rsid w:val="000110EF"/>
    <w:rsid w:val="00011226"/>
    <w:rsid w:val="00011857"/>
    <w:rsid w:val="00011997"/>
    <w:rsid w:val="00011C9A"/>
    <w:rsid w:val="00011CB5"/>
    <w:rsid w:val="00011D84"/>
    <w:rsid w:val="00011F54"/>
    <w:rsid w:val="00012034"/>
    <w:rsid w:val="00012070"/>
    <w:rsid w:val="00012189"/>
    <w:rsid w:val="0001228C"/>
    <w:rsid w:val="000122A8"/>
    <w:rsid w:val="000125CD"/>
    <w:rsid w:val="00012AF8"/>
    <w:rsid w:val="00012C7D"/>
    <w:rsid w:val="00012EFD"/>
    <w:rsid w:val="00013888"/>
    <w:rsid w:val="00013E6E"/>
    <w:rsid w:val="00014339"/>
    <w:rsid w:val="000144AF"/>
    <w:rsid w:val="000145B4"/>
    <w:rsid w:val="000148D3"/>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CBF"/>
    <w:rsid w:val="00017166"/>
    <w:rsid w:val="00017209"/>
    <w:rsid w:val="000173B5"/>
    <w:rsid w:val="00017818"/>
    <w:rsid w:val="00017892"/>
    <w:rsid w:val="00017924"/>
    <w:rsid w:val="0001792A"/>
    <w:rsid w:val="000179B8"/>
    <w:rsid w:val="00017B5A"/>
    <w:rsid w:val="00017BE0"/>
    <w:rsid w:val="00017DDD"/>
    <w:rsid w:val="00017F6F"/>
    <w:rsid w:val="00020456"/>
    <w:rsid w:val="0002046B"/>
    <w:rsid w:val="0002052B"/>
    <w:rsid w:val="0002062B"/>
    <w:rsid w:val="00020634"/>
    <w:rsid w:val="000207C9"/>
    <w:rsid w:val="00020917"/>
    <w:rsid w:val="00020AB5"/>
    <w:rsid w:val="00020ADC"/>
    <w:rsid w:val="000210C2"/>
    <w:rsid w:val="000210EE"/>
    <w:rsid w:val="00021117"/>
    <w:rsid w:val="000216B3"/>
    <w:rsid w:val="00021FBD"/>
    <w:rsid w:val="000220A6"/>
    <w:rsid w:val="000224B7"/>
    <w:rsid w:val="000225AC"/>
    <w:rsid w:val="0002284B"/>
    <w:rsid w:val="00022B61"/>
    <w:rsid w:val="00022BCC"/>
    <w:rsid w:val="00022FD9"/>
    <w:rsid w:val="00023098"/>
    <w:rsid w:val="00023304"/>
    <w:rsid w:val="000234D1"/>
    <w:rsid w:val="0002357D"/>
    <w:rsid w:val="00023640"/>
    <w:rsid w:val="00023A7E"/>
    <w:rsid w:val="00023FAB"/>
    <w:rsid w:val="00024064"/>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424"/>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176"/>
    <w:rsid w:val="000311A9"/>
    <w:rsid w:val="000312B1"/>
    <w:rsid w:val="00031E63"/>
    <w:rsid w:val="00031F12"/>
    <w:rsid w:val="00032150"/>
    <w:rsid w:val="000321D5"/>
    <w:rsid w:val="000322D8"/>
    <w:rsid w:val="000322FD"/>
    <w:rsid w:val="00032998"/>
    <w:rsid w:val="00032A42"/>
    <w:rsid w:val="00033430"/>
    <w:rsid w:val="00033526"/>
    <w:rsid w:val="0003360D"/>
    <w:rsid w:val="00033B05"/>
    <w:rsid w:val="00033B2B"/>
    <w:rsid w:val="00033D32"/>
    <w:rsid w:val="00033E99"/>
    <w:rsid w:val="00033EE0"/>
    <w:rsid w:val="00033FF0"/>
    <w:rsid w:val="00034615"/>
    <w:rsid w:val="000346D0"/>
    <w:rsid w:val="000346E3"/>
    <w:rsid w:val="0003474B"/>
    <w:rsid w:val="000347D2"/>
    <w:rsid w:val="0003488A"/>
    <w:rsid w:val="0003499E"/>
    <w:rsid w:val="00034B44"/>
    <w:rsid w:val="00035317"/>
    <w:rsid w:val="0003544D"/>
    <w:rsid w:val="00035531"/>
    <w:rsid w:val="0003569C"/>
    <w:rsid w:val="00035787"/>
    <w:rsid w:val="00035A69"/>
    <w:rsid w:val="00035C63"/>
    <w:rsid w:val="00035CE6"/>
    <w:rsid w:val="00035E3D"/>
    <w:rsid w:val="0003617B"/>
    <w:rsid w:val="000363DC"/>
    <w:rsid w:val="00036634"/>
    <w:rsid w:val="000367BC"/>
    <w:rsid w:val="00036981"/>
    <w:rsid w:val="00036A23"/>
    <w:rsid w:val="00036EF0"/>
    <w:rsid w:val="00036FCF"/>
    <w:rsid w:val="000372E4"/>
    <w:rsid w:val="00037470"/>
    <w:rsid w:val="000376D1"/>
    <w:rsid w:val="00037A8E"/>
    <w:rsid w:val="00037ADC"/>
    <w:rsid w:val="00037B65"/>
    <w:rsid w:val="00037E66"/>
    <w:rsid w:val="00037E8B"/>
    <w:rsid w:val="0004013B"/>
    <w:rsid w:val="000401AC"/>
    <w:rsid w:val="000404F0"/>
    <w:rsid w:val="00040BF2"/>
    <w:rsid w:val="00040EA1"/>
    <w:rsid w:val="00040EC2"/>
    <w:rsid w:val="00040F82"/>
    <w:rsid w:val="000415CF"/>
    <w:rsid w:val="0004183F"/>
    <w:rsid w:val="00041C84"/>
    <w:rsid w:val="00041F3E"/>
    <w:rsid w:val="0004228D"/>
    <w:rsid w:val="000422D6"/>
    <w:rsid w:val="0004247A"/>
    <w:rsid w:val="00042AA4"/>
    <w:rsid w:val="00042ACA"/>
    <w:rsid w:val="00042CAC"/>
    <w:rsid w:val="00042CD0"/>
    <w:rsid w:val="00042F52"/>
    <w:rsid w:val="0004322C"/>
    <w:rsid w:val="00043532"/>
    <w:rsid w:val="00043794"/>
    <w:rsid w:val="00043859"/>
    <w:rsid w:val="0004385A"/>
    <w:rsid w:val="00043E73"/>
    <w:rsid w:val="0004401B"/>
    <w:rsid w:val="00044740"/>
    <w:rsid w:val="000447AF"/>
    <w:rsid w:val="000447DC"/>
    <w:rsid w:val="00044932"/>
    <w:rsid w:val="00044A77"/>
    <w:rsid w:val="00044C35"/>
    <w:rsid w:val="00044E32"/>
    <w:rsid w:val="000452E9"/>
    <w:rsid w:val="0004552B"/>
    <w:rsid w:val="000455A8"/>
    <w:rsid w:val="00045969"/>
    <w:rsid w:val="00045B42"/>
    <w:rsid w:val="00045BE1"/>
    <w:rsid w:val="00045CAE"/>
    <w:rsid w:val="00045EA4"/>
    <w:rsid w:val="000460D8"/>
    <w:rsid w:val="00046300"/>
    <w:rsid w:val="0004662E"/>
    <w:rsid w:val="00046CC4"/>
    <w:rsid w:val="000471ED"/>
    <w:rsid w:val="000471FD"/>
    <w:rsid w:val="000475BD"/>
    <w:rsid w:val="000475FC"/>
    <w:rsid w:val="0004771D"/>
    <w:rsid w:val="00047860"/>
    <w:rsid w:val="00047893"/>
    <w:rsid w:val="00047B6D"/>
    <w:rsid w:val="00047CB5"/>
    <w:rsid w:val="00047CE6"/>
    <w:rsid w:val="00047E92"/>
    <w:rsid w:val="00047EC1"/>
    <w:rsid w:val="0005001E"/>
    <w:rsid w:val="00050084"/>
    <w:rsid w:val="000500EA"/>
    <w:rsid w:val="000502B7"/>
    <w:rsid w:val="000502FF"/>
    <w:rsid w:val="00050705"/>
    <w:rsid w:val="000509F4"/>
    <w:rsid w:val="00050B09"/>
    <w:rsid w:val="0005117E"/>
    <w:rsid w:val="0005149B"/>
    <w:rsid w:val="000514FC"/>
    <w:rsid w:val="000517DA"/>
    <w:rsid w:val="00051856"/>
    <w:rsid w:val="00051B11"/>
    <w:rsid w:val="00051CC5"/>
    <w:rsid w:val="00051F0C"/>
    <w:rsid w:val="000521C8"/>
    <w:rsid w:val="00052254"/>
    <w:rsid w:val="000522E6"/>
    <w:rsid w:val="0005233D"/>
    <w:rsid w:val="0005276A"/>
    <w:rsid w:val="00052974"/>
    <w:rsid w:val="00052AB2"/>
    <w:rsid w:val="00053168"/>
    <w:rsid w:val="0005322E"/>
    <w:rsid w:val="00053789"/>
    <w:rsid w:val="00053A4F"/>
    <w:rsid w:val="00053A90"/>
    <w:rsid w:val="00053BAA"/>
    <w:rsid w:val="00053DF8"/>
    <w:rsid w:val="00053E08"/>
    <w:rsid w:val="00053EAC"/>
    <w:rsid w:val="000543B8"/>
    <w:rsid w:val="00054596"/>
    <w:rsid w:val="000545CF"/>
    <w:rsid w:val="000547D9"/>
    <w:rsid w:val="00054801"/>
    <w:rsid w:val="000548DB"/>
    <w:rsid w:val="00054A41"/>
    <w:rsid w:val="00054BE5"/>
    <w:rsid w:val="00054F11"/>
    <w:rsid w:val="00054F9E"/>
    <w:rsid w:val="000551B8"/>
    <w:rsid w:val="00055220"/>
    <w:rsid w:val="000553A4"/>
    <w:rsid w:val="00055603"/>
    <w:rsid w:val="000559C8"/>
    <w:rsid w:val="00055C25"/>
    <w:rsid w:val="00055DA9"/>
    <w:rsid w:val="00056627"/>
    <w:rsid w:val="0005698A"/>
    <w:rsid w:val="000569AF"/>
    <w:rsid w:val="00056B86"/>
    <w:rsid w:val="00056C38"/>
    <w:rsid w:val="00056F41"/>
    <w:rsid w:val="00057108"/>
    <w:rsid w:val="00057124"/>
    <w:rsid w:val="0005719F"/>
    <w:rsid w:val="000573D2"/>
    <w:rsid w:val="00057401"/>
    <w:rsid w:val="0005740A"/>
    <w:rsid w:val="000574A7"/>
    <w:rsid w:val="000574DF"/>
    <w:rsid w:val="000575F3"/>
    <w:rsid w:val="000576BA"/>
    <w:rsid w:val="00057812"/>
    <w:rsid w:val="00057B15"/>
    <w:rsid w:val="00057B79"/>
    <w:rsid w:val="00057CA5"/>
    <w:rsid w:val="00057DB1"/>
    <w:rsid w:val="00057E1F"/>
    <w:rsid w:val="000602CF"/>
    <w:rsid w:val="000603B4"/>
    <w:rsid w:val="000603E0"/>
    <w:rsid w:val="0006062F"/>
    <w:rsid w:val="000608B1"/>
    <w:rsid w:val="00060B22"/>
    <w:rsid w:val="00060DB5"/>
    <w:rsid w:val="00060EC3"/>
    <w:rsid w:val="0006109B"/>
    <w:rsid w:val="000611B1"/>
    <w:rsid w:val="00061865"/>
    <w:rsid w:val="0006212B"/>
    <w:rsid w:val="0006229F"/>
    <w:rsid w:val="0006235F"/>
    <w:rsid w:val="0006247E"/>
    <w:rsid w:val="0006249B"/>
    <w:rsid w:val="000629C5"/>
    <w:rsid w:val="00062B26"/>
    <w:rsid w:val="00062D57"/>
    <w:rsid w:val="00062FA9"/>
    <w:rsid w:val="000632A9"/>
    <w:rsid w:val="00063678"/>
    <w:rsid w:val="0006368C"/>
    <w:rsid w:val="00063853"/>
    <w:rsid w:val="0006386A"/>
    <w:rsid w:val="000639F6"/>
    <w:rsid w:val="00063A70"/>
    <w:rsid w:val="00063FAB"/>
    <w:rsid w:val="0006442D"/>
    <w:rsid w:val="00064469"/>
    <w:rsid w:val="0006464F"/>
    <w:rsid w:val="00064A83"/>
    <w:rsid w:val="00064B02"/>
    <w:rsid w:val="00064BD4"/>
    <w:rsid w:val="00064C99"/>
    <w:rsid w:val="00064D92"/>
    <w:rsid w:val="00064F39"/>
    <w:rsid w:val="00064FB2"/>
    <w:rsid w:val="000650B6"/>
    <w:rsid w:val="00065355"/>
    <w:rsid w:val="000654FF"/>
    <w:rsid w:val="00065529"/>
    <w:rsid w:val="00065659"/>
    <w:rsid w:val="000656AF"/>
    <w:rsid w:val="00065781"/>
    <w:rsid w:val="000657C9"/>
    <w:rsid w:val="00065A49"/>
    <w:rsid w:val="00065B95"/>
    <w:rsid w:val="0006604E"/>
    <w:rsid w:val="0006617B"/>
    <w:rsid w:val="000662DA"/>
    <w:rsid w:val="000663E5"/>
    <w:rsid w:val="00066BBE"/>
    <w:rsid w:val="00066BE7"/>
    <w:rsid w:val="00066C72"/>
    <w:rsid w:val="00066E63"/>
    <w:rsid w:val="00066F93"/>
    <w:rsid w:val="000671CB"/>
    <w:rsid w:val="0006735C"/>
    <w:rsid w:val="000673D2"/>
    <w:rsid w:val="000673DC"/>
    <w:rsid w:val="0006758C"/>
    <w:rsid w:val="000677B0"/>
    <w:rsid w:val="000677CB"/>
    <w:rsid w:val="000677D7"/>
    <w:rsid w:val="00067AAC"/>
    <w:rsid w:val="00067BB7"/>
    <w:rsid w:val="00067C49"/>
    <w:rsid w:val="00067F8E"/>
    <w:rsid w:val="00070007"/>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C48"/>
    <w:rsid w:val="00071D6A"/>
    <w:rsid w:val="00071F35"/>
    <w:rsid w:val="00071F6D"/>
    <w:rsid w:val="00071F9A"/>
    <w:rsid w:val="0007204D"/>
    <w:rsid w:val="00072064"/>
    <w:rsid w:val="000721F6"/>
    <w:rsid w:val="000722AC"/>
    <w:rsid w:val="00072383"/>
    <w:rsid w:val="0007238B"/>
    <w:rsid w:val="00072503"/>
    <w:rsid w:val="000725A0"/>
    <w:rsid w:val="0007273F"/>
    <w:rsid w:val="000729FF"/>
    <w:rsid w:val="00072A84"/>
    <w:rsid w:val="00072AB6"/>
    <w:rsid w:val="00072C18"/>
    <w:rsid w:val="00073285"/>
    <w:rsid w:val="00073296"/>
    <w:rsid w:val="00073356"/>
    <w:rsid w:val="00073866"/>
    <w:rsid w:val="00073E5A"/>
    <w:rsid w:val="0007401A"/>
    <w:rsid w:val="000743D6"/>
    <w:rsid w:val="000747D5"/>
    <w:rsid w:val="00074A69"/>
    <w:rsid w:val="00074B09"/>
    <w:rsid w:val="00074B1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59"/>
    <w:rsid w:val="000800F3"/>
    <w:rsid w:val="000802A8"/>
    <w:rsid w:val="0008036A"/>
    <w:rsid w:val="00080439"/>
    <w:rsid w:val="00080469"/>
    <w:rsid w:val="00080A1D"/>
    <w:rsid w:val="00080A27"/>
    <w:rsid w:val="00080A6E"/>
    <w:rsid w:val="00080D8E"/>
    <w:rsid w:val="00080E57"/>
    <w:rsid w:val="00080F13"/>
    <w:rsid w:val="00081232"/>
    <w:rsid w:val="000813A7"/>
    <w:rsid w:val="0008159A"/>
    <w:rsid w:val="00081A4A"/>
    <w:rsid w:val="00081AF4"/>
    <w:rsid w:val="00081B5D"/>
    <w:rsid w:val="00081F02"/>
    <w:rsid w:val="00082023"/>
    <w:rsid w:val="00082363"/>
    <w:rsid w:val="00082775"/>
    <w:rsid w:val="00082B85"/>
    <w:rsid w:val="00082DE7"/>
    <w:rsid w:val="00082E4A"/>
    <w:rsid w:val="00083180"/>
    <w:rsid w:val="000831C7"/>
    <w:rsid w:val="0008332F"/>
    <w:rsid w:val="0008379B"/>
    <w:rsid w:val="0008382D"/>
    <w:rsid w:val="00084156"/>
    <w:rsid w:val="0008423B"/>
    <w:rsid w:val="000846C2"/>
    <w:rsid w:val="0008477A"/>
    <w:rsid w:val="0008485E"/>
    <w:rsid w:val="00084A0D"/>
    <w:rsid w:val="00084A1B"/>
    <w:rsid w:val="00084B9D"/>
    <w:rsid w:val="00084BF3"/>
    <w:rsid w:val="00084CE7"/>
    <w:rsid w:val="00084D51"/>
    <w:rsid w:val="00084E55"/>
    <w:rsid w:val="00084F11"/>
    <w:rsid w:val="00084F50"/>
    <w:rsid w:val="00084FF6"/>
    <w:rsid w:val="000850AE"/>
    <w:rsid w:val="00085330"/>
    <w:rsid w:val="00085588"/>
    <w:rsid w:val="00085666"/>
    <w:rsid w:val="00085736"/>
    <w:rsid w:val="00085900"/>
    <w:rsid w:val="00085AEC"/>
    <w:rsid w:val="00085B16"/>
    <w:rsid w:val="000861AA"/>
    <w:rsid w:val="000861E1"/>
    <w:rsid w:val="00086812"/>
    <w:rsid w:val="00086993"/>
    <w:rsid w:val="00086A33"/>
    <w:rsid w:val="00086A93"/>
    <w:rsid w:val="00087038"/>
    <w:rsid w:val="0008714F"/>
    <w:rsid w:val="000871CC"/>
    <w:rsid w:val="00087553"/>
    <w:rsid w:val="00087791"/>
    <w:rsid w:val="00087923"/>
    <w:rsid w:val="000879E9"/>
    <w:rsid w:val="00087C0F"/>
    <w:rsid w:val="00087F90"/>
    <w:rsid w:val="0009006E"/>
    <w:rsid w:val="000904D4"/>
    <w:rsid w:val="00090898"/>
    <w:rsid w:val="00090A78"/>
    <w:rsid w:val="00090E32"/>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AE2"/>
    <w:rsid w:val="00092AE9"/>
    <w:rsid w:val="00092B20"/>
    <w:rsid w:val="0009323A"/>
    <w:rsid w:val="000933DD"/>
    <w:rsid w:val="0009391E"/>
    <w:rsid w:val="0009397B"/>
    <w:rsid w:val="00093C0B"/>
    <w:rsid w:val="00093F26"/>
    <w:rsid w:val="00094021"/>
    <w:rsid w:val="000940E7"/>
    <w:rsid w:val="000944B2"/>
    <w:rsid w:val="00094B2C"/>
    <w:rsid w:val="00094E30"/>
    <w:rsid w:val="0009526E"/>
    <w:rsid w:val="00095294"/>
    <w:rsid w:val="000952D6"/>
    <w:rsid w:val="000957F8"/>
    <w:rsid w:val="000958A3"/>
    <w:rsid w:val="000959A5"/>
    <w:rsid w:val="00096496"/>
    <w:rsid w:val="0009656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259"/>
    <w:rsid w:val="000A0307"/>
    <w:rsid w:val="000A0324"/>
    <w:rsid w:val="000A05DF"/>
    <w:rsid w:val="000A105D"/>
    <w:rsid w:val="000A11DC"/>
    <w:rsid w:val="000A129C"/>
    <w:rsid w:val="000A1311"/>
    <w:rsid w:val="000A13E9"/>
    <w:rsid w:val="000A13F9"/>
    <w:rsid w:val="000A161C"/>
    <w:rsid w:val="000A16C0"/>
    <w:rsid w:val="000A19D0"/>
    <w:rsid w:val="000A1A27"/>
    <w:rsid w:val="000A1A41"/>
    <w:rsid w:val="000A1BE9"/>
    <w:rsid w:val="000A1D31"/>
    <w:rsid w:val="000A1FB2"/>
    <w:rsid w:val="000A20F4"/>
    <w:rsid w:val="000A2242"/>
    <w:rsid w:val="000A237D"/>
    <w:rsid w:val="000A23AE"/>
    <w:rsid w:val="000A28A4"/>
    <w:rsid w:val="000A2B50"/>
    <w:rsid w:val="000A2CA7"/>
    <w:rsid w:val="000A2E4F"/>
    <w:rsid w:val="000A30D0"/>
    <w:rsid w:val="000A317E"/>
    <w:rsid w:val="000A325A"/>
    <w:rsid w:val="000A32CD"/>
    <w:rsid w:val="000A3587"/>
    <w:rsid w:val="000A35EB"/>
    <w:rsid w:val="000A3C8F"/>
    <w:rsid w:val="000A3F87"/>
    <w:rsid w:val="000A424B"/>
    <w:rsid w:val="000A42AD"/>
    <w:rsid w:val="000A462F"/>
    <w:rsid w:val="000A481E"/>
    <w:rsid w:val="000A488A"/>
    <w:rsid w:val="000A49CC"/>
    <w:rsid w:val="000A4CCA"/>
    <w:rsid w:val="000A4CDF"/>
    <w:rsid w:val="000A4CEB"/>
    <w:rsid w:val="000A5021"/>
    <w:rsid w:val="000A5030"/>
    <w:rsid w:val="000A515F"/>
    <w:rsid w:val="000A51C6"/>
    <w:rsid w:val="000A540E"/>
    <w:rsid w:val="000A570B"/>
    <w:rsid w:val="000A5C1D"/>
    <w:rsid w:val="000A5C9D"/>
    <w:rsid w:val="000A6A65"/>
    <w:rsid w:val="000A6CA1"/>
    <w:rsid w:val="000A6D90"/>
    <w:rsid w:val="000A6E0C"/>
    <w:rsid w:val="000A6F7C"/>
    <w:rsid w:val="000A7082"/>
    <w:rsid w:val="000A7601"/>
    <w:rsid w:val="000A7778"/>
    <w:rsid w:val="000A79D8"/>
    <w:rsid w:val="000A7A07"/>
    <w:rsid w:val="000A7B2F"/>
    <w:rsid w:val="000A7C87"/>
    <w:rsid w:val="000A7D0D"/>
    <w:rsid w:val="000B0036"/>
    <w:rsid w:val="000B0335"/>
    <w:rsid w:val="000B0591"/>
    <w:rsid w:val="000B060A"/>
    <w:rsid w:val="000B09FA"/>
    <w:rsid w:val="000B0E33"/>
    <w:rsid w:val="000B1A2E"/>
    <w:rsid w:val="000B1B5D"/>
    <w:rsid w:val="000B1BF8"/>
    <w:rsid w:val="000B1D6D"/>
    <w:rsid w:val="000B21C7"/>
    <w:rsid w:val="000B22EB"/>
    <w:rsid w:val="000B2362"/>
    <w:rsid w:val="000B257D"/>
    <w:rsid w:val="000B2769"/>
    <w:rsid w:val="000B2876"/>
    <w:rsid w:val="000B2C0B"/>
    <w:rsid w:val="000B2EBF"/>
    <w:rsid w:val="000B2F01"/>
    <w:rsid w:val="000B3167"/>
    <w:rsid w:val="000B36BA"/>
    <w:rsid w:val="000B39F3"/>
    <w:rsid w:val="000B3B29"/>
    <w:rsid w:val="000B3CBC"/>
    <w:rsid w:val="000B3DED"/>
    <w:rsid w:val="000B3EED"/>
    <w:rsid w:val="000B426D"/>
    <w:rsid w:val="000B4753"/>
    <w:rsid w:val="000B4CD2"/>
    <w:rsid w:val="000B4E8A"/>
    <w:rsid w:val="000B52C5"/>
    <w:rsid w:val="000B530C"/>
    <w:rsid w:val="000B5336"/>
    <w:rsid w:val="000B56DE"/>
    <w:rsid w:val="000B5818"/>
    <w:rsid w:val="000B585E"/>
    <w:rsid w:val="000B594A"/>
    <w:rsid w:val="000B5BA7"/>
    <w:rsid w:val="000B5CA4"/>
    <w:rsid w:val="000B5F38"/>
    <w:rsid w:val="000B603F"/>
    <w:rsid w:val="000B6082"/>
    <w:rsid w:val="000B62F7"/>
    <w:rsid w:val="000B638F"/>
    <w:rsid w:val="000B64E7"/>
    <w:rsid w:val="000B64EB"/>
    <w:rsid w:val="000B654B"/>
    <w:rsid w:val="000B66B3"/>
    <w:rsid w:val="000B67C8"/>
    <w:rsid w:val="000B6E32"/>
    <w:rsid w:val="000B7179"/>
    <w:rsid w:val="000B717F"/>
    <w:rsid w:val="000B7360"/>
    <w:rsid w:val="000B7677"/>
    <w:rsid w:val="000B7AAE"/>
    <w:rsid w:val="000B7AB5"/>
    <w:rsid w:val="000B7B88"/>
    <w:rsid w:val="000B7E56"/>
    <w:rsid w:val="000B7EEE"/>
    <w:rsid w:val="000B7F41"/>
    <w:rsid w:val="000B7F73"/>
    <w:rsid w:val="000C01A3"/>
    <w:rsid w:val="000C08AC"/>
    <w:rsid w:val="000C08C1"/>
    <w:rsid w:val="000C08DC"/>
    <w:rsid w:val="000C0A48"/>
    <w:rsid w:val="000C0ACB"/>
    <w:rsid w:val="000C0CED"/>
    <w:rsid w:val="000C1179"/>
    <w:rsid w:val="000C124D"/>
    <w:rsid w:val="000C17E7"/>
    <w:rsid w:val="000C1F3A"/>
    <w:rsid w:val="000C208C"/>
    <w:rsid w:val="000C26EE"/>
    <w:rsid w:val="000C2927"/>
    <w:rsid w:val="000C2A40"/>
    <w:rsid w:val="000C2A4C"/>
    <w:rsid w:val="000C2ADB"/>
    <w:rsid w:val="000C2E5A"/>
    <w:rsid w:val="000C2EEA"/>
    <w:rsid w:val="000C2F5B"/>
    <w:rsid w:val="000C3150"/>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3D5"/>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822"/>
    <w:rsid w:val="000C782E"/>
    <w:rsid w:val="000C78B9"/>
    <w:rsid w:val="000C78BE"/>
    <w:rsid w:val="000C7A6A"/>
    <w:rsid w:val="000C7B79"/>
    <w:rsid w:val="000C7E38"/>
    <w:rsid w:val="000D025B"/>
    <w:rsid w:val="000D0399"/>
    <w:rsid w:val="000D052E"/>
    <w:rsid w:val="000D05E8"/>
    <w:rsid w:val="000D06D4"/>
    <w:rsid w:val="000D06F0"/>
    <w:rsid w:val="000D06FF"/>
    <w:rsid w:val="000D07EF"/>
    <w:rsid w:val="000D09EC"/>
    <w:rsid w:val="000D0AB9"/>
    <w:rsid w:val="000D0BED"/>
    <w:rsid w:val="000D0C74"/>
    <w:rsid w:val="000D0CCA"/>
    <w:rsid w:val="000D0D16"/>
    <w:rsid w:val="000D0EA6"/>
    <w:rsid w:val="000D1298"/>
    <w:rsid w:val="000D12C4"/>
    <w:rsid w:val="000D1553"/>
    <w:rsid w:val="000D1581"/>
    <w:rsid w:val="000D16D8"/>
    <w:rsid w:val="000D1A90"/>
    <w:rsid w:val="000D2004"/>
    <w:rsid w:val="000D2197"/>
    <w:rsid w:val="000D2420"/>
    <w:rsid w:val="000D284F"/>
    <w:rsid w:val="000D2C30"/>
    <w:rsid w:val="000D2CFB"/>
    <w:rsid w:val="000D35D9"/>
    <w:rsid w:val="000D397B"/>
    <w:rsid w:val="000D3A59"/>
    <w:rsid w:val="000D3B1E"/>
    <w:rsid w:val="000D409C"/>
    <w:rsid w:val="000D473D"/>
    <w:rsid w:val="000D47E9"/>
    <w:rsid w:val="000D4A6B"/>
    <w:rsid w:val="000D4AA6"/>
    <w:rsid w:val="000D4C2A"/>
    <w:rsid w:val="000D4C94"/>
    <w:rsid w:val="000D4CEA"/>
    <w:rsid w:val="000D52CA"/>
    <w:rsid w:val="000D5304"/>
    <w:rsid w:val="000D5775"/>
    <w:rsid w:val="000D58BD"/>
    <w:rsid w:val="000D5B98"/>
    <w:rsid w:val="000D5BAA"/>
    <w:rsid w:val="000D5BC4"/>
    <w:rsid w:val="000D5D8C"/>
    <w:rsid w:val="000D61B1"/>
    <w:rsid w:val="000D62DE"/>
    <w:rsid w:val="000D659A"/>
    <w:rsid w:val="000D6B1D"/>
    <w:rsid w:val="000D6B2A"/>
    <w:rsid w:val="000D6CC6"/>
    <w:rsid w:val="000D6F4E"/>
    <w:rsid w:val="000D6F9F"/>
    <w:rsid w:val="000D701A"/>
    <w:rsid w:val="000D7147"/>
    <w:rsid w:val="000D76D4"/>
    <w:rsid w:val="000D7762"/>
    <w:rsid w:val="000D7877"/>
    <w:rsid w:val="000D7935"/>
    <w:rsid w:val="000D7D30"/>
    <w:rsid w:val="000D7F3D"/>
    <w:rsid w:val="000E02A6"/>
    <w:rsid w:val="000E03B6"/>
    <w:rsid w:val="000E07C6"/>
    <w:rsid w:val="000E08A3"/>
    <w:rsid w:val="000E0A1E"/>
    <w:rsid w:val="000E0B5C"/>
    <w:rsid w:val="000E0C2E"/>
    <w:rsid w:val="000E0EC3"/>
    <w:rsid w:val="000E12BE"/>
    <w:rsid w:val="000E1413"/>
    <w:rsid w:val="000E14C3"/>
    <w:rsid w:val="000E1578"/>
    <w:rsid w:val="000E1825"/>
    <w:rsid w:val="000E1B76"/>
    <w:rsid w:val="000E1D1E"/>
    <w:rsid w:val="000E239C"/>
    <w:rsid w:val="000E2711"/>
    <w:rsid w:val="000E30A3"/>
    <w:rsid w:val="000E30ED"/>
    <w:rsid w:val="000E30F6"/>
    <w:rsid w:val="000E33F3"/>
    <w:rsid w:val="000E3413"/>
    <w:rsid w:val="000E34E7"/>
    <w:rsid w:val="000E3572"/>
    <w:rsid w:val="000E35F5"/>
    <w:rsid w:val="000E3791"/>
    <w:rsid w:val="000E3845"/>
    <w:rsid w:val="000E3B8F"/>
    <w:rsid w:val="000E3CAC"/>
    <w:rsid w:val="000E3CD0"/>
    <w:rsid w:val="000E4021"/>
    <w:rsid w:val="000E4283"/>
    <w:rsid w:val="000E440B"/>
    <w:rsid w:val="000E45FE"/>
    <w:rsid w:val="000E47C3"/>
    <w:rsid w:val="000E4EDE"/>
    <w:rsid w:val="000E4FAE"/>
    <w:rsid w:val="000E5093"/>
    <w:rsid w:val="000E50ED"/>
    <w:rsid w:val="000E539D"/>
    <w:rsid w:val="000E58BA"/>
    <w:rsid w:val="000E5A7C"/>
    <w:rsid w:val="000E5C6F"/>
    <w:rsid w:val="000E5EE4"/>
    <w:rsid w:val="000E61AD"/>
    <w:rsid w:val="000E659C"/>
    <w:rsid w:val="000E65DF"/>
    <w:rsid w:val="000E66BD"/>
    <w:rsid w:val="000E671F"/>
    <w:rsid w:val="000E682D"/>
    <w:rsid w:val="000E69AE"/>
    <w:rsid w:val="000E6B8C"/>
    <w:rsid w:val="000E6D2D"/>
    <w:rsid w:val="000E6D89"/>
    <w:rsid w:val="000E6DD9"/>
    <w:rsid w:val="000E6E58"/>
    <w:rsid w:val="000E70D8"/>
    <w:rsid w:val="000E730B"/>
    <w:rsid w:val="000E7359"/>
    <w:rsid w:val="000E7368"/>
    <w:rsid w:val="000E737A"/>
    <w:rsid w:val="000E7495"/>
    <w:rsid w:val="000E77BA"/>
    <w:rsid w:val="000E7917"/>
    <w:rsid w:val="000E7B1A"/>
    <w:rsid w:val="000F004F"/>
    <w:rsid w:val="000F01B2"/>
    <w:rsid w:val="000F0A16"/>
    <w:rsid w:val="000F0C6A"/>
    <w:rsid w:val="000F0E4E"/>
    <w:rsid w:val="000F0F80"/>
    <w:rsid w:val="000F104D"/>
    <w:rsid w:val="000F105B"/>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2D35"/>
    <w:rsid w:val="000F33C0"/>
    <w:rsid w:val="000F3401"/>
    <w:rsid w:val="000F37C7"/>
    <w:rsid w:val="000F37D4"/>
    <w:rsid w:val="000F3919"/>
    <w:rsid w:val="000F3AD3"/>
    <w:rsid w:val="000F3D08"/>
    <w:rsid w:val="000F3D88"/>
    <w:rsid w:val="000F3DF3"/>
    <w:rsid w:val="000F3F8F"/>
    <w:rsid w:val="000F4032"/>
    <w:rsid w:val="000F4071"/>
    <w:rsid w:val="000F40BA"/>
    <w:rsid w:val="000F476D"/>
    <w:rsid w:val="000F4A9C"/>
    <w:rsid w:val="000F4B84"/>
    <w:rsid w:val="000F4F17"/>
    <w:rsid w:val="000F5082"/>
    <w:rsid w:val="000F50BC"/>
    <w:rsid w:val="000F543A"/>
    <w:rsid w:val="000F5499"/>
    <w:rsid w:val="000F5CF1"/>
    <w:rsid w:val="000F5D32"/>
    <w:rsid w:val="000F5F74"/>
    <w:rsid w:val="000F63C4"/>
    <w:rsid w:val="000F64D5"/>
    <w:rsid w:val="000F6895"/>
    <w:rsid w:val="000F6A26"/>
    <w:rsid w:val="000F6A7D"/>
    <w:rsid w:val="000F6B6A"/>
    <w:rsid w:val="000F6DB7"/>
    <w:rsid w:val="000F6F9B"/>
    <w:rsid w:val="000F72DC"/>
    <w:rsid w:val="000F7423"/>
    <w:rsid w:val="000F745D"/>
    <w:rsid w:val="000F748D"/>
    <w:rsid w:val="000F77BB"/>
    <w:rsid w:val="000F7824"/>
    <w:rsid w:val="000F7871"/>
    <w:rsid w:val="000F78D6"/>
    <w:rsid w:val="000F7B0F"/>
    <w:rsid w:val="000F7F03"/>
    <w:rsid w:val="0010029B"/>
    <w:rsid w:val="00100331"/>
    <w:rsid w:val="00100413"/>
    <w:rsid w:val="00100500"/>
    <w:rsid w:val="001005F1"/>
    <w:rsid w:val="00100702"/>
    <w:rsid w:val="0010076F"/>
    <w:rsid w:val="0010182F"/>
    <w:rsid w:val="00101912"/>
    <w:rsid w:val="0010197C"/>
    <w:rsid w:val="0010205D"/>
    <w:rsid w:val="001021C2"/>
    <w:rsid w:val="00102220"/>
    <w:rsid w:val="001023D9"/>
    <w:rsid w:val="001024F3"/>
    <w:rsid w:val="00102656"/>
    <w:rsid w:val="001027B3"/>
    <w:rsid w:val="001027DE"/>
    <w:rsid w:val="001028F6"/>
    <w:rsid w:val="00102C5E"/>
    <w:rsid w:val="00102EC3"/>
    <w:rsid w:val="00103479"/>
    <w:rsid w:val="00103509"/>
    <w:rsid w:val="0010364B"/>
    <w:rsid w:val="001036CC"/>
    <w:rsid w:val="001039C7"/>
    <w:rsid w:val="001039E0"/>
    <w:rsid w:val="00103EA5"/>
    <w:rsid w:val="001040D2"/>
    <w:rsid w:val="001040F4"/>
    <w:rsid w:val="0010462C"/>
    <w:rsid w:val="00104AEE"/>
    <w:rsid w:val="00104F44"/>
    <w:rsid w:val="00105068"/>
    <w:rsid w:val="00105410"/>
    <w:rsid w:val="0010578F"/>
    <w:rsid w:val="001059ED"/>
    <w:rsid w:val="00105AF5"/>
    <w:rsid w:val="00105D96"/>
    <w:rsid w:val="00105E62"/>
    <w:rsid w:val="00105F53"/>
    <w:rsid w:val="00106036"/>
    <w:rsid w:val="00106252"/>
    <w:rsid w:val="00106431"/>
    <w:rsid w:val="001066F5"/>
    <w:rsid w:val="00106966"/>
    <w:rsid w:val="001069F7"/>
    <w:rsid w:val="00106D85"/>
    <w:rsid w:val="00106E73"/>
    <w:rsid w:val="001077B6"/>
    <w:rsid w:val="0010789A"/>
    <w:rsid w:val="0010792E"/>
    <w:rsid w:val="00107B1B"/>
    <w:rsid w:val="00107B1D"/>
    <w:rsid w:val="00107B28"/>
    <w:rsid w:val="00107D1C"/>
    <w:rsid w:val="00107D62"/>
    <w:rsid w:val="00107DCD"/>
    <w:rsid w:val="00110A52"/>
    <w:rsid w:val="00110B6C"/>
    <w:rsid w:val="00110C7D"/>
    <w:rsid w:val="00110CE1"/>
    <w:rsid w:val="0011110B"/>
    <w:rsid w:val="0011114C"/>
    <w:rsid w:val="001113AA"/>
    <w:rsid w:val="00111413"/>
    <w:rsid w:val="00111454"/>
    <w:rsid w:val="0011170C"/>
    <w:rsid w:val="00111C2C"/>
    <w:rsid w:val="00112218"/>
    <w:rsid w:val="001122B4"/>
    <w:rsid w:val="00112537"/>
    <w:rsid w:val="001127DB"/>
    <w:rsid w:val="00112A46"/>
    <w:rsid w:val="00112A6D"/>
    <w:rsid w:val="00112B2F"/>
    <w:rsid w:val="00112ECC"/>
    <w:rsid w:val="00112F65"/>
    <w:rsid w:val="00112F80"/>
    <w:rsid w:val="0011307D"/>
    <w:rsid w:val="001131A4"/>
    <w:rsid w:val="001134C9"/>
    <w:rsid w:val="001137D4"/>
    <w:rsid w:val="00113843"/>
    <w:rsid w:val="00113988"/>
    <w:rsid w:val="001139D1"/>
    <w:rsid w:val="00113C27"/>
    <w:rsid w:val="00113C2D"/>
    <w:rsid w:val="00113DBE"/>
    <w:rsid w:val="00113EBE"/>
    <w:rsid w:val="001141EB"/>
    <w:rsid w:val="001147D9"/>
    <w:rsid w:val="0011489D"/>
    <w:rsid w:val="00114F1C"/>
    <w:rsid w:val="00115146"/>
    <w:rsid w:val="00115256"/>
    <w:rsid w:val="001152D7"/>
    <w:rsid w:val="0011531C"/>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51D"/>
    <w:rsid w:val="0012264C"/>
    <w:rsid w:val="001226C2"/>
    <w:rsid w:val="001226E6"/>
    <w:rsid w:val="001228C8"/>
    <w:rsid w:val="00122924"/>
    <w:rsid w:val="00122CD3"/>
    <w:rsid w:val="00122DC2"/>
    <w:rsid w:val="00122E72"/>
    <w:rsid w:val="00123624"/>
    <w:rsid w:val="00123654"/>
    <w:rsid w:val="00123AC8"/>
    <w:rsid w:val="00123B5B"/>
    <w:rsid w:val="00123BF7"/>
    <w:rsid w:val="00123ED0"/>
    <w:rsid w:val="00123F96"/>
    <w:rsid w:val="00123FE9"/>
    <w:rsid w:val="00124376"/>
    <w:rsid w:val="001248A8"/>
    <w:rsid w:val="00124C36"/>
    <w:rsid w:val="00124CEF"/>
    <w:rsid w:val="00124DB4"/>
    <w:rsid w:val="00124F46"/>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16D"/>
    <w:rsid w:val="00127196"/>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9AE"/>
    <w:rsid w:val="00131A1E"/>
    <w:rsid w:val="00131DF4"/>
    <w:rsid w:val="00132280"/>
    <w:rsid w:val="001322EF"/>
    <w:rsid w:val="001323F1"/>
    <w:rsid w:val="0013269F"/>
    <w:rsid w:val="001327CE"/>
    <w:rsid w:val="00132C1D"/>
    <w:rsid w:val="00132CE6"/>
    <w:rsid w:val="00133358"/>
    <w:rsid w:val="001339A2"/>
    <w:rsid w:val="001339BA"/>
    <w:rsid w:val="00133AB5"/>
    <w:rsid w:val="00133C86"/>
    <w:rsid w:val="00133D08"/>
    <w:rsid w:val="00134524"/>
    <w:rsid w:val="00134DB5"/>
    <w:rsid w:val="00135167"/>
    <w:rsid w:val="00135666"/>
    <w:rsid w:val="00135774"/>
    <w:rsid w:val="0013589D"/>
    <w:rsid w:val="00135E1C"/>
    <w:rsid w:val="00135E36"/>
    <w:rsid w:val="0013628B"/>
    <w:rsid w:val="001362A4"/>
    <w:rsid w:val="001363A1"/>
    <w:rsid w:val="001363A8"/>
    <w:rsid w:val="00136667"/>
    <w:rsid w:val="00136E6C"/>
    <w:rsid w:val="00137636"/>
    <w:rsid w:val="00137840"/>
    <w:rsid w:val="00137A0A"/>
    <w:rsid w:val="00137AA4"/>
    <w:rsid w:val="00137B7A"/>
    <w:rsid w:val="00137B9E"/>
    <w:rsid w:val="0014021E"/>
    <w:rsid w:val="001403BD"/>
    <w:rsid w:val="00140760"/>
    <w:rsid w:val="00140A27"/>
    <w:rsid w:val="00140CE5"/>
    <w:rsid w:val="00140E85"/>
    <w:rsid w:val="0014106B"/>
    <w:rsid w:val="001410E5"/>
    <w:rsid w:val="001414C4"/>
    <w:rsid w:val="00141787"/>
    <w:rsid w:val="001419E0"/>
    <w:rsid w:val="00141A97"/>
    <w:rsid w:val="00141AF6"/>
    <w:rsid w:val="00141F69"/>
    <w:rsid w:val="00142038"/>
    <w:rsid w:val="001424B9"/>
    <w:rsid w:val="001424E9"/>
    <w:rsid w:val="0014291E"/>
    <w:rsid w:val="00142A24"/>
    <w:rsid w:val="00142E27"/>
    <w:rsid w:val="0014340F"/>
    <w:rsid w:val="0014345C"/>
    <w:rsid w:val="001438C4"/>
    <w:rsid w:val="00143BD9"/>
    <w:rsid w:val="00143BDF"/>
    <w:rsid w:val="00143C31"/>
    <w:rsid w:val="00143CDB"/>
    <w:rsid w:val="001440E1"/>
    <w:rsid w:val="00144337"/>
    <w:rsid w:val="001445DD"/>
    <w:rsid w:val="0014465C"/>
    <w:rsid w:val="001448AE"/>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AEC"/>
    <w:rsid w:val="00145C04"/>
    <w:rsid w:val="00145EDB"/>
    <w:rsid w:val="00145F53"/>
    <w:rsid w:val="00145FD2"/>
    <w:rsid w:val="0014612E"/>
    <w:rsid w:val="001462BC"/>
    <w:rsid w:val="00146569"/>
    <w:rsid w:val="001466BB"/>
    <w:rsid w:val="00146B87"/>
    <w:rsid w:val="00146BCF"/>
    <w:rsid w:val="00146E18"/>
    <w:rsid w:val="0014708D"/>
    <w:rsid w:val="0014728D"/>
    <w:rsid w:val="00147713"/>
    <w:rsid w:val="00147BDF"/>
    <w:rsid w:val="00150513"/>
    <w:rsid w:val="0015096F"/>
    <w:rsid w:val="00150B12"/>
    <w:rsid w:val="00150BC9"/>
    <w:rsid w:val="00150D21"/>
    <w:rsid w:val="00150DB8"/>
    <w:rsid w:val="00150FB8"/>
    <w:rsid w:val="00151262"/>
    <w:rsid w:val="001514AD"/>
    <w:rsid w:val="00151599"/>
    <w:rsid w:val="0015185B"/>
    <w:rsid w:val="0015195B"/>
    <w:rsid w:val="00151D27"/>
    <w:rsid w:val="001520B5"/>
    <w:rsid w:val="00152257"/>
    <w:rsid w:val="00152431"/>
    <w:rsid w:val="0015262E"/>
    <w:rsid w:val="0015264F"/>
    <w:rsid w:val="00152EA8"/>
    <w:rsid w:val="00153028"/>
    <w:rsid w:val="001530BC"/>
    <w:rsid w:val="001531E2"/>
    <w:rsid w:val="001532E5"/>
    <w:rsid w:val="00153828"/>
    <w:rsid w:val="00153BF6"/>
    <w:rsid w:val="00153C65"/>
    <w:rsid w:val="00153D4E"/>
    <w:rsid w:val="00154052"/>
    <w:rsid w:val="0015409F"/>
    <w:rsid w:val="00154444"/>
    <w:rsid w:val="00154782"/>
    <w:rsid w:val="001547ED"/>
    <w:rsid w:val="001549E5"/>
    <w:rsid w:val="00154AAC"/>
    <w:rsid w:val="00154D4E"/>
    <w:rsid w:val="00154DC6"/>
    <w:rsid w:val="00154DEE"/>
    <w:rsid w:val="0015512C"/>
    <w:rsid w:val="00155191"/>
    <w:rsid w:val="001552C5"/>
    <w:rsid w:val="001552C7"/>
    <w:rsid w:val="001556E4"/>
    <w:rsid w:val="00155A0A"/>
    <w:rsid w:val="00155E5A"/>
    <w:rsid w:val="00155F08"/>
    <w:rsid w:val="0015625D"/>
    <w:rsid w:val="001566EE"/>
    <w:rsid w:val="00156A7A"/>
    <w:rsid w:val="00156ACF"/>
    <w:rsid w:val="00156B56"/>
    <w:rsid w:val="00157077"/>
    <w:rsid w:val="00157088"/>
    <w:rsid w:val="00157190"/>
    <w:rsid w:val="0015738E"/>
    <w:rsid w:val="0015750A"/>
    <w:rsid w:val="0015760A"/>
    <w:rsid w:val="001576DA"/>
    <w:rsid w:val="0015790E"/>
    <w:rsid w:val="00157B36"/>
    <w:rsid w:val="00157BEB"/>
    <w:rsid w:val="00157DD5"/>
    <w:rsid w:val="00157E98"/>
    <w:rsid w:val="0016039C"/>
    <w:rsid w:val="001605CC"/>
    <w:rsid w:val="00160CB7"/>
    <w:rsid w:val="00160FD2"/>
    <w:rsid w:val="00161149"/>
    <w:rsid w:val="001611F7"/>
    <w:rsid w:val="0016168D"/>
    <w:rsid w:val="00161883"/>
    <w:rsid w:val="001619C5"/>
    <w:rsid w:val="00161B6C"/>
    <w:rsid w:val="0016217A"/>
    <w:rsid w:val="00162248"/>
    <w:rsid w:val="001627F4"/>
    <w:rsid w:val="001629EC"/>
    <w:rsid w:val="00162C59"/>
    <w:rsid w:val="00162F20"/>
    <w:rsid w:val="00162FC0"/>
    <w:rsid w:val="001630F6"/>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C73"/>
    <w:rsid w:val="00165CC7"/>
    <w:rsid w:val="00165F1B"/>
    <w:rsid w:val="0016641A"/>
    <w:rsid w:val="00166A16"/>
    <w:rsid w:val="00166D54"/>
    <w:rsid w:val="00166F42"/>
    <w:rsid w:val="0016702D"/>
    <w:rsid w:val="00167276"/>
    <w:rsid w:val="001672B7"/>
    <w:rsid w:val="00167584"/>
    <w:rsid w:val="0016779A"/>
    <w:rsid w:val="001678C2"/>
    <w:rsid w:val="00167AFA"/>
    <w:rsid w:val="00167BC4"/>
    <w:rsid w:val="00167EA4"/>
    <w:rsid w:val="00167FE1"/>
    <w:rsid w:val="001700E1"/>
    <w:rsid w:val="00170477"/>
    <w:rsid w:val="0017069D"/>
    <w:rsid w:val="001706AE"/>
    <w:rsid w:val="00170DF7"/>
    <w:rsid w:val="00170EA4"/>
    <w:rsid w:val="00170F69"/>
    <w:rsid w:val="00171011"/>
    <w:rsid w:val="0017141C"/>
    <w:rsid w:val="0017143D"/>
    <w:rsid w:val="00171611"/>
    <w:rsid w:val="001718CF"/>
    <w:rsid w:val="00172097"/>
    <w:rsid w:val="00172218"/>
    <w:rsid w:val="00172299"/>
    <w:rsid w:val="001725B2"/>
    <w:rsid w:val="001725FA"/>
    <w:rsid w:val="001727D0"/>
    <w:rsid w:val="00172A28"/>
    <w:rsid w:val="00172A57"/>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4D0D"/>
    <w:rsid w:val="00174F8C"/>
    <w:rsid w:val="00175B8D"/>
    <w:rsid w:val="00175E22"/>
    <w:rsid w:val="00175FB3"/>
    <w:rsid w:val="001766EE"/>
    <w:rsid w:val="0017694D"/>
    <w:rsid w:val="00176D46"/>
    <w:rsid w:val="00176F8C"/>
    <w:rsid w:val="0017776D"/>
    <w:rsid w:val="001778BC"/>
    <w:rsid w:val="00177A81"/>
    <w:rsid w:val="00177B40"/>
    <w:rsid w:val="00177DDA"/>
    <w:rsid w:val="0018002E"/>
    <w:rsid w:val="0018085C"/>
    <w:rsid w:val="00180AA6"/>
    <w:rsid w:val="0018103E"/>
    <w:rsid w:val="001810BF"/>
    <w:rsid w:val="00181227"/>
    <w:rsid w:val="0018132A"/>
    <w:rsid w:val="00181488"/>
    <w:rsid w:val="00181F37"/>
    <w:rsid w:val="001820E3"/>
    <w:rsid w:val="00182199"/>
    <w:rsid w:val="0018229C"/>
    <w:rsid w:val="001829FB"/>
    <w:rsid w:val="00182E56"/>
    <w:rsid w:val="0018300E"/>
    <w:rsid w:val="001831AB"/>
    <w:rsid w:val="001832AD"/>
    <w:rsid w:val="00183422"/>
    <w:rsid w:val="001834AD"/>
    <w:rsid w:val="001837F2"/>
    <w:rsid w:val="00183A2F"/>
    <w:rsid w:val="00183D79"/>
    <w:rsid w:val="00183F41"/>
    <w:rsid w:val="001840C9"/>
    <w:rsid w:val="001841ED"/>
    <w:rsid w:val="00184321"/>
    <w:rsid w:val="00184398"/>
    <w:rsid w:val="0018456F"/>
    <w:rsid w:val="00184679"/>
    <w:rsid w:val="00184900"/>
    <w:rsid w:val="001849C6"/>
    <w:rsid w:val="00184AFC"/>
    <w:rsid w:val="00184B62"/>
    <w:rsid w:val="00184D2D"/>
    <w:rsid w:val="00184DB4"/>
    <w:rsid w:val="00185110"/>
    <w:rsid w:val="00185209"/>
    <w:rsid w:val="001852B0"/>
    <w:rsid w:val="001853A0"/>
    <w:rsid w:val="0018572A"/>
    <w:rsid w:val="001857B5"/>
    <w:rsid w:val="001857DB"/>
    <w:rsid w:val="00185FBF"/>
    <w:rsid w:val="00185FC9"/>
    <w:rsid w:val="001860A7"/>
    <w:rsid w:val="001862A1"/>
    <w:rsid w:val="00186B29"/>
    <w:rsid w:val="00186E4B"/>
    <w:rsid w:val="001870C7"/>
    <w:rsid w:val="00187349"/>
    <w:rsid w:val="001876CC"/>
    <w:rsid w:val="0018778D"/>
    <w:rsid w:val="00187E67"/>
    <w:rsid w:val="0019035C"/>
    <w:rsid w:val="001905B8"/>
    <w:rsid w:val="0019085A"/>
    <w:rsid w:val="00190A40"/>
    <w:rsid w:val="00190B80"/>
    <w:rsid w:val="00190C35"/>
    <w:rsid w:val="00190D4C"/>
    <w:rsid w:val="00190EE5"/>
    <w:rsid w:val="00191022"/>
    <w:rsid w:val="00191080"/>
    <w:rsid w:val="00191197"/>
    <w:rsid w:val="00191302"/>
    <w:rsid w:val="001914AB"/>
    <w:rsid w:val="001914E2"/>
    <w:rsid w:val="001916AE"/>
    <w:rsid w:val="00191BFD"/>
    <w:rsid w:val="00191C0E"/>
    <w:rsid w:val="001926D9"/>
    <w:rsid w:val="00192773"/>
    <w:rsid w:val="001929AD"/>
    <w:rsid w:val="00192CEC"/>
    <w:rsid w:val="00192E1F"/>
    <w:rsid w:val="00192FA2"/>
    <w:rsid w:val="00192FF3"/>
    <w:rsid w:val="00193042"/>
    <w:rsid w:val="001931C5"/>
    <w:rsid w:val="00193549"/>
    <w:rsid w:val="00193645"/>
    <w:rsid w:val="00193690"/>
    <w:rsid w:val="001936A7"/>
    <w:rsid w:val="00193750"/>
    <w:rsid w:val="00193C5C"/>
    <w:rsid w:val="00193F26"/>
    <w:rsid w:val="00193FFA"/>
    <w:rsid w:val="00194279"/>
    <w:rsid w:val="0019449C"/>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5E3"/>
    <w:rsid w:val="00195881"/>
    <w:rsid w:val="001958DC"/>
    <w:rsid w:val="0019597C"/>
    <w:rsid w:val="00195CED"/>
    <w:rsid w:val="00195E9F"/>
    <w:rsid w:val="001960D2"/>
    <w:rsid w:val="00196298"/>
    <w:rsid w:val="00196518"/>
    <w:rsid w:val="0019652C"/>
    <w:rsid w:val="001969A3"/>
    <w:rsid w:val="001969A4"/>
    <w:rsid w:val="00196B22"/>
    <w:rsid w:val="00196B74"/>
    <w:rsid w:val="00196C98"/>
    <w:rsid w:val="00196D4C"/>
    <w:rsid w:val="00196DCA"/>
    <w:rsid w:val="001971DD"/>
    <w:rsid w:val="001973ED"/>
    <w:rsid w:val="00197526"/>
    <w:rsid w:val="00197797"/>
    <w:rsid w:val="00197E80"/>
    <w:rsid w:val="001A04EE"/>
    <w:rsid w:val="001A056F"/>
    <w:rsid w:val="001A05CB"/>
    <w:rsid w:val="001A075C"/>
    <w:rsid w:val="001A146B"/>
    <w:rsid w:val="001A1658"/>
    <w:rsid w:val="001A16B5"/>
    <w:rsid w:val="001A1747"/>
    <w:rsid w:val="001A17CB"/>
    <w:rsid w:val="001A191B"/>
    <w:rsid w:val="001A23B5"/>
    <w:rsid w:val="001A24D2"/>
    <w:rsid w:val="001A24F2"/>
    <w:rsid w:val="001A2B67"/>
    <w:rsid w:val="001A2CB4"/>
    <w:rsid w:val="001A2D45"/>
    <w:rsid w:val="001A31FF"/>
    <w:rsid w:val="001A323A"/>
    <w:rsid w:val="001A32B8"/>
    <w:rsid w:val="001A3319"/>
    <w:rsid w:val="001A3405"/>
    <w:rsid w:val="001A3DF3"/>
    <w:rsid w:val="001A3E4D"/>
    <w:rsid w:val="001A3FFA"/>
    <w:rsid w:val="001A4118"/>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CA3"/>
    <w:rsid w:val="001A6E98"/>
    <w:rsid w:val="001A7579"/>
    <w:rsid w:val="001A7584"/>
    <w:rsid w:val="001A75FF"/>
    <w:rsid w:val="001A77DB"/>
    <w:rsid w:val="001A793C"/>
    <w:rsid w:val="001A79B3"/>
    <w:rsid w:val="001A7CD9"/>
    <w:rsid w:val="001A7EDA"/>
    <w:rsid w:val="001B0397"/>
    <w:rsid w:val="001B048E"/>
    <w:rsid w:val="001B0668"/>
    <w:rsid w:val="001B07C7"/>
    <w:rsid w:val="001B099B"/>
    <w:rsid w:val="001B0A51"/>
    <w:rsid w:val="001B0BF0"/>
    <w:rsid w:val="001B119C"/>
    <w:rsid w:val="001B125A"/>
    <w:rsid w:val="001B127C"/>
    <w:rsid w:val="001B140D"/>
    <w:rsid w:val="001B1471"/>
    <w:rsid w:val="001B151E"/>
    <w:rsid w:val="001B19CB"/>
    <w:rsid w:val="001B19E5"/>
    <w:rsid w:val="001B1DF3"/>
    <w:rsid w:val="001B1E87"/>
    <w:rsid w:val="001B207B"/>
    <w:rsid w:val="001B2113"/>
    <w:rsid w:val="001B240B"/>
    <w:rsid w:val="001B2AFD"/>
    <w:rsid w:val="001B2FA9"/>
    <w:rsid w:val="001B380D"/>
    <w:rsid w:val="001B39B5"/>
    <w:rsid w:val="001B3A95"/>
    <w:rsid w:val="001B3CBE"/>
    <w:rsid w:val="001B3DD2"/>
    <w:rsid w:val="001B3EDD"/>
    <w:rsid w:val="001B4308"/>
    <w:rsid w:val="001B43A5"/>
    <w:rsid w:val="001B4487"/>
    <w:rsid w:val="001B44B9"/>
    <w:rsid w:val="001B4508"/>
    <w:rsid w:val="001B487B"/>
    <w:rsid w:val="001B4890"/>
    <w:rsid w:val="001B49E7"/>
    <w:rsid w:val="001B4B83"/>
    <w:rsid w:val="001B4BC7"/>
    <w:rsid w:val="001B4D5D"/>
    <w:rsid w:val="001B4E2F"/>
    <w:rsid w:val="001B5749"/>
    <w:rsid w:val="001B576C"/>
    <w:rsid w:val="001B57AA"/>
    <w:rsid w:val="001B5A32"/>
    <w:rsid w:val="001B5E8F"/>
    <w:rsid w:val="001B6053"/>
    <w:rsid w:val="001B64F1"/>
    <w:rsid w:val="001B65C4"/>
    <w:rsid w:val="001B65E6"/>
    <w:rsid w:val="001B676C"/>
    <w:rsid w:val="001B717E"/>
    <w:rsid w:val="001B7582"/>
    <w:rsid w:val="001B7750"/>
    <w:rsid w:val="001B77EF"/>
    <w:rsid w:val="001B7AC2"/>
    <w:rsid w:val="001B7C82"/>
    <w:rsid w:val="001C09E2"/>
    <w:rsid w:val="001C0F8A"/>
    <w:rsid w:val="001C1058"/>
    <w:rsid w:val="001C115C"/>
    <w:rsid w:val="001C12A9"/>
    <w:rsid w:val="001C12C8"/>
    <w:rsid w:val="001C134D"/>
    <w:rsid w:val="001C16CF"/>
    <w:rsid w:val="001C1964"/>
    <w:rsid w:val="001C1A07"/>
    <w:rsid w:val="001C1AFD"/>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712"/>
    <w:rsid w:val="001C484B"/>
    <w:rsid w:val="001C4A22"/>
    <w:rsid w:val="001C4B99"/>
    <w:rsid w:val="001C4D5A"/>
    <w:rsid w:val="001C4D70"/>
    <w:rsid w:val="001C4E86"/>
    <w:rsid w:val="001C4FF5"/>
    <w:rsid w:val="001C506A"/>
    <w:rsid w:val="001C5174"/>
    <w:rsid w:val="001C5270"/>
    <w:rsid w:val="001C5302"/>
    <w:rsid w:val="001C55A0"/>
    <w:rsid w:val="001C5C01"/>
    <w:rsid w:val="001C5E29"/>
    <w:rsid w:val="001C5E89"/>
    <w:rsid w:val="001C5FA8"/>
    <w:rsid w:val="001C5FCF"/>
    <w:rsid w:val="001C6066"/>
    <w:rsid w:val="001C61E7"/>
    <w:rsid w:val="001C629B"/>
    <w:rsid w:val="001C63DF"/>
    <w:rsid w:val="001C6909"/>
    <w:rsid w:val="001C6979"/>
    <w:rsid w:val="001C7030"/>
    <w:rsid w:val="001C70A2"/>
    <w:rsid w:val="001C76B0"/>
    <w:rsid w:val="001C76B5"/>
    <w:rsid w:val="001C78F9"/>
    <w:rsid w:val="001C7930"/>
    <w:rsid w:val="001D01F4"/>
    <w:rsid w:val="001D02AE"/>
    <w:rsid w:val="001D06D0"/>
    <w:rsid w:val="001D0721"/>
    <w:rsid w:val="001D07E6"/>
    <w:rsid w:val="001D0817"/>
    <w:rsid w:val="001D0D43"/>
    <w:rsid w:val="001D0D4F"/>
    <w:rsid w:val="001D1021"/>
    <w:rsid w:val="001D1163"/>
    <w:rsid w:val="001D1185"/>
    <w:rsid w:val="001D122A"/>
    <w:rsid w:val="001D13C8"/>
    <w:rsid w:val="001D1563"/>
    <w:rsid w:val="001D1574"/>
    <w:rsid w:val="001D1667"/>
    <w:rsid w:val="001D1704"/>
    <w:rsid w:val="001D18C4"/>
    <w:rsid w:val="001D1C97"/>
    <w:rsid w:val="001D1D4D"/>
    <w:rsid w:val="001D1F4C"/>
    <w:rsid w:val="001D209A"/>
    <w:rsid w:val="001D2223"/>
    <w:rsid w:val="001D23C1"/>
    <w:rsid w:val="001D248B"/>
    <w:rsid w:val="001D24AD"/>
    <w:rsid w:val="001D2751"/>
    <w:rsid w:val="001D27BB"/>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1C"/>
    <w:rsid w:val="001D48C3"/>
    <w:rsid w:val="001D49CE"/>
    <w:rsid w:val="001D4AF5"/>
    <w:rsid w:val="001D4C39"/>
    <w:rsid w:val="001D4FF4"/>
    <w:rsid w:val="001D5554"/>
    <w:rsid w:val="001D5649"/>
    <w:rsid w:val="001D57DF"/>
    <w:rsid w:val="001D5FA1"/>
    <w:rsid w:val="001D619A"/>
    <w:rsid w:val="001D6260"/>
    <w:rsid w:val="001D63D5"/>
    <w:rsid w:val="001D6481"/>
    <w:rsid w:val="001D64F5"/>
    <w:rsid w:val="001D664E"/>
    <w:rsid w:val="001D6659"/>
    <w:rsid w:val="001D6AEA"/>
    <w:rsid w:val="001D6CF1"/>
    <w:rsid w:val="001D6F65"/>
    <w:rsid w:val="001D6F89"/>
    <w:rsid w:val="001D70B1"/>
    <w:rsid w:val="001D74F2"/>
    <w:rsid w:val="001D7621"/>
    <w:rsid w:val="001D77C6"/>
    <w:rsid w:val="001D7A6E"/>
    <w:rsid w:val="001E0154"/>
    <w:rsid w:val="001E0E96"/>
    <w:rsid w:val="001E0F50"/>
    <w:rsid w:val="001E1203"/>
    <w:rsid w:val="001E1248"/>
    <w:rsid w:val="001E186C"/>
    <w:rsid w:val="001E18A7"/>
    <w:rsid w:val="001E1990"/>
    <w:rsid w:val="001E19A6"/>
    <w:rsid w:val="001E1A38"/>
    <w:rsid w:val="001E1C51"/>
    <w:rsid w:val="001E1C78"/>
    <w:rsid w:val="001E1FED"/>
    <w:rsid w:val="001E20B2"/>
    <w:rsid w:val="001E23C3"/>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7C9"/>
    <w:rsid w:val="001E3980"/>
    <w:rsid w:val="001E3A5E"/>
    <w:rsid w:val="001E3B48"/>
    <w:rsid w:val="001E4152"/>
    <w:rsid w:val="001E424F"/>
    <w:rsid w:val="001E4288"/>
    <w:rsid w:val="001E42DD"/>
    <w:rsid w:val="001E43B3"/>
    <w:rsid w:val="001E44AC"/>
    <w:rsid w:val="001E4FFF"/>
    <w:rsid w:val="001E52A4"/>
    <w:rsid w:val="001E5702"/>
    <w:rsid w:val="001E58EF"/>
    <w:rsid w:val="001E59ED"/>
    <w:rsid w:val="001E5A56"/>
    <w:rsid w:val="001E625D"/>
    <w:rsid w:val="001E6339"/>
    <w:rsid w:val="001E6362"/>
    <w:rsid w:val="001E66CC"/>
    <w:rsid w:val="001E6934"/>
    <w:rsid w:val="001E6B55"/>
    <w:rsid w:val="001E6BEE"/>
    <w:rsid w:val="001E6D4B"/>
    <w:rsid w:val="001E6F9E"/>
    <w:rsid w:val="001E71CC"/>
    <w:rsid w:val="001E79B1"/>
    <w:rsid w:val="001E7E1E"/>
    <w:rsid w:val="001F01A6"/>
    <w:rsid w:val="001F0449"/>
    <w:rsid w:val="001F0456"/>
    <w:rsid w:val="001F068C"/>
    <w:rsid w:val="001F074B"/>
    <w:rsid w:val="001F08A8"/>
    <w:rsid w:val="001F08C0"/>
    <w:rsid w:val="001F09D5"/>
    <w:rsid w:val="001F0A86"/>
    <w:rsid w:val="001F0DD1"/>
    <w:rsid w:val="001F1143"/>
    <w:rsid w:val="001F151E"/>
    <w:rsid w:val="001F15BC"/>
    <w:rsid w:val="001F176A"/>
    <w:rsid w:val="001F1AE8"/>
    <w:rsid w:val="001F1EB0"/>
    <w:rsid w:val="001F203A"/>
    <w:rsid w:val="001F208A"/>
    <w:rsid w:val="001F2194"/>
    <w:rsid w:val="001F21B8"/>
    <w:rsid w:val="001F28F6"/>
    <w:rsid w:val="001F29E0"/>
    <w:rsid w:val="001F2CB0"/>
    <w:rsid w:val="001F3263"/>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2EA"/>
    <w:rsid w:val="001F546A"/>
    <w:rsid w:val="001F54D5"/>
    <w:rsid w:val="001F54FC"/>
    <w:rsid w:val="001F555A"/>
    <w:rsid w:val="001F56D8"/>
    <w:rsid w:val="001F5C20"/>
    <w:rsid w:val="001F5CAE"/>
    <w:rsid w:val="001F627B"/>
    <w:rsid w:val="001F6470"/>
    <w:rsid w:val="001F6634"/>
    <w:rsid w:val="001F685C"/>
    <w:rsid w:val="001F6946"/>
    <w:rsid w:val="001F6AF4"/>
    <w:rsid w:val="001F6DF2"/>
    <w:rsid w:val="001F713C"/>
    <w:rsid w:val="001F734F"/>
    <w:rsid w:val="001F7628"/>
    <w:rsid w:val="001F76EB"/>
    <w:rsid w:val="001F78F3"/>
    <w:rsid w:val="001F7983"/>
    <w:rsid w:val="001F79C6"/>
    <w:rsid w:val="001F7ADC"/>
    <w:rsid w:val="001F7BAC"/>
    <w:rsid w:val="001F7C18"/>
    <w:rsid w:val="001F7D90"/>
    <w:rsid w:val="00200133"/>
    <w:rsid w:val="002001EF"/>
    <w:rsid w:val="00200274"/>
    <w:rsid w:val="0020027A"/>
    <w:rsid w:val="00200F6E"/>
    <w:rsid w:val="00200F70"/>
    <w:rsid w:val="00201142"/>
    <w:rsid w:val="00201199"/>
    <w:rsid w:val="002011A5"/>
    <w:rsid w:val="00201229"/>
    <w:rsid w:val="00201359"/>
    <w:rsid w:val="00201733"/>
    <w:rsid w:val="0020175E"/>
    <w:rsid w:val="00201780"/>
    <w:rsid w:val="00201A4C"/>
    <w:rsid w:val="00201C55"/>
    <w:rsid w:val="00201ED4"/>
    <w:rsid w:val="00201F5B"/>
    <w:rsid w:val="00201F6A"/>
    <w:rsid w:val="00202204"/>
    <w:rsid w:val="0020227B"/>
    <w:rsid w:val="0020236F"/>
    <w:rsid w:val="00202495"/>
    <w:rsid w:val="00202513"/>
    <w:rsid w:val="00202773"/>
    <w:rsid w:val="00202A20"/>
    <w:rsid w:val="00202AB7"/>
    <w:rsid w:val="00202DC6"/>
    <w:rsid w:val="00202F90"/>
    <w:rsid w:val="002031DB"/>
    <w:rsid w:val="00203268"/>
    <w:rsid w:val="002032C9"/>
    <w:rsid w:val="0020333B"/>
    <w:rsid w:val="002033BD"/>
    <w:rsid w:val="002033F8"/>
    <w:rsid w:val="00203525"/>
    <w:rsid w:val="00203707"/>
    <w:rsid w:val="0020390F"/>
    <w:rsid w:val="00203B45"/>
    <w:rsid w:val="00203F30"/>
    <w:rsid w:val="00204246"/>
    <w:rsid w:val="002042D7"/>
    <w:rsid w:val="00204697"/>
    <w:rsid w:val="00204A27"/>
    <w:rsid w:val="002051CC"/>
    <w:rsid w:val="00205364"/>
    <w:rsid w:val="00205390"/>
    <w:rsid w:val="002053CD"/>
    <w:rsid w:val="00205931"/>
    <w:rsid w:val="00205D61"/>
    <w:rsid w:val="00205E2F"/>
    <w:rsid w:val="00205F6E"/>
    <w:rsid w:val="00206237"/>
    <w:rsid w:val="00206281"/>
    <w:rsid w:val="002064F2"/>
    <w:rsid w:val="00206527"/>
    <w:rsid w:val="002066CE"/>
    <w:rsid w:val="002066FB"/>
    <w:rsid w:val="00206950"/>
    <w:rsid w:val="0020709F"/>
    <w:rsid w:val="002070A2"/>
    <w:rsid w:val="00207179"/>
    <w:rsid w:val="002073FC"/>
    <w:rsid w:val="0020744E"/>
    <w:rsid w:val="002074D0"/>
    <w:rsid w:val="00207586"/>
    <w:rsid w:val="00207662"/>
    <w:rsid w:val="002076E7"/>
    <w:rsid w:val="00207B96"/>
    <w:rsid w:val="00207D0A"/>
    <w:rsid w:val="00207DF3"/>
    <w:rsid w:val="00207EBA"/>
    <w:rsid w:val="00210151"/>
    <w:rsid w:val="002101AC"/>
    <w:rsid w:val="002101CC"/>
    <w:rsid w:val="0021024A"/>
    <w:rsid w:val="002103AE"/>
    <w:rsid w:val="0021061A"/>
    <w:rsid w:val="0021068A"/>
    <w:rsid w:val="002107E5"/>
    <w:rsid w:val="00210B7C"/>
    <w:rsid w:val="00210C67"/>
    <w:rsid w:val="00210DFB"/>
    <w:rsid w:val="002110BD"/>
    <w:rsid w:val="002111D2"/>
    <w:rsid w:val="0021127B"/>
    <w:rsid w:val="002115C2"/>
    <w:rsid w:val="002117DF"/>
    <w:rsid w:val="0021180F"/>
    <w:rsid w:val="002118CE"/>
    <w:rsid w:val="00211E4F"/>
    <w:rsid w:val="00211F08"/>
    <w:rsid w:val="00212116"/>
    <w:rsid w:val="0021222E"/>
    <w:rsid w:val="00212302"/>
    <w:rsid w:val="002123D4"/>
    <w:rsid w:val="0021243C"/>
    <w:rsid w:val="00212C3D"/>
    <w:rsid w:val="00213102"/>
    <w:rsid w:val="002137D6"/>
    <w:rsid w:val="00213816"/>
    <w:rsid w:val="0021386E"/>
    <w:rsid w:val="00213A9C"/>
    <w:rsid w:val="00213E4A"/>
    <w:rsid w:val="00213FD8"/>
    <w:rsid w:val="0021403E"/>
    <w:rsid w:val="00214277"/>
    <w:rsid w:val="002142FC"/>
    <w:rsid w:val="00214615"/>
    <w:rsid w:val="00214669"/>
    <w:rsid w:val="002148EB"/>
    <w:rsid w:val="00214B70"/>
    <w:rsid w:val="00214EBB"/>
    <w:rsid w:val="0021502D"/>
    <w:rsid w:val="002150C4"/>
    <w:rsid w:val="0021526A"/>
    <w:rsid w:val="0021539B"/>
    <w:rsid w:val="00215515"/>
    <w:rsid w:val="002156E2"/>
    <w:rsid w:val="002156F0"/>
    <w:rsid w:val="002158D9"/>
    <w:rsid w:val="00215ED7"/>
    <w:rsid w:val="00216228"/>
    <w:rsid w:val="00216282"/>
    <w:rsid w:val="002164E8"/>
    <w:rsid w:val="002165F4"/>
    <w:rsid w:val="00216728"/>
    <w:rsid w:val="00216F30"/>
    <w:rsid w:val="002174C0"/>
    <w:rsid w:val="002174D5"/>
    <w:rsid w:val="0021767C"/>
    <w:rsid w:val="00217776"/>
    <w:rsid w:val="00217783"/>
    <w:rsid w:val="00217974"/>
    <w:rsid w:val="00217A34"/>
    <w:rsid w:val="0022002E"/>
    <w:rsid w:val="002202AC"/>
    <w:rsid w:val="00220322"/>
    <w:rsid w:val="00220393"/>
    <w:rsid w:val="00220B3A"/>
    <w:rsid w:val="00220BDE"/>
    <w:rsid w:val="00220CF0"/>
    <w:rsid w:val="002210F5"/>
    <w:rsid w:val="0022125A"/>
    <w:rsid w:val="00221335"/>
    <w:rsid w:val="00221555"/>
    <w:rsid w:val="002215F1"/>
    <w:rsid w:val="0022170B"/>
    <w:rsid w:val="002218CB"/>
    <w:rsid w:val="00221A44"/>
    <w:rsid w:val="00221AF3"/>
    <w:rsid w:val="00221BA6"/>
    <w:rsid w:val="00221BA7"/>
    <w:rsid w:val="00221CDA"/>
    <w:rsid w:val="0022205F"/>
    <w:rsid w:val="00222347"/>
    <w:rsid w:val="00222371"/>
    <w:rsid w:val="002223C1"/>
    <w:rsid w:val="00222844"/>
    <w:rsid w:val="00222AFC"/>
    <w:rsid w:val="00222BAA"/>
    <w:rsid w:val="00222BEC"/>
    <w:rsid w:val="00222CBD"/>
    <w:rsid w:val="00222EC1"/>
    <w:rsid w:val="00222EDE"/>
    <w:rsid w:val="00222F2A"/>
    <w:rsid w:val="00222F76"/>
    <w:rsid w:val="00223002"/>
    <w:rsid w:val="00223254"/>
    <w:rsid w:val="00223334"/>
    <w:rsid w:val="002233F3"/>
    <w:rsid w:val="0022354C"/>
    <w:rsid w:val="002236F3"/>
    <w:rsid w:val="00223770"/>
    <w:rsid w:val="0022381B"/>
    <w:rsid w:val="00223B49"/>
    <w:rsid w:val="00223D75"/>
    <w:rsid w:val="00223EB3"/>
    <w:rsid w:val="00223EFF"/>
    <w:rsid w:val="00223F54"/>
    <w:rsid w:val="00224164"/>
    <w:rsid w:val="00224370"/>
    <w:rsid w:val="00224436"/>
    <w:rsid w:val="0022450A"/>
    <w:rsid w:val="00224560"/>
    <w:rsid w:val="002245AD"/>
    <w:rsid w:val="002245DE"/>
    <w:rsid w:val="0022477D"/>
    <w:rsid w:val="00224899"/>
    <w:rsid w:val="002249D7"/>
    <w:rsid w:val="00224A79"/>
    <w:rsid w:val="00224AA0"/>
    <w:rsid w:val="00224EF0"/>
    <w:rsid w:val="00225765"/>
    <w:rsid w:val="00225957"/>
    <w:rsid w:val="00225D9A"/>
    <w:rsid w:val="00225E26"/>
    <w:rsid w:val="00226386"/>
    <w:rsid w:val="0022647E"/>
    <w:rsid w:val="002264B9"/>
    <w:rsid w:val="0022693D"/>
    <w:rsid w:val="002269B7"/>
    <w:rsid w:val="00226BFD"/>
    <w:rsid w:val="00226D5E"/>
    <w:rsid w:val="002270E5"/>
    <w:rsid w:val="002275FF"/>
    <w:rsid w:val="002276FC"/>
    <w:rsid w:val="00227CEB"/>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6C2"/>
    <w:rsid w:val="0023272D"/>
    <w:rsid w:val="00232CAC"/>
    <w:rsid w:val="00232D21"/>
    <w:rsid w:val="00232F90"/>
    <w:rsid w:val="002337B6"/>
    <w:rsid w:val="00233908"/>
    <w:rsid w:val="0023393E"/>
    <w:rsid w:val="0023393F"/>
    <w:rsid w:val="00233DA0"/>
    <w:rsid w:val="00233DD9"/>
    <w:rsid w:val="0023412C"/>
    <w:rsid w:val="002342C7"/>
    <w:rsid w:val="002343F5"/>
    <w:rsid w:val="00234690"/>
    <w:rsid w:val="00234712"/>
    <w:rsid w:val="00234783"/>
    <w:rsid w:val="00234835"/>
    <w:rsid w:val="002348AA"/>
    <w:rsid w:val="002348C4"/>
    <w:rsid w:val="00234BBE"/>
    <w:rsid w:val="00234C88"/>
    <w:rsid w:val="00234DC5"/>
    <w:rsid w:val="00234E3A"/>
    <w:rsid w:val="002350E6"/>
    <w:rsid w:val="0023512B"/>
    <w:rsid w:val="002351A3"/>
    <w:rsid w:val="002355F2"/>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02"/>
    <w:rsid w:val="00240828"/>
    <w:rsid w:val="0024083C"/>
    <w:rsid w:val="00240AAA"/>
    <w:rsid w:val="00240AC6"/>
    <w:rsid w:val="00240C64"/>
    <w:rsid w:val="00240D94"/>
    <w:rsid w:val="00240DDC"/>
    <w:rsid w:val="00240EC5"/>
    <w:rsid w:val="00241121"/>
    <w:rsid w:val="0024128F"/>
    <w:rsid w:val="002416D1"/>
    <w:rsid w:val="002418C5"/>
    <w:rsid w:val="002418FF"/>
    <w:rsid w:val="00242012"/>
    <w:rsid w:val="002421B9"/>
    <w:rsid w:val="002421EF"/>
    <w:rsid w:val="00242337"/>
    <w:rsid w:val="00242373"/>
    <w:rsid w:val="002423C5"/>
    <w:rsid w:val="00242635"/>
    <w:rsid w:val="00242645"/>
    <w:rsid w:val="0024280E"/>
    <w:rsid w:val="00242810"/>
    <w:rsid w:val="0024283C"/>
    <w:rsid w:val="00242AA6"/>
    <w:rsid w:val="00242C00"/>
    <w:rsid w:val="00242C06"/>
    <w:rsid w:val="00242C48"/>
    <w:rsid w:val="00242E3D"/>
    <w:rsid w:val="00242EDB"/>
    <w:rsid w:val="00243068"/>
    <w:rsid w:val="0024310A"/>
    <w:rsid w:val="00243609"/>
    <w:rsid w:val="0024370E"/>
    <w:rsid w:val="002437AC"/>
    <w:rsid w:val="00243CDD"/>
    <w:rsid w:val="0024402E"/>
    <w:rsid w:val="0024426E"/>
    <w:rsid w:val="002442E8"/>
    <w:rsid w:val="00244961"/>
    <w:rsid w:val="00244964"/>
    <w:rsid w:val="002449E9"/>
    <w:rsid w:val="00244ABC"/>
    <w:rsid w:val="00244C63"/>
    <w:rsid w:val="00244E60"/>
    <w:rsid w:val="002451AA"/>
    <w:rsid w:val="00245343"/>
    <w:rsid w:val="0024543F"/>
    <w:rsid w:val="00245445"/>
    <w:rsid w:val="00245953"/>
    <w:rsid w:val="00245A2F"/>
    <w:rsid w:val="00245BD2"/>
    <w:rsid w:val="0024665E"/>
    <w:rsid w:val="0024681C"/>
    <w:rsid w:val="0024686E"/>
    <w:rsid w:val="00246ACB"/>
    <w:rsid w:val="00246C8B"/>
    <w:rsid w:val="00246DE8"/>
    <w:rsid w:val="002478F9"/>
    <w:rsid w:val="00247A47"/>
    <w:rsid w:val="00247A7B"/>
    <w:rsid w:val="00247B64"/>
    <w:rsid w:val="00247BAA"/>
    <w:rsid w:val="00247F3B"/>
    <w:rsid w:val="00247FAA"/>
    <w:rsid w:val="00250349"/>
    <w:rsid w:val="002503C9"/>
    <w:rsid w:val="002506BC"/>
    <w:rsid w:val="0025091A"/>
    <w:rsid w:val="00250D5D"/>
    <w:rsid w:val="00250F5A"/>
    <w:rsid w:val="0025147A"/>
    <w:rsid w:val="002515E8"/>
    <w:rsid w:val="0025175E"/>
    <w:rsid w:val="002517D9"/>
    <w:rsid w:val="0025191E"/>
    <w:rsid w:val="00251978"/>
    <w:rsid w:val="002519A0"/>
    <w:rsid w:val="00251A3B"/>
    <w:rsid w:val="0025241B"/>
    <w:rsid w:val="00252453"/>
    <w:rsid w:val="002525D2"/>
    <w:rsid w:val="00252933"/>
    <w:rsid w:val="0025302D"/>
    <w:rsid w:val="00253235"/>
    <w:rsid w:val="0025328C"/>
    <w:rsid w:val="002533F8"/>
    <w:rsid w:val="00253700"/>
    <w:rsid w:val="0025397A"/>
    <w:rsid w:val="00253C1D"/>
    <w:rsid w:val="00253EB2"/>
    <w:rsid w:val="002540F2"/>
    <w:rsid w:val="002541FE"/>
    <w:rsid w:val="00254480"/>
    <w:rsid w:val="0025472E"/>
    <w:rsid w:val="002553C0"/>
    <w:rsid w:val="002553DA"/>
    <w:rsid w:val="0025545E"/>
    <w:rsid w:val="0025577B"/>
    <w:rsid w:val="002557F1"/>
    <w:rsid w:val="00255D13"/>
    <w:rsid w:val="00255F6D"/>
    <w:rsid w:val="00256108"/>
    <w:rsid w:val="0025671E"/>
    <w:rsid w:val="00256BE2"/>
    <w:rsid w:val="00256F02"/>
    <w:rsid w:val="002572FC"/>
    <w:rsid w:val="00257471"/>
    <w:rsid w:val="002576D2"/>
    <w:rsid w:val="002577F1"/>
    <w:rsid w:val="00257849"/>
    <w:rsid w:val="002578E1"/>
    <w:rsid w:val="00257A5A"/>
    <w:rsid w:val="00257E05"/>
    <w:rsid w:val="00257E33"/>
    <w:rsid w:val="002602D6"/>
    <w:rsid w:val="00260389"/>
    <w:rsid w:val="002603DE"/>
    <w:rsid w:val="0026050B"/>
    <w:rsid w:val="00260811"/>
    <w:rsid w:val="00260DAE"/>
    <w:rsid w:val="00260FA4"/>
    <w:rsid w:val="002610A3"/>
    <w:rsid w:val="002611BE"/>
    <w:rsid w:val="00261354"/>
    <w:rsid w:val="00261463"/>
    <w:rsid w:val="002616B1"/>
    <w:rsid w:val="002618BD"/>
    <w:rsid w:val="002618BF"/>
    <w:rsid w:val="00261ABA"/>
    <w:rsid w:val="00261B83"/>
    <w:rsid w:val="00261DFC"/>
    <w:rsid w:val="00261E0D"/>
    <w:rsid w:val="0026204C"/>
    <w:rsid w:val="002621D3"/>
    <w:rsid w:val="002621DC"/>
    <w:rsid w:val="0026243E"/>
    <w:rsid w:val="002625BA"/>
    <w:rsid w:val="002627C0"/>
    <w:rsid w:val="00262972"/>
    <w:rsid w:val="00262CC9"/>
    <w:rsid w:val="0026315E"/>
    <w:rsid w:val="002631B9"/>
    <w:rsid w:val="002631D1"/>
    <w:rsid w:val="002631DC"/>
    <w:rsid w:val="00263207"/>
    <w:rsid w:val="002632E5"/>
    <w:rsid w:val="00263D69"/>
    <w:rsid w:val="002640D5"/>
    <w:rsid w:val="002643BF"/>
    <w:rsid w:val="0026443E"/>
    <w:rsid w:val="00264523"/>
    <w:rsid w:val="002646EE"/>
    <w:rsid w:val="00264BB4"/>
    <w:rsid w:val="00264CA4"/>
    <w:rsid w:val="00265738"/>
    <w:rsid w:val="002659EA"/>
    <w:rsid w:val="00265C48"/>
    <w:rsid w:val="00265D40"/>
    <w:rsid w:val="00265EA9"/>
    <w:rsid w:val="002664D4"/>
    <w:rsid w:val="0026674D"/>
    <w:rsid w:val="002667AC"/>
    <w:rsid w:val="00266871"/>
    <w:rsid w:val="00266B1E"/>
    <w:rsid w:val="00266B39"/>
    <w:rsid w:val="00266E7F"/>
    <w:rsid w:val="002670FD"/>
    <w:rsid w:val="002671EF"/>
    <w:rsid w:val="0026730C"/>
    <w:rsid w:val="0026786F"/>
    <w:rsid w:val="00267B55"/>
    <w:rsid w:val="00267E2E"/>
    <w:rsid w:val="002700EE"/>
    <w:rsid w:val="002706C4"/>
    <w:rsid w:val="00270AB1"/>
    <w:rsid w:val="00270D03"/>
    <w:rsid w:val="00270D63"/>
    <w:rsid w:val="00271064"/>
    <w:rsid w:val="0027123B"/>
    <w:rsid w:val="00271330"/>
    <w:rsid w:val="002714E3"/>
    <w:rsid w:val="00271827"/>
    <w:rsid w:val="0027187A"/>
    <w:rsid w:val="00271C79"/>
    <w:rsid w:val="00271D26"/>
    <w:rsid w:val="00272268"/>
    <w:rsid w:val="002722CE"/>
    <w:rsid w:val="002724B0"/>
    <w:rsid w:val="0027279B"/>
    <w:rsid w:val="00272AA0"/>
    <w:rsid w:val="00272D89"/>
    <w:rsid w:val="00273207"/>
    <w:rsid w:val="0027322D"/>
    <w:rsid w:val="00273380"/>
    <w:rsid w:val="00273425"/>
    <w:rsid w:val="0027348C"/>
    <w:rsid w:val="002739A1"/>
    <w:rsid w:val="002740C6"/>
    <w:rsid w:val="002745CB"/>
    <w:rsid w:val="002746A2"/>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436"/>
    <w:rsid w:val="0028264B"/>
    <w:rsid w:val="00282743"/>
    <w:rsid w:val="00282750"/>
    <w:rsid w:val="002827B5"/>
    <w:rsid w:val="00282B65"/>
    <w:rsid w:val="00282EC9"/>
    <w:rsid w:val="00282EEE"/>
    <w:rsid w:val="00282F3D"/>
    <w:rsid w:val="002834D7"/>
    <w:rsid w:val="00283588"/>
    <w:rsid w:val="00283BEF"/>
    <w:rsid w:val="00283D45"/>
    <w:rsid w:val="00283F88"/>
    <w:rsid w:val="00284162"/>
    <w:rsid w:val="0028442B"/>
    <w:rsid w:val="002846E8"/>
    <w:rsid w:val="00285040"/>
    <w:rsid w:val="00285168"/>
    <w:rsid w:val="00285348"/>
    <w:rsid w:val="0028542B"/>
    <w:rsid w:val="00285680"/>
    <w:rsid w:val="00285C6D"/>
    <w:rsid w:val="00285D5F"/>
    <w:rsid w:val="00285F59"/>
    <w:rsid w:val="002863E1"/>
    <w:rsid w:val="002863F8"/>
    <w:rsid w:val="00286885"/>
    <w:rsid w:val="00286C81"/>
    <w:rsid w:val="00287256"/>
    <w:rsid w:val="00287450"/>
    <w:rsid w:val="002875F0"/>
    <w:rsid w:val="002876DD"/>
    <w:rsid w:val="002877B2"/>
    <w:rsid w:val="00287A26"/>
    <w:rsid w:val="00287A33"/>
    <w:rsid w:val="00287A7B"/>
    <w:rsid w:val="00287DDD"/>
    <w:rsid w:val="00290124"/>
    <w:rsid w:val="002903D8"/>
    <w:rsid w:val="0029081B"/>
    <w:rsid w:val="002908B8"/>
    <w:rsid w:val="00290AB8"/>
    <w:rsid w:val="00290DB2"/>
    <w:rsid w:val="00290E07"/>
    <w:rsid w:val="002911F2"/>
    <w:rsid w:val="00291730"/>
    <w:rsid w:val="002920C5"/>
    <w:rsid w:val="0029210D"/>
    <w:rsid w:val="002921F8"/>
    <w:rsid w:val="0029256D"/>
    <w:rsid w:val="0029283D"/>
    <w:rsid w:val="00292872"/>
    <w:rsid w:val="002928C3"/>
    <w:rsid w:val="00292E25"/>
    <w:rsid w:val="00293023"/>
    <w:rsid w:val="00293374"/>
    <w:rsid w:val="002933AA"/>
    <w:rsid w:val="00293554"/>
    <w:rsid w:val="0029355F"/>
    <w:rsid w:val="00293903"/>
    <w:rsid w:val="00293D17"/>
    <w:rsid w:val="00293FBE"/>
    <w:rsid w:val="002941EB"/>
    <w:rsid w:val="0029433B"/>
    <w:rsid w:val="00294600"/>
    <w:rsid w:val="0029484A"/>
    <w:rsid w:val="00294C7E"/>
    <w:rsid w:val="00294D5C"/>
    <w:rsid w:val="00294F18"/>
    <w:rsid w:val="00295250"/>
    <w:rsid w:val="002953D8"/>
    <w:rsid w:val="002954C8"/>
    <w:rsid w:val="0029558B"/>
    <w:rsid w:val="002955E5"/>
    <w:rsid w:val="002956CC"/>
    <w:rsid w:val="002959C4"/>
    <w:rsid w:val="00295ACD"/>
    <w:rsid w:val="0029601A"/>
    <w:rsid w:val="002965A2"/>
    <w:rsid w:val="00296AB2"/>
    <w:rsid w:val="00296C79"/>
    <w:rsid w:val="00296F85"/>
    <w:rsid w:val="00297578"/>
    <w:rsid w:val="002975A7"/>
    <w:rsid w:val="00297602"/>
    <w:rsid w:val="0029761E"/>
    <w:rsid w:val="0029764F"/>
    <w:rsid w:val="00297679"/>
    <w:rsid w:val="002978F3"/>
    <w:rsid w:val="0029792D"/>
    <w:rsid w:val="0029799C"/>
    <w:rsid w:val="00297B89"/>
    <w:rsid w:val="00297BF9"/>
    <w:rsid w:val="00297D00"/>
    <w:rsid w:val="00297F2A"/>
    <w:rsid w:val="00297F35"/>
    <w:rsid w:val="002A028D"/>
    <w:rsid w:val="002A03BF"/>
    <w:rsid w:val="002A04FB"/>
    <w:rsid w:val="002A06D4"/>
    <w:rsid w:val="002A0757"/>
    <w:rsid w:val="002A0779"/>
    <w:rsid w:val="002A0967"/>
    <w:rsid w:val="002A0C49"/>
    <w:rsid w:val="002A0D53"/>
    <w:rsid w:val="002A0E55"/>
    <w:rsid w:val="002A0F5F"/>
    <w:rsid w:val="002A1176"/>
    <w:rsid w:val="002A15AE"/>
    <w:rsid w:val="002A1615"/>
    <w:rsid w:val="002A1A6B"/>
    <w:rsid w:val="002A1CF0"/>
    <w:rsid w:val="002A1DCE"/>
    <w:rsid w:val="002A1F24"/>
    <w:rsid w:val="002A28BF"/>
    <w:rsid w:val="002A2971"/>
    <w:rsid w:val="002A2C60"/>
    <w:rsid w:val="002A2E5A"/>
    <w:rsid w:val="002A2EBF"/>
    <w:rsid w:val="002A2FD0"/>
    <w:rsid w:val="002A31FB"/>
    <w:rsid w:val="002A3253"/>
    <w:rsid w:val="002A352D"/>
    <w:rsid w:val="002A3697"/>
    <w:rsid w:val="002A38AC"/>
    <w:rsid w:val="002A3A74"/>
    <w:rsid w:val="002A3C3E"/>
    <w:rsid w:val="002A423B"/>
    <w:rsid w:val="002A43D9"/>
    <w:rsid w:val="002A43E8"/>
    <w:rsid w:val="002A4487"/>
    <w:rsid w:val="002A4777"/>
    <w:rsid w:val="002A47C5"/>
    <w:rsid w:val="002A488F"/>
    <w:rsid w:val="002A48E5"/>
    <w:rsid w:val="002A4A19"/>
    <w:rsid w:val="002A4B29"/>
    <w:rsid w:val="002A4BAD"/>
    <w:rsid w:val="002A4D9D"/>
    <w:rsid w:val="002A4E0D"/>
    <w:rsid w:val="002A51AE"/>
    <w:rsid w:val="002A5296"/>
    <w:rsid w:val="002A5372"/>
    <w:rsid w:val="002A585A"/>
    <w:rsid w:val="002A59CF"/>
    <w:rsid w:val="002A5A29"/>
    <w:rsid w:val="002A5ADF"/>
    <w:rsid w:val="002A5BD0"/>
    <w:rsid w:val="002A5EB0"/>
    <w:rsid w:val="002A60D8"/>
    <w:rsid w:val="002A610E"/>
    <w:rsid w:val="002A6171"/>
    <w:rsid w:val="002A6272"/>
    <w:rsid w:val="002A6331"/>
    <w:rsid w:val="002A6430"/>
    <w:rsid w:val="002A654C"/>
    <w:rsid w:val="002A674D"/>
    <w:rsid w:val="002A68B6"/>
    <w:rsid w:val="002A6C27"/>
    <w:rsid w:val="002A701A"/>
    <w:rsid w:val="002A72C2"/>
    <w:rsid w:val="002A784F"/>
    <w:rsid w:val="002A7A59"/>
    <w:rsid w:val="002A7BF0"/>
    <w:rsid w:val="002A7D7A"/>
    <w:rsid w:val="002A7E94"/>
    <w:rsid w:val="002A7F2A"/>
    <w:rsid w:val="002B0079"/>
    <w:rsid w:val="002B0127"/>
    <w:rsid w:val="002B0A79"/>
    <w:rsid w:val="002B0FEC"/>
    <w:rsid w:val="002B1011"/>
    <w:rsid w:val="002B1501"/>
    <w:rsid w:val="002B15D5"/>
    <w:rsid w:val="002B1894"/>
    <w:rsid w:val="002B19B9"/>
    <w:rsid w:val="002B1C84"/>
    <w:rsid w:val="002B20DC"/>
    <w:rsid w:val="002B220D"/>
    <w:rsid w:val="002B2386"/>
    <w:rsid w:val="002B265D"/>
    <w:rsid w:val="002B2ACC"/>
    <w:rsid w:val="002B2C19"/>
    <w:rsid w:val="002B2C5E"/>
    <w:rsid w:val="002B31C3"/>
    <w:rsid w:val="002B3358"/>
    <w:rsid w:val="002B348E"/>
    <w:rsid w:val="002B37D9"/>
    <w:rsid w:val="002B384E"/>
    <w:rsid w:val="002B3FF0"/>
    <w:rsid w:val="002B4264"/>
    <w:rsid w:val="002B4318"/>
    <w:rsid w:val="002B446C"/>
    <w:rsid w:val="002B4557"/>
    <w:rsid w:val="002B487E"/>
    <w:rsid w:val="002B493F"/>
    <w:rsid w:val="002B4940"/>
    <w:rsid w:val="002B4BCE"/>
    <w:rsid w:val="002B4E2C"/>
    <w:rsid w:val="002B4EA6"/>
    <w:rsid w:val="002B5036"/>
    <w:rsid w:val="002B5205"/>
    <w:rsid w:val="002B538D"/>
    <w:rsid w:val="002B55DD"/>
    <w:rsid w:val="002B5997"/>
    <w:rsid w:val="002B5B88"/>
    <w:rsid w:val="002B5CCA"/>
    <w:rsid w:val="002B5D5A"/>
    <w:rsid w:val="002B5DC1"/>
    <w:rsid w:val="002B608F"/>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B4"/>
    <w:rsid w:val="002B7CDF"/>
    <w:rsid w:val="002B7D01"/>
    <w:rsid w:val="002B7E0B"/>
    <w:rsid w:val="002B7FB6"/>
    <w:rsid w:val="002C00C1"/>
    <w:rsid w:val="002C038E"/>
    <w:rsid w:val="002C0EDD"/>
    <w:rsid w:val="002C0F6F"/>
    <w:rsid w:val="002C0F94"/>
    <w:rsid w:val="002C1264"/>
    <w:rsid w:val="002C133A"/>
    <w:rsid w:val="002C1B1F"/>
    <w:rsid w:val="002C1C1A"/>
    <w:rsid w:val="002C1D76"/>
    <w:rsid w:val="002C1DE2"/>
    <w:rsid w:val="002C1F4F"/>
    <w:rsid w:val="002C27F7"/>
    <w:rsid w:val="002C2899"/>
    <w:rsid w:val="002C2E0B"/>
    <w:rsid w:val="002C2ED9"/>
    <w:rsid w:val="002C323F"/>
    <w:rsid w:val="002C34C7"/>
    <w:rsid w:val="002C3621"/>
    <w:rsid w:val="002C3722"/>
    <w:rsid w:val="002C3BC3"/>
    <w:rsid w:val="002C3C93"/>
    <w:rsid w:val="002C3E5E"/>
    <w:rsid w:val="002C41F6"/>
    <w:rsid w:val="002C4494"/>
    <w:rsid w:val="002C44B7"/>
    <w:rsid w:val="002C48EA"/>
    <w:rsid w:val="002C4952"/>
    <w:rsid w:val="002C4AC6"/>
    <w:rsid w:val="002C4E9D"/>
    <w:rsid w:val="002C53DE"/>
    <w:rsid w:val="002C5449"/>
    <w:rsid w:val="002C568F"/>
    <w:rsid w:val="002C5758"/>
    <w:rsid w:val="002C58EC"/>
    <w:rsid w:val="002C5B16"/>
    <w:rsid w:val="002C6179"/>
    <w:rsid w:val="002C61A5"/>
    <w:rsid w:val="002C6366"/>
    <w:rsid w:val="002C66AA"/>
    <w:rsid w:val="002C66FE"/>
    <w:rsid w:val="002C69BB"/>
    <w:rsid w:val="002C6C0B"/>
    <w:rsid w:val="002C7235"/>
    <w:rsid w:val="002C792F"/>
    <w:rsid w:val="002C7A4C"/>
    <w:rsid w:val="002C7B3E"/>
    <w:rsid w:val="002C7D08"/>
    <w:rsid w:val="002C7DE3"/>
    <w:rsid w:val="002D0312"/>
    <w:rsid w:val="002D0376"/>
    <w:rsid w:val="002D0695"/>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6E9"/>
    <w:rsid w:val="002D276B"/>
    <w:rsid w:val="002D297C"/>
    <w:rsid w:val="002D2A9C"/>
    <w:rsid w:val="002D2B4E"/>
    <w:rsid w:val="002D2BFF"/>
    <w:rsid w:val="002D2D69"/>
    <w:rsid w:val="002D2F4D"/>
    <w:rsid w:val="002D2F9C"/>
    <w:rsid w:val="002D2FD3"/>
    <w:rsid w:val="002D2FF6"/>
    <w:rsid w:val="002D31B7"/>
    <w:rsid w:val="002D325B"/>
    <w:rsid w:val="002D3531"/>
    <w:rsid w:val="002D3AAD"/>
    <w:rsid w:val="002D40AB"/>
    <w:rsid w:val="002D429D"/>
    <w:rsid w:val="002D4699"/>
    <w:rsid w:val="002D490E"/>
    <w:rsid w:val="002D4D9D"/>
    <w:rsid w:val="002D4E3D"/>
    <w:rsid w:val="002D58B9"/>
    <w:rsid w:val="002D5A0B"/>
    <w:rsid w:val="002D5A24"/>
    <w:rsid w:val="002D5E50"/>
    <w:rsid w:val="002D604B"/>
    <w:rsid w:val="002D604C"/>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D7CBA"/>
    <w:rsid w:val="002D7F23"/>
    <w:rsid w:val="002E01FC"/>
    <w:rsid w:val="002E0412"/>
    <w:rsid w:val="002E045C"/>
    <w:rsid w:val="002E05C9"/>
    <w:rsid w:val="002E05F9"/>
    <w:rsid w:val="002E0971"/>
    <w:rsid w:val="002E0972"/>
    <w:rsid w:val="002E0A35"/>
    <w:rsid w:val="002E0B68"/>
    <w:rsid w:val="002E0CAD"/>
    <w:rsid w:val="002E1274"/>
    <w:rsid w:val="002E1344"/>
    <w:rsid w:val="002E18FA"/>
    <w:rsid w:val="002E1A48"/>
    <w:rsid w:val="002E1CD3"/>
    <w:rsid w:val="002E1F8E"/>
    <w:rsid w:val="002E2A55"/>
    <w:rsid w:val="002E2CCB"/>
    <w:rsid w:val="002E2E37"/>
    <w:rsid w:val="002E2FBC"/>
    <w:rsid w:val="002E303C"/>
    <w:rsid w:val="002E32CA"/>
    <w:rsid w:val="002E3365"/>
    <w:rsid w:val="002E354F"/>
    <w:rsid w:val="002E3810"/>
    <w:rsid w:val="002E3A0E"/>
    <w:rsid w:val="002E3E12"/>
    <w:rsid w:val="002E3FA4"/>
    <w:rsid w:val="002E412A"/>
    <w:rsid w:val="002E4455"/>
    <w:rsid w:val="002E44B8"/>
    <w:rsid w:val="002E45B9"/>
    <w:rsid w:val="002E4C5E"/>
    <w:rsid w:val="002E4D9E"/>
    <w:rsid w:val="002E508A"/>
    <w:rsid w:val="002E5125"/>
    <w:rsid w:val="002E5153"/>
    <w:rsid w:val="002E51D1"/>
    <w:rsid w:val="002E5389"/>
    <w:rsid w:val="002E5461"/>
    <w:rsid w:val="002E59F3"/>
    <w:rsid w:val="002E5A00"/>
    <w:rsid w:val="002E5C73"/>
    <w:rsid w:val="002E5C7E"/>
    <w:rsid w:val="002E5F15"/>
    <w:rsid w:val="002E604C"/>
    <w:rsid w:val="002E6314"/>
    <w:rsid w:val="002E642D"/>
    <w:rsid w:val="002E656E"/>
    <w:rsid w:val="002E65A0"/>
    <w:rsid w:val="002E675C"/>
    <w:rsid w:val="002E67CE"/>
    <w:rsid w:val="002E69E3"/>
    <w:rsid w:val="002E6A1C"/>
    <w:rsid w:val="002E6B16"/>
    <w:rsid w:val="002E6B78"/>
    <w:rsid w:val="002E6DA9"/>
    <w:rsid w:val="002E7831"/>
    <w:rsid w:val="002E7844"/>
    <w:rsid w:val="002E78F5"/>
    <w:rsid w:val="002E7E20"/>
    <w:rsid w:val="002E7E9E"/>
    <w:rsid w:val="002E7F8F"/>
    <w:rsid w:val="002E7FAA"/>
    <w:rsid w:val="002F006C"/>
    <w:rsid w:val="002F038D"/>
    <w:rsid w:val="002F04F1"/>
    <w:rsid w:val="002F080B"/>
    <w:rsid w:val="002F0A50"/>
    <w:rsid w:val="002F0C2A"/>
    <w:rsid w:val="002F0FA9"/>
    <w:rsid w:val="002F122B"/>
    <w:rsid w:val="002F1995"/>
    <w:rsid w:val="002F19D8"/>
    <w:rsid w:val="002F1D41"/>
    <w:rsid w:val="002F1D54"/>
    <w:rsid w:val="002F1D91"/>
    <w:rsid w:val="002F1F47"/>
    <w:rsid w:val="002F1FB0"/>
    <w:rsid w:val="002F2029"/>
    <w:rsid w:val="002F216A"/>
    <w:rsid w:val="002F24BB"/>
    <w:rsid w:val="002F2632"/>
    <w:rsid w:val="002F2D9C"/>
    <w:rsid w:val="002F2F69"/>
    <w:rsid w:val="002F2F6C"/>
    <w:rsid w:val="002F3066"/>
    <w:rsid w:val="002F325E"/>
    <w:rsid w:val="002F32BC"/>
    <w:rsid w:val="002F35F6"/>
    <w:rsid w:val="002F3659"/>
    <w:rsid w:val="002F3799"/>
    <w:rsid w:val="002F39C8"/>
    <w:rsid w:val="002F41F7"/>
    <w:rsid w:val="002F4484"/>
    <w:rsid w:val="002F4A44"/>
    <w:rsid w:val="002F4A45"/>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68"/>
    <w:rsid w:val="002F6994"/>
    <w:rsid w:val="002F6A3B"/>
    <w:rsid w:val="002F6A45"/>
    <w:rsid w:val="002F6B3A"/>
    <w:rsid w:val="002F6EDD"/>
    <w:rsid w:val="002F706B"/>
    <w:rsid w:val="002F71D5"/>
    <w:rsid w:val="002F747D"/>
    <w:rsid w:val="002F76F5"/>
    <w:rsid w:val="002F77E6"/>
    <w:rsid w:val="002F7842"/>
    <w:rsid w:val="002F7F4D"/>
    <w:rsid w:val="003000D9"/>
    <w:rsid w:val="00300171"/>
    <w:rsid w:val="00300550"/>
    <w:rsid w:val="00300AEE"/>
    <w:rsid w:val="00300C5F"/>
    <w:rsid w:val="00300D31"/>
    <w:rsid w:val="00300EC1"/>
    <w:rsid w:val="003013BD"/>
    <w:rsid w:val="00301599"/>
    <w:rsid w:val="0030182E"/>
    <w:rsid w:val="00301E0D"/>
    <w:rsid w:val="00301EA6"/>
    <w:rsid w:val="00301FCD"/>
    <w:rsid w:val="00302016"/>
    <w:rsid w:val="003020A2"/>
    <w:rsid w:val="003022D6"/>
    <w:rsid w:val="00302304"/>
    <w:rsid w:val="00302371"/>
    <w:rsid w:val="003025CC"/>
    <w:rsid w:val="00302859"/>
    <w:rsid w:val="003029A0"/>
    <w:rsid w:val="00302AB6"/>
    <w:rsid w:val="00303481"/>
    <w:rsid w:val="0030375C"/>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9F0"/>
    <w:rsid w:val="00306A54"/>
    <w:rsid w:val="00306B2D"/>
    <w:rsid w:val="00306DBA"/>
    <w:rsid w:val="00306E66"/>
    <w:rsid w:val="0030711E"/>
    <w:rsid w:val="00307129"/>
    <w:rsid w:val="00307A55"/>
    <w:rsid w:val="00307CBF"/>
    <w:rsid w:val="00307FEB"/>
    <w:rsid w:val="0031041F"/>
    <w:rsid w:val="0031067F"/>
    <w:rsid w:val="00310AA6"/>
    <w:rsid w:val="00310AB7"/>
    <w:rsid w:val="00310FBD"/>
    <w:rsid w:val="00310FC2"/>
    <w:rsid w:val="003111AD"/>
    <w:rsid w:val="00311386"/>
    <w:rsid w:val="003114FA"/>
    <w:rsid w:val="003116CB"/>
    <w:rsid w:val="00311B98"/>
    <w:rsid w:val="00311CCA"/>
    <w:rsid w:val="00311FDA"/>
    <w:rsid w:val="00312103"/>
    <w:rsid w:val="00312543"/>
    <w:rsid w:val="00312624"/>
    <w:rsid w:val="00312E30"/>
    <w:rsid w:val="003135B2"/>
    <w:rsid w:val="003138B5"/>
    <w:rsid w:val="00313902"/>
    <w:rsid w:val="00313B4D"/>
    <w:rsid w:val="00313CF1"/>
    <w:rsid w:val="00313DCA"/>
    <w:rsid w:val="0031402B"/>
    <w:rsid w:val="003142C6"/>
    <w:rsid w:val="003145C9"/>
    <w:rsid w:val="00314786"/>
    <w:rsid w:val="00314874"/>
    <w:rsid w:val="00314A58"/>
    <w:rsid w:val="00314A86"/>
    <w:rsid w:val="00314BC7"/>
    <w:rsid w:val="0031506D"/>
    <w:rsid w:val="00315609"/>
    <w:rsid w:val="003157C7"/>
    <w:rsid w:val="00315A95"/>
    <w:rsid w:val="00315AA2"/>
    <w:rsid w:val="00315AFE"/>
    <w:rsid w:val="00315C6D"/>
    <w:rsid w:val="00315D40"/>
    <w:rsid w:val="00315E00"/>
    <w:rsid w:val="00316082"/>
    <w:rsid w:val="003162B8"/>
    <w:rsid w:val="00316666"/>
    <w:rsid w:val="003168FD"/>
    <w:rsid w:val="0031691E"/>
    <w:rsid w:val="00316FAA"/>
    <w:rsid w:val="003170CC"/>
    <w:rsid w:val="003174F2"/>
    <w:rsid w:val="00317B03"/>
    <w:rsid w:val="00317DBB"/>
    <w:rsid w:val="00317E71"/>
    <w:rsid w:val="00320128"/>
    <w:rsid w:val="003203FA"/>
    <w:rsid w:val="003206D8"/>
    <w:rsid w:val="00320C4D"/>
    <w:rsid w:val="00320E89"/>
    <w:rsid w:val="00320EF7"/>
    <w:rsid w:val="003213B1"/>
    <w:rsid w:val="00321630"/>
    <w:rsid w:val="00321B91"/>
    <w:rsid w:val="00321FF4"/>
    <w:rsid w:val="0032229B"/>
    <w:rsid w:val="003229C0"/>
    <w:rsid w:val="00322B2D"/>
    <w:rsid w:val="00322B48"/>
    <w:rsid w:val="00322C5B"/>
    <w:rsid w:val="00322CDA"/>
    <w:rsid w:val="0032316E"/>
    <w:rsid w:val="003236BA"/>
    <w:rsid w:val="00323940"/>
    <w:rsid w:val="00323A3D"/>
    <w:rsid w:val="00323DA2"/>
    <w:rsid w:val="00323EE3"/>
    <w:rsid w:val="00324371"/>
    <w:rsid w:val="00324825"/>
    <w:rsid w:val="003249AC"/>
    <w:rsid w:val="00324B9B"/>
    <w:rsid w:val="00324CBF"/>
    <w:rsid w:val="00324D44"/>
    <w:rsid w:val="00325607"/>
    <w:rsid w:val="00325961"/>
    <w:rsid w:val="003259E0"/>
    <w:rsid w:val="00325A3D"/>
    <w:rsid w:val="00325ACE"/>
    <w:rsid w:val="003261FA"/>
    <w:rsid w:val="003266CA"/>
    <w:rsid w:val="00326D4A"/>
    <w:rsid w:val="00326E9D"/>
    <w:rsid w:val="003270BB"/>
    <w:rsid w:val="0032755F"/>
    <w:rsid w:val="0032757A"/>
    <w:rsid w:val="0032778B"/>
    <w:rsid w:val="00327A9D"/>
    <w:rsid w:val="00327DD3"/>
    <w:rsid w:val="00327DFC"/>
    <w:rsid w:val="003300CF"/>
    <w:rsid w:val="00330347"/>
    <w:rsid w:val="0033035E"/>
    <w:rsid w:val="0033052F"/>
    <w:rsid w:val="00330891"/>
    <w:rsid w:val="00330A1D"/>
    <w:rsid w:val="00330AA7"/>
    <w:rsid w:val="00330B82"/>
    <w:rsid w:val="00330CF4"/>
    <w:rsid w:val="00330FBF"/>
    <w:rsid w:val="00330FF5"/>
    <w:rsid w:val="00331097"/>
    <w:rsid w:val="003310B9"/>
    <w:rsid w:val="0033111E"/>
    <w:rsid w:val="00331284"/>
    <w:rsid w:val="00331292"/>
    <w:rsid w:val="00331363"/>
    <w:rsid w:val="00331522"/>
    <w:rsid w:val="00331734"/>
    <w:rsid w:val="00331C33"/>
    <w:rsid w:val="00331D83"/>
    <w:rsid w:val="00331DC9"/>
    <w:rsid w:val="00332050"/>
    <w:rsid w:val="00332084"/>
    <w:rsid w:val="003321B2"/>
    <w:rsid w:val="00332210"/>
    <w:rsid w:val="0033250F"/>
    <w:rsid w:val="003327CA"/>
    <w:rsid w:val="003327EF"/>
    <w:rsid w:val="00332BA4"/>
    <w:rsid w:val="00332BBA"/>
    <w:rsid w:val="00332EB6"/>
    <w:rsid w:val="00332F30"/>
    <w:rsid w:val="00333029"/>
    <w:rsid w:val="00333071"/>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A"/>
    <w:rsid w:val="00334A9F"/>
    <w:rsid w:val="00334AB8"/>
    <w:rsid w:val="00334E6D"/>
    <w:rsid w:val="003350B4"/>
    <w:rsid w:val="0033514A"/>
    <w:rsid w:val="0033549A"/>
    <w:rsid w:val="0033557D"/>
    <w:rsid w:val="003358C0"/>
    <w:rsid w:val="003359FB"/>
    <w:rsid w:val="00335BD5"/>
    <w:rsid w:val="00335C2B"/>
    <w:rsid w:val="00336046"/>
    <w:rsid w:val="0033615B"/>
    <w:rsid w:val="0033641B"/>
    <w:rsid w:val="00336690"/>
    <w:rsid w:val="003368CF"/>
    <w:rsid w:val="00336C2C"/>
    <w:rsid w:val="0033704A"/>
    <w:rsid w:val="0033711E"/>
    <w:rsid w:val="0033714E"/>
    <w:rsid w:val="0033729C"/>
    <w:rsid w:val="00337340"/>
    <w:rsid w:val="0033756E"/>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64"/>
    <w:rsid w:val="00341DA0"/>
    <w:rsid w:val="003421A4"/>
    <w:rsid w:val="00342451"/>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4F7"/>
    <w:rsid w:val="00344536"/>
    <w:rsid w:val="00344556"/>
    <w:rsid w:val="003445FD"/>
    <w:rsid w:val="003448B9"/>
    <w:rsid w:val="003449E8"/>
    <w:rsid w:val="00344BA0"/>
    <w:rsid w:val="00344C9A"/>
    <w:rsid w:val="00344EDE"/>
    <w:rsid w:val="0034502C"/>
    <w:rsid w:val="00345045"/>
    <w:rsid w:val="003451C9"/>
    <w:rsid w:val="003452E9"/>
    <w:rsid w:val="00345409"/>
    <w:rsid w:val="00345A91"/>
    <w:rsid w:val="00345CFC"/>
    <w:rsid w:val="00345E46"/>
    <w:rsid w:val="00346018"/>
    <w:rsid w:val="00346148"/>
    <w:rsid w:val="00346152"/>
    <w:rsid w:val="00346710"/>
    <w:rsid w:val="00346865"/>
    <w:rsid w:val="003468BE"/>
    <w:rsid w:val="00346952"/>
    <w:rsid w:val="00346A41"/>
    <w:rsid w:val="00346D1B"/>
    <w:rsid w:val="00346E2E"/>
    <w:rsid w:val="00346F8C"/>
    <w:rsid w:val="00346FF5"/>
    <w:rsid w:val="00347149"/>
    <w:rsid w:val="00347356"/>
    <w:rsid w:val="0034741E"/>
    <w:rsid w:val="003479B3"/>
    <w:rsid w:val="00347D37"/>
    <w:rsid w:val="00347E3D"/>
    <w:rsid w:val="0035005F"/>
    <w:rsid w:val="003500FC"/>
    <w:rsid w:val="00350561"/>
    <w:rsid w:val="00350681"/>
    <w:rsid w:val="00350812"/>
    <w:rsid w:val="00350981"/>
    <w:rsid w:val="00350B06"/>
    <w:rsid w:val="00350C27"/>
    <w:rsid w:val="003510B7"/>
    <w:rsid w:val="00351104"/>
    <w:rsid w:val="00351195"/>
    <w:rsid w:val="0035139A"/>
    <w:rsid w:val="0035156D"/>
    <w:rsid w:val="003515DD"/>
    <w:rsid w:val="003516EE"/>
    <w:rsid w:val="0035173A"/>
    <w:rsid w:val="00351789"/>
    <w:rsid w:val="00351CD3"/>
    <w:rsid w:val="00351DB6"/>
    <w:rsid w:val="00351F09"/>
    <w:rsid w:val="00352037"/>
    <w:rsid w:val="00352134"/>
    <w:rsid w:val="003522E6"/>
    <w:rsid w:val="003528DA"/>
    <w:rsid w:val="003529D4"/>
    <w:rsid w:val="00352B01"/>
    <w:rsid w:val="00352B25"/>
    <w:rsid w:val="00352D31"/>
    <w:rsid w:val="00352F8A"/>
    <w:rsid w:val="00353130"/>
    <w:rsid w:val="00353234"/>
    <w:rsid w:val="003533F7"/>
    <w:rsid w:val="00353791"/>
    <w:rsid w:val="00353E8D"/>
    <w:rsid w:val="00354022"/>
    <w:rsid w:val="003540FC"/>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0CA"/>
    <w:rsid w:val="00356340"/>
    <w:rsid w:val="00356450"/>
    <w:rsid w:val="003564FC"/>
    <w:rsid w:val="00356872"/>
    <w:rsid w:val="00356BF5"/>
    <w:rsid w:val="00356F18"/>
    <w:rsid w:val="00356FF0"/>
    <w:rsid w:val="003570B4"/>
    <w:rsid w:val="00357167"/>
    <w:rsid w:val="00357675"/>
    <w:rsid w:val="00357745"/>
    <w:rsid w:val="00357AD6"/>
    <w:rsid w:val="00357E3C"/>
    <w:rsid w:val="00360178"/>
    <w:rsid w:val="003604DD"/>
    <w:rsid w:val="0036052D"/>
    <w:rsid w:val="0036054B"/>
    <w:rsid w:val="00360D58"/>
    <w:rsid w:val="00361065"/>
    <w:rsid w:val="003614D9"/>
    <w:rsid w:val="00361530"/>
    <w:rsid w:val="00361810"/>
    <w:rsid w:val="003619BD"/>
    <w:rsid w:val="003619C0"/>
    <w:rsid w:val="00361F17"/>
    <w:rsid w:val="003622DD"/>
    <w:rsid w:val="00362635"/>
    <w:rsid w:val="003626EF"/>
    <w:rsid w:val="003626FA"/>
    <w:rsid w:val="0036298A"/>
    <w:rsid w:val="00362A32"/>
    <w:rsid w:val="00362A37"/>
    <w:rsid w:val="003635D8"/>
    <w:rsid w:val="003636E5"/>
    <w:rsid w:val="0036371E"/>
    <w:rsid w:val="00363906"/>
    <w:rsid w:val="00363C65"/>
    <w:rsid w:val="00363C71"/>
    <w:rsid w:val="00363E5A"/>
    <w:rsid w:val="003641D0"/>
    <w:rsid w:val="003643DD"/>
    <w:rsid w:val="0036460E"/>
    <w:rsid w:val="00364828"/>
    <w:rsid w:val="0036491A"/>
    <w:rsid w:val="003649AE"/>
    <w:rsid w:val="003649BC"/>
    <w:rsid w:val="00364A87"/>
    <w:rsid w:val="00364C0B"/>
    <w:rsid w:val="00364DA4"/>
    <w:rsid w:val="00364DFD"/>
    <w:rsid w:val="00364FF5"/>
    <w:rsid w:val="00365044"/>
    <w:rsid w:val="0036517D"/>
    <w:rsid w:val="00365191"/>
    <w:rsid w:val="003656E9"/>
    <w:rsid w:val="00365A8B"/>
    <w:rsid w:val="00365A95"/>
    <w:rsid w:val="00365C23"/>
    <w:rsid w:val="00365C57"/>
    <w:rsid w:val="00365EF9"/>
    <w:rsid w:val="0036605E"/>
    <w:rsid w:val="003663C1"/>
    <w:rsid w:val="0036655E"/>
    <w:rsid w:val="003665CF"/>
    <w:rsid w:val="0036666A"/>
    <w:rsid w:val="003666D5"/>
    <w:rsid w:val="00366704"/>
    <w:rsid w:val="0036670B"/>
    <w:rsid w:val="003667A6"/>
    <w:rsid w:val="003669C0"/>
    <w:rsid w:val="00366BE9"/>
    <w:rsid w:val="00366CD7"/>
    <w:rsid w:val="00366F25"/>
    <w:rsid w:val="00367D9D"/>
    <w:rsid w:val="00367DBE"/>
    <w:rsid w:val="0037007E"/>
    <w:rsid w:val="0037019D"/>
    <w:rsid w:val="003706A2"/>
    <w:rsid w:val="00370F39"/>
    <w:rsid w:val="00370FF7"/>
    <w:rsid w:val="0037102F"/>
    <w:rsid w:val="003710BD"/>
    <w:rsid w:val="00371331"/>
    <w:rsid w:val="00371404"/>
    <w:rsid w:val="0037151A"/>
    <w:rsid w:val="00371796"/>
    <w:rsid w:val="003717C2"/>
    <w:rsid w:val="00371926"/>
    <w:rsid w:val="00371A39"/>
    <w:rsid w:val="00371BBD"/>
    <w:rsid w:val="00371EF0"/>
    <w:rsid w:val="00372015"/>
    <w:rsid w:val="00372275"/>
    <w:rsid w:val="003723E5"/>
    <w:rsid w:val="003724AF"/>
    <w:rsid w:val="003728B8"/>
    <w:rsid w:val="00372CD0"/>
    <w:rsid w:val="00372F88"/>
    <w:rsid w:val="00373126"/>
    <w:rsid w:val="003731D8"/>
    <w:rsid w:val="0037335E"/>
    <w:rsid w:val="00373382"/>
    <w:rsid w:val="003735A3"/>
    <w:rsid w:val="00373849"/>
    <w:rsid w:val="0037393F"/>
    <w:rsid w:val="00373BC2"/>
    <w:rsid w:val="00373E3E"/>
    <w:rsid w:val="003741A5"/>
    <w:rsid w:val="00374DFB"/>
    <w:rsid w:val="00374E27"/>
    <w:rsid w:val="00374E86"/>
    <w:rsid w:val="00374F2E"/>
    <w:rsid w:val="00374F61"/>
    <w:rsid w:val="003753C0"/>
    <w:rsid w:val="00375470"/>
    <w:rsid w:val="003755B3"/>
    <w:rsid w:val="00375A0E"/>
    <w:rsid w:val="00375EBE"/>
    <w:rsid w:val="00376097"/>
    <w:rsid w:val="003760A4"/>
    <w:rsid w:val="0037626D"/>
    <w:rsid w:val="0037667B"/>
    <w:rsid w:val="0037672D"/>
    <w:rsid w:val="00376C11"/>
    <w:rsid w:val="00376DE9"/>
    <w:rsid w:val="00376F16"/>
    <w:rsid w:val="003771F7"/>
    <w:rsid w:val="003774F5"/>
    <w:rsid w:val="003776DC"/>
    <w:rsid w:val="00377824"/>
    <w:rsid w:val="00377942"/>
    <w:rsid w:val="00377B7F"/>
    <w:rsid w:val="00377FEA"/>
    <w:rsid w:val="00380396"/>
    <w:rsid w:val="003806F9"/>
    <w:rsid w:val="003807B2"/>
    <w:rsid w:val="00380A2F"/>
    <w:rsid w:val="00380B64"/>
    <w:rsid w:val="00380DF8"/>
    <w:rsid w:val="00380FB9"/>
    <w:rsid w:val="003816C7"/>
    <w:rsid w:val="003816DC"/>
    <w:rsid w:val="003816E1"/>
    <w:rsid w:val="003818F1"/>
    <w:rsid w:val="003819F9"/>
    <w:rsid w:val="00381B32"/>
    <w:rsid w:val="00381C28"/>
    <w:rsid w:val="0038251E"/>
    <w:rsid w:val="003827DC"/>
    <w:rsid w:val="00382AD9"/>
    <w:rsid w:val="00382AF4"/>
    <w:rsid w:val="00382CA2"/>
    <w:rsid w:val="00382DD2"/>
    <w:rsid w:val="00382F69"/>
    <w:rsid w:val="00383152"/>
    <w:rsid w:val="00383307"/>
    <w:rsid w:val="00383A23"/>
    <w:rsid w:val="00383B10"/>
    <w:rsid w:val="00384073"/>
    <w:rsid w:val="00384109"/>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3B6"/>
    <w:rsid w:val="003864BD"/>
    <w:rsid w:val="003864CC"/>
    <w:rsid w:val="0038690C"/>
    <w:rsid w:val="00386A63"/>
    <w:rsid w:val="00386AC6"/>
    <w:rsid w:val="00386BCB"/>
    <w:rsid w:val="0038708F"/>
    <w:rsid w:val="003870A8"/>
    <w:rsid w:val="00387161"/>
    <w:rsid w:val="00387693"/>
    <w:rsid w:val="0038792C"/>
    <w:rsid w:val="003879A5"/>
    <w:rsid w:val="00387B04"/>
    <w:rsid w:val="00387C56"/>
    <w:rsid w:val="00387E96"/>
    <w:rsid w:val="00387FED"/>
    <w:rsid w:val="00390246"/>
    <w:rsid w:val="0039029E"/>
    <w:rsid w:val="00390376"/>
    <w:rsid w:val="00390383"/>
    <w:rsid w:val="003908C9"/>
    <w:rsid w:val="00390A20"/>
    <w:rsid w:val="00390AA9"/>
    <w:rsid w:val="00391018"/>
    <w:rsid w:val="003911A1"/>
    <w:rsid w:val="003915CF"/>
    <w:rsid w:val="003916CC"/>
    <w:rsid w:val="0039179A"/>
    <w:rsid w:val="00391800"/>
    <w:rsid w:val="0039193A"/>
    <w:rsid w:val="00391A04"/>
    <w:rsid w:val="00391B36"/>
    <w:rsid w:val="00391D5A"/>
    <w:rsid w:val="003921DC"/>
    <w:rsid w:val="00392635"/>
    <w:rsid w:val="00392ABB"/>
    <w:rsid w:val="00392AFA"/>
    <w:rsid w:val="00392EC4"/>
    <w:rsid w:val="00393186"/>
    <w:rsid w:val="00393255"/>
    <w:rsid w:val="00393ABA"/>
    <w:rsid w:val="00393ADF"/>
    <w:rsid w:val="00393E15"/>
    <w:rsid w:val="0039444D"/>
    <w:rsid w:val="0039445F"/>
    <w:rsid w:val="003947FD"/>
    <w:rsid w:val="003949AF"/>
    <w:rsid w:val="00394E4A"/>
    <w:rsid w:val="00394F0B"/>
    <w:rsid w:val="00395487"/>
    <w:rsid w:val="003954AB"/>
    <w:rsid w:val="003954DF"/>
    <w:rsid w:val="0039586C"/>
    <w:rsid w:val="00395CC7"/>
    <w:rsid w:val="00395E8A"/>
    <w:rsid w:val="00395E94"/>
    <w:rsid w:val="003961F9"/>
    <w:rsid w:val="003964E7"/>
    <w:rsid w:val="00396AEA"/>
    <w:rsid w:val="00396D72"/>
    <w:rsid w:val="00396E3E"/>
    <w:rsid w:val="00396F93"/>
    <w:rsid w:val="00396F9D"/>
    <w:rsid w:val="00396FF1"/>
    <w:rsid w:val="00397040"/>
    <w:rsid w:val="003972F4"/>
    <w:rsid w:val="00397352"/>
    <w:rsid w:val="0039747F"/>
    <w:rsid w:val="0039753C"/>
    <w:rsid w:val="00397600"/>
    <w:rsid w:val="003976AE"/>
    <w:rsid w:val="00397777"/>
    <w:rsid w:val="00397901"/>
    <w:rsid w:val="00397D1D"/>
    <w:rsid w:val="003A005E"/>
    <w:rsid w:val="003A01E0"/>
    <w:rsid w:val="003A052F"/>
    <w:rsid w:val="003A06CB"/>
    <w:rsid w:val="003A0EDF"/>
    <w:rsid w:val="003A0FA5"/>
    <w:rsid w:val="003A10E3"/>
    <w:rsid w:val="003A11A5"/>
    <w:rsid w:val="003A11C7"/>
    <w:rsid w:val="003A15DA"/>
    <w:rsid w:val="003A16D1"/>
    <w:rsid w:val="003A1740"/>
    <w:rsid w:val="003A1E51"/>
    <w:rsid w:val="003A20E9"/>
    <w:rsid w:val="003A2432"/>
    <w:rsid w:val="003A2A18"/>
    <w:rsid w:val="003A3087"/>
    <w:rsid w:val="003A3673"/>
    <w:rsid w:val="003A370A"/>
    <w:rsid w:val="003A3984"/>
    <w:rsid w:val="003A3AF1"/>
    <w:rsid w:val="003A3B9F"/>
    <w:rsid w:val="003A3EA3"/>
    <w:rsid w:val="003A42AF"/>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A52"/>
    <w:rsid w:val="003A5B06"/>
    <w:rsid w:val="003A5D2E"/>
    <w:rsid w:val="003A5D94"/>
    <w:rsid w:val="003A62BB"/>
    <w:rsid w:val="003A62C1"/>
    <w:rsid w:val="003A6338"/>
    <w:rsid w:val="003A6375"/>
    <w:rsid w:val="003A6523"/>
    <w:rsid w:val="003A663C"/>
    <w:rsid w:val="003A6A85"/>
    <w:rsid w:val="003A6C6E"/>
    <w:rsid w:val="003A6CD8"/>
    <w:rsid w:val="003A6D62"/>
    <w:rsid w:val="003A6E9B"/>
    <w:rsid w:val="003A6F35"/>
    <w:rsid w:val="003A6FB5"/>
    <w:rsid w:val="003A7053"/>
    <w:rsid w:val="003A7121"/>
    <w:rsid w:val="003A72F0"/>
    <w:rsid w:val="003A77F4"/>
    <w:rsid w:val="003A7A59"/>
    <w:rsid w:val="003A7C16"/>
    <w:rsid w:val="003A7C4B"/>
    <w:rsid w:val="003A7D46"/>
    <w:rsid w:val="003B0288"/>
    <w:rsid w:val="003B064D"/>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AD7"/>
    <w:rsid w:val="003B2CCA"/>
    <w:rsid w:val="003B2D36"/>
    <w:rsid w:val="003B2F8D"/>
    <w:rsid w:val="003B30BF"/>
    <w:rsid w:val="003B328E"/>
    <w:rsid w:val="003B3294"/>
    <w:rsid w:val="003B32C8"/>
    <w:rsid w:val="003B3414"/>
    <w:rsid w:val="003B354F"/>
    <w:rsid w:val="003B3740"/>
    <w:rsid w:val="003B3818"/>
    <w:rsid w:val="003B3936"/>
    <w:rsid w:val="003B3BFB"/>
    <w:rsid w:val="003B3D1C"/>
    <w:rsid w:val="003B3EA2"/>
    <w:rsid w:val="003B3F27"/>
    <w:rsid w:val="003B3FA6"/>
    <w:rsid w:val="003B41F0"/>
    <w:rsid w:val="003B433A"/>
    <w:rsid w:val="003B43DF"/>
    <w:rsid w:val="003B4C53"/>
    <w:rsid w:val="003B5187"/>
    <w:rsid w:val="003B53EB"/>
    <w:rsid w:val="003B5547"/>
    <w:rsid w:val="003B56E7"/>
    <w:rsid w:val="003B579B"/>
    <w:rsid w:val="003B5E1F"/>
    <w:rsid w:val="003B624A"/>
    <w:rsid w:val="003B62F0"/>
    <w:rsid w:val="003B653B"/>
    <w:rsid w:val="003B669D"/>
    <w:rsid w:val="003B66C3"/>
    <w:rsid w:val="003B674E"/>
    <w:rsid w:val="003B681D"/>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1FC8"/>
    <w:rsid w:val="003C2236"/>
    <w:rsid w:val="003C23E3"/>
    <w:rsid w:val="003C2B81"/>
    <w:rsid w:val="003C2DF2"/>
    <w:rsid w:val="003C2EC7"/>
    <w:rsid w:val="003C3218"/>
    <w:rsid w:val="003C3BAB"/>
    <w:rsid w:val="003C3BE4"/>
    <w:rsid w:val="003C3F14"/>
    <w:rsid w:val="003C3F28"/>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957"/>
    <w:rsid w:val="003C6B03"/>
    <w:rsid w:val="003C6B3E"/>
    <w:rsid w:val="003C6E8A"/>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432"/>
    <w:rsid w:val="003D263B"/>
    <w:rsid w:val="003D27CA"/>
    <w:rsid w:val="003D2AFA"/>
    <w:rsid w:val="003D2BFA"/>
    <w:rsid w:val="003D2D1D"/>
    <w:rsid w:val="003D2FB7"/>
    <w:rsid w:val="003D308F"/>
    <w:rsid w:val="003D324F"/>
    <w:rsid w:val="003D331C"/>
    <w:rsid w:val="003D3825"/>
    <w:rsid w:val="003D3AD2"/>
    <w:rsid w:val="003D3AE2"/>
    <w:rsid w:val="003D42BD"/>
    <w:rsid w:val="003D4326"/>
    <w:rsid w:val="003D4443"/>
    <w:rsid w:val="003D4638"/>
    <w:rsid w:val="003D463B"/>
    <w:rsid w:val="003D46EB"/>
    <w:rsid w:val="003D47EC"/>
    <w:rsid w:val="003D4AF8"/>
    <w:rsid w:val="003D4C99"/>
    <w:rsid w:val="003D558D"/>
    <w:rsid w:val="003D55A3"/>
    <w:rsid w:val="003D5774"/>
    <w:rsid w:val="003D60D4"/>
    <w:rsid w:val="003D61FF"/>
    <w:rsid w:val="003D6344"/>
    <w:rsid w:val="003D649A"/>
    <w:rsid w:val="003D653C"/>
    <w:rsid w:val="003D671A"/>
    <w:rsid w:val="003D6721"/>
    <w:rsid w:val="003D6844"/>
    <w:rsid w:val="003D6966"/>
    <w:rsid w:val="003D6B54"/>
    <w:rsid w:val="003D6DD3"/>
    <w:rsid w:val="003D7288"/>
    <w:rsid w:val="003D7355"/>
    <w:rsid w:val="003D752B"/>
    <w:rsid w:val="003D7638"/>
    <w:rsid w:val="003D76AF"/>
    <w:rsid w:val="003D7982"/>
    <w:rsid w:val="003D7C0F"/>
    <w:rsid w:val="003D7EBD"/>
    <w:rsid w:val="003E02B4"/>
    <w:rsid w:val="003E070C"/>
    <w:rsid w:val="003E09B8"/>
    <w:rsid w:val="003E09F0"/>
    <w:rsid w:val="003E0B09"/>
    <w:rsid w:val="003E0BE7"/>
    <w:rsid w:val="003E1175"/>
    <w:rsid w:val="003E17AB"/>
    <w:rsid w:val="003E1C96"/>
    <w:rsid w:val="003E1D90"/>
    <w:rsid w:val="003E1FBE"/>
    <w:rsid w:val="003E203C"/>
    <w:rsid w:val="003E2C05"/>
    <w:rsid w:val="003E2EB7"/>
    <w:rsid w:val="003E3014"/>
    <w:rsid w:val="003E3377"/>
    <w:rsid w:val="003E3602"/>
    <w:rsid w:val="003E36A9"/>
    <w:rsid w:val="003E380D"/>
    <w:rsid w:val="003E3C27"/>
    <w:rsid w:val="003E3C75"/>
    <w:rsid w:val="003E3E1A"/>
    <w:rsid w:val="003E4190"/>
    <w:rsid w:val="003E443B"/>
    <w:rsid w:val="003E44EE"/>
    <w:rsid w:val="003E45C8"/>
    <w:rsid w:val="003E45E6"/>
    <w:rsid w:val="003E4648"/>
    <w:rsid w:val="003E4B8D"/>
    <w:rsid w:val="003E4BD1"/>
    <w:rsid w:val="003E4BD2"/>
    <w:rsid w:val="003E4E9C"/>
    <w:rsid w:val="003E4EF6"/>
    <w:rsid w:val="003E5104"/>
    <w:rsid w:val="003E5301"/>
    <w:rsid w:val="003E554E"/>
    <w:rsid w:val="003E564D"/>
    <w:rsid w:val="003E571A"/>
    <w:rsid w:val="003E57F3"/>
    <w:rsid w:val="003E5875"/>
    <w:rsid w:val="003E59A7"/>
    <w:rsid w:val="003E5B8F"/>
    <w:rsid w:val="003E5FD3"/>
    <w:rsid w:val="003E6051"/>
    <w:rsid w:val="003E60DD"/>
    <w:rsid w:val="003E61A6"/>
    <w:rsid w:val="003E61D4"/>
    <w:rsid w:val="003E62A5"/>
    <w:rsid w:val="003E62EC"/>
    <w:rsid w:val="003E634A"/>
    <w:rsid w:val="003E635A"/>
    <w:rsid w:val="003E6399"/>
    <w:rsid w:val="003E63DD"/>
    <w:rsid w:val="003E6489"/>
    <w:rsid w:val="003E64E7"/>
    <w:rsid w:val="003E671B"/>
    <w:rsid w:val="003E6B02"/>
    <w:rsid w:val="003E6B8D"/>
    <w:rsid w:val="003E6F04"/>
    <w:rsid w:val="003E723A"/>
    <w:rsid w:val="003E73AE"/>
    <w:rsid w:val="003E73DD"/>
    <w:rsid w:val="003E7405"/>
    <w:rsid w:val="003E74D7"/>
    <w:rsid w:val="003E758F"/>
    <w:rsid w:val="003E76D3"/>
    <w:rsid w:val="003E78EE"/>
    <w:rsid w:val="003E79CB"/>
    <w:rsid w:val="003E7D0D"/>
    <w:rsid w:val="003F00A0"/>
    <w:rsid w:val="003F0D0E"/>
    <w:rsid w:val="003F100C"/>
    <w:rsid w:val="003F1054"/>
    <w:rsid w:val="003F116E"/>
    <w:rsid w:val="003F141F"/>
    <w:rsid w:val="003F178E"/>
    <w:rsid w:val="003F17C8"/>
    <w:rsid w:val="003F1A4F"/>
    <w:rsid w:val="003F1C9C"/>
    <w:rsid w:val="003F1D1D"/>
    <w:rsid w:val="003F20FE"/>
    <w:rsid w:val="003F2109"/>
    <w:rsid w:val="003F22E1"/>
    <w:rsid w:val="003F2345"/>
    <w:rsid w:val="003F237B"/>
    <w:rsid w:val="003F24F7"/>
    <w:rsid w:val="003F25DD"/>
    <w:rsid w:val="003F25FA"/>
    <w:rsid w:val="003F29D0"/>
    <w:rsid w:val="003F29F2"/>
    <w:rsid w:val="003F2C31"/>
    <w:rsid w:val="003F2EF1"/>
    <w:rsid w:val="003F2FA5"/>
    <w:rsid w:val="003F3280"/>
    <w:rsid w:val="003F338C"/>
    <w:rsid w:val="003F338D"/>
    <w:rsid w:val="003F3950"/>
    <w:rsid w:val="003F3AC1"/>
    <w:rsid w:val="003F3FCD"/>
    <w:rsid w:val="003F4000"/>
    <w:rsid w:val="003F40C3"/>
    <w:rsid w:val="003F4359"/>
    <w:rsid w:val="003F435D"/>
    <w:rsid w:val="003F45E1"/>
    <w:rsid w:val="003F4A32"/>
    <w:rsid w:val="003F4A72"/>
    <w:rsid w:val="003F4FA6"/>
    <w:rsid w:val="003F525E"/>
    <w:rsid w:val="003F5289"/>
    <w:rsid w:val="003F5610"/>
    <w:rsid w:val="003F57B1"/>
    <w:rsid w:val="003F5926"/>
    <w:rsid w:val="003F5CF4"/>
    <w:rsid w:val="003F5EE7"/>
    <w:rsid w:val="003F6165"/>
    <w:rsid w:val="003F63D3"/>
    <w:rsid w:val="003F6570"/>
    <w:rsid w:val="003F65C8"/>
    <w:rsid w:val="003F66BD"/>
    <w:rsid w:val="003F66C0"/>
    <w:rsid w:val="003F6EDC"/>
    <w:rsid w:val="003F7044"/>
    <w:rsid w:val="003F7098"/>
    <w:rsid w:val="003F710F"/>
    <w:rsid w:val="003F71BB"/>
    <w:rsid w:val="003F74B5"/>
    <w:rsid w:val="003F74DF"/>
    <w:rsid w:val="003F75CB"/>
    <w:rsid w:val="003F7824"/>
    <w:rsid w:val="003F790B"/>
    <w:rsid w:val="003F79D6"/>
    <w:rsid w:val="003F7A6C"/>
    <w:rsid w:val="003F7B31"/>
    <w:rsid w:val="003F7BB7"/>
    <w:rsid w:val="003F7D8D"/>
    <w:rsid w:val="003F7FF4"/>
    <w:rsid w:val="0040015C"/>
    <w:rsid w:val="004005CF"/>
    <w:rsid w:val="004009E0"/>
    <w:rsid w:val="00400DB4"/>
    <w:rsid w:val="0040129C"/>
    <w:rsid w:val="004012F1"/>
    <w:rsid w:val="004014FC"/>
    <w:rsid w:val="004015DC"/>
    <w:rsid w:val="0040184A"/>
    <w:rsid w:val="0040184D"/>
    <w:rsid w:val="00401E68"/>
    <w:rsid w:val="0040221D"/>
    <w:rsid w:val="004024C7"/>
    <w:rsid w:val="0040250D"/>
    <w:rsid w:val="0040255B"/>
    <w:rsid w:val="00402B8E"/>
    <w:rsid w:val="00402DE5"/>
    <w:rsid w:val="00402E23"/>
    <w:rsid w:val="00403449"/>
    <w:rsid w:val="004038E1"/>
    <w:rsid w:val="00403ACF"/>
    <w:rsid w:val="0040406B"/>
    <w:rsid w:val="004040A6"/>
    <w:rsid w:val="004045AF"/>
    <w:rsid w:val="00404A44"/>
    <w:rsid w:val="00405239"/>
    <w:rsid w:val="0040567A"/>
    <w:rsid w:val="00405A86"/>
    <w:rsid w:val="00405B20"/>
    <w:rsid w:val="00405B82"/>
    <w:rsid w:val="00405D55"/>
    <w:rsid w:val="004065AF"/>
    <w:rsid w:val="004065CC"/>
    <w:rsid w:val="004066B2"/>
    <w:rsid w:val="00406886"/>
    <w:rsid w:val="00406DF9"/>
    <w:rsid w:val="0040734C"/>
    <w:rsid w:val="00407437"/>
    <w:rsid w:val="00407972"/>
    <w:rsid w:val="00407E4C"/>
    <w:rsid w:val="004107CA"/>
    <w:rsid w:val="004109F9"/>
    <w:rsid w:val="00410A60"/>
    <w:rsid w:val="00411562"/>
    <w:rsid w:val="0041160C"/>
    <w:rsid w:val="00411F0E"/>
    <w:rsid w:val="00411F14"/>
    <w:rsid w:val="0041215D"/>
    <w:rsid w:val="004121D9"/>
    <w:rsid w:val="0041237E"/>
    <w:rsid w:val="00412401"/>
    <w:rsid w:val="0041291B"/>
    <w:rsid w:val="00412E4E"/>
    <w:rsid w:val="00413140"/>
    <w:rsid w:val="0041317B"/>
    <w:rsid w:val="0041327F"/>
    <w:rsid w:val="00413387"/>
    <w:rsid w:val="004134CB"/>
    <w:rsid w:val="004136BE"/>
    <w:rsid w:val="004136D9"/>
    <w:rsid w:val="00413BF2"/>
    <w:rsid w:val="00413C17"/>
    <w:rsid w:val="00413C18"/>
    <w:rsid w:val="004145BE"/>
    <w:rsid w:val="00414793"/>
    <w:rsid w:val="00414F20"/>
    <w:rsid w:val="00414F3E"/>
    <w:rsid w:val="004158DA"/>
    <w:rsid w:val="00415B58"/>
    <w:rsid w:val="00415E0F"/>
    <w:rsid w:val="00416375"/>
    <w:rsid w:val="004165DA"/>
    <w:rsid w:val="00416655"/>
    <w:rsid w:val="004166F6"/>
    <w:rsid w:val="004168B3"/>
    <w:rsid w:val="004169D7"/>
    <w:rsid w:val="00416AA2"/>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694"/>
    <w:rsid w:val="004218B2"/>
    <w:rsid w:val="00421CDA"/>
    <w:rsid w:val="00421F23"/>
    <w:rsid w:val="004221FD"/>
    <w:rsid w:val="004222F8"/>
    <w:rsid w:val="0042231A"/>
    <w:rsid w:val="00422781"/>
    <w:rsid w:val="004227D1"/>
    <w:rsid w:val="00423080"/>
    <w:rsid w:val="00423410"/>
    <w:rsid w:val="00423702"/>
    <w:rsid w:val="00423807"/>
    <w:rsid w:val="00423850"/>
    <w:rsid w:val="00423BE8"/>
    <w:rsid w:val="00423CD9"/>
    <w:rsid w:val="00423F6F"/>
    <w:rsid w:val="00424638"/>
    <w:rsid w:val="004249AA"/>
    <w:rsid w:val="00424C23"/>
    <w:rsid w:val="00424E2B"/>
    <w:rsid w:val="00424F66"/>
    <w:rsid w:val="004250BD"/>
    <w:rsid w:val="004254E0"/>
    <w:rsid w:val="00425539"/>
    <w:rsid w:val="0042584C"/>
    <w:rsid w:val="00425ACD"/>
    <w:rsid w:val="00425F6A"/>
    <w:rsid w:val="004261BA"/>
    <w:rsid w:val="004264D5"/>
    <w:rsid w:val="00426670"/>
    <w:rsid w:val="0042675E"/>
    <w:rsid w:val="004267D1"/>
    <w:rsid w:val="004268C4"/>
    <w:rsid w:val="00426D21"/>
    <w:rsid w:val="00426D38"/>
    <w:rsid w:val="00426EB6"/>
    <w:rsid w:val="00427178"/>
    <w:rsid w:val="004277CD"/>
    <w:rsid w:val="004278BE"/>
    <w:rsid w:val="00427A33"/>
    <w:rsid w:val="00427AA2"/>
    <w:rsid w:val="00427C03"/>
    <w:rsid w:val="00427EF3"/>
    <w:rsid w:val="00430151"/>
    <w:rsid w:val="00430614"/>
    <w:rsid w:val="00430762"/>
    <w:rsid w:val="004308E1"/>
    <w:rsid w:val="004309F7"/>
    <w:rsid w:val="00431136"/>
    <w:rsid w:val="00431432"/>
    <w:rsid w:val="004314DD"/>
    <w:rsid w:val="00431B3E"/>
    <w:rsid w:val="00431B7B"/>
    <w:rsid w:val="00431EBB"/>
    <w:rsid w:val="00431F86"/>
    <w:rsid w:val="00431FE9"/>
    <w:rsid w:val="0043226E"/>
    <w:rsid w:val="00432306"/>
    <w:rsid w:val="004324CB"/>
    <w:rsid w:val="0043275B"/>
    <w:rsid w:val="00432846"/>
    <w:rsid w:val="004328A2"/>
    <w:rsid w:val="004328EB"/>
    <w:rsid w:val="00432A74"/>
    <w:rsid w:val="00432E17"/>
    <w:rsid w:val="00432F01"/>
    <w:rsid w:val="00433000"/>
    <w:rsid w:val="00433865"/>
    <w:rsid w:val="00433B89"/>
    <w:rsid w:val="00434119"/>
    <w:rsid w:val="00434269"/>
    <w:rsid w:val="00434952"/>
    <w:rsid w:val="00434A2B"/>
    <w:rsid w:val="00434B3D"/>
    <w:rsid w:val="00434B75"/>
    <w:rsid w:val="00434D59"/>
    <w:rsid w:val="0043534E"/>
    <w:rsid w:val="004353C6"/>
    <w:rsid w:val="00435B5A"/>
    <w:rsid w:val="00435BAC"/>
    <w:rsid w:val="00435C07"/>
    <w:rsid w:val="00435E53"/>
    <w:rsid w:val="00436215"/>
    <w:rsid w:val="00436252"/>
    <w:rsid w:val="004363ED"/>
    <w:rsid w:val="004364C0"/>
    <w:rsid w:val="00436618"/>
    <w:rsid w:val="0043683A"/>
    <w:rsid w:val="00436860"/>
    <w:rsid w:val="0043689A"/>
    <w:rsid w:val="004368DE"/>
    <w:rsid w:val="0043732C"/>
    <w:rsid w:val="0043734F"/>
    <w:rsid w:val="00437449"/>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76C"/>
    <w:rsid w:val="004419F0"/>
    <w:rsid w:val="00441A0A"/>
    <w:rsid w:val="00441AEF"/>
    <w:rsid w:val="00441CB3"/>
    <w:rsid w:val="00441F39"/>
    <w:rsid w:val="0044216A"/>
    <w:rsid w:val="00442B41"/>
    <w:rsid w:val="00442C50"/>
    <w:rsid w:val="00442EE8"/>
    <w:rsid w:val="004434B7"/>
    <w:rsid w:val="00443669"/>
    <w:rsid w:val="00443705"/>
    <w:rsid w:val="00443892"/>
    <w:rsid w:val="00443925"/>
    <w:rsid w:val="004439B1"/>
    <w:rsid w:val="00443D9D"/>
    <w:rsid w:val="00443E1F"/>
    <w:rsid w:val="00444145"/>
    <w:rsid w:val="0044428D"/>
    <w:rsid w:val="0044449F"/>
    <w:rsid w:val="00444562"/>
    <w:rsid w:val="004445A3"/>
    <w:rsid w:val="00444920"/>
    <w:rsid w:val="00444A40"/>
    <w:rsid w:val="00444FBB"/>
    <w:rsid w:val="004453EB"/>
    <w:rsid w:val="00445576"/>
    <w:rsid w:val="0044565E"/>
    <w:rsid w:val="0044565F"/>
    <w:rsid w:val="004457BB"/>
    <w:rsid w:val="00445C6C"/>
    <w:rsid w:val="00445D34"/>
    <w:rsid w:val="00445D5C"/>
    <w:rsid w:val="00445E80"/>
    <w:rsid w:val="00446176"/>
    <w:rsid w:val="004462E7"/>
    <w:rsid w:val="00446507"/>
    <w:rsid w:val="00446E86"/>
    <w:rsid w:val="00447502"/>
    <w:rsid w:val="004478E6"/>
    <w:rsid w:val="00447910"/>
    <w:rsid w:val="00447AAC"/>
    <w:rsid w:val="00447B44"/>
    <w:rsid w:val="0045002A"/>
    <w:rsid w:val="0045006F"/>
    <w:rsid w:val="00450137"/>
    <w:rsid w:val="00450332"/>
    <w:rsid w:val="0045052B"/>
    <w:rsid w:val="00450649"/>
    <w:rsid w:val="004508DC"/>
    <w:rsid w:val="00450B23"/>
    <w:rsid w:val="00450EB4"/>
    <w:rsid w:val="00450FB1"/>
    <w:rsid w:val="00451036"/>
    <w:rsid w:val="004511CF"/>
    <w:rsid w:val="004512D6"/>
    <w:rsid w:val="00451956"/>
    <w:rsid w:val="00451A5F"/>
    <w:rsid w:val="00451C99"/>
    <w:rsid w:val="00451D02"/>
    <w:rsid w:val="00451D7B"/>
    <w:rsid w:val="00451F34"/>
    <w:rsid w:val="00452023"/>
    <w:rsid w:val="0045232C"/>
    <w:rsid w:val="00452359"/>
    <w:rsid w:val="004523A7"/>
    <w:rsid w:val="004524B0"/>
    <w:rsid w:val="00452986"/>
    <w:rsid w:val="00452BBE"/>
    <w:rsid w:val="00452BD3"/>
    <w:rsid w:val="00452C4A"/>
    <w:rsid w:val="00452D63"/>
    <w:rsid w:val="00452F36"/>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786"/>
    <w:rsid w:val="0045482D"/>
    <w:rsid w:val="00454A3B"/>
    <w:rsid w:val="00454FF9"/>
    <w:rsid w:val="004555D6"/>
    <w:rsid w:val="0045574E"/>
    <w:rsid w:val="00455768"/>
    <w:rsid w:val="0045589C"/>
    <w:rsid w:val="00455A28"/>
    <w:rsid w:val="00455B0C"/>
    <w:rsid w:val="00455DDD"/>
    <w:rsid w:val="00455E5B"/>
    <w:rsid w:val="0045609B"/>
    <w:rsid w:val="0045616C"/>
    <w:rsid w:val="004562BA"/>
    <w:rsid w:val="00456583"/>
    <w:rsid w:val="0045675E"/>
    <w:rsid w:val="0045692B"/>
    <w:rsid w:val="00456E97"/>
    <w:rsid w:val="0045712A"/>
    <w:rsid w:val="0045730B"/>
    <w:rsid w:val="004573F4"/>
    <w:rsid w:val="0045777C"/>
    <w:rsid w:val="00457C4B"/>
    <w:rsid w:val="00457EDB"/>
    <w:rsid w:val="00457F27"/>
    <w:rsid w:val="00457F9C"/>
    <w:rsid w:val="00460547"/>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41C8"/>
    <w:rsid w:val="0046422A"/>
    <w:rsid w:val="004645C0"/>
    <w:rsid w:val="00464694"/>
    <w:rsid w:val="00464BBA"/>
    <w:rsid w:val="00464D9C"/>
    <w:rsid w:val="00464F96"/>
    <w:rsid w:val="004650A7"/>
    <w:rsid w:val="004655AB"/>
    <w:rsid w:val="004655BE"/>
    <w:rsid w:val="004656A3"/>
    <w:rsid w:val="00465BDF"/>
    <w:rsid w:val="00465F91"/>
    <w:rsid w:val="00465FB4"/>
    <w:rsid w:val="0046602E"/>
    <w:rsid w:val="00466091"/>
    <w:rsid w:val="0046617D"/>
    <w:rsid w:val="004661EB"/>
    <w:rsid w:val="00466248"/>
    <w:rsid w:val="004662AD"/>
    <w:rsid w:val="004662F0"/>
    <w:rsid w:val="0046648B"/>
    <w:rsid w:val="004665BB"/>
    <w:rsid w:val="004665D4"/>
    <w:rsid w:val="0046668E"/>
    <w:rsid w:val="004666E5"/>
    <w:rsid w:val="00466767"/>
    <w:rsid w:val="0046687E"/>
    <w:rsid w:val="00466F13"/>
    <w:rsid w:val="0046700E"/>
    <w:rsid w:val="00467799"/>
    <w:rsid w:val="004679CC"/>
    <w:rsid w:val="004679D6"/>
    <w:rsid w:val="00467DCC"/>
    <w:rsid w:val="004701B0"/>
    <w:rsid w:val="004704C4"/>
    <w:rsid w:val="0047071F"/>
    <w:rsid w:val="00470997"/>
    <w:rsid w:val="00470A94"/>
    <w:rsid w:val="00470CC5"/>
    <w:rsid w:val="00470EE3"/>
    <w:rsid w:val="00470FBE"/>
    <w:rsid w:val="00471A42"/>
    <w:rsid w:val="00471B36"/>
    <w:rsid w:val="00471C9D"/>
    <w:rsid w:val="00471DE1"/>
    <w:rsid w:val="0047200B"/>
    <w:rsid w:val="00472058"/>
    <w:rsid w:val="004722FF"/>
    <w:rsid w:val="00472937"/>
    <w:rsid w:val="00472A41"/>
    <w:rsid w:val="00472C3D"/>
    <w:rsid w:val="00472C77"/>
    <w:rsid w:val="00472C82"/>
    <w:rsid w:val="00472CD8"/>
    <w:rsid w:val="00472D66"/>
    <w:rsid w:val="00472EFD"/>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4C3A"/>
    <w:rsid w:val="004752B2"/>
    <w:rsid w:val="00475341"/>
    <w:rsid w:val="00475A9E"/>
    <w:rsid w:val="00475BA6"/>
    <w:rsid w:val="0047624B"/>
    <w:rsid w:val="004762F8"/>
    <w:rsid w:val="0047632F"/>
    <w:rsid w:val="00476807"/>
    <w:rsid w:val="00476AF8"/>
    <w:rsid w:val="00476B61"/>
    <w:rsid w:val="00476EAE"/>
    <w:rsid w:val="00477184"/>
    <w:rsid w:val="00477191"/>
    <w:rsid w:val="004772DE"/>
    <w:rsid w:val="00477337"/>
    <w:rsid w:val="004773F6"/>
    <w:rsid w:val="00477517"/>
    <w:rsid w:val="00477DBA"/>
    <w:rsid w:val="00477F59"/>
    <w:rsid w:val="0048011A"/>
    <w:rsid w:val="00480268"/>
    <w:rsid w:val="004803A2"/>
    <w:rsid w:val="00480703"/>
    <w:rsid w:val="0048073D"/>
    <w:rsid w:val="00480A10"/>
    <w:rsid w:val="00480B2F"/>
    <w:rsid w:val="004811B6"/>
    <w:rsid w:val="00481237"/>
    <w:rsid w:val="004815E0"/>
    <w:rsid w:val="00481FA0"/>
    <w:rsid w:val="004828D3"/>
    <w:rsid w:val="00482D38"/>
    <w:rsid w:val="00482F7F"/>
    <w:rsid w:val="00482FC9"/>
    <w:rsid w:val="004839CE"/>
    <w:rsid w:val="004840C7"/>
    <w:rsid w:val="004841BB"/>
    <w:rsid w:val="00484212"/>
    <w:rsid w:val="00484370"/>
    <w:rsid w:val="00484432"/>
    <w:rsid w:val="00484436"/>
    <w:rsid w:val="00484534"/>
    <w:rsid w:val="00484669"/>
    <w:rsid w:val="00484916"/>
    <w:rsid w:val="00484A90"/>
    <w:rsid w:val="00484E3F"/>
    <w:rsid w:val="00484E88"/>
    <w:rsid w:val="00484EE1"/>
    <w:rsid w:val="0048525E"/>
    <w:rsid w:val="004853FF"/>
    <w:rsid w:val="004855A0"/>
    <w:rsid w:val="00485726"/>
    <w:rsid w:val="00485B11"/>
    <w:rsid w:val="00485CA0"/>
    <w:rsid w:val="00485EEB"/>
    <w:rsid w:val="004860B7"/>
    <w:rsid w:val="004861D3"/>
    <w:rsid w:val="0048628A"/>
    <w:rsid w:val="00486328"/>
    <w:rsid w:val="0048654D"/>
    <w:rsid w:val="00486613"/>
    <w:rsid w:val="0048665F"/>
    <w:rsid w:val="00486687"/>
    <w:rsid w:val="004866A9"/>
    <w:rsid w:val="00486866"/>
    <w:rsid w:val="00486C91"/>
    <w:rsid w:val="00486D9D"/>
    <w:rsid w:val="00486E49"/>
    <w:rsid w:val="00486F4D"/>
    <w:rsid w:val="00487109"/>
    <w:rsid w:val="00487276"/>
    <w:rsid w:val="004873EA"/>
    <w:rsid w:val="004873EF"/>
    <w:rsid w:val="00487442"/>
    <w:rsid w:val="0048780C"/>
    <w:rsid w:val="004878D8"/>
    <w:rsid w:val="0048794E"/>
    <w:rsid w:val="00487DF6"/>
    <w:rsid w:val="00487F0B"/>
    <w:rsid w:val="004900C4"/>
    <w:rsid w:val="00490191"/>
    <w:rsid w:val="00490670"/>
    <w:rsid w:val="0049092D"/>
    <w:rsid w:val="004909EB"/>
    <w:rsid w:val="00490A43"/>
    <w:rsid w:val="00490EA6"/>
    <w:rsid w:val="00490EE7"/>
    <w:rsid w:val="0049109E"/>
    <w:rsid w:val="004910B3"/>
    <w:rsid w:val="00491403"/>
    <w:rsid w:val="00491602"/>
    <w:rsid w:val="004916E0"/>
    <w:rsid w:val="004917E7"/>
    <w:rsid w:val="00491815"/>
    <w:rsid w:val="00491939"/>
    <w:rsid w:val="004919C3"/>
    <w:rsid w:val="00491F6B"/>
    <w:rsid w:val="00492786"/>
    <w:rsid w:val="00492EDA"/>
    <w:rsid w:val="00493033"/>
    <w:rsid w:val="0049308B"/>
    <w:rsid w:val="004930CE"/>
    <w:rsid w:val="004930D3"/>
    <w:rsid w:val="00493889"/>
    <w:rsid w:val="00493FAB"/>
    <w:rsid w:val="00494089"/>
    <w:rsid w:val="004941CA"/>
    <w:rsid w:val="00494244"/>
    <w:rsid w:val="0049427B"/>
    <w:rsid w:val="0049461B"/>
    <w:rsid w:val="0049475F"/>
    <w:rsid w:val="00494B92"/>
    <w:rsid w:val="00494D30"/>
    <w:rsid w:val="00494D87"/>
    <w:rsid w:val="00494EBB"/>
    <w:rsid w:val="00494ED2"/>
    <w:rsid w:val="004950B2"/>
    <w:rsid w:val="00495152"/>
    <w:rsid w:val="0049543E"/>
    <w:rsid w:val="00495970"/>
    <w:rsid w:val="00495990"/>
    <w:rsid w:val="00495A31"/>
    <w:rsid w:val="00495AD5"/>
    <w:rsid w:val="00495B06"/>
    <w:rsid w:val="00495BF9"/>
    <w:rsid w:val="00495DBE"/>
    <w:rsid w:val="00495FD5"/>
    <w:rsid w:val="00496346"/>
    <w:rsid w:val="004965F3"/>
    <w:rsid w:val="00496723"/>
    <w:rsid w:val="004968D5"/>
    <w:rsid w:val="00496A25"/>
    <w:rsid w:val="00496A8E"/>
    <w:rsid w:val="00496BD9"/>
    <w:rsid w:val="00496CFE"/>
    <w:rsid w:val="00496E54"/>
    <w:rsid w:val="0049703A"/>
    <w:rsid w:val="004971A9"/>
    <w:rsid w:val="004973C1"/>
    <w:rsid w:val="0049747F"/>
    <w:rsid w:val="00497951"/>
    <w:rsid w:val="00497A38"/>
    <w:rsid w:val="00497A56"/>
    <w:rsid w:val="00497D11"/>
    <w:rsid w:val="00497EBD"/>
    <w:rsid w:val="00497EDC"/>
    <w:rsid w:val="004A00DC"/>
    <w:rsid w:val="004A04F1"/>
    <w:rsid w:val="004A0A56"/>
    <w:rsid w:val="004A0E4F"/>
    <w:rsid w:val="004A13C4"/>
    <w:rsid w:val="004A211A"/>
    <w:rsid w:val="004A213A"/>
    <w:rsid w:val="004A21B6"/>
    <w:rsid w:val="004A27C9"/>
    <w:rsid w:val="004A2AA6"/>
    <w:rsid w:val="004A2B03"/>
    <w:rsid w:val="004A2D78"/>
    <w:rsid w:val="004A2D94"/>
    <w:rsid w:val="004A30D7"/>
    <w:rsid w:val="004A36ED"/>
    <w:rsid w:val="004A3A8E"/>
    <w:rsid w:val="004A4287"/>
    <w:rsid w:val="004A4404"/>
    <w:rsid w:val="004A45BC"/>
    <w:rsid w:val="004A48C5"/>
    <w:rsid w:val="004A4F3A"/>
    <w:rsid w:val="004A4FAC"/>
    <w:rsid w:val="004A507C"/>
    <w:rsid w:val="004A518B"/>
    <w:rsid w:val="004A5639"/>
    <w:rsid w:val="004A56C8"/>
    <w:rsid w:val="004A56DA"/>
    <w:rsid w:val="004A5789"/>
    <w:rsid w:val="004A57D4"/>
    <w:rsid w:val="004A57E8"/>
    <w:rsid w:val="004A5871"/>
    <w:rsid w:val="004A58A2"/>
    <w:rsid w:val="004A5A0A"/>
    <w:rsid w:val="004A5A4B"/>
    <w:rsid w:val="004A5C15"/>
    <w:rsid w:val="004A5C3B"/>
    <w:rsid w:val="004A5F6F"/>
    <w:rsid w:val="004A615D"/>
    <w:rsid w:val="004A616C"/>
    <w:rsid w:val="004A61A8"/>
    <w:rsid w:val="004A61BC"/>
    <w:rsid w:val="004A649B"/>
    <w:rsid w:val="004A659F"/>
    <w:rsid w:val="004A6706"/>
    <w:rsid w:val="004A67D1"/>
    <w:rsid w:val="004A6A69"/>
    <w:rsid w:val="004A6C27"/>
    <w:rsid w:val="004A7016"/>
    <w:rsid w:val="004A727C"/>
    <w:rsid w:val="004A72EF"/>
    <w:rsid w:val="004A750A"/>
    <w:rsid w:val="004A785E"/>
    <w:rsid w:val="004A7AED"/>
    <w:rsid w:val="004A7B5F"/>
    <w:rsid w:val="004A7C93"/>
    <w:rsid w:val="004B0085"/>
    <w:rsid w:val="004B0345"/>
    <w:rsid w:val="004B0E38"/>
    <w:rsid w:val="004B1306"/>
    <w:rsid w:val="004B148F"/>
    <w:rsid w:val="004B16BA"/>
    <w:rsid w:val="004B18E9"/>
    <w:rsid w:val="004B231B"/>
    <w:rsid w:val="004B240C"/>
    <w:rsid w:val="004B259B"/>
    <w:rsid w:val="004B263F"/>
    <w:rsid w:val="004B2988"/>
    <w:rsid w:val="004B2E91"/>
    <w:rsid w:val="004B3B5C"/>
    <w:rsid w:val="004B3BCE"/>
    <w:rsid w:val="004B3C6F"/>
    <w:rsid w:val="004B3D42"/>
    <w:rsid w:val="004B3E47"/>
    <w:rsid w:val="004B416F"/>
    <w:rsid w:val="004B45D4"/>
    <w:rsid w:val="004B4A84"/>
    <w:rsid w:val="004B4D8D"/>
    <w:rsid w:val="004B5908"/>
    <w:rsid w:val="004B5D9F"/>
    <w:rsid w:val="004B5DA1"/>
    <w:rsid w:val="004B5E57"/>
    <w:rsid w:val="004B605A"/>
    <w:rsid w:val="004B6399"/>
    <w:rsid w:val="004B64D0"/>
    <w:rsid w:val="004B67E7"/>
    <w:rsid w:val="004B68BF"/>
    <w:rsid w:val="004B6A44"/>
    <w:rsid w:val="004B6A93"/>
    <w:rsid w:val="004B6AAB"/>
    <w:rsid w:val="004B6AE2"/>
    <w:rsid w:val="004B6C3E"/>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1C"/>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6E5"/>
    <w:rsid w:val="004C27F5"/>
    <w:rsid w:val="004C2A5F"/>
    <w:rsid w:val="004C2B13"/>
    <w:rsid w:val="004C2B29"/>
    <w:rsid w:val="004C2B99"/>
    <w:rsid w:val="004C2E68"/>
    <w:rsid w:val="004C312B"/>
    <w:rsid w:val="004C317E"/>
    <w:rsid w:val="004C360D"/>
    <w:rsid w:val="004C3943"/>
    <w:rsid w:val="004C3996"/>
    <w:rsid w:val="004C406B"/>
    <w:rsid w:val="004C4977"/>
    <w:rsid w:val="004C4CA7"/>
    <w:rsid w:val="004C4F8D"/>
    <w:rsid w:val="004C5182"/>
    <w:rsid w:val="004C51E8"/>
    <w:rsid w:val="004C5367"/>
    <w:rsid w:val="004C543E"/>
    <w:rsid w:val="004C55AC"/>
    <w:rsid w:val="004C560D"/>
    <w:rsid w:val="004C5961"/>
    <w:rsid w:val="004C5962"/>
    <w:rsid w:val="004C6045"/>
    <w:rsid w:val="004C6130"/>
    <w:rsid w:val="004C623B"/>
    <w:rsid w:val="004C6323"/>
    <w:rsid w:val="004C642E"/>
    <w:rsid w:val="004C665C"/>
    <w:rsid w:val="004C671A"/>
    <w:rsid w:val="004C673E"/>
    <w:rsid w:val="004C681B"/>
    <w:rsid w:val="004C7687"/>
    <w:rsid w:val="004C7779"/>
    <w:rsid w:val="004C7A22"/>
    <w:rsid w:val="004C7B0F"/>
    <w:rsid w:val="004C7B13"/>
    <w:rsid w:val="004C7B55"/>
    <w:rsid w:val="004C7C33"/>
    <w:rsid w:val="004C7F50"/>
    <w:rsid w:val="004D0060"/>
    <w:rsid w:val="004D00C1"/>
    <w:rsid w:val="004D00ED"/>
    <w:rsid w:val="004D01BD"/>
    <w:rsid w:val="004D0207"/>
    <w:rsid w:val="004D0286"/>
    <w:rsid w:val="004D03BB"/>
    <w:rsid w:val="004D0548"/>
    <w:rsid w:val="004D0602"/>
    <w:rsid w:val="004D0AD4"/>
    <w:rsid w:val="004D0C04"/>
    <w:rsid w:val="004D0C51"/>
    <w:rsid w:val="004D0F6F"/>
    <w:rsid w:val="004D1379"/>
    <w:rsid w:val="004D147A"/>
    <w:rsid w:val="004D1575"/>
    <w:rsid w:val="004D1ADB"/>
    <w:rsid w:val="004D1B7B"/>
    <w:rsid w:val="004D1FD3"/>
    <w:rsid w:val="004D2496"/>
    <w:rsid w:val="004D26D1"/>
    <w:rsid w:val="004D30EB"/>
    <w:rsid w:val="004D3153"/>
    <w:rsid w:val="004D3177"/>
    <w:rsid w:val="004D327B"/>
    <w:rsid w:val="004D39CC"/>
    <w:rsid w:val="004D3BEC"/>
    <w:rsid w:val="004D3DAD"/>
    <w:rsid w:val="004D3F80"/>
    <w:rsid w:val="004D4119"/>
    <w:rsid w:val="004D422C"/>
    <w:rsid w:val="004D42B9"/>
    <w:rsid w:val="004D47E3"/>
    <w:rsid w:val="004D496A"/>
    <w:rsid w:val="004D504D"/>
    <w:rsid w:val="004D570D"/>
    <w:rsid w:val="004D584D"/>
    <w:rsid w:val="004D5AE7"/>
    <w:rsid w:val="004D6161"/>
    <w:rsid w:val="004D634D"/>
    <w:rsid w:val="004D6687"/>
    <w:rsid w:val="004D6C9C"/>
    <w:rsid w:val="004D706D"/>
    <w:rsid w:val="004D70D6"/>
    <w:rsid w:val="004D7150"/>
    <w:rsid w:val="004D730A"/>
    <w:rsid w:val="004D746B"/>
    <w:rsid w:val="004D7847"/>
    <w:rsid w:val="004D7869"/>
    <w:rsid w:val="004D7B70"/>
    <w:rsid w:val="004D7EA8"/>
    <w:rsid w:val="004E036C"/>
    <w:rsid w:val="004E0452"/>
    <w:rsid w:val="004E0584"/>
    <w:rsid w:val="004E0921"/>
    <w:rsid w:val="004E0C1F"/>
    <w:rsid w:val="004E0DEA"/>
    <w:rsid w:val="004E0F2B"/>
    <w:rsid w:val="004E0F49"/>
    <w:rsid w:val="004E15EC"/>
    <w:rsid w:val="004E1B5F"/>
    <w:rsid w:val="004E1E2E"/>
    <w:rsid w:val="004E1E4A"/>
    <w:rsid w:val="004E1E53"/>
    <w:rsid w:val="004E23EC"/>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773"/>
    <w:rsid w:val="004E4818"/>
    <w:rsid w:val="004E49C4"/>
    <w:rsid w:val="004E49EE"/>
    <w:rsid w:val="004E4A35"/>
    <w:rsid w:val="004E4AD9"/>
    <w:rsid w:val="004E4B50"/>
    <w:rsid w:val="004E4B99"/>
    <w:rsid w:val="004E4CD6"/>
    <w:rsid w:val="004E4D0D"/>
    <w:rsid w:val="004E4DDF"/>
    <w:rsid w:val="004E4F61"/>
    <w:rsid w:val="004E512D"/>
    <w:rsid w:val="004E5429"/>
    <w:rsid w:val="004E5481"/>
    <w:rsid w:val="004E5AFB"/>
    <w:rsid w:val="004E5B71"/>
    <w:rsid w:val="004E5E82"/>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07E4"/>
    <w:rsid w:val="004F0AF8"/>
    <w:rsid w:val="004F1090"/>
    <w:rsid w:val="004F12A6"/>
    <w:rsid w:val="004F16AF"/>
    <w:rsid w:val="004F198D"/>
    <w:rsid w:val="004F1A96"/>
    <w:rsid w:val="004F1BAE"/>
    <w:rsid w:val="004F1F16"/>
    <w:rsid w:val="004F2201"/>
    <w:rsid w:val="004F2267"/>
    <w:rsid w:val="004F241B"/>
    <w:rsid w:val="004F244C"/>
    <w:rsid w:val="004F2B61"/>
    <w:rsid w:val="004F3248"/>
    <w:rsid w:val="004F34DA"/>
    <w:rsid w:val="004F3557"/>
    <w:rsid w:val="004F3746"/>
    <w:rsid w:val="004F392C"/>
    <w:rsid w:val="004F3C5C"/>
    <w:rsid w:val="004F3E61"/>
    <w:rsid w:val="004F3F22"/>
    <w:rsid w:val="004F4047"/>
    <w:rsid w:val="004F4084"/>
    <w:rsid w:val="004F4262"/>
    <w:rsid w:val="004F43B8"/>
    <w:rsid w:val="004F494A"/>
    <w:rsid w:val="004F4BF6"/>
    <w:rsid w:val="004F4DB2"/>
    <w:rsid w:val="004F4DC9"/>
    <w:rsid w:val="004F5022"/>
    <w:rsid w:val="004F516B"/>
    <w:rsid w:val="004F54D5"/>
    <w:rsid w:val="004F580D"/>
    <w:rsid w:val="004F58B8"/>
    <w:rsid w:val="004F594C"/>
    <w:rsid w:val="004F5A7A"/>
    <w:rsid w:val="004F5DD9"/>
    <w:rsid w:val="004F5E47"/>
    <w:rsid w:val="004F5F68"/>
    <w:rsid w:val="004F6046"/>
    <w:rsid w:val="004F60BC"/>
    <w:rsid w:val="004F620D"/>
    <w:rsid w:val="004F628A"/>
    <w:rsid w:val="004F63DB"/>
    <w:rsid w:val="004F66BC"/>
    <w:rsid w:val="004F66EB"/>
    <w:rsid w:val="004F6F6E"/>
    <w:rsid w:val="004F7058"/>
    <w:rsid w:val="004F73AA"/>
    <w:rsid w:val="004F76B9"/>
    <w:rsid w:val="004F79D8"/>
    <w:rsid w:val="004F7CB5"/>
    <w:rsid w:val="004F7CD9"/>
    <w:rsid w:val="004F7F40"/>
    <w:rsid w:val="005005DE"/>
    <w:rsid w:val="005006AE"/>
    <w:rsid w:val="00500911"/>
    <w:rsid w:val="005009A7"/>
    <w:rsid w:val="00500BC7"/>
    <w:rsid w:val="00500DA1"/>
    <w:rsid w:val="00500DC5"/>
    <w:rsid w:val="00500E46"/>
    <w:rsid w:val="0050138B"/>
    <w:rsid w:val="005016FE"/>
    <w:rsid w:val="00501825"/>
    <w:rsid w:val="00501902"/>
    <w:rsid w:val="00501DA2"/>
    <w:rsid w:val="00501ED7"/>
    <w:rsid w:val="0050203B"/>
    <w:rsid w:val="00502066"/>
    <w:rsid w:val="00502300"/>
    <w:rsid w:val="0050241B"/>
    <w:rsid w:val="00502488"/>
    <w:rsid w:val="005024F8"/>
    <w:rsid w:val="005025FC"/>
    <w:rsid w:val="00502602"/>
    <w:rsid w:val="00502756"/>
    <w:rsid w:val="005027D8"/>
    <w:rsid w:val="0050290F"/>
    <w:rsid w:val="00502916"/>
    <w:rsid w:val="0050293B"/>
    <w:rsid w:val="00502D45"/>
    <w:rsid w:val="00503118"/>
    <w:rsid w:val="0050339A"/>
    <w:rsid w:val="005037D8"/>
    <w:rsid w:val="005038B8"/>
    <w:rsid w:val="00503A86"/>
    <w:rsid w:val="00503B91"/>
    <w:rsid w:val="00503F21"/>
    <w:rsid w:val="00503F90"/>
    <w:rsid w:val="0050403C"/>
    <w:rsid w:val="0050405C"/>
    <w:rsid w:val="00504074"/>
    <w:rsid w:val="00504273"/>
    <w:rsid w:val="00504358"/>
    <w:rsid w:val="0050450C"/>
    <w:rsid w:val="0050467F"/>
    <w:rsid w:val="00504F00"/>
    <w:rsid w:val="00504F6E"/>
    <w:rsid w:val="0050549F"/>
    <w:rsid w:val="005055F8"/>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08"/>
    <w:rsid w:val="00507164"/>
    <w:rsid w:val="005071DE"/>
    <w:rsid w:val="005073B8"/>
    <w:rsid w:val="00507601"/>
    <w:rsid w:val="00507BD7"/>
    <w:rsid w:val="00507DEC"/>
    <w:rsid w:val="00507F5C"/>
    <w:rsid w:val="00507F85"/>
    <w:rsid w:val="005102D3"/>
    <w:rsid w:val="005102E6"/>
    <w:rsid w:val="00510313"/>
    <w:rsid w:val="00510508"/>
    <w:rsid w:val="00510764"/>
    <w:rsid w:val="0051079C"/>
    <w:rsid w:val="00510A29"/>
    <w:rsid w:val="00510A92"/>
    <w:rsid w:val="00510DFB"/>
    <w:rsid w:val="00511132"/>
    <w:rsid w:val="0051163B"/>
    <w:rsid w:val="00511C03"/>
    <w:rsid w:val="00511C86"/>
    <w:rsid w:val="00511E03"/>
    <w:rsid w:val="00511F1D"/>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95C"/>
    <w:rsid w:val="00515C2B"/>
    <w:rsid w:val="00515C5D"/>
    <w:rsid w:val="00515E18"/>
    <w:rsid w:val="005162AD"/>
    <w:rsid w:val="005168FF"/>
    <w:rsid w:val="00516CB5"/>
    <w:rsid w:val="00516CF8"/>
    <w:rsid w:val="00516FAF"/>
    <w:rsid w:val="00516FDA"/>
    <w:rsid w:val="00517092"/>
    <w:rsid w:val="0051738B"/>
    <w:rsid w:val="0051769A"/>
    <w:rsid w:val="005177C3"/>
    <w:rsid w:val="0051782F"/>
    <w:rsid w:val="00517975"/>
    <w:rsid w:val="00517983"/>
    <w:rsid w:val="00517B01"/>
    <w:rsid w:val="00517CB2"/>
    <w:rsid w:val="00517E63"/>
    <w:rsid w:val="005200C2"/>
    <w:rsid w:val="005205E4"/>
    <w:rsid w:val="0052083B"/>
    <w:rsid w:val="00520AA4"/>
    <w:rsid w:val="00520AAE"/>
    <w:rsid w:val="00520B3E"/>
    <w:rsid w:val="00520D27"/>
    <w:rsid w:val="00520E0E"/>
    <w:rsid w:val="00521021"/>
    <w:rsid w:val="0052114D"/>
    <w:rsid w:val="00521599"/>
    <w:rsid w:val="005216F7"/>
    <w:rsid w:val="00521780"/>
    <w:rsid w:val="005219AC"/>
    <w:rsid w:val="00521D44"/>
    <w:rsid w:val="00522094"/>
    <w:rsid w:val="0052228F"/>
    <w:rsid w:val="005223ED"/>
    <w:rsid w:val="00522929"/>
    <w:rsid w:val="005229EA"/>
    <w:rsid w:val="00522A21"/>
    <w:rsid w:val="00522D15"/>
    <w:rsid w:val="00522E72"/>
    <w:rsid w:val="00522F18"/>
    <w:rsid w:val="00522F4E"/>
    <w:rsid w:val="00523043"/>
    <w:rsid w:val="005231E2"/>
    <w:rsid w:val="00523324"/>
    <w:rsid w:val="005239C0"/>
    <w:rsid w:val="00523A2B"/>
    <w:rsid w:val="00524312"/>
    <w:rsid w:val="0052464A"/>
    <w:rsid w:val="00524748"/>
    <w:rsid w:val="00524B3E"/>
    <w:rsid w:val="00524BA0"/>
    <w:rsid w:val="00524C7E"/>
    <w:rsid w:val="00524FF2"/>
    <w:rsid w:val="00525416"/>
    <w:rsid w:val="0052549D"/>
    <w:rsid w:val="00525514"/>
    <w:rsid w:val="0052565B"/>
    <w:rsid w:val="00525813"/>
    <w:rsid w:val="0052583E"/>
    <w:rsid w:val="00525840"/>
    <w:rsid w:val="00525A0B"/>
    <w:rsid w:val="00525EFF"/>
    <w:rsid w:val="00525F71"/>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EFB"/>
    <w:rsid w:val="00530383"/>
    <w:rsid w:val="00530478"/>
    <w:rsid w:val="00530B32"/>
    <w:rsid w:val="00530F72"/>
    <w:rsid w:val="00530FE6"/>
    <w:rsid w:val="00531736"/>
    <w:rsid w:val="0053195E"/>
    <w:rsid w:val="00531A21"/>
    <w:rsid w:val="00531AB3"/>
    <w:rsid w:val="00531E4D"/>
    <w:rsid w:val="00532079"/>
    <w:rsid w:val="0053223C"/>
    <w:rsid w:val="00532366"/>
    <w:rsid w:val="00532A31"/>
    <w:rsid w:val="00532DAE"/>
    <w:rsid w:val="00533038"/>
    <w:rsid w:val="00533134"/>
    <w:rsid w:val="00533206"/>
    <w:rsid w:val="005339E4"/>
    <w:rsid w:val="00533AE2"/>
    <w:rsid w:val="00533BCB"/>
    <w:rsid w:val="00533D20"/>
    <w:rsid w:val="005346C0"/>
    <w:rsid w:val="00534839"/>
    <w:rsid w:val="00534D2C"/>
    <w:rsid w:val="005351C1"/>
    <w:rsid w:val="0053541D"/>
    <w:rsid w:val="0053545C"/>
    <w:rsid w:val="0053554C"/>
    <w:rsid w:val="00535660"/>
    <w:rsid w:val="00535B65"/>
    <w:rsid w:val="00535E11"/>
    <w:rsid w:val="00536072"/>
    <w:rsid w:val="00536109"/>
    <w:rsid w:val="0053614D"/>
    <w:rsid w:val="005361AC"/>
    <w:rsid w:val="0053629D"/>
    <w:rsid w:val="005363DD"/>
    <w:rsid w:val="005364E4"/>
    <w:rsid w:val="00536593"/>
    <w:rsid w:val="00536708"/>
    <w:rsid w:val="00536724"/>
    <w:rsid w:val="00536B7C"/>
    <w:rsid w:val="00536BD8"/>
    <w:rsid w:val="00536D42"/>
    <w:rsid w:val="00536D4A"/>
    <w:rsid w:val="00536D9A"/>
    <w:rsid w:val="00537053"/>
    <w:rsid w:val="0053708A"/>
    <w:rsid w:val="005371D5"/>
    <w:rsid w:val="005371FB"/>
    <w:rsid w:val="00537349"/>
    <w:rsid w:val="0053744D"/>
    <w:rsid w:val="0053769E"/>
    <w:rsid w:val="00537811"/>
    <w:rsid w:val="005379E1"/>
    <w:rsid w:val="00537AC9"/>
    <w:rsid w:val="00537AE7"/>
    <w:rsid w:val="00537B6F"/>
    <w:rsid w:val="00540219"/>
    <w:rsid w:val="0054027D"/>
    <w:rsid w:val="00540304"/>
    <w:rsid w:val="0054060E"/>
    <w:rsid w:val="00540616"/>
    <w:rsid w:val="0054064E"/>
    <w:rsid w:val="0054074E"/>
    <w:rsid w:val="0054115B"/>
    <w:rsid w:val="005411D6"/>
    <w:rsid w:val="005412B3"/>
    <w:rsid w:val="00541580"/>
    <w:rsid w:val="005415A2"/>
    <w:rsid w:val="0054166A"/>
    <w:rsid w:val="00541B73"/>
    <w:rsid w:val="00541D6C"/>
    <w:rsid w:val="00541DA9"/>
    <w:rsid w:val="00541E21"/>
    <w:rsid w:val="005420F7"/>
    <w:rsid w:val="0054218D"/>
    <w:rsid w:val="0054243F"/>
    <w:rsid w:val="00542507"/>
    <w:rsid w:val="00542A8A"/>
    <w:rsid w:val="00542B0A"/>
    <w:rsid w:val="00542D42"/>
    <w:rsid w:val="00542DBF"/>
    <w:rsid w:val="00543332"/>
    <w:rsid w:val="005433B6"/>
    <w:rsid w:val="0054350F"/>
    <w:rsid w:val="005436E4"/>
    <w:rsid w:val="0054373F"/>
    <w:rsid w:val="005438A0"/>
    <w:rsid w:val="005439A0"/>
    <w:rsid w:val="005439E4"/>
    <w:rsid w:val="00543BC6"/>
    <w:rsid w:val="00543E14"/>
    <w:rsid w:val="00543E1C"/>
    <w:rsid w:val="00543E8B"/>
    <w:rsid w:val="00543E9D"/>
    <w:rsid w:val="00543F5F"/>
    <w:rsid w:val="005441BF"/>
    <w:rsid w:val="0054420B"/>
    <w:rsid w:val="005442A9"/>
    <w:rsid w:val="005444E7"/>
    <w:rsid w:val="00544508"/>
    <w:rsid w:val="00544804"/>
    <w:rsid w:val="005449D9"/>
    <w:rsid w:val="00544A1B"/>
    <w:rsid w:val="00544E42"/>
    <w:rsid w:val="005452F3"/>
    <w:rsid w:val="0054538E"/>
    <w:rsid w:val="005457CD"/>
    <w:rsid w:val="00545863"/>
    <w:rsid w:val="00545A3A"/>
    <w:rsid w:val="00545C8C"/>
    <w:rsid w:val="00545E0D"/>
    <w:rsid w:val="005461F1"/>
    <w:rsid w:val="0054621B"/>
    <w:rsid w:val="00546370"/>
    <w:rsid w:val="005463DC"/>
    <w:rsid w:val="005463EB"/>
    <w:rsid w:val="00546576"/>
    <w:rsid w:val="005467A5"/>
    <w:rsid w:val="0054688C"/>
    <w:rsid w:val="00546B4F"/>
    <w:rsid w:val="00546B65"/>
    <w:rsid w:val="00546CBF"/>
    <w:rsid w:val="00546D48"/>
    <w:rsid w:val="00546E01"/>
    <w:rsid w:val="00546F13"/>
    <w:rsid w:val="00546FA2"/>
    <w:rsid w:val="0054738C"/>
    <w:rsid w:val="005473EA"/>
    <w:rsid w:val="00547684"/>
    <w:rsid w:val="00547792"/>
    <w:rsid w:val="0054788D"/>
    <w:rsid w:val="00547D99"/>
    <w:rsid w:val="00547FE9"/>
    <w:rsid w:val="005501C9"/>
    <w:rsid w:val="005503E8"/>
    <w:rsid w:val="00550483"/>
    <w:rsid w:val="00550C5D"/>
    <w:rsid w:val="00550D8B"/>
    <w:rsid w:val="00551274"/>
    <w:rsid w:val="005515EF"/>
    <w:rsid w:val="0055193D"/>
    <w:rsid w:val="00551F1C"/>
    <w:rsid w:val="00551F7D"/>
    <w:rsid w:val="00552126"/>
    <w:rsid w:val="00552145"/>
    <w:rsid w:val="005522E7"/>
    <w:rsid w:val="0055244D"/>
    <w:rsid w:val="0055267B"/>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0C8"/>
    <w:rsid w:val="00555146"/>
    <w:rsid w:val="005553D7"/>
    <w:rsid w:val="005555AE"/>
    <w:rsid w:val="005555BA"/>
    <w:rsid w:val="00555C89"/>
    <w:rsid w:val="00555D70"/>
    <w:rsid w:val="00555E71"/>
    <w:rsid w:val="00555F8E"/>
    <w:rsid w:val="0055619D"/>
    <w:rsid w:val="0055654F"/>
    <w:rsid w:val="0055655B"/>
    <w:rsid w:val="005566C3"/>
    <w:rsid w:val="005568B9"/>
    <w:rsid w:val="00556A1E"/>
    <w:rsid w:val="00556A6C"/>
    <w:rsid w:val="00556E6B"/>
    <w:rsid w:val="00556FCE"/>
    <w:rsid w:val="00557078"/>
    <w:rsid w:val="00557145"/>
    <w:rsid w:val="005571BB"/>
    <w:rsid w:val="005571F5"/>
    <w:rsid w:val="00557874"/>
    <w:rsid w:val="00560045"/>
    <w:rsid w:val="005605D0"/>
    <w:rsid w:val="00560C40"/>
    <w:rsid w:val="00561323"/>
    <w:rsid w:val="0056150D"/>
    <w:rsid w:val="00561994"/>
    <w:rsid w:val="00561B55"/>
    <w:rsid w:val="00561CF3"/>
    <w:rsid w:val="0056204A"/>
    <w:rsid w:val="005626DC"/>
    <w:rsid w:val="00562A70"/>
    <w:rsid w:val="00562E69"/>
    <w:rsid w:val="00562EA4"/>
    <w:rsid w:val="00563161"/>
    <w:rsid w:val="0056324D"/>
    <w:rsid w:val="0056329B"/>
    <w:rsid w:val="005633F2"/>
    <w:rsid w:val="00563436"/>
    <w:rsid w:val="00563446"/>
    <w:rsid w:val="00563620"/>
    <w:rsid w:val="005638C0"/>
    <w:rsid w:val="0056398A"/>
    <w:rsid w:val="00563DCB"/>
    <w:rsid w:val="00563E2F"/>
    <w:rsid w:val="005640EE"/>
    <w:rsid w:val="0056466C"/>
    <w:rsid w:val="005647B7"/>
    <w:rsid w:val="00564839"/>
    <w:rsid w:val="00564A7D"/>
    <w:rsid w:val="00564DE8"/>
    <w:rsid w:val="00564F58"/>
    <w:rsid w:val="00565586"/>
    <w:rsid w:val="0056568F"/>
    <w:rsid w:val="005657A8"/>
    <w:rsid w:val="005658BB"/>
    <w:rsid w:val="00565A22"/>
    <w:rsid w:val="00565FF1"/>
    <w:rsid w:val="005665AD"/>
    <w:rsid w:val="005668C6"/>
    <w:rsid w:val="00566B95"/>
    <w:rsid w:val="00566D1D"/>
    <w:rsid w:val="00566D66"/>
    <w:rsid w:val="0056700B"/>
    <w:rsid w:val="00567285"/>
    <w:rsid w:val="005672CC"/>
    <w:rsid w:val="0056733C"/>
    <w:rsid w:val="00567374"/>
    <w:rsid w:val="005673BA"/>
    <w:rsid w:val="00567494"/>
    <w:rsid w:val="00567815"/>
    <w:rsid w:val="00567D0E"/>
    <w:rsid w:val="00570030"/>
    <w:rsid w:val="00570169"/>
    <w:rsid w:val="0057025F"/>
    <w:rsid w:val="00570461"/>
    <w:rsid w:val="0057079C"/>
    <w:rsid w:val="005707E2"/>
    <w:rsid w:val="00570AEE"/>
    <w:rsid w:val="00570D06"/>
    <w:rsid w:val="00570DE2"/>
    <w:rsid w:val="00570DFE"/>
    <w:rsid w:val="00570EC9"/>
    <w:rsid w:val="00570FB6"/>
    <w:rsid w:val="00571116"/>
    <w:rsid w:val="005711CA"/>
    <w:rsid w:val="0057121C"/>
    <w:rsid w:val="005713AC"/>
    <w:rsid w:val="0057151B"/>
    <w:rsid w:val="0057153F"/>
    <w:rsid w:val="005716D5"/>
    <w:rsid w:val="0057198B"/>
    <w:rsid w:val="00572202"/>
    <w:rsid w:val="00572418"/>
    <w:rsid w:val="0057265A"/>
    <w:rsid w:val="005727C0"/>
    <w:rsid w:val="005728BA"/>
    <w:rsid w:val="005728FE"/>
    <w:rsid w:val="005729BB"/>
    <w:rsid w:val="00572F92"/>
    <w:rsid w:val="0057337E"/>
    <w:rsid w:val="005733E1"/>
    <w:rsid w:val="00573538"/>
    <w:rsid w:val="00573728"/>
    <w:rsid w:val="0057398D"/>
    <w:rsid w:val="005739D2"/>
    <w:rsid w:val="00573A2D"/>
    <w:rsid w:val="00573B14"/>
    <w:rsid w:val="00574004"/>
    <w:rsid w:val="0057410C"/>
    <w:rsid w:val="005743FF"/>
    <w:rsid w:val="005745D5"/>
    <w:rsid w:val="005746C6"/>
    <w:rsid w:val="00574869"/>
    <w:rsid w:val="00574AFB"/>
    <w:rsid w:val="0057529B"/>
    <w:rsid w:val="005752C9"/>
    <w:rsid w:val="0057551D"/>
    <w:rsid w:val="0057557F"/>
    <w:rsid w:val="005757EF"/>
    <w:rsid w:val="005758B1"/>
    <w:rsid w:val="00575AB3"/>
    <w:rsid w:val="00575C8E"/>
    <w:rsid w:val="00575D52"/>
    <w:rsid w:val="00575EDE"/>
    <w:rsid w:val="00576256"/>
    <w:rsid w:val="005765DE"/>
    <w:rsid w:val="0057672B"/>
    <w:rsid w:val="00576794"/>
    <w:rsid w:val="00576F3B"/>
    <w:rsid w:val="00576F73"/>
    <w:rsid w:val="005772D5"/>
    <w:rsid w:val="005775F8"/>
    <w:rsid w:val="00577B11"/>
    <w:rsid w:val="00577B3A"/>
    <w:rsid w:val="00577B83"/>
    <w:rsid w:val="00577BCC"/>
    <w:rsid w:val="00577CC5"/>
    <w:rsid w:val="00577DBF"/>
    <w:rsid w:val="00577E7B"/>
    <w:rsid w:val="00577EB1"/>
    <w:rsid w:val="00580033"/>
    <w:rsid w:val="00580090"/>
    <w:rsid w:val="0058022A"/>
    <w:rsid w:val="00580733"/>
    <w:rsid w:val="005809EB"/>
    <w:rsid w:val="00580D84"/>
    <w:rsid w:val="00581043"/>
    <w:rsid w:val="005814B1"/>
    <w:rsid w:val="0058184C"/>
    <w:rsid w:val="0058199E"/>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44"/>
    <w:rsid w:val="00586A65"/>
    <w:rsid w:val="00586C2E"/>
    <w:rsid w:val="00586D67"/>
    <w:rsid w:val="0058736D"/>
    <w:rsid w:val="0058744D"/>
    <w:rsid w:val="0058745D"/>
    <w:rsid w:val="00587563"/>
    <w:rsid w:val="0058761D"/>
    <w:rsid w:val="0058767E"/>
    <w:rsid w:val="00587ABC"/>
    <w:rsid w:val="00587B36"/>
    <w:rsid w:val="00587FFC"/>
    <w:rsid w:val="005901DA"/>
    <w:rsid w:val="005903A3"/>
    <w:rsid w:val="005906BD"/>
    <w:rsid w:val="00590A2B"/>
    <w:rsid w:val="00590C7A"/>
    <w:rsid w:val="00590D3D"/>
    <w:rsid w:val="005913B2"/>
    <w:rsid w:val="00591467"/>
    <w:rsid w:val="00591482"/>
    <w:rsid w:val="00591C96"/>
    <w:rsid w:val="00591E85"/>
    <w:rsid w:val="00591E9E"/>
    <w:rsid w:val="00591FA6"/>
    <w:rsid w:val="005920F4"/>
    <w:rsid w:val="005921EE"/>
    <w:rsid w:val="00592348"/>
    <w:rsid w:val="0059294C"/>
    <w:rsid w:val="00592F1D"/>
    <w:rsid w:val="00592FAA"/>
    <w:rsid w:val="005930C1"/>
    <w:rsid w:val="0059356B"/>
    <w:rsid w:val="00593573"/>
    <w:rsid w:val="00593ACD"/>
    <w:rsid w:val="00593EEB"/>
    <w:rsid w:val="0059444C"/>
    <w:rsid w:val="005944D9"/>
    <w:rsid w:val="0059454C"/>
    <w:rsid w:val="00594689"/>
    <w:rsid w:val="0059485E"/>
    <w:rsid w:val="00594891"/>
    <w:rsid w:val="00594909"/>
    <w:rsid w:val="00594A6A"/>
    <w:rsid w:val="00594CD5"/>
    <w:rsid w:val="00594EB7"/>
    <w:rsid w:val="00594EC0"/>
    <w:rsid w:val="00594FD6"/>
    <w:rsid w:val="00595246"/>
    <w:rsid w:val="005954FD"/>
    <w:rsid w:val="00595838"/>
    <w:rsid w:val="00595CEF"/>
    <w:rsid w:val="005964B2"/>
    <w:rsid w:val="0059685E"/>
    <w:rsid w:val="005968DD"/>
    <w:rsid w:val="00596C58"/>
    <w:rsid w:val="00596DFC"/>
    <w:rsid w:val="00596FFC"/>
    <w:rsid w:val="00597A2A"/>
    <w:rsid w:val="00597B7A"/>
    <w:rsid w:val="00597F1F"/>
    <w:rsid w:val="005A040E"/>
    <w:rsid w:val="005A0627"/>
    <w:rsid w:val="005A0B9A"/>
    <w:rsid w:val="005A0BCD"/>
    <w:rsid w:val="005A0BF2"/>
    <w:rsid w:val="005A0BFA"/>
    <w:rsid w:val="005A0CFF"/>
    <w:rsid w:val="005A0E29"/>
    <w:rsid w:val="005A10D2"/>
    <w:rsid w:val="005A1278"/>
    <w:rsid w:val="005A17A1"/>
    <w:rsid w:val="005A17ED"/>
    <w:rsid w:val="005A1903"/>
    <w:rsid w:val="005A1D0A"/>
    <w:rsid w:val="005A1D78"/>
    <w:rsid w:val="005A2019"/>
    <w:rsid w:val="005A2186"/>
    <w:rsid w:val="005A22CC"/>
    <w:rsid w:val="005A2412"/>
    <w:rsid w:val="005A2B09"/>
    <w:rsid w:val="005A2CC3"/>
    <w:rsid w:val="005A2D19"/>
    <w:rsid w:val="005A2E3B"/>
    <w:rsid w:val="005A319E"/>
    <w:rsid w:val="005A34D8"/>
    <w:rsid w:val="005A39C9"/>
    <w:rsid w:val="005A39D7"/>
    <w:rsid w:val="005A39FF"/>
    <w:rsid w:val="005A3E9D"/>
    <w:rsid w:val="005A40AC"/>
    <w:rsid w:val="005A44ED"/>
    <w:rsid w:val="005A49C0"/>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CF0"/>
    <w:rsid w:val="005A6F02"/>
    <w:rsid w:val="005A7225"/>
    <w:rsid w:val="005A72D1"/>
    <w:rsid w:val="005A748B"/>
    <w:rsid w:val="005A7663"/>
    <w:rsid w:val="005A7AAA"/>
    <w:rsid w:val="005A7BBE"/>
    <w:rsid w:val="005A7C01"/>
    <w:rsid w:val="005A7ECD"/>
    <w:rsid w:val="005A7F2F"/>
    <w:rsid w:val="005B018A"/>
    <w:rsid w:val="005B01F1"/>
    <w:rsid w:val="005B0245"/>
    <w:rsid w:val="005B02F7"/>
    <w:rsid w:val="005B02FD"/>
    <w:rsid w:val="005B03A4"/>
    <w:rsid w:val="005B0498"/>
    <w:rsid w:val="005B0530"/>
    <w:rsid w:val="005B0539"/>
    <w:rsid w:val="005B0632"/>
    <w:rsid w:val="005B07E4"/>
    <w:rsid w:val="005B0A7F"/>
    <w:rsid w:val="005B0CA2"/>
    <w:rsid w:val="005B1511"/>
    <w:rsid w:val="005B1648"/>
    <w:rsid w:val="005B18ED"/>
    <w:rsid w:val="005B19AD"/>
    <w:rsid w:val="005B1A2F"/>
    <w:rsid w:val="005B1A67"/>
    <w:rsid w:val="005B1BFD"/>
    <w:rsid w:val="005B1E01"/>
    <w:rsid w:val="005B1E58"/>
    <w:rsid w:val="005B2520"/>
    <w:rsid w:val="005B256D"/>
    <w:rsid w:val="005B262F"/>
    <w:rsid w:val="005B265B"/>
    <w:rsid w:val="005B2A6D"/>
    <w:rsid w:val="005B2AE7"/>
    <w:rsid w:val="005B2C4D"/>
    <w:rsid w:val="005B2C98"/>
    <w:rsid w:val="005B2D7F"/>
    <w:rsid w:val="005B3117"/>
    <w:rsid w:val="005B320C"/>
    <w:rsid w:val="005B385C"/>
    <w:rsid w:val="005B3B60"/>
    <w:rsid w:val="005B3D93"/>
    <w:rsid w:val="005B3DEF"/>
    <w:rsid w:val="005B3E47"/>
    <w:rsid w:val="005B4235"/>
    <w:rsid w:val="005B4408"/>
    <w:rsid w:val="005B45BF"/>
    <w:rsid w:val="005B4CAD"/>
    <w:rsid w:val="005B4DB4"/>
    <w:rsid w:val="005B4F50"/>
    <w:rsid w:val="005B5255"/>
    <w:rsid w:val="005B5265"/>
    <w:rsid w:val="005B56C5"/>
    <w:rsid w:val="005B5900"/>
    <w:rsid w:val="005B5ACB"/>
    <w:rsid w:val="005B5CE7"/>
    <w:rsid w:val="005B5D02"/>
    <w:rsid w:val="005B5E14"/>
    <w:rsid w:val="005B5FC7"/>
    <w:rsid w:val="005B61ED"/>
    <w:rsid w:val="005B623C"/>
    <w:rsid w:val="005B62ED"/>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66E"/>
    <w:rsid w:val="005C1771"/>
    <w:rsid w:val="005C1A74"/>
    <w:rsid w:val="005C1BF9"/>
    <w:rsid w:val="005C1CF1"/>
    <w:rsid w:val="005C1E2C"/>
    <w:rsid w:val="005C1E79"/>
    <w:rsid w:val="005C1E7A"/>
    <w:rsid w:val="005C1FD1"/>
    <w:rsid w:val="005C2050"/>
    <w:rsid w:val="005C23D2"/>
    <w:rsid w:val="005C2575"/>
    <w:rsid w:val="005C296B"/>
    <w:rsid w:val="005C2C4C"/>
    <w:rsid w:val="005C2DE8"/>
    <w:rsid w:val="005C3115"/>
    <w:rsid w:val="005C34A1"/>
    <w:rsid w:val="005C34B4"/>
    <w:rsid w:val="005C3911"/>
    <w:rsid w:val="005C39DF"/>
    <w:rsid w:val="005C3A28"/>
    <w:rsid w:val="005C3B71"/>
    <w:rsid w:val="005C3C15"/>
    <w:rsid w:val="005C3CC7"/>
    <w:rsid w:val="005C41F0"/>
    <w:rsid w:val="005C4201"/>
    <w:rsid w:val="005C4254"/>
    <w:rsid w:val="005C4429"/>
    <w:rsid w:val="005C466F"/>
    <w:rsid w:val="005C4A71"/>
    <w:rsid w:val="005C4F13"/>
    <w:rsid w:val="005C51A7"/>
    <w:rsid w:val="005C5391"/>
    <w:rsid w:val="005C546F"/>
    <w:rsid w:val="005C54A1"/>
    <w:rsid w:val="005C58A7"/>
    <w:rsid w:val="005C5E5D"/>
    <w:rsid w:val="005C5EE3"/>
    <w:rsid w:val="005C60E1"/>
    <w:rsid w:val="005C644C"/>
    <w:rsid w:val="005C64BC"/>
    <w:rsid w:val="005C685A"/>
    <w:rsid w:val="005C686C"/>
    <w:rsid w:val="005C6969"/>
    <w:rsid w:val="005C6B3D"/>
    <w:rsid w:val="005C6F98"/>
    <w:rsid w:val="005C7131"/>
    <w:rsid w:val="005C72FD"/>
    <w:rsid w:val="005C738F"/>
    <w:rsid w:val="005C766B"/>
    <w:rsid w:val="005C78DA"/>
    <w:rsid w:val="005C799D"/>
    <w:rsid w:val="005C7CD2"/>
    <w:rsid w:val="005C7FA4"/>
    <w:rsid w:val="005C7FB4"/>
    <w:rsid w:val="005D0035"/>
    <w:rsid w:val="005D0064"/>
    <w:rsid w:val="005D0311"/>
    <w:rsid w:val="005D060E"/>
    <w:rsid w:val="005D0A18"/>
    <w:rsid w:val="005D0D2B"/>
    <w:rsid w:val="005D0FE5"/>
    <w:rsid w:val="005D14EA"/>
    <w:rsid w:val="005D14ED"/>
    <w:rsid w:val="005D17B8"/>
    <w:rsid w:val="005D1828"/>
    <w:rsid w:val="005D1AA6"/>
    <w:rsid w:val="005D1ADA"/>
    <w:rsid w:val="005D1B15"/>
    <w:rsid w:val="005D1E64"/>
    <w:rsid w:val="005D1EBE"/>
    <w:rsid w:val="005D1F89"/>
    <w:rsid w:val="005D214C"/>
    <w:rsid w:val="005D21D1"/>
    <w:rsid w:val="005D223C"/>
    <w:rsid w:val="005D22AA"/>
    <w:rsid w:val="005D2598"/>
    <w:rsid w:val="005D2688"/>
    <w:rsid w:val="005D2789"/>
    <w:rsid w:val="005D2898"/>
    <w:rsid w:val="005D2F16"/>
    <w:rsid w:val="005D33CB"/>
    <w:rsid w:val="005D33E5"/>
    <w:rsid w:val="005D36E3"/>
    <w:rsid w:val="005D3C6B"/>
    <w:rsid w:val="005D3D4A"/>
    <w:rsid w:val="005D4197"/>
    <w:rsid w:val="005D4262"/>
    <w:rsid w:val="005D439F"/>
    <w:rsid w:val="005D4490"/>
    <w:rsid w:val="005D453E"/>
    <w:rsid w:val="005D45AA"/>
    <w:rsid w:val="005D4716"/>
    <w:rsid w:val="005D475D"/>
    <w:rsid w:val="005D4788"/>
    <w:rsid w:val="005D484B"/>
    <w:rsid w:val="005D4964"/>
    <w:rsid w:val="005D4E60"/>
    <w:rsid w:val="005D50DA"/>
    <w:rsid w:val="005D5144"/>
    <w:rsid w:val="005D5153"/>
    <w:rsid w:val="005D51CB"/>
    <w:rsid w:val="005D526A"/>
    <w:rsid w:val="005D58BC"/>
    <w:rsid w:val="005D5A81"/>
    <w:rsid w:val="005D5AB9"/>
    <w:rsid w:val="005D5CF8"/>
    <w:rsid w:val="005D6C11"/>
    <w:rsid w:val="005D6C68"/>
    <w:rsid w:val="005D7112"/>
    <w:rsid w:val="005D712E"/>
    <w:rsid w:val="005D7379"/>
    <w:rsid w:val="005D7652"/>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822"/>
    <w:rsid w:val="005E29CE"/>
    <w:rsid w:val="005E29EC"/>
    <w:rsid w:val="005E2DED"/>
    <w:rsid w:val="005E338A"/>
    <w:rsid w:val="005E3391"/>
    <w:rsid w:val="005E361D"/>
    <w:rsid w:val="005E371E"/>
    <w:rsid w:val="005E374B"/>
    <w:rsid w:val="005E38B8"/>
    <w:rsid w:val="005E3A97"/>
    <w:rsid w:val="005E3AA4"/>
    <w:rsid w:val="005E3BDF"/>
    <w:rsid w:val="005E3E87"/>
    <w:rsid w:val="005E4125"/>
    <w:rsid w:val="005E4504"/>
    <w:rsid w:val="005E4750"/>
    <w:rsid w:val="005E48CC"/>
    <w:rsid w:val="005E49B2"/>
    <w:rsid w:val="005E4BBF"/>
    <w:rsid w:val="005E50B0"/>
    <w:rsid w:val="005E51B7"/>
    <w:rsid w:val="005E5228"/>
    <w:rsid w:val="005E5394"/>
    <w:rsid w:val="005E5BD0"/>
    <w:rsid w:val="005E5EB1"/>
    <w:rsid w:val="005E62BA"/>
    <w:rsid w:val="005E6748"/>
    <w:rsid w:val="005E694C"/>
    <w:rsid w:val="005E6AA1"/>
    <w:rsid w:val="005E6D62"/>
    <w:rsid w:val="005E7271"/>
    <w:rsid w:val="005E75F7"/>
    <w:rsid w:val="005E7A7F"/>
    <w:rsid w:val="005E7E10"/>
    <w:rsid w:val="005E7EC9"/>
    <w:rsid w:val="005E7EE3"/>
    <w:rsid w:val="005F030B"/>
    <w:rsid w:val="005F05EC"/>
    <w:rsid w:val="005F060C"/>
    <w:rsid w:val="005F0A3D"/>
    <w:rsid w:val="005F0A84"/>
    <w:rsid w:val="005F0B56"/>
    <w:rsid w:val="005F0BD5"/>
    <w:rsid w:val="005F0C12"/>
    <w:rsid w:val="005F0DCF"/>
    <w:rsid w:val="005F106A"/>
    <w:rsid w:val="005F1197"/>
    <w:rsid w:val="005F182D"/>
    <w:rsid w:val="005F1D38"/>
    <w:rsid w:val="005F1D3D"/>
    <w:rsid w:val="005F1D93"/>
    <w:rsid w:val="005F1D99"/>
    <w:rsid w:val="005F2228"/>
    <w:rsid w:val="005F25FF"/>
    <w:rsid w:val="005F26B2"/>
    <w:rsid w:val="005F29EF"/>
    <w:rsid w:val="005F2B01"/>
    <w:rsid w:val="005F2C0B"/>
    <w:rsid w:val="005F2C53"/>
    <w:rsid w:val="005F2C88"/>
    <w:rsid w:val="005F3A0D"/>
    <w:rsid w:val="005F3D9F"/>
    <w:rsid w:val="005F3E51"/>
    <w:rsid w:val="005F4383"/>
    <w:rsid w:val="005F453F"/>
    <w:rsid w:val="005F48DB"/>
    <w:rsid w:val="005F490D"/>
    <w:rsid w:val="005F4999"/>
    <w:rsid w:val="005F49FE"/>
    <w:rsid w:val="005F4ED9"/>
    <w:rsid w:val="005F50D3"/>
    <w:rsid w:val="005F5458"/>
    <w:rsid w:val="005F57C6"/>
    <w:rsid w:val="005F58AB"/>
    <w:rsid w:val="005F6232"/>
    <w:rsid w:val="005F66B0"/>
    <w:rsid w:val="005F6740"/>
    <w:rsid w:val="005F68FA"/>
    <w:rsid w:val="005F6987"/>
    <w:rsid w:val="005F69E4"/>
    <w:rsid w:val="005F6CDF"/>
    <w:rsid w:val="005F6FF5"/>
    <w:rsid w:val="005F6FF8"/>
    <w:rsid w:val="005F7275"/>
    <w:rsid w:val="005F74E5"/>
    <w:rsid w:val="005F75A2"/>
    <w:rsid w:val="005F75B4"/>
    <w:rsid w:val="005F760C"/>
    <w:rsid w:val="005F761D"/>
    <w:rsid w:val="005F77A3"/>
    <w:rsid w:val="005F7A65"/>
    <w:rsid w:val="005F7E01"/>
    <w:rsid w:val="005F7E49"/>
    <w:rsid w:val="005F7F8A"/>
    <w:rsid w:val="00600206"/>
    <w:rsid w:val="0060027C"/>
    <w:rsid w:val="00600AD8"/>
    <w:rsid w:val="00600C9C"/>
    <w:rsid w:val="00600D1C"/>
    <w:rsid w:val="00600E73"/>
    <w:rsid w:val="00600FCF"/>
    <w:rsid w:val="00601251"/>
    <w:rsid w:val="006015CC"/>
    <w:rsid w:val="00601B24"/>
    <w:rsid w:val="00601BC8"/>
    <w:rsid w:val="00602041"/>
    <w:rsid w:val="006020F3"/>
    <w:rsid w:val="00602317"/>
    <w:rsid w:val="0060245C"/>
    <w:rsid w:val="006024AA"/>
    <w:rsid w:val="0060251B"/>
    <w:rsid w:val="00602542"/>
    <w:rsid w:val="00602588"/>
    <w:rsid w:val="00602686"/>
    <w:rsid w:val="00602753"/>
    <w:rsid w:val="006027B4"/>
    <w:rsid w:val="006030FF"/>
    <w:rsid w:val="00603311"/>
    <w:rsid w:val="006033FF"/>
    <w:rsid w:val="006036DF"/>
    <w:rsid w:val="0060371C"/>
    <w:rsid w:val="006039D0"/>
    <w:rsid w:val="00603B02"/>
    <w:rsid w:val="00603C41"/>
    <w:rsid w:val="00603CD8"/>
    <w:rsid w:val="00603E88"/>
    <w:rsid w:val="0060402B"/>
    <w:rsid w:val="006041C8"/>
    <w:rsid w:val="0060452B"/>
    <w:rsid w:val="00604842"/>
    <w:rsid w:val="006049F7"/>
    <w:rsid w:val="00604C26"/>
    <w:rsid w:val="00605876"/>
    <w:rsid w:val="00605AC8"/>
    <w:rsid w:val="00605AE3"/>
    <w:rsid w:val="00605FC0"/>
    <w:rsid w:val="00606093"/>
    <w:rsid w:val="00606138"/>
    <w:rsid w:val="00606163"/>
    <w:rsid w:val="006062D3"/>
    <w:rsid w:val="00606350"/>
    <w:rsid w:val="006069F5"/>
    <w:rsid w:val="00606A3A"/>
    <w:rsid w:val="00606AFF"/>
    <w:rsid w:val="006070F9"/>
    <w:rsid w:val="0060739A"/>
    <w:rsid w:val="0060766F"/>
    <w:rsid w:val="006076CE"/>
    <w:rsid w:val="00607705"/>
    <w:rsid w:val="006079A2"/>
    <w:rsid w:val="00607DED"/>
    <w:rsid w:val="0061007D"/>
    <w:rsid w:val="00610091"/>
    <w:rsid w:val="00610632"/>
    <w:rsid w:val="006109D2"/>
    <w:rsid w:val="00610C93"/>
    <w:rsid w:val="00610D19"/>
    <w:rsid w:val="006111FA"/>
    <w:rsid w:val="0061135F"/>
    <w:rsid w:val="00611753"/>
    <w:rsid w:val="00611C48"/>
    <w:rsid w:val="00611C84"/>
    <w:rsid w:val="00611CB2"/>
    <w:rsid w:val="00612174"/>
    <w:rsid w:val="006121CE"/>
    <w:rsid w:val="0061228C"/>
    <w:rsid w:val="00612303"/>
    <w:rsid w:val="00612457"/>
    <w:rsid w:val="0061245A"/>
    <w:rsid w:val="006125EF"/>
    <w:rsid w:val="00612716"/>
    <w:rsid w:val="00612723"/>
    <w:rsid w:val="0061297A"/>
    <w:rsid w:val="00612D5B"/>
    <w:rsid w:val="00612F81"/>
    <w:rsid w:val="006134E8"/>
    <w:rsid w:val="006135B7"/>
    <w:rsid w:val="00613661"/>
    <w:rsid w:val="006136D9"/>
    <w:rsid w:val="00613BE2"/>
    <w:rsid w:val="00613C7E"/>
    <w:rsid w:val="00613EAE"/>
    <w:rsid w:val="00613FF0"/>
    <w:rsid w:val="0061406E"/>
    <w:rsid w:val="00614126"/>
    <w:rsid w:val="00614207"/>
    <w:rsid w:val="0061435F"/>
    <w:rsid w:val="00614456"/>
    <w:rsid w:val="006149C1"/>
    <w:rsid w:val="00614A0F"/>
    <w:rsid w:val="00614B0C"/>
    <w:rsid w:val="00614C6E"/>
    <w:rsid w:val="00614DB7"/>
    <w:rsid w:val="006151A1"/>
    <w:rsid w:val="006153E3"/>
    <w:rsid w:val="00615673"/>
    <w:rsid w:val="006157AD"/>
    <w:rsid w:val="006157F4"/>
    <w:rsid w:val="00615EF3"/>
    <w:rsid w:val="00615FEF"/>
    <w:rsid w:val="0061642A"/>
    <w:rsid w:val="00616447"/>
    <w:rsid w:val="00616778"/>
    <w:rsid w:val="0061690B"/>
    <w:rsid w:val="00616B19"/>
    <w:rsid w:val="00616D4C"/>
    <w:rsid w:val="00616E24"/>
    <w:rsid w:val="00617020"/>
    <w:rsid w:val="006171B4"/>
    <w:rsid w:val="006173EE"/>
    <w:rsid w:val="00617504"/>
    <w:rsid w:val="00617518"/>
    <w:rsid w:val="006176B9"/>
    <w:rsid w:val="0061771A"/>
    <w:rsid w:val="006179DA"/>
    <w:rsid w:val="00617A55"/>
    <w:rsid w:val="00617A80"/>
    <w:rsid w:val="00617CA5"/>
    <w:rsid w:val="00617CDB"/>
    <w:rsid w:val="00617D17"/>
    <w:rsid w:val="00617D1C"/>
    <w:rsid w:val="00617F3D"/>
    <w:rsid w:val="00620460"/>
    <w:rsid w:val="0062086A"/>
    <w:rsid w:val="00620881"/>
    <w:rsid w:val="00620913"/>
    <w:rsid w:val="006209D4"/>
    <w:rsid w:val="00620A36"/>
    <w:rsid w:val="00620AEA"/>
    <w:rsid w:val="00620EE0"/>
    <w:rsid w:val="00621402"/>
    <w:rsid w:val="006214C4"/>
    <w:rsid w:val="00621A6F"/>
    <w:rsid w:val="00621E8A"/>
    <w:rsid w:val="00622276"/>
    <w:rsid w:val="006227CE"/>
    <w:rsid w:val="006228E0"/>
    <w:rsid w:val="00622B44"/>
    <w:rsid w:val="00622C50"/>
    <w:rsid w:val="00622DEB"/>
    <w:rsid w:val="00623165"/>
    <w:rsid w:val="0062325B"/>
    <w:rsid w:val="006232E7"/>
    <w:rsid w:val="0062377C"/>
    <w:rsid w:val="0062382F"/>
    <w:rsid w:val="006239AF"/>
    <w:rsid w:val="006239F2"/>
    <w:rsid w:val="00623A02"/>
    <w:rsid w:val="00623F0E"/>
    <w:rsid w:val="00624423"/>
    <w:rsid w:val="00624569"/>
    <w:rsid w:val="006248B5"/>
    <w:rsid w:val="00624AA3"/>
    <w:rsid w:val="00624D4D"/>
    <w:rsid w:val="00624D74"/>
    <w:rsid w:val="00624E01"/>
    <w:rsid w:val="00624E5A"/>
    <w:rsid w:val="006250C7"/>
    <w:rsid w:val="00625166"/>
    <w:rsid w:val="00625380"/>
    <w:rsid w:val="00625541"/>
    <w:rsid w:val="00625791"/>
    <w:rsid w:val="006257B5"/>
    <w:rsid w:val="00625A4F"/>
    <w:rsid w:val="00625A66"/>
    <w:rsid w:val="00625AB6"/>
    <w:rsid w:val="00625BA3"/>
    <w:rsid w:val="00626100"/>
    <w:rsid w:val="006263BC"/>
    <w:rsid w:val="006263DB"/>
    <w:rsid w:val="0062650A"/>
    <w:rsid w:val="0062663D"/>
    <w:rsid w:val="00626AFD"/>
    <w:rsid w:val="00626E22"/>
    <w:rsid w:val="006272E1"/>
    <w:rsid w:val="006278DE"/>
    <w:rsid w:val="00627B01"/>
    <w:rsid w:val="00630015"/>
    <w:rsid w:val="00630059"/>
    <w:rsid w:val="00630311"/>
    <w:rsid w:val="006303A5"/>
    <w:rsid w:val="006303A6"/>
    <w:rsid w:val="00630577"/>
    <w:rsid w:val="006306A7"/>
    <w:rsid w:val="006307A1"/>
    <w:rsid w:val="006307F3"/>
    <w:rsid w:val="0063098F"/>
    <w:rsid w:val="00631110"/>
    <w:rsid w:val="00631224"/>
    <w:rsid w:val="0063147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44D"/>
    <w:rsid w:val="00633854"/>
    <w:rsid w:val="00633A06"/>
    <w:rsid w:val="00633A79"/>
    <w:rsid w:val="00633E38"/>
    <w:rsid w:val="00634329"/>
    <w:rsid w:val="00634414"/>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850"/>
    <w:rsid w:val="006369A5"/>
    <w:rsid w:val="00636C55"/>
    <w:rsid w:val="00636C61"/>
    <w:rsid w:val="00636D5E"/>
    <w:rsid w:val="00636F39"/>
    <w:rsid w:val="006374F9"/>
    <w:rsid w:val="0063781E"/>
    <w:rsid w:val="00637CF1"/>
    <w:rsid w:val="00637DD9"/>
    <w:rsid w:val="006402B0"/>
    <w:rsid w:val="0064057F"/>
    <w:rsid w:val="00640581"/>
    <w:rsid w:val="006405E0"/>
    <w:rsid w:val="006406E5"/>
    <w:rsid w:val="00640758"/>
    <w:rsid w:val="006409EF"/>
    <w:rsid w:val="00640A23"/>
    <w:rsid w:val="00640C34"/>
    <w:rsid w:val="00640CF5"/>
    <w:rsid w:val="00640D9E"/>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CFD"/>
    <w:rsid w:val="00643D75"/>
    <w:rsid w:val="00643E93"/>
    <w:rsid w:val="00643EFA"/>
    <w:rsid w:val="00643F7E"/>
    <w:rsid w:val="0064408D"/>
    <w:rsid w:val="006443A1"/>
    <w:rsid w:val="0064481B"/>
    <w:rsid w:val="00644B0A"/>
    <w:rsid w:val="00644B7E"/>
    <w:rsid w:val="00644F7B"/>
    <w:rsid w:val="006452B2"/>
    <w:rsid w:val="0064564E"/>
    <w:rsid w:val="006458B4"/>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1D4"/>
    <w:rsid w:val="00647250"/>
    <w:rsid w:val="00647417"/>
    <w:rsid w:val="00647516"/>
    <w:rsid w:val="00650289"/>
    <w:rsid w:val="00650372"/>
    <w:rsid w:val="0065095D"/>
    <w:rsid w:val="00650976"/>
    <w:rsid w:val="00650BD1"/>
    <w:rsid w:val="00650EFC"/>
    <w:rsid w:val="00650FCC"/>
    <w:rsid w:val="0065141A"/>
    <w:rsid w:val="00651C9C"/>
    <w:rsid w:val="00651D94"/>
    <w:rsid w:val="00652001"/>
    <w:rsid w:val="00652307"/>
    <w:rsid w:val="0065233E"/>
    <w:rsid w:val="0065248C"/>
    <w:rsid w:val="00652846"/>
    <w:rsid w:val="006529B3"/>
    <w:rsid w:val="00652C84"/>
    <w:rsid w:val="00652D83"/>
    <w:rsid w:val="00652FAB"/>
    <w:rsid w:val="0065335A"/>
    <w:rsid w:val="0065337D"/>
    <w:rsid w:val="00653383"/>
    <w:rsid w:val="006533AC"/>
    <w:rsid w:val="00653462"/>
    <w:rsid w:val="006536D3"/>
    <w:rsid w:val="00653A48"/>
    <w:rsid w:val="00653F20"/>
    <w:rsid w:val="006542F9"/>
    <w:rsid w:val="00654429"/>
    <w:rsid w:val="006544DB"/>
    <w:rsid w:val="00654659"/>
    <w:rsid w:val="00654B5D"/>
    <w:rsid w:val="00654B64"/>
    <w:rsid w:val="00654C67"/>
    <w:rsid w:val="00654E82"/>
    <w:rsid w:val="006550F3"/>
    <w:rsid w:val="0065525D"/>
    <w:rsid w:val="006555A2"/>
    <w:rsid w:val="006555BA"/>
    <w:rsid w:val="006555EE"/>
    <w:rsid w:val="0065592E"/>
    <w:rsid w:val="00655E63"/>
    <w:rsid w:val="00656075"/>
    <w:rsid w:val="0065619B"/>
    <w:rsid w:val="006561D2"/>
    <w:rsid w:val="0065650E"/>
    <w:rsid w:val="0065659F"/>
    <w:rsid w:val="006567AA"/>
    <w:rsid w:val="00656D10"/>
    <w:rsid w:val="0065705B"/>
    <w:rsid w:val="0065718E"/>
    <w:rsid w:val="006571A6"/>
    <w:rsid w:val="00657718"/>
    <w:rsid w:val="006578C5"/>
    <w:rsid w:val="00657C22"/>
    <w:rsid w:val="00657C71"/>
    <w:rsid w:val="00657CDB"/>
    <w:rsid w:val="00657EBF"/>
    <w:rsid w:val="00657F76"/>
    <w:rsid w:val="00657FD5"/>
    <w:rsid w:val="00660169"/>
    <w:rsid w:val="006601F1"/>
    <w:rsid w:val="00660235"/>
    <w:rsid w:val="00660390"/>
    <w:rsid w:val="006603F1"/>
    <w:rsid w:val="0066048E"/>
    <w:rsid w:val="006604ED"/>
    <w:rsid w:val="00660553"/>
    <w:rsid w:val="00660751"/>
    <w:rsid w:val="006608BA"/>
    <w:rsid w:val="0066096A"/>
    <w:rsid w:val="00660D16"/>
    <w:rsid w:val="00661093"/>
    <w:rsid w:val="006610EC"/>
    <w:rsid w:val="006612A7"/>
    <w:rsid w:val="006614F5"/>
    <w:rsid w:val="00661851"/>
    <w:rsid w:val="0066198B"/>
    <w:rsid w:val="006622B3"/>
    <w:rsid w:val="006622B9"/>
    <w:rsid w:val="006622F0"/>
    <w:rsid w:val="0066240C"/>
    <w:rsid w:val="00662656"/>
    <w:rsid w:val="00662707"/>
    <w:rsid w:val="0066291D"/>
    <w:rsid w:val="00662CD5"/>
    <w:rsid w:val="00662E80"/>
    <w:rsid w:val="00663120"/>
    <w:rsid w:val="006635B8"/>
    <w:rsid w:val="006635C9"/>
    <w:rsid w:val="006637D6"/>
    <w:rsid w:val="00663B49"/>
    <w:rsid w:val="00663E39"/>
    <w:rsid w:val="00664225"/>
    <w:rsid w:val="0066423A"/>
    <w:rsid w:val="00664657"/>
    <w:rsid w:val="006646D6"/>
    <w:rsid w:val="00664B88"/>
    <w:rsid w:val="00664F0D"/>
    <w:rsid w:val="00665030"/>
    <w:rsid w:val="00665656"/>
    <w:rsid w:val="00665C29"/>
    <w:rsid w:val="00665D4A"/>
    <w:rsid w:val="006660DE"/>
    <w:rsid w:val="006662A6"/>
    <w:rsid w:val="0066632C"/>
    <w:rsid w:val="0066671F"/>
    <w:rsid w:val="006668E7"/>
    <w:rsid w:val="0066697A"/>
    <w:rsid w:val="00666CBE"/>
    <w:rsid w:val="00666D33"/>
    <w:rsid w:val="006674D6"/>
    <w:rsid w:val="00667842"/>
    <w:rsid w:val="006679C4"/>
    <w:rsid w:val="00667BCE"/>
    <w:rsid w:val="00667E92"/>
    <w:rsid w:val="00667F51"/>
    <w:rsid w:val="006700E7"/>
    <w:rsid w:val="00670171"/>
    <w:rsid w:val="00670442"/>
    <w:rsid w:val="006704A0"/>
    <w:rsid w:val="00670562"/>
    <w:rsid w:val="00670E4B"/>
    <w:rsid w:val="0067152F"/>
    <w:rsid w:val="00671AB5"/>
    <w:rsid w:val="00671B00"/>
    <w:rsid w:val="0067237A"/>
    <w:rsid w:val="006726B7"/>
    <w:rsid w:val="00672899"/>
    <w:rsid w:val="00672A65"/>
    <w:rsid w:val="00672ADE"/>
    <w:rsid w:val="00672AE0"/>
    <w:rsid w:val="00672D9C"/>
    <w:rsid w:val="00672FDC"/>
    <w:rsid w:val="006734F5"/>
    <w:rsid w:val="006736C7"/>
    <w:rsid w:val="00673C94"/>
    <w:rsid w:val="00673E15"/>
    <w:rsid w:val="00673F92"/>
    <w:rsid w:val="00674318"/>
    <w:rsid w:val="00674339"/>
    <w:rsid w:val="00674517"/>
    <w:rsid w:val="00675209"/>
    <w:rsid w:val="0067530F"/>
    <w:rsid w:val="00675527"/>
    <w:rsid w:val="00675750"/>
    <w:rsid w:val="00675A3E"/>
    <w:rsid w:val="00675AA3"/>
    <w:rsid w:val="00675D21"/>
    <w:rsid w:val="00675E2D"/>
    <w:rsid w:val="00675F48"/>
    <w:rsid w:val="006766EB"/>
    <w:rsid w:val="0067687B"/>
    <w:rsid w:val="00676913"/>
    <w:rsid w:val="00676BC8"/>
    <w:rsid w:val="00676F62"/>
    <w:rsid w:val="006771B7"/>
    <w:rsid w:val="006772E1"/>
    <w:rsid w:val="00677515"/>
    <w:rsid w:val="00677B70"/>
    <w:rsid w:val="00680067"/>
    <w:rsid w:val="006800FD"/>
    <w:rsid w:val="0068028E"/>
    <w:rsid w:val="00680346"/>
    <w:rsid w:val="00680767"/>
    <w:rsid w:val="006808EB"/>
    <w:rsid w:val="00680946"/>
    <w:rsid w:val="00680961"/>
    <w:rsid w:val="00680965"/>
    <w:rsid w:val="00680F4A"/>
    <w:rsid w:val="00681825"/>
    <w:rsid w:val="00681A60"/>
    <w:rsid w:val="00681BF7"/>
    <w:rsid w:val="00681C43"/>
    <w:rsid w:val="00681FAE"/>
    <w:rsid w:val="006821E1"/>
    <w:rsid w:val="00682B16"/>
    <w:rsid w:val="00682CB2"/>
    <w:rsid w:val="00682E50"/>
    <w:rsid w:val="00683064"/>
    <w:rsid w:val="006832AD"/>
    <w:rsid w:val="006837E4"/>
    <w:rsid w:val="0068380A"/>
    <w:rsid w:val="00683837"/>
    <w:rsid w:val="006839FE"/>
    <w:rsid w:val="00683AED"/>
    <w:rsid w:val="00683BCE"/>
    <w:rsid w:val="0068400E"/>
    <w:rsid w:val="006840D4"/>
    <w:rsid w:val="00684246"/>
    <w:rsid w:val="00684627"/>
    <w:rsid w:val="00684E0E"/>
    <w:rsid w:val="006852EB"/>
    <w:rsid w:val="006853BB"/>
    <w:rsid w:val="0068544E"/>
    <w:rsid w:val="006858F2"/>
    <w:rsid w:val="006858FF"/>
    <w:rsid w:val="00685CF7"/>
    <w:rsid w:val="00685EF6"/>
    <w:rsid w:val="00685F43"/>
    <w:rsid w:val="00686412"/>
    <w:rsid w:val="006867A2"/>
    <w:rsid w:val="006868DB"/>
    <w:rsid w:val="0068696E"/>
    <w:rsid w:val="00686977"/>
    <w:rsid w:val="00686AB1"/>
    <w:rsid w:val="00686AC4"/>
    <w:rsid w:val="00686B08"/>
    <w:rsid w:val="00686C8D"/>
    <w:rsid w:val="00686DD7"/>
    <w:rsid w:val="0068701C"/>
    <w:rsid w:val="00687038"/>
    <w:rsid w:val="006875B8"/>
    <w:rsid w:val="00687785"/>
    <w:rsid w:val="006878E5"/>
    <w:rsid w:val="00687969"/>
    <w:rsid w:val="00687989"/>
    <w:rsid w:val="00687A42"/>
    <w:rsid w:val="00687ACE"/>
    <w:rsid w:val="00687DF8"/>
    <w:rsid w:val="0069007D"/>
    <w:rsid w:val="00690591"/>
    <w:rsid w:val="00690651"/>
    <w:rsid w:val="0069068B"/>
    <w:rsid w:val="0069084D"/>
    <w:rsid w:val="00690B2C"/>
    <w:rsid w:val="00690BFC"/>
    <w:rsid w:val="00690C8A"/>
    <w:rsid w:val="00690F17"/>
    <w:rsid w:val="0069106A"/>
    <w:rsid w:val="006913F0"/>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50D"/>
    <w:rsid w:val="0069677F"/>
    <w:rsid w:val="006969D6"/>
    <w:rsid w:val="00696CD7"/>
    <w:rsid w:val="00696DAB"/>
    <w:rsid w:val="00697056"/>
    <w:rsid w:val="0069706A"/>
    <w:rsid w:val="0069725F"/>
    <w:rsid w:val="006974CB"/>
    <w:rsid w:val="006974F8"/>
    <w:rsid w:val="00697B70"/>
    <w:rsid w:val="00697DF2"/>
    <w:rsid w:val="00697E84"/>
    <w:rsid w:val="006A00A3"/>
    <w:rsid w:val="006A0FD6"/>
    <w:rsid w:val="006A115F"/>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4F32"/>
    <w:rsid w:val="006A501D"/>
    <w:rsid w:val="006A580D"/>
    <w:rsid w:val="006A5A5A"/>
    <w:rsid w:val="006A5B86"/>
    <w:rsid w:val="006A5B98"/>
    <w:rsid w:val="006A5E6E"/>
    <w:rsid w:val="006A5EF5"/>
    <w:rsid w:val="006A6201"/>
    <w:rsid w:val="006A620E"/>
    <w:rsid w:val="006A62E0"/>
    <w:rsid w:val="006A644C"/>
    <w:rsid w:val="006A67F9"/>
    <w:rsid w:val="006A686E"/>
    <w:rsid w:val="006A6A06"/>
    <w:rsid w:val="006A6AB5"/>
    <w:rsid w:val="006A6AC3"/>
    <w:rsid w:val="006A6CCA"/>
    <w:rsid w:val="006A6CF7"/>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60A"/>
    <w:rsid w:val="006B0636"/>
    <w:rsid w:val="006B092D"/>
    <w:rsid w:val="006B0EBE"/>
    <w:rsid w:val="006B0F1D"/>
    <w:rsid w:val="006B0FF4"/>
    <w:rsid w:val="006B10B4"/>
    <w:rsid w:val="006B11B2"/>
    <w:rsid w:val="006B1462"/>
    <w:rsid w:val="006B1467"/>
    <w:rsid w:val="006B1861"/>
    <w:rsid w:val="006B1A68"/>
    <w:rsid w:val="006B1AA2"/>
    <w:rsid w:val="006B1F32"/>
    <w:rsid w:val="006B21A8"/>
    <w:rsid w:val="006B22C5"/>
    <w:rsid w:val="006B23DE"/>
    <w:rsid w:val="006B2709"/>
    <w:rsid w:val="006B2B84"/>
    <w:rsid w:val="006B2DD0"/>
    <w:rsid w:val="006B2F17"/>
    <w:rsid w:val="006B300C"/>
    <w:rsid w:val="006B32C6"/>
    <w:rsid w:val="006B3554"/>
    <w:rsid w:val="006B39C3"/>
    <w:rsid w:val="006B3DCB"/>
    <w:rsid w:val="006B3FDE"/>
    <w:rsid w:val="006B40CD"/>
    <w:rsid w:val="006B40D6"/>
    <w:rsid w:val="006B41AE"/>
    <w:rsid w:val="006B48F8"/>
    <w:rsid w:val="006B4953"/>
    <w:rsid w:val="006B4B8F"/>
    <w:rsid w:val="006B4E6A"/>
    <w:rsid w:val="006B55DD"/>
    <w:rsid w:val="006B570F"/>
    <w:rsid w:val="006B59FC"/>
    <w:rsid w:val="006B5B3B"/>
    <w:rsid w:val="006B5E37"/>
    <w:rsid w:val="006B5E4E"/>
    <w:rsid w:val="006B5E99"/>
    <w:rsid w:val="006B620C"/>
    <w:rsid w:val="006B63AC"/>
    <w:rsid w:val="006B63F5"/>
    <w:rsid w:val="006B6428"/>
    <w:rsid w:val="006B6482"/>
    <w:rsid w:val="006B648D"/>
    <w:rsid w:val="006B648E"/>
    <w:rsid w:val="006B68C5"/>
    <w:rsid w:val="006B6B39"/>
    <w:rsid w:val="006B6D20"/>
    <w:rsid w:val="006B6FAE"/>
    <w:rsid w:val="006B7004"/>
    <w:rsid w:val="006B7026"/>
    <w:rsid w:val="006B716A"/>
    <w:rsid w:val="006B71E6"/>
    <w:rsid w:val="006B73ED"/>
    <w:rsid w:val="006B7900"/>
    <w:rsid w:val="006B7B0C"/>
    <w:rsid w:val="006B7F22"/>
    <w:rsid w:val="006C018F"/>
    <w:rsid w:val="006C0307"/>
    <w:rsid w:val="006C04C9"/>
    <w:rsid w:val="006C051F"/>
    <w:rsid w:val="006C0573"/>
    <w:rsid w:val="006C0759"/>
    <w:rsid w:val="006C0899"/>
    <w:rsid w:val="006C09BD"/>
    <w:rsid w:val="006C09FA"/>
    <w:rsid w:val="006C0AE8"/>
    <w:rsid w:val="006C0DF4"/>
    <w:rsid w:val="006C1104"/>
    <w:rsid w:val="006C1206"/>
    <w:rsid w:val="006C1312"/>
    <w:rsid w:val="006C1358"/>
    <w:rsid w:val="006C1502"/>
    <w:rsid w:val="006C170C"/>
    <w:rsid w:val="006C1AEA"/>
    <w:rsid w:val="006C1D08"/>
    <w:rsid w:val="006C20A0"/>
    <w:rsid w:val="006C23CF"/>
    <w:rsid w:val="006C27CB"/>
    <w:rsid w:val="006C2862"/>
    <w:rsid w:val="006C2D48"/>
    <w:rsid w:val="006C2D9A"/>
    <w:rsid w:val="006C2E5D"/>
    <w:rsid w:val="006C2E94"/>
    <w:rsid w:val="006C3127"/>
    <w:rsid w:val="006C35E4"/>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DE1"/>
    <w:rsid w:val="006C6036"/>
    <w:rsid w:val="006C6077"/>
    <w:rsid w:val="006C6549"/>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45B"/>
    <w:rsid w:val="006D1777"/>
    <w:rsid w:val="006D19F8"/>
    <w:rsid w:val="006D1A29"/>
    <w:rsid w:val="006D2033"/>
    <w:rsid w:val="006D2051"/>
    <w:rsid w:val="006D2052"/>
    <w:rsid w:val="006D2097"/>
    <w:rsid w:val="006D23B2"/>
    <w:rsid w:val="006D244E"/>
    <w:rsid w:val="006D2938"/>
    <w:rsid w:val="006D3583"/>
    <w:rsid w:val="006D365A"/>
    <w:rsid w:val="006D365D"/>
    <w:rsid w:val="006D388D"/>
    <w:rsid w:val="006D3B3C"/>
    <w:rsid w:val="006D3CA2"/>
    <w:rsid w:val="006D3D75"/>
    <w:rsid w:val="006D3EAF"/>
    <w:rsid w:val="006D433C"/>
    <w:rsid w:val="006D4771"/>
    <w:rsid w:val="006D4A1F"/>
    <w:rsid w:val="006D4A4E"/>
    <w:rsid w:val="006D4DA3"/>
    <w:rsid w:val="006D5105"/>
    <w:rsid w:val="006D5123"/>
    <w:rsid w:val="006D537F"/>
    <w:rsid w:val="006D55BE"/>
    <w:rsid w:val="006D58FA"/>
    <w:rsid w:val="006D5CAA"/>
    <w:rsid w:val="006D6083"/>
    <w:rsid w:val="006D67A0"/>
    <w:rsid w:val="006D6AC0"/>
    <w:rsid w:val="006D6E22"/>
    <w:rsid w:val="006D713F"/>
    <w:rsid w:val="006D75BE"/>
    <w:rsid w:val="006D76FC"/>
    <w:rsid w:val="006D77C2"/>
    <w:rsid w:val="006D7B49"/>
    <w:rsid w:val="006D7E2E"/>
    <w:rsid w:val="006D7EC6"/>
    <w:rsid w:val="006E0053"/>
    <w:rsid w:val="006E0116"/>
    <w:rsid w:val="006E04BB"/>
    <w:rsid w:val="006E069D"/>
    <w:rsid w:val="006E0880"/>
    <w:rsid w:val="006E0889"/>
    <w:rsid w:val="006E0A1A"/>
    <w:rsid w:val="006E0F6C"/>
    <w:rsid w:val="006E10B1"/>
    <w:rsid w:val="006E1536"/>
    <w:rsid w:val="006E1759"/>
    <w:rsid w:val="006E1E1E"/>
    <w:rsid w:val="006E20F4"/>
    <w:rsid w:val="006E220D"/>
    <w:rsid w:val="006E25E5"/>
    <w:rsid w:val="006E29A7"/>
    <w:rsid w:val="006E2A5D"/>
    <w:rsid w:val="006E2A72"/>
    <w:rsid w:val="006E2ED5"/>
    <w:rsid w:val="006E2F6D"/>
    <w:rsid w:val="006E3397"/>
    <w:rsid w:val="006E343B"/>
    <w:rsid w:val="006E3AE1"/>
    <w:rsid w:val="006E3EAB"/>
    <w:rsid w:val="006E3F23"/>
    <w:rsid w:val="006E411D"/>
    <w:rsid w:val="006E413C"/>
    <w:rsid w:val="006E4392"/>
    <w:rsid w:val="006E4B32"/>
    <w:rsid w:val="006E4BB6"/>
    <w:rsid w:val="006E517F"/>
    <w:rsid w:val="006E550B"/>
    <w:rsid w:val="006E5539"/>
    <w:rsid w:val="006E5655"/>
    <w:rsid w:val="006E5888"/>
    <w:rsid w:val="006E58EB"/>
    <w:rsid w:val="006E62EF"/>
    <w:rsid w:val="006E642F"/>
    <w:rsid w:val="006E64BA"/>
    <w:rsid w:val="006E6617"/>
    <w:rsid w:val="006E66CA"/>
    <w:rsid w:val="006E67FF"/>
    <w:rsid w:val="006E682E"/>
    <w:rsid w:val="006E69D9"/>
    <w:rsid w:val="006E6A1C"/>
    <w:rsid w:val="006E6AE2"/>
    <w:rsid w:val="006E6B27"/>
    <w:rsid w:val="006E6B86"/>
    <w:rsid w:val="006E6CBE"/>
    <w:rsid w:val="006E6EF7"/>
    <w:rsid w:val="006E7355"/>
    <w:rsid w:val="006E7589"/>
    <w:rsid w:val="006E7713"/>
    <w:rsid w:val="006E7A19"/>
    <w:rsid w:val="006E7B48"/>
    <w:rsid w:val="006E7D85"/>
    <w:rsid w:val="006F000F"/>
    <w:rsid w:val="006F00A4"/>
    <w:rsid w:val="006F047F"/>
    <w:rsid w:val="006F0A32"/>
    <w:rsid w:val="006F0CAE"/>
    <w:rsid w:val="006F1070"/>
    <w:rsid w:val="006F10B7"/>
    <w:rsid w:val="006F110C"/>
    <w:rsid w:val="006F1419"/>
    <w:rsid w:val="006F1F6C"/>
    <w:rsid w:val="006F227F"/>
    <w:rsid w:val="006F245C"/>
    <w:rsid w:val="006F2DF1"/>
    <w:rsid w:val="006F2F6F"/>
    <w:rsid w:val="006F309F"/>
    <w:rsid w:val="006F3208"/>
    <w:rsid w:val="006F3488"/>
    <w:rsid w:val="006F37AE"/>
    <w:rsid w:val="006F39C4"/>
    <w:rsid w:val="006F39E9"/>
    <w:rsid w:val="006F3A1B"/>
    <w:rsid w:val="006F3A46"/>
    <w:rsid w:val="006F3BED"/>
    <w:rsid w:val="006F3BFF"/>
    <w:rsid w:val="006F3C80"/>
    <w:rsid w:val="006F3D40"/>
    <w:rsid w:val="006F3E9F"/>
    <w:rsid w:val="006F3EF2"/>
    <w:rsid w:val="006F3F93"/>
    <w:rsid w:val="006F3FDF"/>
    <w:rsid w:val="006F40AE"/>
    <w:rsid w:val="006F40C1"/>
    <w:rsid w:val="006F412B"/>
    <w:rsid w:val="006F430F"/>
    <w:rsid w:val="006F452B"/>
    <w:rsid w:val="006F4D0D"/>
    <w:rsid w:val="006F4FB9"/>
    <w:rsid w:val="006F51EB"/>
    <w:rsid w:val="006F550C"/>
    <w:rsid w:val="006F5841"/>
    <w:rsid w:val="006F5A49"/>
    <w:rsid w:val="006F5ABF"/>
    <w:rsid w:val="006F5AD2"/>
    <w:rsid w:val="006F5D12"/>
    <w:rsid w:val="006F5DB2"/>
    <w:rsid w:val="006F5E1D"/>
    <w:rsid w:val="006F607D"/>
    <w:rsid w:val="006F60F5"/>
    <w:rsid w:val="006F6272"/>
    <w:rsid w:val="006F63D5"/>
    <w:rsid w:val="006F65DE"/>
    <w:rsid w:val="006F6837"/>
    <w:rsid w:val="006F6D78"/>
    <w:rsid w:val="006F6D9E"/>
    <w:rsid w:val="006F6FCD"/>
    <w:rsid w:val="006F70C2"/>
    <w:rsid w:val="006F73CC"/>
    <w:rsid w:val="006F758C"/>
    <w:rsid w:val="006F790E"/>
    <w:rsid w:val="006F7C72"/>
    <w:rsid w:val="00700251"/>
    <w:rsid w:val="007004E2"/>
    <w:rsid w:val="007004EB"/>
    <w:rsid w:val="007008E4"/>
    <w:rsid w:val="00700A07"/>
    <w:rsid w:val="00700A39"/>
    <w:rsid w:val="00700BE0"/>
    <w:rsid w:val="00700DC5"/>
    <w:rsid w:val="00700FD8"/>
    <w:rsid w:val="007010E0"/>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5D4"/>
    <w:rsid w:val="00703794"/>
    <w:rsid w:val="00703807"/>
    <w:rsid w:val="00703B30"/>
    <w:rsid w:val="00703CD3"/>
    <w:rsid w:val="00703ED9"/>
    <w:rsid w:val="00703F36"/>
    <w:rsid w:val="00703FDF"/>
    <w:rsid w:val="00703FE8"/>
    <w:rsid w:val="007040BA"/>
    <w:rsid w:val="00704252"/>
    <w:rsid w:val="0070496F"/>
    <w:rsid w:val="00704A23"/>
    <w:rsid w:val="00704BCA"/>
    <w:rsid w:val="00704C29"/>
    <w:rsid w:val="00704F3C"/>
    <w:rsid w:val="00705550"/>
    <w:rsid w:val="007056EA"/>
    <w:rsid w:val="00705761"/>
    <w:rsid w:val="007057D2"/>
    <w:rsid w:val="00705A0C"/>
    <w:rsid w:val="00705A13"/>
    <w:rsid w:val="00705AB2"/>
    <w:rsid w:val="00705CAA"/>
    <w:rsid w:val="00705D58"/>
    <w:rsid w:val="00705D81"/>
    <w:rsid w:val="00705DAF"/>
    <w:rsid w:val="00705E6E"/>
    <w:rsid w:val="00705FFC"/>
    <w:rsid w:val="0070610B"/>
    <w:rsid w:val="007062F7"/>
    <w:rsid w:val="00706329"/>
    <w:rsid w:val="00706383"/>
    <w:rsid w:val="007067A0"/>
    <w:rsid w:val="007068C5"/>
    <w:rsid w:val="00706C06"/>
    <w:rsid w:val="00706FA5"/>
    <w:rsid w:val="0070714A"/>
    <w:rsid w:val="007072E8"/>
    <w:rsid w:val="007074FC"/>
    <w:rsid w:val="0070784F"/>
    <w:rsid w:val="007078FF"/>
    <w:rsid w:val="00707A3D"/>
    <w:rsid w:val="00707CD1"/>
    <w:rsid w:val="00707E59"/>
    <w:rsid w:val="007104C1"/>
    <w:rsid w:val="00710B2A"/>
    <w:rsid w:val="00710B2F"/>
    <w:rsid w:val="00710C16"/>
    <w:rsid w:val="00710C82"/>
    <w:rsid w:val="00711066"/>
    <w:rsid w:val="007110C4"/>
    <w:rsid w:val="0071111D"/>
    <w:rsid w:val="00711131"/>
    <w:rsid w:val="0071122B"/>
    <w:rsid w:val="007113AD"/>
    <w:rsid w:val="0071147E"/>
    <w:rsid w:val="0071151F"/>
    <w:rsid w:val="007115F1"/>
    <w:rsid w:val="007116FB"/>
    <w:rsid w:val="007117BD"/>
    <w:rsid w:val="00711941"/>
    <w:rsid w:val="00711A35"/>
    <w:rsid w:val="00711DB9"/>
    <w:rsid w:val="007122D9"/>
    <w:rsid w:val="0071235D"/>
    <w:rsid w:val="00712373"/>
    <w:rsid w:val="007123B2"/>
    <w:rsid w:val="0071256C"/>
    <w:rsid w:val="00712584"/>
    <w:rsid w:val="007125CC"/>
    <w:rsid w:val="007128FD"/>
    <w:rsid w:val="00712D33"/>
    <w:rsid w:val="00712D3D"/>
    <w:rsid w:val="00712EE9"/>
    <w:rsid w:val="00712F8F"/>
    <w:rsid w:val="007133B6"/>
    <w:rsid w:val="00713696"/>
    <w:rsid w:val="0071370A"/>
    <w:rsid w:val="0071377A"/>
    <w:rsid w:val="007139D8"/>
    <w:rsid w:val="00713C1C"/>
    <w:rsid w:val="00713D23"/>
    <w:rsid w:val="00713E61"/>
    <w:rsid w:val="00714979"/>
    <w:rsid w:val="00714F74"/>
    <w:rsid w:val="00715288"/>
    <w:rsid w:val="0071532D"/>
    <w:rsid w:val="0071559B"/>
    <w:rsid w:val="00715621"/>
    <w:rsid w:val="00715721"/>
    <w:rsid w:val="00715C27"/>
    <w:rsid w:val="00715E77"/>
    <w:rsid w:val="007160C4"/>
    <w:rsid w:val="007161B0"/>
    <w:rsid w:val="007161F3"/>
    <w:rsid w:val="00716682"/>
    <w:rsid w:val="007166B8"/>
    <w:rsid w:val="0071674C"/>
    <w:rsid w:val="00716828"/>
    <w:rsid w:val="00716A71"/>
    <w:rsid w:val="00716D01"/>
    <w:rsid w:val="00716FA4"/>
    <w:rsid w:val="007171A3"/>
    <w:rsid w:val="0071721B"/>
    <w:rsid w:val="0071755A"/>
    <w:rsid w:val="007178EA"/>
    <w:rsid w:val="00717BC7"/>
    <w:rsid w:val="007202D5"/>
    <w:rsid w:val="00720329"/>
    <w:rsid w:val="00720332"/>
    <w:rsid w:val="00720358"/>
    <w:rsid w:val="007205EF"/>
    <w:rsid w:val="00720623"/>
    <w:rsid w:val="00720CAC"/>
    <w:rsid w:val="00720E7B"/>
    <w:rsid w:val="00720F22"/>
    <w:rsid w:val="00721170"/>
    <w:rsid w:val="007214B8"/>
    <w:rsid w:val="007215CB"/>
    <w:rsid w:val="00721613"/>
    <w:rsid w:val="00721628"/>
    <w:rsid w:val="0072162A"/>
    <w:rsid w:val="007216CE"/>
    <w:rsid w:val="00721D71"/>
    <w:rsid w:val="00722045"/>
    <w:rsid w:val="00722325"/>
    <w:rsid w:val="00722547"/>
    <w:rsid w:val="00722635"/>
    <w:rsid w:val="007228CA"/>
    <w:rsid w:val="00722A8B"/>
    <w:rsid w:val="00722AAD"/>
    <w:rsid w:val="00722AF1"/>
    <w:rsid w:val="00722BA6"/>
    <w:rsid w:val="00722C5E"/>
    <w:rsid w:val="00722D7E"/>
    <w:rsid w:val="00722EFC"/>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02"/>
    <w:rsid w:val="00724896"/>
    <w:rsid w:val="007248C9"/>
    <w:rsid w:val="00724F55"/>
    <w:rsid w:val="007250FA"/>
    <w:rsid w:val="00725233"/>
    <w:rsid w:val="00725631"/>
    <w:rsid w:val="007256F4"/>
    <w:rsid w:val="007258D2"/>
    <w:rsid w:val="00725AC8"/>
    <w:rsid w:val="00726434"/>
    <w:rsid w:val="00726648"/>
    <w:rsid w:val="007267CA"/>
    <w:rsid w:val="00726AA7"/>
    <w:rsid w:val="00726B9B"/>
    <w:rsid w:val="00726C7B"/>
    <w:rsid w:val="00726EDC"/>
    <w:rsid w:val="00726F5F"/>
    <w:rsid w:val="00727431"/>
    <w:rsid w:val="007277AD"/>
    <w:rsid w:val="00727D26"/>
    <w:rsid w:val="00727DE6"/>
    <w:rsid w:val="007301C8"/>
    <w:rsid w:val="0073027E"/>
    <w:rsid w:val="00730378"/>
    <w:rsid w:val="007304EC"/>
    <w:rsid w:val="0073076B"/>
    <w:rsid w:val="00730920"/>
    <w:rsid w:val="00730C5B"/>
    <w:rsid w:val="00730E79"/>
    <w:rsid w:val="007313BA"/>
    <w:rsid w:val="00731671"/>
    <w:rsid w:val="00731712"/>
    <w:rsid w:val="007317CE"/>
    <w:rsid w:val="007318A0"/>
    <w:rsid w:val="00731A64"/>
    <w:rsid w:val="00731BD0"/>
    <w:rsid w:val="00731BF6"/>
    <w:rsid w:val="00731ECF"/>
    <w:rsid w:val="007321CD"/>
    <w:rsid w:val="007323BE"/>
    <w:rsid w:val="007327E3"/>
    <w:rsid w:val="007328F9"/>
    <w:rsid w:val="0073293C"/>
    <w:rsid w:val="00732B20"/>
    <w:rsid w:val="00732C9A"/>
    <w:rsid w:val="00732D0A"/>
    <w:rsid w:val="00732DA3"/>
    <w:rsid w:val="00732E7E"/>
    <w:rsid w:val="0073340E"/>
    <w:rsid w:val="00733574"/>
    <w:rsid w:val="0073361C"/>
    <w:rsid w:val="007338BF"/>
    <w:rsid w:val="00733991"/>
    <w:rsid w:val="00733A6B"/>
    <w:rsid w:val="00733B67"/>
    <w:rsid w:val="00733B77"/>
    <w:rsid w:val="00733F20"/>
    <w:rsid w:val="00733FAD"/>
    <w:rsid w:val="0073423E"/>
    <w:rsid w:val="0073445E"/>
    <w:rsid w:val="007346DA"/>
    <w:rsid w:val="00734746"/>
    <w:rsid w:val="007347BB"/>
    <w:rsid w:val="00734A3A"/>
    <w:rsid w:val="00735483"/>
    <w:rsid w:val="0073561D"/>
    <w:rsid w:val="007358BB"/>
    <w:rsid w:val="00735AD9"/>
    <w:rsid w:val="00735B73"/>
    <w:rsid w:val="00735C9B"/>
    <w:rsid w:val="00735EA5"/>
    <w:rsid w:val="00736144"/>
    <w:rsid w:val="007361F5"/>
    <w:rsid w:val="007365C3"/>
    <w:rsid w:val="0073685D"/>
    <w:rsid w:val="0073692E"/>
    <w:rsid w:val="00736941"/>
    <w:rsid w:val="00736A00"/>
    <w:rsid w:val="00736A63"/>
    <w:rsid w:val="00736D54"/>
    <w:rsid w:val="00736D85"/>
    <w:rsid w:val="00736D92"/>
    <w:rsid w:val="00736D9D"/>
    <w:rsid w:val="007371FD"/>
    <w:rsid w:val="007372B5"/>
    <w:rsid w:val="0073787C"/>
    <w:rsid w:val="00737ADA"/>
    <w:rsid w:val="00737C25"/>
    <w:rsid w:val="00737C63"/>
    <w:rsid w:val="00737CB5"/>
    <w:rsid w:val="00737D68"/>
    <w:rsid w:val="00737E77"/>
    <w:rsid w:val="00737FF2"/>
    <w:rsid w:val="00740133"/>
    <w:rsid w:val="007403A2"/>
    <w:rsid w:val="007406F2"/>
    <w:rsid w:val="007406FE"/>
    <w:rsid w:val="00740724"/>
    <w:rsid w:val="00740E4C"/>
    <w:rsid w:val="00741004"/>
    <w:rsid w:val="007411D1"/>
    <w:rsid w:val="0074121E"/>
    <w:rsid w:val="00741353"/>
    <w:rsid w:val="007416B8"/>
    <w:rsid w:val="0074199E"/>
    <w:rsid w:val="00741AE7"/>
    <w:rsid w:val="00741E57"/>
    <w:rsid w:val="00741F30"/>
    <w:rsid w:val="00742133"/>
    <w:rsid w:val="007426AC"/>
    <w:rsid w:val="00742C17"/>
    <w:rsid w:val="00742F80"/>
    <w:rsid w:val="00743116"/>
    <w:rsid w:val="00743606"/>
    <w:rsid w:val="00743D3F"/>
    <w:rsid w:val="00743DC9"/>
    <w:rsid w:val="00743E20"/>
    <w:rsid w:val="00743F37"/>
    <w:rsid w:val="00744653"/>
    <w:rsid w:val="0074478D"/>
    <w:rsid w:val="00744A71"/>
    <w:rsid w:val="00744BF7"/>
    <w:rsid w:val="00744D32"/>
    <w:rsid w:val="007452A5"/>
    <w:rsid w:val="007456B8"/>
    <w:rsid w:val="00745AA5"/>
    <w:rsid w:val="00745B1C"/>
    <w:rsid w:val="00745BD6"/>
    <w:rsid w:val="00745D07"/>
    <w:rsid w:val="00745D0B"/>
    <w:rsid w:val="00745F21"/>
    <w:rsid w:val="007460FC"/>
    <w:rsid w:val="007467E0"/>
    <w:rsid w:val="00746A55"/>
    <w:rsid w:val="00746AFA"/>
    <w:rsid w:val="00747214"/>
    <w:rsid w:val="007476B6"/>
    <w:rsid w:val="00747803"/>
    <w:rsid w:val="00747D87"/>
    <w:rsid w:val="00747E53"/>
    <w:rsid w:val="00747EEC"/>
    <w:rsid w:val="00747FAC"/>
    <w:rsid w:val="00747FE0"/>
    <w:rsid w:val="0075002B"/>
    <w:rsid w:val="00750242"/>
    <w:rsid w:val="0075068D"/>
    <w:rsid w:val="007508D9"/>
    <w:rsid w:val="007508DA"/>
    <w:rsid w:val="00750DDA"/>
    <w:rsid w:val="00750ECA"/>
    <w:rsid w:val="00750F9B"/>
    <w:rsid w:val="00751158"/>
    <w:rsid w:val="00751968"/>
    <w:rsid w:val="00751AE6"/>
    <w:rsid w:val="00751D49"/>
    <w:rsid w:val="00751E03"/>
    <w:rsid w:val="00751E31"/>
    <w:rsid w:val="00751F90"/>
    <w:rsid w:val="0075204F"/>
    <w:rsid w:val="007520A1"/>
    <w:rsid w:val="007520FC"/>
    <w:rsid w:val="00752364"/>
    <w:rsid w:val="0075262C"/>
    <w:rsid w:val="00752642"/>
    <w:rsid w:val="00752674"/>
    <w:rsid w:val="00752943"/>
    <w:rsid w:val="00752BEA"/>
    <w:rsid w:val="00752C1F"/>
    <w:rsid w:val="00752D25"/>
    <w:rsid w:val="00752D84"/>
    <w:rsid w:val="00753035"/>
    <w:rsid w:val="007533F4"/>
    <w:rsid w:val="00753403"/>
    <w:rsid w:val="007534CE"/>
    <w:rsid w:val="007534D1"/>
    <w:rsid w:val="00753676"/>
    <w:rsid w:val="007536B2"/>
    <w:rsid w:val="007539CF"/>
    <w:rsid w:val="00753D40"/>
    <w:rsid w:val="00753E5D"/>
    <w:rsid w:val="00754074"/>
    <w:rsid w:val="007541AE"/>
    <w:rsid w:val="007545B6"/>
    <w:rsid w:val="00754722"/>
    <w:rsid w:val="00754801"/>
    <w:rsid w:val="007548F2"/>
    <w:rsid w:val="00754A69"/>
    <w:rsid w:val="00754AAE"/>
    <w:rsid w:val="00754DA1"/>
    <w:rsid w:val="00754E39"/>
    <w:rsid w:val="0075559E"/>
    <w:rsid w:val="007557EB"/>
    <w:rsid w:val="00755823"/>
    <w:rsid w:val="0075634F"/>
    <w:rsid w:val="007563D2"/>
    <w:rsid w:val="0075663A"/>
    <w:rsid w:val="007567D8"/>
    <w:rsid w:val="007568D2"/>
    <w:rsid w:val="00756C80"/>
    <w:rsid w:val="00756E77"/>
    <w:rsid w:val="007575E0"/>
    <w:rsid w:val="007577DB"/>
    <w:rsid w:val="007600FA"/>
    <w:rsid w:val="00760164"/>
    <w:rsid w:val="007601E1"/>
    <w:rsid w:val="0076051D"/>
    <w:rsid w:val="0076060D"/>
    <w:rsid w:val="00760635"/>
    <w:rsid w:val="007607CC"/>
    <w:rsid w:val="00760A03"/>
    <w:rsid w:val="00760CAB"/>
    <w:rsid w:val="00760D30"/>
    <w:rsid w:val="0076120A"/>
    <w:rsid w:val="00761499"/>
    <w:rsid w:val="00761542"/>
    <w:rsid w:val="00761586"/>
    <w:rsid w:val="00761B36"/>
    <w:rsid w:val="00761F45"/>
    <w:rsid w:val="00762234"/>
    <w:rsid w:val="007623C6"/>
    <w:rsid w:val="007626DA"/>
    <w:rsid w:val="0076280B"/>
    <w:rsid w:val="00762B58"/>
    <w:rsid w:val="00762C6E"/>
    <w:rsid w:val="00762C8E"/>
    <w:rsid w:val="00762F1E"/>
    <w:rsid w:val="007632CF"/>
    <w:rsid w:val="00763487"/>
    <w:rsid w:val="0076367C"/>
    <w:rsid w:val="007636DD"/>
    <w:rsid w:val="007638B9"/>
    <w:rsid w:val="007639C7"/>
    <w:rsid w:val="00763D88"/>
    <w:rsid w:val="00763EDE"/>
    <w:rsid w:val="007640BB"/>
    <w:rsid w:val="007643B5"/>
    <w:rsid w:val="007645AE"/>
    <w:rsid w:val="00764B58"/>
    <w:rsid w:val="00764BE9"/>
    <w:rsid w:val="00764F97"/>
    <w:rsid w:val="00765056"/>
    <w:rsid w:val="00765326"/>
    <w:rsid w:val="00765377"/>
    <w:rsid w:val="007654B2"/>
    <w:rsid w:val="00765565"/>
    <w:rsid w:val="007656A4"/>
    <w:rsid w:val="00765CF7"/>
    <w:rsid w:val="00765FEA"/>
    <w:rsid w:val="00766015"/>
    <w:rsid w:val="00766019"/>
    <w:rsid w:val="00766273"/>
    <w:rsid w:val="00766290"/>
    <w:rsid w:val="00766302"/>
    <w:rsid w:val="0076656A"/>
    <w:rsid w:val="007665C0"/>
    <w:rsid w:val="007666A4"/>
    <w:rsid w:val="00766B2F"/>
    <w:rsid w:val="00766B9C"/>
    <w:rsid w:val="00766F8F"/>
    <w:rsid w:val="007671E9"/>
    <w:rsid w:val="0076735B"/>
    <w:rsid w:val="007673A8"/>
    <w:rsid w:val="007673DF"/>
    <w:rsid w:val="0076767B"/>
    <w:rsid w:val="0076788C"/>
    <w:rsid w:val="0076795F"/>
    <w:rsid w:val="00767C54"/>
    <w:rsid w:val="00767EC0"/>
    <w:rsid w:val="00770102"/>
    <w:rsid w:val="00770346"/>
    <w:rsid w:val="007703B2"/>
    <w:rsid w:val="00770592"/>
    <w:rsid w:val="007706E2"/>
    <w:rsid w:val="00770725"/>
    <w:rsid w:val="00770C32"/>
    <w:rsid w:val="00771149"/>
    <w:rsid w:val="00771305"/>
    <w:rsid w:val="00771776"/>
    <w:rsid w:val="0077185C"/>
    <w:rsid w:val="00771BD2"/>
    <w:rsid w:val="00771D9C"/>
    <w:rsid w:val="00771E57"/>
    <w:rsid w:val="00772033"/>
    <w:rsid w:val="007720E7"/>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5147"/>
    <w:rsid w:val="007751FF"/>
    <w:rsid w:val="0077535B"/>
    <w:rsid w:val="0077541B"/>
    <w:rsid w:val="00775A19"/>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1D27"/>
    <w:rsid w:val="00782044"/>
    <w:rsid w:val="007821E3"/>
    <w:rsid w:val="0078278B"/>
    <w:rsid w:val="0078280B"/>
    <w:rsid w:val="00782859"/>
    <w:rsid w:val="007829D5"/>
    <w:rsid w:val="00782C10"/>
    <w:rsid w:val="00782F94"/>
    <w:rsid w:val="007833B3"/>
    <w:rsid w:val="007834D2"/>
    <w:rsid w:val="007835A6"/>
    <w:rsid w:val="007838B2"/>
    <w:rsid w:val="00783D3F"/>
    <w:rsid w:val="00783EDC"/>
    <w:rsid w:val="00784019"/>
    <w:rsid w:val="007842C4"/>
    <w:rsid w:val="00784406"/>
    <w:rsid w:val="007847C6"/>
    <w:rsid w:val="00784AAE"/>
    <w:rsid w:val="00784B97"/>
    <w:rsid w:val="00784E2B"/>
    <w:rsid w:val="00784EFE"/>
    <w:rsid w:val="007854E0"/>
    <w:rsid w:val="007856E6"/>
    <w:rsid w:val="00785AB5"/>
    <w:rsid w:val="00785B1D"/>
    <w:rsid w:val="00785EA8"/>
    <w:rsid w:val="00785FF0"/>
    <w:rsid w:val="0078607A"/>
    <w:rsid w:val="007862B4"/>
    <w:rsid w:val="0078633E"/>
    <w:rsid w:val="007864DF"/>
    <w:rsid w:val="0078680C"/>
    <w:rsid w:val="00786858"/>
    <w:rsid w:val="00786884"/>
    <w:rsid w:val="00786A11"/>
    <w:rsid w:val="00786E12"/>
    <w:rsid w:val="00786F0B"/>
    <w:rsid w:val="00786F4C"/>
    <w:rsid w:val="00786FE5"/>
    <w:rsid w:val="007870FF"/>
    <w:rsid w:val="0078712E"/>
    <w:rsid w:val="007871B8"/>
    <w:rsid w:val="007873F8"/>
    <w:rsid w:val="007877B4"/>
    <w:rsid w:val="0078792E"/>
    <w:rsid w:val="00787988"/>
    <w:rsid w:val="00787DBC"/>
    <w:rsid w:val="00787EE6"/>
    <w:rsid w:val="0079011B"/>
    <w:rsid w:val="0079015F"/>
    <w:rsid w:val="00790470"/>
    <w:rsid w:val="00790795"/>
    <w:rsid w:val="007909E2"/>
    <w:rsid w:val="00790ABF"/>
    <w:rsid w:val="00790B00"/>
    <w:rsid w:val="00790F59"/>
    <w:rsid w:val="00790F85"/>
    <w:rsid w:val="00791117"/>
    <w:rsid w:val="0079155D"/>
    <w:rsid w:val="00791728"/>
    <w:rsid w:val="007917D4"/>
    <w:rsid w:val="00791FA8"/>
    <w:rsid w:val="00792576"/>
    <w:rsid w:val="00792585"/>
    <w:rsid w:val="0079281A"/>
    <w:rsid w:val="00792D22"/>
    <w:rsid w:val="00792F2B"/>
    <w:rsid w:val="00792F32"/>
    <w:rsid w:val="00792F93"/>
    <w:rsid w:val="0079315C"/>
    <w:rsid w:val="00793191"/>
    <w:rsid w:val="00793197"/>
    <w:rsid w:val="0079351E"/>
    <w:rsid w:val="007935FB"/>
    <w:rsid w:val="00793A98"/>
    <w:rsid w:val="00793C4B"/>
    <w:rsid w:val="00793C8F"/>
    <w:rsid w:val="00793F0B"/>
    <w:rsid w:val="007941D2"/>
    <w:rsid w:val="007941D6"/>
    <w:rsid w:val="0079470B"/>
    <w:rsid w:val="00794AF5"/>
    <w:rsid w:val="00794B3C"/>
    <w:rsid w:val="00794BB7"/>
    <w:rsid w:val="00794BF0"/>
    <w:rsid w:val="00794DBB"/>
    <w:rsid w:val="00794E68"/>
    <w:rsid w:val="00794EC3"/>
    <w:rsid w:val="00795262"/>
    <w:rsid w:val="007954E9"/>
    <w:rsid w:val="00795616"/>
    <w:rsid w:val="00795791"/>
    <w:rsid w:val="00795AB1"/>
    <w:rsid w:val="00795E32"/>
    <w:rsid w:val="00795E5F"/>
    <w:rsid w:val="007963A4"/>
    <w:rsid w:val="007964F8"/>
    <w:rsid w:val="007965BD"/>
    <w:rsid w:val="00796624"/>
    <w:rsid w:val="00796828"/>
    <w:rsid w:val="0079699F"/>
    <w:rsid w:val="00796C19"/>
    <w:rsid w:val="00796C4B"/>
    <w:rsid w:val="00796C6B"/>
    <w:rsid w:val="00796CFF"/>
    <w:rsid w:val="00796D66"/>
    <w:rsid w:val="00796F07"/>
    <w:rsid w:val="00797072"/>
    <w:rsid w:val="007970B7"/>
    <w:rsid w:val="007975D5"/>
    <w:rsid w:val="007975F0"/>
    <w:rsid w:val="00797827"/>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4A"/>
    <w:rsid w:val="007A1570"/>
    <w:rsid w:val="007A1848"/>
    <w:rsid w:val="007A185B"/>
    <w:rsid w:val="007A1942"/>
    <w:rsid w:val="007A19E2"/>
    <w:rsid w:val="007A1AC1"/>
    <w:rsid w:val="007A1B73"/>
    <w:rsid w:val="007A1BB1"/>
    <w:rsid w:val="007A1BE7"/>
    <w:rsid w:val="007A1DB8"/>
    <w:rsid w:val="007A2095"/>
    <w:rsid w:val="007A212A"/>
    <w:rsid w:val="007A2323"/>
    <w:rsid w:val="007A25DF"/>
    <w:rsid w:val="007A2A24"/>
    <w:rsid w:val="007A2F7A"/>
    <w:rsid w:val="007A2F8B"/>
    <w:rsid w:val="007A2FC4"/>
    <w:rsid w:val="007A3059"/>
    <w:rsid w:val="007A31FD"/>
    <w:rsid w:val="007A36B2"/>
    <w:rsid w:val="007A3BE9"/>
    <w:rsid w:val="007A3C00"/>
    <w:rsid w:val="007A3C7E"/>
    <w:rsid w:val="007A3C8C"/>
    <w:rsid w:val="007A3F12"/>
    <w:rsid w:val="007A4099"/>
    <w:rsid w:val="007A431A"/>
    <w:rsid w:val="007A4454"/>
    <w:rsid w:val="007A4628"/>
    <w:rsid w:val="007A4727"/>
    <w:rsid w:val="007A4857"/>
    <w:rsid w:val="007A4D81"/>
    <w:rsid w:val="007A4EE1"/>
    <w:rsid w:val="007A51C8"/>
    <w:rsid w:val="007A52B8"/>
    <w:rsid w:val="007A56B0"/>
    <w:rsid w:val="007A5BB2"/>
    <w:rsid w:val="007A6091"/>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46D"/>
    <w:rsid w:val="007B0872"/>
    <w:rsid w:val="007B0A6F"/>
    <w:rsid w:val="007B0A70"/>
    <w:rsid w:val="007B0B17"/>
    <w:rsid w:val="007B0DDE"/>
    <w:rsid w:val="007B0E0F"/>
    <w:rsid w:val="007B0E33"/>
    <w:rsid w:val="007B0F28"/>
    <w:rsid w:val="007B15DF"/>
    <w:rsid w:val="007B1A55"/>
    <w:rsid w:val="007B1D82"/>
    <w:rsid w:val="007B2232"/>
    <w:rsid w:val="007B24A7"/>
    <w:rsid w:val="007B2D20"/>
    <w:rsid w:val="007B2F1D"/>
    <w:rsid w:val="007B2FE8"/>
    <w:rsid w:val="007B3064"/>
    <w:rsid w:val="007B316C"/>
    <w:rsid w:val="007B352D"/>
    <w:rsid w:val="007B3662"/>
    <w:rsid w:val="007B3A87"/>
    <w:rsid w:val="007B3B75"/>
    <w:rsid w:val="007B3BE0"/>
    <w:rsid w:val="007B3E71"/>
    <w:rsid w:val="007B3F28"/>
    <w:rsid w:val="007B403A"/>
    <w:rsid w:val="007B40AC"/>
    <w:rsid w:val="007B41DE"/>
    <w:rsid w:val="007B42D7"/>
    <w:rsid w:val="007B4770"/>
    <w:rsid w:val="007B4882"/>
    <w:rsid w:val="007B4AA0"/>
    <w:rsid w:val="007B4DD1"/>
    <w:rsid w:val="007B4FDC"/>
    <w:rsid w:val="007B571B"/>
    <w:rsid w:val="007B5722"/>
    <w:rsid w:val="007B5C05"/>
    <w:rsid w:val="007B6B73"/>
    <w:rsid w:val="007B7110"/>
    <w:rsid w:val="007B7165"/>
    <w:rsid w:val="007B75E3"/>
    <w:rsid w:val="007B7688"/>
    <w:rsid w:val="007B7811"/>
    <w:rsid w:val="007B7BD9"/>
    <w:rsid w:val="007B7DD4"/>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7E3"/>
    <w:rsid w:val="007C293B"/>
    <w:rsid w:val="007C2AF9"/>
    <w:rsid w:val="007C2B8F"/>
    <w:rsid w:val="007C2D03"/>
    <w:rsid w:val="007C2EA6"/>
    <w:rsid w:val="007C342C"/>
    <w:rsid w:val="007C3494"/>
    <w:rsid w:val="007C3609"/>
    <w:rsid w:val="007C363C"/>
    <w:rsid w:val="007C3A33"/>
    <w:rsid w:val="007C3B82"/>
    <w:rsid w:val="007C3C8B"/>
    <w:rsid w:val="007C3D68"/>
    <w:rsid w:val="007C3FB7"/>
    <w:rsid w:val="007C3FFB"/>
    <w:rsid w:val="007C4004"/>
    <w:rsid w:val="007C4455"/>
    <w:rsid w:val="007C4AE8"/>
    <w:rsid w:val="007C4B33"/>
    <w:rsid w:val="007C4B70"/>
    <w:rsid w:val="007C4BBE"/>
    <w:rsid w:val="007C4BC8"/>
    <w:rsid w:val="007C4BDA"/>
    <w:rsid w:val="007C4E47"/>
    <w:rsid w:val="007C4E89"/>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01D"/>
    <w:rsid w:val="007C7293"/>
    <w:rsid w:val="007C72A9"/>
    <w:rsid w:val="007C7496"/>
    <w:rsid w:val="007C75A0"/>
    <w:rsid w:val="007C773A"/>
    <w:rsid w:val="007C78D5"/>
    <w:rsid w:val="007C7C02"/>
    <w:rsid w:val="007C7D0C"/>
    <w:rsid w:val="007C7EF8"/>
    <w:rsid w:val="007D0613"/>
    <w:rsid w:val="007D068F"/>
    <w:rsid w:val="007D0746"/>
    <w:rsid w:val="007D08C9"/>
    <w:rsid w:val="007D098A"/>
    <w:rsid w:val="007D0AFA"/>
    <w:rsid w:val="007D0C79"/>
    <w:rsid w:val="007D0D8C"/>
    <w:rsid w:val="007D0F03"/>
    <w:rsid w:val="007D145F"/>
    <w:rsid w:val="007D1482"/>
    <w:rsid w:val="007D1D75"/>
    <w:rsid w:val="007D2557"/>
    <w:rsid w:val="007D26E9"/>
    <w:rsid w:val="007D2729"/>
    <w:rsid w:val="007D2C1C"/>
    <w:rsid w:val="007D307E"/>
    <w:rsid w:val="007D340C"/>
    <w:rsid w:val="007D343B"/>
    <w:rsid w:val="007D37BA"/>
    <w:rsid w:val="007D37EB"/>
    <w:rsid w:val="007D3A48"/>
    <w:rsid w:val="007D3D93"/>
    <w:rsid w:val="007D3DC6"/>
    <w:rsid w:val="007D4066"/>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78D"/>
    <w:rsid w:val="007D69E5"/>
    <w:rsid w:val="007D6AA9"/>
    <w:rsid w:val="007D6E83"/>
    <w:rsid w:val="007D7007"/>
    <w:rsid w:val="007D7018"/>
    <w:rsid w:val="007D708E"/>
    <w:rsid w:val="007D726C"/>
    <w:rsid w:val="007D72F0"/>
    <w:rsid w:val="007D74D1"/>
    <w:rsid w:val="007D7B80"/>
    <w:rsid w:val="007D7B91"/>
    <w:rsid w:val="007D7F63"/>
    <w:rsid w:val="007E0018"/>
    <w:rsid w:val="007E00D6"/>
    <w:rsid w:val="007E00D7"/>
    <w:rsid w:val="007E05C2"/>
    <w:rsid w:val="007E0623"/>
    <w:rsid w:val="007E0649"/>
    <w:rsid w:val="007E0AE8"/>
    <w:rsid w:val="007E0B59"/>
    <w:rsid w:val="007E0B7D"/>
    <w:rsid w:val="007E0BB1"/>
    <w:rsid w:val="007E0D8E"/>
    <w:rsid w:val="007E0FB2"/>
    <w:rsid w:val="007E106E"/>
    <w:rsid w:val="007E10C5"/>
    <w:rsid w:val="007E110C"/>
    <w:rsid w:val="007E140F"/>
    <w:rsid w:val="007E1533"/>
    <w:rsid w:val="007E15D2"/>
    <w:rsid w:val="007E169B"/>
    <w:rsid w:val="007E1769"/>
    <w:rsid w:val="007E17B6"/>
    <w:rsid w:val="007E1E40"/>
    <w:rsid w:val="007E1EC5"/>
    <w:rsid w:val="007E1FD1"/>
    <w:rsid w:val="007E231A"/>
    <w:rsid w:val="007E2523"/>
    <w:rsid w:val="007E2972"/>
    <w:rsid w:val="007E2A26"/>
    <w:rsid w:val="007E2D66"/>
    <w:rsid w:val="007E328C"/>
    <w:rsid w:val="007E3476"/>
    <w:rsid w:val="007E3591"/>
    <w:rsid w:val="007E389F"/>
    <w:rsid w:val="007E394A"/>
    <w:rsid w:val="007E3D8C"/>
    <w:rsid w:val="007E3DCD"/>
    <w:rsid w:val="007E3F71"/>
    <w:rsid w:val="007E3F9A"/>
    <w:rsid w:val="007E3FF9"/>
    <w:rsid w:val="007E420F"/>
    <w:rsid w:val="007E4439"/>
    <w:rsid w:val="007E46E5"/>
    <w:rsid w:val="007E4ABD"/>
    <w:rsid w:val="007E4C85"/>
    <w:rsid w:val="007E4DB7"/>
    <w:rsid w:val="007E4DBA"/>
    <w:rsid w:val="007E4F81"/>
    <w:rsid w:val="007E4FAB"/>
    <w:rsid w:val="007E51F1"/>
    <w:rsid w:val="007E5227"/>
    <w:rsid w:val="007E58D2"/>
    <w:rsid w:val="007E591E"/>
    <w:rsid w:val="007E5A75"/>
    <w:rsid w:val="007E5CDD"/>
    <w:rsid w:val="007E5DC7"/>
    <w:rsid w:val="007E6092"/>
    <w:rsid w:val="007E61BA"/>
    <w:rsid w:val="007E622B"/>
    <w:rsid w:val="007E636B"/>
    <w:rsid w:val="007E6412"/>
    <w:rsid w:val="007E66F6"/>
    <w:rsid w:val="007E670F"/>
    <w:rsid w:val="007E694B"/>
    <w:rsid w:val="007E6A12"/>
    <w:rsid w:val="007E6C57"/>
    <w:rsid w:val="007E6EB3"/>
    <w:rsid w:val="007E7004"/>
    <w:rsid w:val="007E7052"/>
    <w:rsid w:val="007E71A0"/>
    <w:rsid w:val="007E7C25"/>
    <w:rsid w:val="007E7D58"/>
    <w:rsid w:val="007E7E0C"/>
    <w:rsid w:val="007E7E1B"/>
    <w:rsid w:val="007F0021"/>
    <w:rsid w:val="007F00D0"/>
    <w:rsid w:val="007F013D"/>
    <w:rsid w:val="007F018F"/>
    <w:rsid w:val="007F060D"/>
    <w:rsid w:val="007F06C9"/>
    <w:rsid w:val="007F0861"/>
    <w:rsid w:val="007F08CD"/>
    <w:rsid w:val="007F0991"/>
    <w:rsid w:val="007F0C6F"/>
    <w:rsid w:val="007F0D35"/>
    <w:rsid w:val="007F0D59"/>
    <w:rsid w:val="007F0E4A"/>
    <w:rsid w:val="007F0F47"/>
    <w:rsid w:val="007F10A3"/>
    <w:rsid w:val="007F1161"/>
    <w:rsid w:val="007F1491"/>
    <w:rsid w:val="007F14DD"/>
    <w:rsid w:val="007F1616"/>
    <w:rsid w:val="007F1C48"/>
    <w:rsid w:val="007F1DDA"/>
    <w:rsid w:val="007F1DE2"/>
    <w:rsid w:val="007F2126"/>
    <w:rsid w:val="007F2210"/>
    <w:rsid w:val="007F23F7"/>
    <w:rsid w:val="007F26B1"/>
    <w:rsid w:val="007F272C"/>
    <w:rsid w:val="007F2887"/>
    <w:rsid w:val="007F28B3"/>
    <w:rsid w:val="007F30D6"/>
    <w:rsid w:val="007F3574"/>
    <w:rsid w:val="007F35CB"/>
    <w:rsid w:val="007F35D8"/>
    <w:rsid w:val="007F3EE7"/>
    <w:rsid w:val="007F4286"/>
    <w:rsid w:val="007F436D"/>
    <w:rsid w:val="007F439F"/>
    <w:rsid w:val="007F4659"/>
    <w:rsid w:val="007F4F5B"/>
    <w:rsid w:val="007F5049"/>
    <w:rsid w:val="007F5257"/>
    <w:rsid w:val="007F5303"/>
    <w:rsid w:val="007F59A8"/>
    <w:rsid w:val="007F5BF3"/>
    <w:rsid w:val="007F5CF7"/>
    <w:rsid w:val="007F5F31"/>
    <w:rsid w:val="007F602A"/>
    <w:rsid w:val="007F6211"/>
    <w:rsid w:val="007F6365"/>
    <w:rsid w:val="007F6790"/>
    <w:rsid w:val="007F67A2"/>
    <w:rsid w:val="007F692B"/>
    <w:rsid w:val="007F6E76"/>
    <w:rsid w:val="007F6FB9"/>
    <w:rsid w:val="007F70B6"/>
    <w:rsid w:val="007F71AE"/>
    <w:rsid w:val="007F7291"/>
    <w:rsid w:val="007F740E"/>
    <w:rsid w:val="007F742F"/>
    <w:rsid w:val="007F74B0"/>
    <w:rsid w:val="007F74D0"/>
    <w:rsid w:val="007F79AF"/>
    <w:rsid w:val="007F7BD7"/>
    <w:rsid w:val="007F7BF6"/>
    <w:rsid w:val="007F7F4A"/>
    <w:rsid w:val="007F7F7C"/>
    <w:rsid w:val="00800415"/>
    <w:rsid w:val="00800503"/>
    <w:rsid w:val="00800612"/>
    <w:rsid w:val="00800819"/>
    <w:rsid w:val="0080087E"/>
    <w:rsid w:val="0080091F"/>
    <w:rsid w:val="008009C7"/>
    <w:rsid w:val="00800C27"/>
    <w:rsid w:val="00800C96"/>
    <w:rsid w:val="00800D3E"/>
    <w:rsid w:val="00800D6D"/>
    <w:rsid w:val="00800F0C"/>
    <w:rsid w:val="008012E5"/>
    <w:rsid w:val="00801364"/>
    <w:rsid w:val="00801C4B"/>
    <w:rsid w:val="00801CCE"/>
    <w:rsid w:val="00801E28"/>
    <w:rsid w:val="00802308"/>
    <w:rsid w:val="008027B7"/>
    <w:rsid w:val="00802A27"/>
    <w:rsid w:val="00802BB5"/>
    <w:rsid w:val="00802C4D"/>
    <w:rsid w:val="00802C93"/>
    <w:rsid w:val="00802E19"/>
    <w:rsid w:val="00802E46"/>
    <w:rsid w:val="00802FC3"/>
    <w:rsid w:val="008031EB"/>
    <w:rsid w:val="008034F4"/>
    <w:rsid w:val="008035D8"/>
    <w:rsid w:val="00803A22"/>
    <w:rsid w:val="008040C4"/>
    <w:rsid w:val="00804101"/>
    <w:rsid w:val="00804180"/>
    <w:rsid w:val="008045A9"/>
    <w:rsid w:val="008048B9"/>
    <w:rsid w:val="00804EB3"/>
    <w:rsid w:val="00805125"/>
    <w:rsid w:val="008056E6"/>
    <w:rsid w:val="00805778"/>
    <w:rsid w:val="008057CB"/>
    <w:rsid w:val="00805F7F"/>
    <w:rsid w:val="0080620F"/>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600"/>
    <w:rsid w:val="00810C16"/>
    <w:rsid w:val="00810CA9"/>
    <w:rsid w:val="00810E40"/>
    <w:rsid w:val="00810E78"/>
    <w:rsid w:val="00810F37"/>
    <w:rsid w:val="00811251"/>
    <w:rsid w:val="008112FB"/>
    <w:rsid w:val="0081138A"/>
    <w:rsid w:val="0081192B"/>
    <w:rsid w:val="00811D6F"/>
    <w:rsid w:val="00811D86"/>
    <w:rsid w:val="00811DFA"/>
    <w:rsid w:val="00812308"/>
    <w:rsid w:val="008123D7"/>
    <w:rsid w:val="008124D1"/>
    <w:rsid w:val="0081254D"/>
    <w:rsid w:val="008129FD"/>
    <w:rsid w:val="00812AF6"/>
    <w:rsid w:val="0081324A"/>
    <w:rsid w:val="0081327F"/>
    <w:rsid w:val="008133C6"/>
    <w:rsid w:val="0081341A"/>
    <w:rsid w:val="0081349A"/>
    <w:rsid w:val="008134C5"/>
    <w:rsid w:val="0081353D"/>
    <w:rsid w:val="0081358A"/>
    <w:rsid w:val="008139A6"/>
    <w:rsid w:val="00813C70"/>
    <w:rsid w:val="00813CDE"/>
    <w:rsid w:val="00813ED3"/>
    <w:rsid w:val="00814046"/>
    <w:rsid w:val="008140A2"/>
    <w:rsid w:val="00814293"/>
    <w:rsid w:val="008143E7"/>
    <w:rsid w:val="0081455E"/>
    <w:rsid w:val="008145D8"/>
    <w:rsid w:val="00814737"/>
    <w:rsid w:val="008147CA"/>
    <w:rsid w:val="00814916"/>
    <w:rsid w:val="008149F8"/>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E0"/>
    <w:rsid w:val="008165F2"/>
    <w:rsid w:val="00816606"/>
    <w:rsid w:val="00816E3F"/>
    <w:rsid w:val="008170C4"/>
    <w:rsid w:val="00817346"/>
    <w:rsid w:val="00817427"/>
    <w:rsid w:val="008174B1"/>
    <w:rsid w:val="008178D6"/>
    <w:rsid w:val="008179FC"/>
    <w:rsid w:val="00817A26"/>
    <w:rsid w:val="00817F45"/>
    <w:rsid w:val="00817FBA"/>
    <w:rsid w:val="008202AF"/>
    <w:rsid w:val="008204AC"/>
    <w:rsid w:val="008206D4"/>
    <w:rsid w:val="008207D8"/>
    <w:rsid w:val="008208F0"/>
    <w:rsid w:val="008209FC"/>
    <w:rsid w:val="00820D1A"/>
    <w:rsid w:val="00820D82"/>
    <w:rsid w:val="008212C5"/>
    <w:rsid w:val="00821676"/>
    <w:rsid w:val="00821A88"/>
    <w:rsid w:val="00821B96"/>
    <w:rsid w:val="00821F6F"/>
    <w:rsid w:val="00821FE3"/>
    <w:rsid w:val="00822343"/>
    <w:rsid w:val="0082264F"/>
    <w:rsid w:val="00822683"/>
    <w:rsid w:val="008226DF"/>
    <w:rsid w:val="008229A3"/>
    <w:rsid w:val="00822C1B"/>
    <w:rsid w:val="00822C32"/>
    <w:rsid w:val="00822EEF"/>
    <w:rsid w:val="00823398"/>
    <w:rsid w:val="00823686"/>
    <w:rsid w:val="008237A5"/>
    <w:rsid w:val="00823B9B"/>
    <w:rsid w:val="008240F3"/>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078"/>
    <w:rsid w:val="008261B2"/>
    <w:rsid w:val="008261D1"/>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C34"/>
    <w:rsid w:val="00831D11"/>
    <w:rsid w:val="00831ED9"/>
    <w:rsid w:val="0083218E"/>
    <w:rsid w:val="008324A4"/>
    <w:rsid w:val="008325F4"/>
    <w:rsid w:val="0083291C"/>
    <w:rsid w:val="00832D9A"/>
    <w:rsid w:val="00832E08"/>
    <w:rsid w:val="00832FCB"/>
    <w:rsid w:val="008331A5"/>
    <w:rsid w:val="00833275"/>
    <w:rsid w:val="00833400"/>
    <w:rsid w:val="00833B7B"/>
    <w:rsid w:val="00833BAA"/>
    <w:rsid w:val="00833D4F"/>
    <w:rsid w:val="00833DAD"/>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C04"/>
    <w:rsid w:val="008360D1"/>
    <w:rsid w:val="0083616D"/>
    <w:rsid w:val="00836840"/>
    <w:rsid w:val="008368BE"/>
    <w:rsid w:val="00836A5A"/>
    <w:rsid w:val="00836C33"/>
    <w:rsid w:val="00836D01"/>
    <w:rsid w:val="00836F7A"/>
    <w:rsid w:val="00837066"/>
    <w:rsid w:val="008370AB"/>
    <w:rsid w:val="008370D8"/>
    <w:rsid w:val="0083737A"/>
    <w:rsid w:val="008373DC"/>
    <w:rsid w:val="008376EC"/>
    <w:rsid w:val="00837B7F"/>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6"/>
    <w:rsid w:val="0084310D"/>
    <w:rsid w:val="008431B0"/>
    <w:rsid w:val="00843290"/>
    <w:rsid w:val="00843438"/>
    <w:rsid w:val="00843795"/>
    <w:rsid w:val="00843901"/>
    <w:rsid w:val="00843AC8"/>
    <w:rsid w:val="00843CB0"/>
    <w:rsid w:val="00843D9D"/>
    <w:rsid w:val="00843DB9"/>
    <w:rsid w:val="00843F97"/>
    <w:rsid w:val="0084410B"/>
    <w:rsid w:val="00844266"/>
    <w:rsid w:val="00844869"/>
    <w:rsid w:val="0084489C"/>
    <w:rsid w:val="008448A5"/>
    <w:rsid w:val="008449A8"/>
    <w:rsid w:val="00844B4B"/>
    <w:rsid w:val="00844B9B"/>
    <w:rsid w:val="00844EF3"/>
    <w:rsid w:val="00844FCD"/>
    <w:rsid w:val="00844FD5"/>
    <w:rsid w:val="0084505F"/>
    <w:rsid w:val="008457C9"/>
    <w:rsid w:val="008458C8"/>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5D6"/>
    <w:rsid w:val="008478E9"/>
    <w:rsid w:val="00847917"/>
    <w:rsid w:val="00847A3E"/>
    <w:rsid w:val="00847CF8"/>
    <w:rsid w:val="00847E1B"/>
    <w:rsid w:val="00847F86"/>
    <w:rsid w:val="0085016E"/>
    <w:rsid w:val="008502C5"/>
    <w:rsid w:val="008502D3"/>
    <w:rsid w:val="00850484"/>
    <w:rsid w:val="008504EF"/>
    <w:rsid w:val="008509D4"/>
    <w:rsid w:val="00850A43"/>
    <w:rsid w:val="00850BC6"/>
    <w:rsid w:val="00850F26"/>
    <w:rsid w:val="00851049"/>
    <w:rsid w:val="0085147D"/>
    <w:rsid w:val="0085177C"/>
    <w:rsid w:val="00851798"/>
    <w:rsid w:val="00851C32"/>
    <w:rsid w:val="00851D0C"/>
    <w:rsid w:val="00851DA3"/>
    <w:rsid w:val="00851E01"/>
    <w:rsid w:val="008520E2"/>
    <w:rsid w:val="00852370"/>
    <w:rsid w:val="0085238A"/>
    <w:rsid w:val="0085271E"/>
    <w:rsid w:val="0085295E"/>
    <w:rsid w:val="00852D17"/>
    <w:rsid w:val="00852FD8"/>
    <w:rsid w:val="008536BC"/>
    <w:rsid w:val="008538B7"/>
    <w:rsid w:val="00853A38"/>
    <w:rsid w:val="00853DEB"/>
    <w:rsid w:val="00853E15"/>
    <w:rsid w:val="00853E62"/>
    <w:rsid w:val="00853E81"/>
    <w:rsid w:val="00853E9C"/>
    <w:rsid w:val="0085416F"/>
    <w:rsid w:val="008548DE"/>
    <w:rsid w:val="00854BA1"/>
    <w:rsid w:val="00854C94"/>
    <w:rsid w:val="00854DDD"/>
    <w:rsid w:val="00854FF2"/>
    <w:rsid w:val="0085520A"/>
    <w:rsid w:val="0085534F"/>
    <w:rsid w:val="008553C2"/>
    <w:rsid w:val="0085560D"/>
    <w:rsid w:val="00855611"/>
    <w:rsid w:val="00856141"/>
    <w:rsid w:val="008565F2"/>
    <w:rsid w:val="00856937"/>
    <w:rsid w:val="00856A15"/>
    <w:rsid w:val="00856B61"/>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0DEA"/>
    <w:rsid w:val="00860E79"/>
    <w:rsid w:val="00860EB0"/>
    <w:rsid w:val="008610FD"/>
    <w:rsid w:val="00861243"/>
    <w:rsid w:val="00861261"/>
    <w:rsid w:val="00861310"/>
    <w:rsid w:val="00861916"/>
    <w:rsid w:val="00861974"/>
    <w:rsid w:val="00861C49"/>
    <w:rsid w:val="00861DD0"/>
    <w:rsid w:val="0086219C"/>
    <w:rsid w:val="00862572"/>
    <w:rsid w:val="008625B4"/>
    <w:rsid w:val="0086264B"/>
    <w:rsid w:val="0086283C"/>
    <w:rsid w:val="008631C7"/>
    <w:rsid w:val="008632C9"/>
    <w:rsid w:val="0086347C"/>
    <w:rsid w:val="00863550"/>
    <w:rsid w:val="008637B9"/>
    <w:rsid w:val="00863B22"/>
    <w:rsid w:val="00863BCA"/>
    <w:rsid w:val="00863F8D"/>
    <w:rsid w:val="00864341"/>
    <w:rsid w:val="00864542"/>
    <w:rsid w:val="0086462C"/>
    <w:rsid w:val="00864690"/>
    <w:rsid w:val="00864712"/>
    <w:rsid w:val="0086475D"/>
    <w:rsid w:val="00864B23"/>
    <w:rsid w:val="00864EFB"/>
    <w:rsid w:val="008652E6"/>
    <w:rsid w:val="00865C2F"/>
    <w:rsid w:val="00865CC6"/>
    <w:rsid w:val="00865CFA"/>
    <w:rsid w:val="00865DC8"/>
    <w:rsid w:val="00866290"/>
    <w:rsid w:val="00866326"/>
    <w:rsid w:val="00866465"/>
    <w:rsid w:val="0086657A"/>
    <w:rsid w:val="00866A3E"/>
    <w:rsid w:val="00866C88"/>
    <w:rsid w:val="00866F3E"/>
    <w:rsid w:val="00867076"/>
    <w:rsid w:val="008670DD"/>
    <w:rsid w:val="0086779E"/>
    <w:rsid w:val="008677BF"/>
    <w:rsid w:val="00867957"/>
    <w:rsid w:val="00867AAB"/>
    <w:rsid w:val="00867F01"/>
    <w:rsid w:val="00870057"/>
    <w:rsid w:val="0087007A"/>
    <w:rsid w:val="008700B7"/>
    <w:rsid w:val="00870202"/>
    <w:rsid w:val="008702D8"/>
    <w:rsid w:val="008704A1"/>
    <w:rsid w:val="008704DC"/>
    <w:rsid w:val="0087067E"/>
    <w:rsid w:val="00870964"/>
    <w:rsid w:val="00870B64"/>
    <w:rsid w:val="00870E3F"/>
    <w:rsid w:val="0087108F"/>
    <w:rsid w:val="008710A2"/>
    <w:rsid w:val="0087116C"/>
    <w:rsid w:val="00871280"/>
    <w:rsid w:val="00871333"/>
    <w:rsid w:val="00871375"/>
    <w:rsid w:val="0087177D"/>
    <w:rsid w:val="008718C2"/>
    <w:rsid w:val="008718CC"/>
    <w:rsid w:val="00871A2D"/>
    <w:rsid w:val="00871AD6"/>
    <w:rsid w:val="00871D9D"/>
    <w:rsid w:val="00871E2B"/>
    <w:rsid w:val="00871E46"/>
    <w:rsid w:val="00872013"/>
    <w:rsid w:val="008720FE"/>
    <w:rsid w:val="008721A2"/>
    <w:rsid w:val="0087249C"/>
    <w:rsid w:val="008728DD"/>
    <w:rsid w:val="00872C41"/>
    <w:rsid w:val="00872E8E"/>
    <w:rsid w:val="008732E5"/>
    <w:rsid w:val="0087331E"/>
    <w:rsid w:val="008733A9"/>
    <w:rsid w:val="00873731"/>
    <w:rsid w:val="00873940"/>
    <w:rsid w:val="00873979"/>
    <w:rsid w:val="00873AD3"/>
    <w:rsid w:val="00873C30"/>
    <w:rsid w:val="00873CF3"/>
    <w:rsid w:val="00873EDE"/>
    <w:rsid w:val="00873F2A"/>
    <w:rsid w:val="008740E6"/>
    <w:rsid w:val="00874417"/>
    <w:rsid w:val="008744FA"/>
    <w:rsid w:val="008747E1"/>
    <w:rsid w:val="008748EA"/>
    <w:rsid w:val="00874A26"/>
    <w:rsid w:val="00874ABA"/>
    <w:rsid w:val="00874DD8"/>
    <w:rsid w:val="00874E50"/>
    <w:rsid w:val="00874F06"/>
    <w:rsid w:val="008756DB"/>
    <w:rsid w:val="008759B1"/>
    <w:rsid w:val="00875E22"/>
    <w:rsid w:val="008761B5"/>
    <w:rsid w:val="00876482"/>
    <w:rsid w:val="0087675A"/>
    <w:rsid w:val="00876EBA"/>
    <w:rsid w:val="00877068"/>
    <w:rsid w:val="008771B1"/>
    <w:rsid w:val="008771FC"/>
    <w:rsid w:val="0087724A"/>
    <w:rsid w:val="008773F3"/>
    <w:rsid w:val="008774B9"/>
    <w:rsid w:val="00877545"/>
    <w:rsid w:val="008776DE"/>
    <w:rsid w:val="0087777C"/>
    <w:rsid w:val="008779A9"/>
    <w:rsid w:val="00877D87"/>
    <w:rsid w:val="00877E17"/>
    <w:rsid w:val="00877E49"/>
    <w:rsid w:val="0088004B"/>
    <w:rsid w:val="008801B2"/>
    <w:rsid w:val="00880643"/>
    <w:rsid w:val="0088077B"/>
    <w:rsid w:val="00880869"/>
    <w:rsid w:val="008809D3"/>
    <w:rsid w:val="00880C0F"/>
    <w:rsid w:val="00880D08"/>
    <w:rsid w:val="00881025"/>
    <w:rsid w:val="008812B5"/>
    <w:rsid w:val="008812C1"/>
    <w:rsid w:val="008815B8"/>
    <w:rsid w:val="00881A5D"/>
    <w:rsid w:val="00881A77"/>
    <w:rsid w:val="00881B0E"/>
    <w:rsid w:val="00882473"/>
    <w:rsid w:val="008827F5"/>
    <w:rsid w:val="00882880"/>
    <w:rsid w:val="00882C95"/>
    <w:rsid w:val="008830CA"/>
    <w:rsid w:val="00883157"/>
    <w:rsid w:val="00883525"/>
    <w:rsid w:val="008836F3"/>
    <w:rsid w:val="00883967"/>
    <w:rsid w:val="0088399B"/>
    <w:rsid w:val="00883EF8"/>
    <w:rsid w:val="00884C74"/>
    <w:rsid w:val="00884D3F"/>
    <w:rsid w:val="00885026"/>
    <w:rsid w:val="00885046"/>
    <w:rsid w:val="008850A1"/>
    <w:rsid w:val="00885161"/>
    <w:rsid w:val="008852B8"/>
    <w:rsid w:val="00885354"/>
    <w:rsid w:val="00885659"/>
    <w:rsid w:val="008856A6"/>
    <w:rsid w:val="008857BB"/>
    <w:rsid w:val="00885D04"/>
    <w:rsid w:val="008860FA"/>
    <w:rsid w:val="00886127"/>
    <w:rsid w:val="00886358"/>
    <w:rsid w:val="0088659D"/>
    <w:rsid w:val="00886A96"/>
    <w:rsid w:val="00886B60"/>
    <w:rsid w:val="00886BC7"/>
    <w:rsid w:val="00886D7C"/>
    <w:rsid w:val="00887484"/>
    <w:rsid w:val="0088795C"/>
    <w:rsid w:val="00887A0A"/>
    <w:rsid w:val="00887E82"/>
    <w:rsid w:val="00887F1E"/>
    <w:rsid w:val="00890099"/>
    <w:rsid w:val="0089022A"/>
    <w:rsid w:val="008903E4"/>
    <w:rsid w:val="008904E3"/>
    <w:rsid w:val="008904E6"/>
    <w:rsid w:val="008905B0"/>
    <w:rsid w:val="00890AD0"/>
    <w:rsid w:val="00890BAF"/>
    <w:rsid w:val="00891649"/>
    <w:rsid w:val="008917DB"/>
    <w:rsid w:val="008918BD"/>
    <w:rsid w:val="00891B38"/>
    <w:rsid w:val="00891CE6"/>
    <w:rsid w:val="00891FBE"/>
    <w:rsid w:val="00892223"/>
    <w:rsid w:val="0089267D"/>
    <w:rsid w:val="008928B7"/>
    <w:rsid w:val="00892A86"/>
    <w:rsid w:val="00892F3A"/>
    <w:rsid w:val="00892FB3"/>
    <w:rsid w:val="00893225"/>
    <w:rsid w:val="008935CD"/>
    <w:rsid w:val="008938F6"/>
    <w:rsid w:val="00893B71"/>
    <w:rsid w:val="00893D59"/>
    <w:rsid w:val="008940F5"/>
    <w:rsid w:val="00894118"/>
    <w:rsid w:val="008946FB"/>
    <w:rsid w:val="00894AEE"/>
    <w:rsid w:val="00894C81"/>
    <w:rsid w:val="00894F9F"/>
    <w:rsid w:val="00895150"/>
    <w:rsid w:val="0089541E"/>
    <w:rsid w:val="00895473"/>
    <w:rsid w:val="008954B5"/>
    <w:rsid w:val="0089553F"/>
    <w:rsid w:val="00895976"/>
    <w:rsid w:val="008959DD"/>
    <w:rsid w:val="00895B13"/>
    <w:rsid w:val="00895C5C"/>
    <w:rsid w:val="00895F32"/>
    <w:rsid w:val="008962AC"/>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14E"/>
    <w:rsid w:val="008A14D6"/>
    <w:rsid w:val="008A167C"/>
    <w:rsid w:val="008A16B8"/>
    <w:rsid w:val="008A16C9"/>
    <w:rsid w:val="008A19B7"/>
    <w:rsid w:val="008A1A01"/>
    <w:rsid w:val="008A1F2B"/>
    <w:rsid w:val="008A1FA8"/>
    <w:rsid w:val="008A2014"/>
    <w:rsid w:val="008A23FF"/>
    <w:rsid w:val="008A2779"/>
    <w:rsid w:val="008A282E"/>
    <w:rsid w:val="008A28B5"/>
    <w:rsid w:val="008A2967"/>
    <w:rsid w:val="008A2B1D"/>
    <w:rsid w:val="008A2BAD"/>
    <w:rsid w:val="008A2BE7"/>
    <w:rsid w:val="008A2F27"/>
    <w:rsid w:val="008A2FC9"/>
    <w:rsid w:val="008A3426"/>
    <w:rsid w:val="008A35C9"/>
    <w:rsid w:val="008A3625"/>
    <w:rsid w:val="008A36D8"/>
    <w:rsid w:val="008A3754"/>
    <w:rsid w:val="008A3760"/>
    <w:rsid w:val="008A382D"/>
    <w:rsid w:val="008A3A20"/>
    <w:rsid w:val="008A3BEC"/>
    <w:rsid w:val="008A42DF"/>
    <w:rsid w:val="008A4427"/>
    <w:rsid w:val="008A47C0"/>
    <w:rsid w:val="008A4815"/>
    <w:rsid w:val="008A4A3B"/>
    <w:rsid w:val="008A4C51"/>
    <w:rsid w:val="008A4C8F"/>
    <w:rsid w:val="008A4D48"/>
    <w:rsid w:val="008A4E3D"/>
    <w:rsid w:val="008A5400"/>
    <w:rsid w:val="008A5417"/>
    <w:rsid w:val="008A551E"/>
    <w:rsid w:val="008A581C"/>
    <w:rsid w:val="008A585A"/>
    <w:rsid w:val="008A59D4"/>
    <w:rsid w:val="008A5A59"/>
    <w:rsid w:val="008A5C3D"/>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29A"/>
    <w:rsid w:val="008B0322"/>
    <w:rsid w:val="008B0562"/>
    <w:rsid w:val="008B07CB"/>
    <w:rsid w:val="008B0AE8"/>
    <w:rsid w:val="008B15A8"/>
    <w:rsid w:val="008B15B0"/>
    <w:rsid w:val="008B16E2"/>
    <w:rsid w:val="008B1756"/>
    <w:rsid w:val="008B196E"/>
    <w:rsid w:val="008B1D18"/>
    <w:rsid w:val="008B2645"/>
    <w:rsid w:val="008B28C0"/>
    <w:rsid w:val="008B2AED"/>
    <w:rsid w:val="008B2D1C"/>
    <w:rsid w:val="008B2D69"/>
    <w:rsid w:val="008B32E7"/>
    <w:rsid w:val="008B331D"/>
    <w:rsid w:val="008B35F5"/>
    <w:rsid w:val="008B3AFC"/>
    <w:rsid w:val="008B3B13"/>
    <w:rsid w:val="008B3DE1"/>
    <w:rsid w:val="008B44DE"/>
    <w:rsid w:val="008B461A"/>
    <w:rsid w:val="008B464F"/>
    <w:rsid w:val="008B46D8"/>
    <w:rsid w:val="008B4764"/>
    <w:rsid w:val="008B4776"/>
    <w:rsid w:val="008B4973"/>
    <w:rsid w:val="008B4ABE"/>
    <w:rsid w:val="008B4BB9"/>
    <w:rsid w:val="008B4BC5"/>
    <w:rsid w:val="008B50B9"/>
    <w:rsid w:val="008B51E6"/>
    <w:rsid w:val="008B5336"/>
    <w:rsid w:val="008B5372"/>
    <w:rsid w:val="008B5705"/>
    <w:rsid w:val="008B5873"/>
    <w:rsid w:val="008B58C8"/>
    <w:rsid w:val="008B5A23"/>
    <w:rsid w:val="008B5A54"/>
    <w:rsid w:val="008B5AD1"/>
    <w:rsid w:val="008B5BD6"/>
    <w:rsid w:val="008B5EDE"/>
    <w:rsid w:val="008B5EFF"/>
    <w:rsid w:val="008B5F8A"/>
    <w:rsid w:val="008B6005"/>
    <w:rsid w:val="008B6523"/>
    <w:rsid w:val="008B679E"/>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F0"/>
    <w:rsid w:val="008C0E25"/>
    <w:rsid w:val="008C11A3"/>
    <w:rsid w:val="008C1509"/>
    <w:rsid w:val="008C1550"/>
    <w:rsid w:val="008C167D"/>
    <w:rsid w:val="008C1784"/>
    <w:rsid w:val="008C1A85"/>
    <w:rsid w:val="008C1D51"/>
    <w:rsid w:val="008C2186"/>
    <w:rsid w:val="008C2518"/>
    <w:rsid w:val="008C2641"/>
    <w:rsid w:val="008C278A"/>
    <w:rsid w:val="008C2A70"/>
    <w:rsid w:val="008C2D94"/>
    <w:rsid w:val="008C2F21"/>
    <w:rsid w:val="008C301E"/>
    <w:rsid w:val="008C3B21"/>
    <w:rsid w:val="008C3D32"/>
    <w:rsid w:val="008C4755"/>
    <w:rsid w:val="008C47AE"/>
    <w:rsid w:val="008C4800"/>
    <w:rsid w:val="008C4810"/>
    <w:rsid w:val="008C4AA1"/>
    <w:rsid w:val="008C4C1D"/>
    <w:rsid w:val="008C4CE6"/>
    <w:rsid w:val="008C4F41"/>
    <w:rsid w:val="008C5102"/>
    <w:rsid w:val="008C51A8"/>
    <w:rsid w:val="008C536A"/>
    <w:rsid w:val="008C55CC"/>
    <w:rsid w:val="008C5CF9"/>
    <w:rsid w:val="008C669F"/>
    <w:rsid w:val="008C67A0"/>
    <w:rsid w:val="008C6864"/>
    <w:rsid w:val="008C68F0"/>
    <w:rsid w:val="008C6940"/>
    <w:rsid w:val="008C6A56"/>
    <w:rsid w:val="008C6A70"/>
    <w:rsid w:val="008C70A1"/>
    <w:rsid w:val="008C729F"/>
    <w:rsid w:val="008C74B4"/>
    <w:rsid w:val="008C7979"/>
    <w:rsid w:val="008C7AB0"/>
    <w:rsid w:val="008C7D61"/>
    <w:rsid w:val="008C7F08"/>
    <w:rsid w:val="008D0025"/>
    <w:rsid w:val="008D0109"/>
    <w:rsid w:val="008D05DB"/>
    <w:rsid w:val="008D0658"/>
    <w:rsid w:val="008D0CCD"/>
    <w:rsid w:val="008D0CE9"/>
    <w:rsid w:val="008D0FAF"/>
    <w:rsid w:val="008D118A"/>
    <w:rsid w:val="008D139F"/>
    <w:rsid w:val="008D15C4"/>
    <w:rsid w:val="008D16CD"/>
    <w:rsid w:val="008D1AB0"/>
    <w:rsid w:val="008D1B71"/>
    <w:rsid w:val="008D1BF8"/>
    <w:rsid w:val="008D1E28"/>
    <w:rsid w:val="008D20E7"/>
    <w:rsid w:val="008D2563"/>
    <w:rsid w:val="008D2598"/>
    <w:rsid w:val="008D2675"/>
    <w:rsid w:val="008D2C1E"/>
    <w:rsid w:val="008D34AF"/>
    <w:rsid w:val="008D373E"/>
    <w:rsid w:val="008D3A97"/>
    <w:rsid w:val="008D3C6F"/>
    <w:rsid w:val="008D4015"/>
    <w:rsid w:val="008D4258"/>
    <w:rsid w:val="008D46FD"/>
    <w:rsid w:val="008D47F7"/>
    <w:rsid w:val="008D4B14"/>
    <w:rsid w:val="008D4D1C"/>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14B"/>
    <w:rsid w:val="008E03DC"/>
    <w:rsid w:val="008E05A9"/>
    <w:rsid w:val="008E06D7"/>
    <w:rsid w:val="008E0754"/>
    <w:rsid w:val="008E085E"/>
    <w:rsid w:val="008E0A91"/>
    <w:rsid w:val="008E0C00"/>
    <w:rsid w:val="008E0C86"/>
    <w:rsid w:val="008E0D9F"/>
    <w:rsid w:val="008E1010"/>
    <w:rsid w:val="008E1188"/>
    <w:rsid w:val="008E121D"/>
    <w:rsid w:val="008E1419"/>
    <w:rsid w:val="008E1624"/>
    <w:rsid w:val="008E189F"/>
    <w:rsid w:val="008E1BFC"/>
    <w:rsid w:val="008E1D8D"/>
    <w:rsid w:val="008E1F41"/>
    <w:rsid w:val="008E2113"/>
    <w:rsid w:val="008E28AE"/>
    <w:rsid w:val="008E2BBD"/>
    <w:rsid w:val="008E2DA3"/>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509A"/>
    <w:rsid w:val="008E51C3"/>
    <w:rsid w:val="008E5445"/>
    <w:rsid w:val="008E550A"/>
    <w:rsid w:val="008E59DA"/>
    <w:rsid w:val="008E5B29"/>
    <w:rsid w:val="008E5E09"/>
    <w:rsid w:val="008E5E2B"/>
    <w:rsid w:val="008E5E3A"/>
    <w:rsid w:val="008E60DF"/>
    <w:rsid w:val="008E6201"/>
    <w:rsid w:val="008E6295"/>
    <w:rsid w:val="008E62FA"/>
    <w:rsid w:val="008E652B"/>
    <w:rsid w:val="008E65CC"/>
    <w:rsid w:val="008E7103"/>
    <w:rsid w:val="008E7341"/>
    <w:rsid w:val="008E7FEB"/>
    <w:rsid w:val="008F05E4"/>
    <w:rsid w:val="008F066D"/>
    <w:rsid w:val="008F10CF"/>
    <w:rsid w:val="008F11C8"/>
    <w:rsid w:val="008F13A7"/>
    <w:rsid w:val="008F141B"/>
    <w:rsid w:val="008F1936"/>
    <w:rsid w:val="008F19E9"/>
    <w:rsid w:val="008F1CD0"/>
    <w:rsid w:val="008F1D28"/>
    <w:rsid w:val="008F22F8"/>
    <w:rsid w:val="008F253E"/>
    <w:rsid w:val="008F2A1C"/>
    <w:rsid w:val="008F2C4A"/>
    <w:rsid w:val="008F2E43"/>
    <w:rsid w:val="008F2F02"/>
    <w:rsid w:val="008F2F16"/>
    <w:rsid w:val="008F2F69"/>
    <w:rsid w:val="008F30EA"/>
    <w:rsid w:val="008F3434"/>
    <w:rsid w:val="008F34F3"/>
    <w:rsid w:val="008F3830"/>
    <w:rsid w:val="008F39E0"/>
    <w:rsid w:val="008F3A0B"/>
    <w:rsid w:val="008F3A99"/>
    <w:rsid w:val="008F3B6F"/>
    <w:rsid w:val="008F3CBE"/>
    <w:rsid w:val="008F4369"/>
    <w:rsid w:val="008F4389"/>
    <w:rsid w:val="008F486A"/>
    <w:rsid w:val="008F4933"/>
    <w:rsid w:val="008F4B73"/>
    <w:rsid w:val="008F4FC6"/>
    <w:rsid w:val="008F5256"/>
    <w:rsid w:val="008F52E1"/>
    <w:rsid w:val="008F55EF"/>
    <w:rsid w:val="008F56EB"/>
    <w:rsid w:val="008F57A0"/>
    <w:rsid w:val="008F599E"/>
    <w:rsid w:val="008F5A22"/>
    <w:rsid w:val="008F5AD6"/>
    <w:rsid w:val="008F5B3A"/>
    <w:rsid w:val="008F5D10"/>
    <w:rsid w:val="008F5FD0"/>
    <w:rsid w:val="008F62E9"/>
    <w:rsid w:val="008F6609"/>
    <w:rsid w:val="008F67BC"/>
    <w:rsid w:val="008F67D0"/>
    <w:rsid w:val="008F67D1"/>
    <w:rsid w:val="008F69EA"/>
    <w:rsid w:val="008F6BE0"/>
    <w:rsid w:val="008F6BF7"/>
    <w:rsid w:val="008F6D67"/>
    <w:rsid w:val="008F6FC2"/>
    <w:rsid w:val="008F76BF"/>
    <w:rsid w:val="008F7710"/>
    <w:rsid w:val="008F7A4A"/>
    <w:rsid w:val="009003FF"/>
    <w:rsid w:val="009005AD"/>
    <w:rsid w:val="00900A12"/>
    <w:rsid w:val="00900B22"/>
    <w:rsid w:val="00900C0C"/>
    <w:rsid w:val="00900E58"/>
    <w:rsid w:val="00900F3E"/>
    <w:rsid w:val="00901144"/>
    <w:rsid w:val="00901145"/>
    <w:rsid w:val="00901248"/>
    <w:rsid w:val="00901B27"/>
    <w:rsid w:val="00901D40"/>
    <w:rsid w:val="00901EA4"/>
    <w:rsid w:val="00901FA8"/>
    <w:rsid w:val="0090236B"/>
    <w:rsid w:val="009023CA"/>
    <w:rsid w:val="0090263E"/>
    <w:rsid w:val="0090298F"/>
    <w:rsid w:val="00902C62"/>
    <w:rsid w:val="00902D96"/>
    <w:rsid w:val="00903263"/>
    <w:rsid w:val="0090331E"/>
    <w:rsid w:val="009034D9"/>
    <w:rsid w:val="0090354C"/>
    <w:rsid w:val="00903621"/>
    <w:rsid w:val="0090370A"/>
    <w:rsid w:val="0090378A"/>
    <w:rsid w:val="009038CE"/>
    <w:rsid w:val="00903AC6"/>
    <w:rsid w:val="00903EDF"/>
    <w:rsid w:val="00903EEA"/>
    <w:rsid w:val="00904436"/>
    <w:rsid w:val="009046AD"/>
    <w:rsid w:val="00904724"/>
    <w:rsid w:val="0090484F"/>
    <w:rsid w:val="009048A4"/>
    <w:rsid w:val="009048C7"/>
    <w:rsid w:val="00904AC0"/>
    <w:rsid w:val="00904BB9"/>
    <w:rsid w:val="00904D45"/>
    <w:rsid w:val="00904E38"/>
    <w:rsid w:val="00904E56"/>
    <w:rsid w:val="00904EC0"/>
    <w:rsid w:val="00905487"/>
    <w:rsid w:val="009055A6"/>
    <w:rsid w:val="009059B5"/>
    <w:rsid w:val="00905DDA"/>
    <w:rsid w:val="00905F03"/>
    <w:rsid w:val="0090611C"/>
    <w:rsid w:val="00906393"/>
    <w:rsid w:val="00906453"/>
    <w:rsid w:val="0090650F"/>
    <w:rsid w:val="009065F1"/>
    <w:rsid w:val="00907196"/>
    <w:rsid w:val="00907764"/>
    <w:rsid w:val="0090786E"/>
    <w:rsid w:val="009078CE"/>
    <w:rsid w:val="00907FE7"/>
    <w:rsid w:val="00910112"/>
    <w:rsid w:val="00910183"/>
    <w:rsid w:val="009101C5"/>
    <w:rsid w:val="00910227"/>
    <w:rsid w:val="009102EB"/>
    <w:rsid w:val="0091055F"/>
    <w:rsid w:val="00910894"/>
    <w:rsid w:val="00910A21"/>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5"/>
    <w:rsid w:val="00912D6F"/>
    <w:rsid w:val="00912EC5"/>
    <w:rsid w:val="00912EFD"/>
    <w:rsid w:val="00912F9A"/>
    <w:rsid w:val="00912FAA"/>
    <w:rsid w:val="0091301E"/>
    <w:rsid w:val="00913AE8"/>
    <w:rsid w:val="00913BCF"/>
    <w:rsid w:val="00913CAB"/>
    <w:rsid w:val="00913D22"/>
    <w:rsid w:val="00913D76"/>
    <w:rsid w:val="00913D8B"/>
    <w:rsid w:val="009142F6"/>
    <w:rsid w:val="00914759"/>
    <w:rsid w:val="00914761"/>
    <w:rsid w:val="00914849"/>
    <w:rsid w:val="0091493F"/>
    <w:rsid w:val="00914D0F"/>
    <w:rsid w:val="00914E51"/>
    <w:rsid w:val="009150AD"/>
    <w:rsid w:val="00915286"/>
    <w:rsid w:val="00915357"/>
    <w:rsid w:val="00915934"/>
    <w:rsid w:val="009159A0"/>
    <w:rsid w:val="00915B66"/>
    <w:rsid w:val="00915F8A"/>
    <w:rsid w:val="009160A5"/>
    <w:rsid w:val="00916128"/>
    <w:rsid w:val="0091619C"/>
    <w:rsid w:val="00916415"/>
    <w:rsid w:val="00916D03"/>
    <w:rsid w:val="00916F06"/>
    <w:rsid w:val="0091702A"/>
    <w:rsid w:val="00917041"/>
    <w:rsid w:val="00917A6B"/>
    <w:rsid w:val="00917B3F"/>
    <w:rsid w:val="00917C49"/>
    <w:rsid w:val="00917EA3"/>
    <w:rsid w:val="009200D1"/>
    <w:rsid w:val="009203BC"/>
    <w:rsid w:val="009203C8"/>
    <w:rsid w:val="00920EEB"/>
    <w:rsid w:val="00921182"/>
    <w:rsid w:val="0092157F"/>
    <w:rsid w:val="00921682"/>
    <w:rsid w:val="009219BE"/>
    <w:rsid w:val="00921B88"/>
    <w:rsid w:val="00921D74"/>
    <w:rsid w:val="00921E0B"/>
    <w:rsid w:val="00921E6D"/>
    <w:rsid w:val="00921ED6"/>
    <w:rsid w:val="009220B3"/>
    <w:rsid w:val="00922413"/>
    <w:rsid w:val="00922538"/>
    <w:rsid w:val="00922547"/>
    <w:rsid w:val="0092276F"/>
    <w:rsid w:val="00922EBE"/>
    <w:rsid w:val="00922FB8"/>
    <w:rsid w:val="00923634"/>
    <w:rsid w:val="00923647"/>
    <w:rsid w:val="00923697"/>
    <w:rsid w:val="00923A54"/>
    <w:rsid w:val="00923B30"/>
    <w:rsid w:val="00923C37"/>
    <w:rsid w:val="00923CF8"/>
    <w:rsid w:val="00923DA3"/>
    <w:rsid w:val="00923FEA"/>
    <w:rsid w:val="009240F8"/>
    <w:rsid w:val="0092414A"/>
    <w:rsid w:val="009243A8"/>
    <w:rsid w:val="00924406"/>
    <w:rsid w:val="009246FB"/>
    <w:rsid w:val="00924B96"/>
    <w:rsid w:val="00924B9D"/>
    <w:rsid w:val="00924C4F"/>
    <w:rsid w:val="00924DE7"/>
    <w:rsid w:val="00924E12"/>
    <w:rsid w:val="00924F6D"/>
    <w:rsid w:val="00925129"/>
    <w:rsid w:val="0092516D"/>
    <w:rsid w:val="00925486"/>
    <w:rsid w:val="00925B1E"/>
    <w:rsid w:val="00925BBE"/>
    <w:rsid w:val="00925C6C"/>
    <w:rsid w:val="00925CB9"/>
    <w:rsid w:val="00925E52"/>
    <w:rsid w:val="009260A0"/>
    <w:rsid w:val="009260CD"/>
    <w:rsid w:val="009260D1"/>
    <w:rsid w:val="0092614A"/>
    <w:rsid w:val="00926AC9"/>
    <w:rsid w:val="00926B10"/>
    <w:rsid w:val="00926B49"/>
    <w:rsid w:val="00926BC6"/>
    <w:rsid w:val="00926BED"/>
    <w:rsid w:val="00926EBF"/>
    <w:rsid w:val="00926EC6"/>
    <w:rsid w:val="00927200"/>
    <w:rsid w:val="00927251"/>
    <w:rsid w:val="00927A71"/>
    <w:rsid w:val="00927B59"/>
    <w:rsid w:val="00927C35"/>
    <w:rsid w:val="00927E14"/>
    <w:rsid w:val="00927E17"/>
    <w:rsid w:val="00927F64"/>
    <w:rsid w:val="009303FE"/>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604"/>
    <w:rsid w:val="009327F9"/>
    <w:rsid w:val="00932FE2"/>
    <w:rsid w:val="009330A9"/>
    <w:rsid w:val="0093363C"/>
    <w:rsid w:val="0093378C"/>
    <w:rsid w:val="0093387B"/>
    <w:rsid w:val="00933894"/>
    <w:rsid w:val="009338CC"/>
    <w:rsid w:val="00933CA7"/>
    <w:rsid w:val="00933DEF"/>
    <w:rsid w:val="00933EB2"/>
    <w:rsid w:val="00933F1C"/>
    <w:rsid w:val="00934635"/>
    <w:rsid w:val="009346B1"/>
    <w:rsid w:val="009349B8"/>
    <w:rsid w:val="00934B2D"/>
    <w:rsid w:val="00934E1B"/>
    <w:rsid w:val="00934EB7"/>
    <w:rsid w:val="00934EF8"/>
    <w:rsid w:val="00934F5A"/>
    <w:rsid w:val="00935084"/>
    <w:rsid w:val="0093513C"/>
    <w:rsid w:val="0093527C"/>
    <w:rsid w:val="00935392"/>
    <w:rsid w:val="0093550C"/>
    <w:rsid w:val="009357CF"/>
    <w:rsid w:val="009357DB"/>
    <w:rsid w:val="00935CFF"/>
    <w:rsid w:val="00935E20"/>
    <w:rsid w:val="00935FB0"/>
    <w:rsid w:val="00936002"/>
    <w:rsid w:val="009360DF"/>
    <w:rsid w:val="0093626F"/>
    <w:rsid w:val="00936451"/>
    <w:rsid w:val="009366A6"/>
    <w:rsid w:val="009366E9"/>
    <w:rsid w:val="00936773"/>
    <w:rsid w:val="009368EC"/>
    <w:rsid w:val="00937362"/>
    <w:rsid w:val="0093739C"/>
    <w:rsid w:val="00937683"/>
    <w:rsid w:val="009378AD"/>
    <w:rsid w:val="00937AD5"/>
    <w:rsid w:val="00937B72"/>
    <w:rsid w:val="00937C5B"/>
    <w:rsid w:val="00937CC8"/>
    <w:rsid w:val="00940295"/>
    <w:rsid w:val="00940500"/>
    <w:rsid w:val="009405BA"/>
    <w:rsid w:val="009406BF"/>
    <w:rsid w:val="00940B5A"/>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148"/>
    <w:rsid w:val="00942346"/>
    <w:rsid w:val="009423F5"/>
    <w:rsid w:val="009427B4"/>
    <w:rsid w:val="0094283B"/>
    <w:rsid w:val="00942B31"/>
    <w:rsid w:val="00942E30"/>
    <w:rsid w:val="00943106"/>
    <w:rsid w:val="00943279"/>
    <w:rsid w:val="00943378"/>
    <w:rsid w:val="009436C5"/>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161"/>
    <w:rsid w:val="00950257"/>
    <w:rsid w:val="00950395"/>
    <w:rsid w:val="009506FF"/>
    <w:rsid w:val="0095071A"/>
    <w:rsid w:val="00950853"/>
    <w:rsid w:val="0095094F"/>
    <w:rsid w:val="00950D41"/>
    <w:rsid w:val="009510A9"/>
    <w:rsid w:val="009510AF"/>
    <w:rsid w:val="009510CB"/>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34E4"/>
    <w:rsid w:val="009536CF"/>
    <w:rsid w:val="0095372D"/>
    <w:rsid w:val="009538E5"/>
    <w:rsid w:val="00953B9A"/>
    <w:rsid w:val="00953C9F"/>
    <w:rsid w:val="00953D71"/>
    <w:rsid w:val="00953F81"/>
    <w:rsid w:val="00954049"/>
    <w:rsid w:val="00954765"/>
    <w:rsid w:val="00954FA3"/>
    <w:rsid w:val="0095541C"/>
    <w:rsid w:val="009556A6"/>
    <w:rsid w:val="00955A95"/>
    <w:rsid w:val="00955F2A"/>
    <w:rsid w:val="00956372"/>
    <w:rsid w:val="00956682"/>
    <w:rsid w:val="0095696B"/>
    <w:rsid w:val="0095708B"/>
    <w:rsid w:val="00957102"/>
    <w:rsid w:val="00957387"/>
    <w:rsid w:val="009577AB"/>
    <w:rsid w:val="009578A7"/>
    <w:rsid w:val="0095792F"/>
    <w:rsid w:val="00957974"/>
    <w:rsid w:val="0095798E"/>
    <w:rsid w:val="00957B06"/>
    <w:rsid w:val="00957BAF"/>
    <w:rsid w:val="00957BF5"/>
    <w:rsid w:val="00957D29"/>
    <w:rsid w:val="00957E8B"/>
    <w:rsid w:val="00957F3C"/>
    <w:rsid w:val="009600F3"/>
    <w:rsid w:val="009604D2"/>
    <w:rsid w:val="00960596"/>
    <w:rsid w:val="0096065A"/>
    <w:rsid w:val="00960795"/>
    <w:rsid w:val="009608ED"/>
    <w:rsid w:val="0096097D"/>
    <w:rsid w:val="00960B37"/>
    <w:rsid w:val="00960D85"/>
    <w:rsid w:val="00960DE0"/>
    <w:rsid w:val="00960E1F"/>
    <w:rsid w:val="0096100A"/>
    <w:rsid w:val="00961282"/>
    <w:rsid w:val="009616EE"/>
    <w:rsid w:val="0096178E"/>
    <w:rsid w:val="00961963"/>
    <w:rsid w:val="00961A44"/>
    <w:rsid w:val="00961A7D"/>
    <w:rsid w:val="00961CCB"/>
    <w:rsid w:val="00961E0A"/>
    <w:rsid w:val="00961E71"/>
    <w:rsid w:val="00962029"/>
    <w:rsid w:val="0096204B"/>
    <w:rsid w:val="00962115"/>
    <w:rsid w:val="009623A9"/>
    <w:rsid w:val="00962600"/>
    <w:rsid w:val="0096273D"/>
    <w:rsid w:val="00962DC6"/>
    <w:rsid w:val="00963106"/>
    <w:rsid w:val="00963600"/>
    <w:rsid w:val="00963678"/>
    <w:rsid w:val="009637A4"/>
    <w:rsid w:val="009637E7"/>
    <w:rsid w:val="009639B4"/>
    <w:rsid w:val="009639DC"/>
    <w:rsid w:val="009639E3"/>
    <w:rsid w:val="00963A41"/>
    <w:rsid w:val="00963E4B"/>
    <w:rsid w:val="00963EB3"/>
    <w:rsid w:val="00964509"/>
    <w:rsid w:val="009645D4"/>
    <w:rsid w:val="0096462F"/>
    <w:rsid w:val="009649AF"/>
    <w:rsid w:val="00964C87"/>
    <w:rsid w:val="00964DC2"/>
    <w:rsid w:val="00964F77"/>
    <w:rsid w:val="009650CE"/>
    <w:rsid w:val="009650D6"/>
    <w:rsid w:val="00965984"/>
    <w:rsid w:val="00965B14"/>
    <w:rsid w:val="00965B4D"/>
    <w:rsid w:val="00965BE4"/>
    <w:rsid w:val="0096640A"/>
    <w:rsid w:val="0096675E"/>
    <w:rsid w:val="009668B7"/>
    <w:rsid w:val="00966A08"/>
    <w:rsid w:val="00966AD7"/>
    <w:rsid w:val="00966B36"/>
    <w:rsid w:val="00966CE2"/>
    <w:rsid w:val="00966EBC"/>
    <w:rsid w:val="0096710F"/>
    <w:rsid w:val="009671A7"/>
    <w:rsid w:val="00967203"/>
    <w:rsid w:val="0096724B"/>
    <w:rsid w:val="009675B9"/>
    <w:rsid w:val="00967700"/>
    <w:rsid w:val="0096785A"/>
    <w:rsid w:val="00967A73"/>
    <w:rsid w:val="00967AC8"/>
    <w:rsid w:val="00967DB2"/>
    <w:rsid w:val="00967E0F"/>
    <w:rsid w:val="00967E40"/>
    <w:rsid w:val="00970139"/>
    <w:rsid w:val="0097039B"/>
    <w:rsid w:val="0097064C"/>
    <w:rsid w:val="00970798"/>
    <w:rsid w:val="00970B5F"/>
    <w:rsid w:val="00970C69"/>
    <w:rsid w:val="00970D49"/>
    <w:rsid w:val="00970E5D"/>
    <w:rsid w:val="0097115E"/>
    <w:rsid w:val="00971733"/>
    <w:rsid w:val="0097185E"/>
    <w:rsid w:val="00971BEE"/>
    <w:rsid w:val="00971C50"/>
    <w:rsid w:val="00971C65"/>
    <w:rsid w:val="00971E65"/>
    <w:rsid w:val="00971F85"/>
    <w:rsid w:val="0097257C"/>
    <w:rsid w:val="00972583"/>
    <w:rsid w:val="00972BF0"/>
    <w:rsid w:val="00972E48"/>
    <w:rsid w:val="009733A9"/>
    <w:rsid w:val="009736BB"/>
    <w:rsid w:val="0097373F"/>
    <w:rsid w:val="00973A01"/>
    <w:rsid w:val="00973A05"/>
    <w:rsid w:val="00973A10"/>
    <w:rsid w:val="00973E69"/>
    <w:rsid w:val="00973EB6"/>
    <w:rsid w:val="00974066"/>
    <w:rsid w:val="009740CD"/>
    <w:rsid w:val="0097412F"/>
    <w:rsid w:val="009744BD"/>
    <w:rsid w:val="009748F3"/>
    <w:rsid w:val="009749FB"/>
    <w:rsid w:val="00974B02"/>
    <w:rsid w:val="00974C80"/>
    <w:rsid w:val="00974CBD"/>
    <w:rsid w:val="00974E53"/>
    <w:rsid w:val="00974F0B"/>
    <w:rsid w:val="00975027"/>
    <w:rsid w:val="009752B4"/>
    <w:rsid w:val="009755FF"/>
    <w:rsid w:val="00975692"/>
    <w:rsid w:val="00975858"/>
    <w:rsid w:val="00975D89"/>
    <w:rsid w:val="00975E3C"/>
    <w:rsid w:val="00975EF2"/>
    <w:rsid w:val="0097601B"/>
    <w:rsid w:val="009762F7"/>
    <w:rsid w:val="00976422"/>
    <w:rsid w:val="0097665C"/>
    <w:rsid w:val="00976700"/>
    <w:rsid w:val="00976B43"/>
    <w:rsid w:val="00976D52"/>
    <w:rsid w:val="00977120"/>
    <w:rsid w:val="009773B7"/>
    <w:rsid w:val="00977760"/>
    <w:rsid w:val="00977A14"/>
    <w:rsid w:val="00977B73"/>
    <w:rsid w:val="00977BED"/>
    <w:rsid w:val="009802EF"/>
    <w:rsid w:val="00980383"/>
    <w:rsid w:val="009804AF"/>
    <w:rsid w:val="00980698"/>
    <w:rsid w:val="00980723"/>
    <w:rsid w:val="0098099F"/>
    <w:rsid w:val="00980A1D"/>
    <w:rsid w:val="00980CF5"/>
    <w:rsid w:val="00980E42"/>
    <w:rsid w:val="009811B0"/>
    <w:rsid w:val="009812CF"/>
    <w:rsid w:val="0098172D"/>
    <w:rsid w:val="00981B5D"/>
    <w:rsid w:val="00981D96"/>
    <w:rsid w:val="0098204A"/>
    <w:rsid w:val="0098205C"/>
    <w:rsid w:val="0098276C"/>
    <w:rsid w:val="0098279D"/>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4F8"/>
    <w:rsid w:val="00984579"/>
    <w:rsid w:val="00984583"/>
    <w:rsid w:val="009848BC"/>
    <w:rsid w:val="00984CB3"/>
    <w:rsid w:val="00984DF0"/>
    <w:rsid w:val="009850C7"/>
    <w:rsid w:val="00985687"/>
    <w:rsid w:val="00985981"/>
    <w:rsid w:val="00985990"/>
    <w:rsid w:val="00985FA5"/>
    <w:rsid w:val="009860EA"/>
    <w:rsid w:val="00986938"/>
    <w:rsid w:val="00986979"/>
    <w:rsid w:val="00986CFE"/>
    <w:rsid w:val="00986D5D"/>
    <w:rsid w:val="00986ED4"/>
    <w:rsid w:val="00986EDA"/>
    <w:rsid w:val="00986F5A"/>
    <w:rsid w:val="0098739D"/>
    <w:rsid w:val="00987426"/>
    <w:rsid w:val="009875B0"/>
    <w:rsid w:val="0098760A"/>
    <w:rsid w:val="0098775D"/>
    <w:rsid w:val="00987B15"/>
    <w:rsid w:val="00987BE4"/>
    <w:rsid w:val="00987D8F"/>
    <w:rsid w:val="00987E46"/>
    <w:rsid w:val="00987F65"/>
    <w:rsid w:val="00990512"/>
    <w:rsid w:val="0099055B"/>
    <w:rsid w:val="00990936"/>
    <w:rsid w:val="00990D36"/>
    <w:rsid w:val="0099196E"/>
    <w:rsid w:val="0099197E"/>
    <w:rsid w:val="00991FD5"/>
    <w:rsid w:val="009921E8"/>
    <w:rsid w:val="00992212"/>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29F"/>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9E1"/>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2B87"/>
    <w:rsid w:val="009A307F"/>
    <w:rsid w:val="009A30B4"/>
    <w:rsid w:val="009A3168"/>
    <w:rsid w:val="009A32F9"/>
    <w:rsid w:val="009A333D"/>
    <w:rsid w:val="009A344B"/>
    <w:rsid w:val="009A36A2"/>
    <w:rsid w:val="009A39C3"/>
    <w:rsid w:val="009A3B68"/>
    <w:rsid w:val="009A3C42"/>
    <w:rsid w:val="009A3CF0"/>
    <w:rsid w:val="009A3DE5"/>
    <w:rsid w:val="009A437E"/>
    <w:rsid w:val="009A4881"/>
    <w:rsid w:val="009A48EB"/>
    <w:rsid w:val="009A4929"/>
    <w:rsid w:val="009A4A2C"/>
    <w:rsid w:val="009A4E31"/>
    <w:rsid w:val="009A51DA"/>
    <w:rsid w:val="009A5B24"/>
    <w:rsid w:val="009A5D57"/>
    <w:rsid w:val="009A5E96"/>
    <w:rsid w:val="009A6444"/>
    <w:rsid w:val="009A669D"/>
    <w:rsid w:val="009A6803"/>
    <w:rsid w:val="009A68C8"/>
    <w:rsid w:val="009A6D73"/>
    <w:rsid w:val="009A6F8E"/>
    <w:rsid w:val="009A7095"/>
    <w:rsid w:val="009A7375"/>
    <w:rsid w:val="009A74CB"/>
    <w:rsid w:val="009A7622"/>
    <w:rsid w:val="009A7DFA"/>
    <w:rsid w:val="009A7EA1"/>
    <w:rsid w:val="009A7F7C"/>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8E4"/>
    <w:rsid w:val="009B2B7B"/>
    <w:rsid w:val="009B3180"/>
    <w:rsid w:val="009B32AB"/>
    <w:rsid w:val="009B3512"/>
    <w:rsid w:val="009B370B"/>
    <w:rsid w:val="009B37F9"/>
    <w:rsid w:val="009B389E"/>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856"/>
    <w:rsid w:val="009B5887"/>
    <w:rsid w:val="009B5A4A"/>
    <w:rsid w:val="009B5B2C"/>
    <w:rsid w:val="009B5B74"/>
    <w:rsid w:val="009B5C33"/>
    <w:rsid w:val="009B5E78"/>
    <w:rsid w:val="009B5F21"/>
    <w:rsid w:val="009B5F4F"/>
    <w:rsid w:val="009B63BE"/>
    <w:rsid w:val="009B6774"/>
    <w:rsid w:val="009B6790"/>
    <w:rsid w:val="009B6FB2"/>
    <w:rsid w:val="009B7705"/>
    <w:rsid w:val="009B7DC8"/>
    <w:rsid w:val="009B7E5C"/>
    <w:rsid w:val="009B7EE5"/>
    <w:rsid w:val="009C00EE"/>
    <w:rsid w:val="009C0A18"/>
    <w:rsid w:val="009C0E28"/>
    <w:rsid w:val="009C10C0"/>
    <w:rsid w:val="009C171C"/>
    <w:rsid w:val="009C1819"/>
    <w:rsid w:val="009C1961"/>
    <w:rsid w:val="009C1A4E"/>
    <w:rsid w:val="009C1C5D"/>
    <w:rsid w:val="009C1D5A"/>
    <w:rsid w:val="009C1E8D"/>
    <w:rsid w:val="009C21B9"/>
    <w:rsid w:val="009C2237"/>
    <w:rsid w:val="009C2793"/>
    <w:rsid w:val="009C2B03"/>
    <w:rsid w:val="009C2D3C"/>
    <w:rsid w:val="009C31E8"/>
    <w:rsid w:val="009C3468"/>
    <w:rsid w:val="009C378D"/>
    <w:rsid w:val="009C37ED"/>
    <w:rsid w:val="009C3D47"/>
    <w:rsid w:val="009C3F51"/>
    <w:rsid w:val="009C4198"/>
    <w:rsid w:val="009C4215"/>
    <w:rsid w:val="009C4392"/>
    <w:rsid w:val="009C43F9"/>
    <w:rsid w:val="009C4488"/>
    <w:rsid w:val="009C46A6"/>
    <w:rsid w:val="009C483E"/>
    <w:rsid w:val="009C52E7"/>
    <w:rsid w:val="009C56C7"/>
    <w:rsid w:val="009C578A"/>
    <w:rsid w:val="009C5E0C"/>
    <w:rsid w:val="009C602E"/>
    <w:rsid w:val="009C60E2"/>
    <w:rsid w:val="009C69EA"/>
    <w:rsid w:val="009C69FD"/>
    <w:rsid w:val="009C6BF8"/>
    <w:rsid w:val="009C6C4C"/>
    <w:rsid w:val="009C6C86"/>
    <w:rsid w:val="009C70FE"/>
    <w:rsid w:val="009C73BB"/>
    <w:rsid w:val="009C751D"/>
    <w:rsid w:val="009C75DA"/>
    <w:rsid w:val="009C780B"/>
    <w:rsid w:val="009C7C31"/>
    <w:rsid w:val="009D0064"/>
    <w:rsid w:val="009D00FD"/>
    <w:rsid w:val="009D0588"/>
    <w:rsid w:val="009D0636"/>
    <w:rsid w:val="009D0782"/>
    <w:rsid w:val="009D139F"/>
    <w:rsid w:val="009D1461"/>
    <w:rsid w:val="009D147F"/>
    <w:rsid w:val="009D15EB"/>
    <w:rsid w:val="009D173A"/>
    <w:rsid w:val="009D19CB"/>
    <w:rsid w:val="009D19D7"/>
    <w:rsid w:val="009D1CD7"/>
    <w:rsid w:val="009D2063"/>
    <w:rsid w:val="009D2548"/>
    <w:rsid w:val="009D2C56"/>
    <w:rsid w:val="009D2D8F"/>
    <w:rsid w:val="009D3103"/>
    <w:rsid w:val="009D3208"/>
    <w:rsid w:val="009D3328"/>
    <w:rsid w:val="009D3440"/>
    <w:rsid w:val="009D3637"/>
    <w:rsid w:val="009D3A07"/>
    <w:rsid w:val="009D3A3C"/>
    <w:rsid w:val="009D3BBA"/>
    <w:rsid w:val="009D41D3"/>
    <w:rsid w:val="009D471B"/>
    <w:rsid w:val="009D48B6"/>
    <w:rsid w:val="009D49A6"/>
    <w:rsid w:val="009D4BFC"/>
    <w:rsid w:val="009D4EA8"/>
    <w:rsid w:val="009D5118"/>
    <w:rsid w:val="009D5490"/>
    <w:rsid w:val="009D54A5"/>
    <w:rsid w:val="009D58CA"/>
    <w:rsid w:val="009D5AA2"/>
    <w:rsid w:val="009D5EFE"/>
    <w:rsid w:val="009D61D1"/>
    <w:rsid w:val="009D61F3"/>
    <w:rsid w:val="009D6443"/>
    <w:rsid w:val="009D667B"/>
    <w:rsid w:val="009D6AC8"/>
    <w:rsid w:val="009D7045"/>
    <w:rsid w:val="009D7A2E"/>
    <w:rsid w:val="009D7EEB"/>
    <w:rsid w:val="009E01FB"/>
    <w:rsid w:val="009E02C6"/>
    <w:rsid w:val="009E0419"/>
    <w:rsid w:val="009E0436"/>
    <w:rsid w:val="009E0643"/>
    <w:rsid w:val="009E07C7"/>
    <w:rsid w:val="009E0A9F"/>
    <w:rsid w:val="009E0C95"/>
    <w:rsid w:val="009E0CE1"/>
    <w:rsid w:val="009E0F06"/>
    <w:rsid w:val="009E14A1"/>
    <w:rsid w:val="009E16DD"/>
    <w:rsid w:val="009E1756"/>
    <w:rsid w:val="009E1877"/>
    <w:rsid w:val="009E1A2B"/>
    <w:rsid w:val="009E1B66"/>
    <w:rsid w:val="009E1C37"/>
    <w:rsid w:val="009E23CE"/>
    <w:rsid w:val="009E258F"/>
    <w:rsid w:val="009E29CC"/>
    <w:rsid w:val="009E2C70"/>
    <w:rsid w:val="009E32B5"/>
    <w:rsid w:val="009E36E7"/>
    <w:rsid w:val="009E371D"/>
    <w:rsid w:val="009E37BC"/>
    <w:rsid w:val="009E3824"/>
    <w:rsid w:val="009E3849"/>
    <w:rsid w:val="009E3E25"/>
    <w:rsid w:val="009E3FAE"/>
    <w:rsid w:val="009E4033"/>
    <w:rsid w:val="009E43F3"/>
    <w:rsid w:val="009E4409"/>
    <w:rsid w:val="009E443D"/>
    <w:rsid w:val="009E4447"/>
    <w:rsid w:val="009E44F6"/>
    <w:rsid w:val="009E490F"/>
    <w:rsid w:val="009E4C27"/>
    <w:rsid w:val="009E4CA9"/>
    <w:rsid w:val="009E4DE4"/>
    <w:rsid w:val="009E4E19"/>
    <w:rsid w:val="009E4F0D"/>
    <w:rsid w:val="009E4FCB"/>
    <w:rsid w:val="009E563B"/>
    <w:rsid w:val="009E5969"/>
    <w:rsid w:val="009E5C25"/>
    <w:rsid w:val="009E5C61"/>
    <w:rsid w:val="009E5C7A"/>
    <w:rsid w:val="009E5F05"/>
    <w:rsid w:val="009E6171"/>
    <w:rsid w:val="009E6968"/>
    <w:rsid w:val="009E6B5F"/>
    <w:rsid w:val="009E6C72"/>
    <w:rsid w:val="009E6E50"/>
    <w:rsid w:val="009E71A8"/>
    <w:rsid w:val="009E763E"/>
    <w:rsid w:val="009E768B"/>
    <w:rsid w:val="009E7767"/>
    <w:rsid w:val="009E783F"/>
    <w:rsid w:val="009E78AA"/>
    <w:rsid w:val="009E7AFD"/>
    <w:rsid w:val="009E7D32"/>
    <w:rsid w:val="009E7EB6"/>
    <w:rsid w:val="009F000A"/>
    <w:rsid w:val="009F026A"/>
    <w:rsid w:val="009F0A32"/>
    <w:rsid w:val="009F0E58"/>
    <w:rsid w:val="009F0EEC"/>
    <w:rsid w:val="009F123E"/>
    <w:rsid w:val="009F1408"/>
    <w:rsid w:val="009F145E"/>
    <w:rsid w:val="009F1BC9"/>
    <w:rsid w:val="009F1CEF"/>
    <w:rsid w:val="009F1D47"/>
    <w:rsid w:val="009F1E9B"/>
    <w:rsid w:val="009F2076"/>
    <w:rsid w:val="009F262B"/>
    <w:rsid w:val="009F2A63"/>
    <w:rsid w:val="009F2BBE"/>
    <w:rsid w:val="009F2F62"/>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A71"/>
    <w:rsid w:val="009F4D13"/>
    <w:rsid w:val="009F4F49"/>
    <w:rsid w:val="009F4FA2"/>
    <w:rsid w:val="009F5088"/>
    <w:rsid w:val="009F5319"/>
    <w:rsid w:val="009F5562"/>
    <w:rsid w:val="009F5567"/>
    <w:rsid w:val="009F5E0D"/>
    <w:rsid w:val="009F5E52"/>
    <w:rsid w:val="009F5F54"/>
    <w:rsid w:val="009F62A5"/>
    <w:rsid w:val="009F62FC"/>
    <w:rsid w:val="009F66C3"/>
    <w:rsid w:val="009F6740"/>
    <w:rsid w:val="009F69D4"/>
    <w:rsid w:val="009F6A20"/>
    <w:rsid w:val="009F6B22"/>
    <w:rsid w:val="009F6BF3"/>
    <w:rsid w:val="009F6D6F"/>
    <w:rsid w:val="009F6F26"/>
    <w:rsid w:val="009F7085"/>
    <w:rsid w:val="009F7193"/>
    <w:rsid w:val="009F71B3"/>
    <w:rsid w:val="009F75D6"/>
    <w:rsid w:val="009F76B4"/>
    <w:rsid w:val="009F79F1"/>
    <w:rsid w:val="009F7B8E"/>
    <w:rsid w:val="009F7C56"/>
    <w:rsid w:val="009F7CF6"/>
    <w:rsid w:val="009F7FB2"/>
    <w:rsid w:val="00A000FC"/>
    <w:rsid w:val="00A0013B"/>
    <w:rsid w:val="00A001E5"/>
    <w:rsid w:val="00A00B8B"/>
    <w:rsid w:val="00A00BA7"/>
    <w:rsid w:val="00A00DC3"/>
    <w:rsid w:val="00A010A5"/>
    <w:rsid w:val="00A01451"/>
    <w:rsid w:val="00A01489"/>
    <w:rsid w:val="00A01603"/>
    <w:rsid w:val="00A01828"/>
    <w:rsid w:val="00A0186E"/>
    <w:rsid w:val="00A018B9"/>
    <w:rsid w:val="00A01949"/>
    <w:rsid w:val="00A01C2D"/>
    <w:rsid w:val="00A01CB9"/>
    <w:rsid w:val="00A01CEA"/>
    <w:rsid w:val="00A01DFB"/>
    <w:rsid w:val="00A01ECA"/>
    <w:rsid w:val="00A0200F"/>
    <w:rsid w:val="00A02765"/>
    <w:rsid w:val="00A027EC"/>
    <w:rsid w:val="00A02AB4"/>
    <w:rsid w:val="00A02E70"/>
    <w:rsid w:val="00A03085"/>
    <w:rsid w:val="00A0332C"/>
    <w:rsid w:val="00A038AA"/>
    <w:rsid w:val="00A039F5"/>
    <w:rsid w:val="00A03D04"/>
    <w:rsid w:val="00A04295"/>
    <w:rsid w:val="00A043B0"/>
    <w:rsid w:val="00A043ED"/>
    <w:rsid w:val="00A044DE"/>
    <w:rsid w:val="00A04536"/>
    <w:rsid w:val="00A0465B"/>
    <w:rsid w:val="00A04744"/>
    <w:rsid w:val="00A04A0B"/>
    <w:rsid w:val="00A04AE1"/>
    <w:rsid w:val="00A04BEB"/>
    <w:rsid w:val="00A04EB9"/>
    <w:rsid w:val="00A04FEF"/>
    <w:rsid w:val="00A05058"/>
    <w:rsid w:val="00A05167"/>
    <w:rsid w:val="00A05227"/>
    <w:rsid w:val="00A053E8"/>
    <w:rsid w:val="00A057BC"/>
    <w:rsid w:val="00A059B5"/>
    <w:rsid w:val="00A05DB8"/>
    <w:rsid w:val="00A05E31"/>
    <w:rsid w:val="00A05EDC"/>
    <w:rsid w:val="00A060C4"/>
    <w:rsid w:val="00A06112"/>
    <w:rsid w:val="00A06241"/>
    <w:rsid w:val="00A06253"/>
    <w:rsid w:val="00A06286"/>
    <w:rsid w:val="00A0630D"/>
    <w:rsid w:val="00A0676C"/>
    <w:rsid w:val="00A068A3"/>
    <w:rsid w:val="00A06910"/>
    <w:rsid w:val="00A06A8D"/>
    <w:rsid w:val="00A07018"/>
    <w:rsid w:val="00A07198"/>
    <w:rsid w:val="00A07425"/>
    <w:rsid w:val="00A07449"/>
    <w:rsid w:val="00A074C5"/>
    <w:rsid w:val="00A07521"/>
    <w:rsid w:val="00A07682"/>
    <w:rsid w:val="00A077B1"/>
    <w:rsid w:val="00A07B33"/>
    <w:rsid w:val="00A07CD1"/>
    <w:rsid w:val="00A07D13"/>
    <w:rsid w:val="00A07DA8"/>
    <w:rsid w:val="00A100F2"/>
    <w:rsid w:val="00A10307"/>
    <w:rsid w:val="00A1049C"/>
    <w:rsid w:val="00A104E5"/>
    <w:rsid w:val="00A107E2"/>
    <w:rsid w:val="00A10AC8"/>
    <w:rsid w:val="00A10B0B"/>
    <w:rsid w:val="00A10BC5"/>
    <w:rsid w:val="00A10BDB"/>
    <w:rsid w:val="00A10E99"/>
    <w:rsid w:val="00A11108"/>
    <w:rsid w:val="00A111BE"/>
    <w:rsid w:val="00A1120E"/>
    <w:rsid w:val="00A1189A"/>
    <w:rsid w:val="00A11A04"/>
    <w:rsid w:val="00A11B0F"/>
    <w:rsid w:val="00A11DF9"/>
    <w:rsid w:val="00A11F01"/>
    <w:rsid w:val="00A12250"/>
    <w:rsid w:val="00A122F2"/>
    <w:rsid w:val="00A126D6"/>
    <w:rsid w:val="00A129F5"/>
    <w:rsid w:val="00A12A6F"/>
    <w:rsid w:val="00A12ACD"/>
    <w:rsid w:val="00A12C06"/>
    <w:rsid w:val="00A12C3A"/>
    <w:rsid w:val="00A12E3E"/>
    <w:rsid w:val="00A131FE"/>
    <w:rsid w:val="00A13456"/>
    <w:rsid w:val="00A13481"/>
    <w:rsid w:val="00A135ED"/>
    <w:rsid w:val="00A1366C"/>
    <w:rsid w:val="00A13806"/>
    <w:rsid w:val="00A138BA"/>
    <w:rsid w:val="00A13982"/>
    <w:rsid w:val="00A13D22"/>
    <w:rsid w:val="00A13ED6"/>
    <w:rsid w:val="00A14038"/>
    <w:rsid w:val="00A143D6"/>
    <w:rsid w:val="00A14443"/>
    <w:rsid w:val="00A14554"/>
    <w:rsid w:val="00A14999"/>
    <w:rsid w:val="00A14B25"/>
    <w:rsid w:val="00A14D7E"/>
    <w:rsid w:val="00A14D90"/>
    <w:rsid w:val="00A14D99"/>
    <w:rsid w:val="00A14DC8"/>
    <w:rsid w:val="00A151D7"/>
    <w:rsid w:val="00A153A8"/>
    <w:rsid w:val="00A153D4"/>
    <w:rsid w:val="00A156AE"/>
    <w:rsid w:val="00A159DB"/>
    <w:rsid w:val="00A15AA1"/>
    <w:rsid w:val="00A15B08"/>
    <w:rsid w:val="00A15B40"/>
    <w:rsid w:val="00A15D5C"/>
    <w:rsid w:val="00A15DBC"/>
    <w:rsid w:val="00A15E77"/>
    <w:rsid w:val="00A161CD"/>
    <w:rsid w:val="00A163D9"/>
    <w:rsid w:val="00A16418"/>
    <w:rsid w:val="00A164F9"/>
    <w:rsid w:val="00A16915"/>
    <w:rsid w:val="00A16E70"/>
    <w:rsid w:val="00A16E7A"/>
    <w:rsid w:val="00A171BF"/>
    <w:rsid w:val="00A172F6"/>
    <w:rsid w:val="00A1738F"/>
    <w:rsid w:val="00A17428"/>
    <w:rsid w:val="00A1768C"/>
    <w:rsid w:val="00A17A06"/>
    <w:rsid w:val="00A17B74"/>
    <w:rsid w:val="00A2092A"/>
    <w:rsid w:val="00A20ECA"/>
    <w:rsid w:val="00A20EF9"/>
    <w:rsid w:val="00A211C3"/>
    <w:rsid w:val="00A21F7C"/>
    <w:rsid w:val="00A22170"/>
    <w:rsid w:val="00A22354"/>
    <w:rsid w:val="00A22361"/>
    <w:rsid w:val="00A227F3"/>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9D9"/>
    <w:rsid w:val="00A23B72"/>
    <w:rsid w:val="00A23E34"/>
    <w:rsid w:val="00A240FB"/>
    <w:rsid w:val="00A24447"/>
    <w:rsid w:val="00A24818"/>
    <w:rsid w:val="00A24884"/>
    <w:rsid w:val="00A24F84"/>
    <w:rsid w:val="00A25033"/>
    <w:rsid w:val="00A2516C"/>
    <w:rsid w:val="00A252DC"/>
    <w:rsid w:val="00A25442"/>
    <w:rsid w:val="00A2544D"/>
    <w:rsid w:val="00A258FC"/>
    <w:rsid w:val="00A25E27"/>
    <w:rsid w:val="00A26131"/>
    <w:rsid w:val="00A2627F"/>
    <w:rsid w:val="00A26376"/>
    <w:rsid w:val="00A266B4"/>
    <w:rsid w:val="00A2733A"/>
    <w:rsid w:val="00A279B9"/>
    <w:rsid w:val="00A279CF"/>
    <w:rsid w:val="00A27A40"/>
    <w:rsid w:val="00A27B74"/>
    <w:rsid w:val="00A27B76"/>
    <w:rsid w:val="00A27CC5"/>
    <w:rsid w:val="00A27CD3"/>
    <w:rsid w:val="00A30046"/>
    <w:rsid w:val="00A30315"/>
    <w:rsid w:val="00A303A0"/>
    <w:rsid w:val="00A3067F"/>
    <w:rsid w:val="00A3076D"/>
    <w:rsid w:val="00A30833"/>
    <w:rsid w:val="00A3085B"/>
    <w:rsid w:val="00A30A60"/>
    <w:rsid w:val="00A30CBA"/>
    <w:rsid w:val="00A30CE1"/>
    <w:rsid w:val="00A3126A"/>
    <w:rsid w:val="00A31286"/>
    <w:rsid w:val="00A314F4"/>
    <w:rsid w:val="00A317C8"/>
    <w:rsid w:val="00A31A1E"/>
    <w:rsid w:val="00A31A83"/>
    <w:rsid w:val="00A31CE5"/>
    <w:rsid w:val="00A31E2D"/>
    <w:rsid w:val="00A3202B"/>
    <w:rsid w:val="00A320B5"/>
    <w:rsid w:val="00A324AE"/>
    <w:rsid w:val="00A32B3B"/>
    <w:rsid w:val="00A32C87"/>
    <w:rsid w:val="00A32C88"/>
    <w:rsid w:val="00A32ECC"/>
    <w:rsid w:val="00A32F48"/>
    <w:rsid w:val="00A335C1"/>
    <w:rsid w:val="00A3362B"/>
    <w:rsid w:val="00A337A8"/>
    <w:rsid w:val="00A33971"/>
    <w:rsid w:val="00A33F61"/>
    <w:rsid w:val="00A3400A"/>
    <w:rsid w:val="00A340F9"/>
    <w:rsid w:val="00A34265"/>
    <w:rsid w:val="00A34487"/>
    <w:rsid w:val="00A34827"/>
    <w:rsid w:val="00A34B60"/>
    <w:rsid w:val="00A34C50"/>
    <w:rsid w:val="00A34EC9"/>
    <w:rsid w:val="00A34EDA"/>
    <w:rsid w:val="00A3542B"/>
    <w:rsid w:val="00A3579E"/>
    <w:rsid w:val="00A357C6"/>
    <w:rsid w:val="00A361FC"/>
    <w:rsid w:val="00A36503"/>
    <w:rsid w:val="00A369BE"/>
    <w:rsid w:val="00A36AAB"/>
    <w:rsid w:val="00A3752D"/>
    <w:rsid w:val="00A3760F"/>
    <w:rsid w:val="00A37885"/>
    <w:rsid w:val="00A37AE4"/>
    <w:rsid w:val="00A37D80"/>
    <w:rsid w:val="00A4094E"/>
    <w:rsid w:val="00A4097D"/>
    <w:rsid w:val="00A409B5"/>
    <w:rsid w:val="00A40B41"/>
    <w:rsid w:val="00A40BAC"/>
    <w:rsid w:val="00A413E9"/>
    <w:rsid w:val="00A41CE3"/>
    <w:rsid w:val="00A4203C"/>
    <w:rsid w:val="00A421D9"/>
    <w:rsid w:val="00A428BB"/>
    <w:rsid w:val="00A429DB"/>
    <w:rsid w:val="00A4307F"/>
    <w:rsid w:val="00A43658"/>
    <w:rsid w:val="00A437C7"/>
    <w:rsid w:val="00A439B5"/>
    <w:rsid w:val="00A43C38"/>
    <w:rsid w:val="00A43C3E"/>
    <w:rsid w:val="00A43D22"/>
    <w:rsid w:val="00A43DFD"/>
    <w:rsid w:val="00A43EA6"/>
    <w:rsid w:val="00A44046"/>
    <w:rsid w:val="00A44257"/>
    <w:rsid w:val="00A442CB"/>
    <w:rsid w:val="00A44373"/>
    <w:rsid w:val="00A444B2"/>
    <w:rsid w:val="00A445C8"/>
    <w:rsid w:val="00A44820"/>
    <w:rsid w:val="00A44B0E"/>
    <w:rsid w:val="00A44BE2"/>
    <w:rsid w:val="00A44BF0"/>
    <w:rsid w:val="00A45130"/>
    <w:rsid w:val="00A452F6"/>
    <w:rsid w:val="00A454A5"/>
    <w:rsid w:val="00A4552B"/>
    <w:rsid w:val="00A45D0B"/>
    <w:rsid w:val="00A45D68"/>
    <w:rsid w:val="00A45D9C"/>
    <w:rsid w:val="00A462AA"/>
    <w:rsid w:val="00A4633E"/>
    <w:rsid w:val="00A465C6"/>
    <w:rsid w:val="00A46746"/>
    <w:rsid w:val="00A46868"/>
    <w:rsid w:val="00A46A33"/>
    <w:rsid w:val="00A46B7C"/>
    <w:rsid w:val="00A46D14"/>
    <w:rsid w:val="00A46DD6"/>
    <w:rsid w:val="00A4712E"/>
    <w:rsid w:val="00A47174"/>
    <w:rsid w:val="00A47350"/>
    <w:rsid w:val="00A47370"/>
    <w:rsid w:val="00A47754"/>
    <w:rsid w:val="00A47D95"/>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1BAB"/>
    <w:rsid w:val="00A5217B"/>
    <w:rsid w:val="00A52228"/>
    <w:rsid w:val="00A523AE"/>
    <w:rsid w:val="00A52481"/>
    <w:rsid w:val="00A527E7"/>
    <w:rsid w:val="00A528AE"/>
    <w:rsid w:val="00A528C6"/>
    <w:rsid w:val="00A52972"/>
    <w:rsid w:val="00A52A5F"/>
    <w:rsid w:val="00A5314F"/>
    <w:rsid w:val="00A531CF"/>
    <w:rsid w:val="00A53610"/>
    <w:rsid w:val="00A536BE"/>
    <w:rsid w:val="00A53B16"/>
    <w:rsid w:val="00A53D07"/>
    <w:rsid w:val="00A53EFD"/>
    <w:rsid w:val="00A543BB"/>
    <w:rsid w:val="00A5455C"/>
    <w:rsid w:val="00A54621"/>
    <w:rsid w:val="00A5486E"/>
    <w:rsid w:val="00A54BC5"/>
    <w:rsid w:val="00A5519A"/>
    <w:rsid w:val="00A55240"/>
    <w:rsid w:val="00A5524E"/>
    <w:rsid w:val="00A55424"/>
    <w:rsid w:val="00A55A7D"/>
    <w:rsid w:val="00A55C48"/>
    <w:rsid w:val="00A56115"/>
    <w:rsid w:val="00A562F0"/>
    <w:rsid w:val="00A56A1F"/>
    <w:rsid w:val="00A56B1F"/>
    <w:rsid w:val="00A56C25"/>
    <w:rsid w:val="00A56D3E"/>
    <w:rsid w:val="00A56E60"/>
    <w:rsid w:val="00A56EE0"/>
    <w:rsid w:val="00A56FBE"/>
    <w:rsid w:val="00A570AF"/>
    <w:rsid w:val="00A571EB"/>
    <w:rsid w:val="00A574EB"/>
    <w:rsid w:val="00A575FD"/>
    <w:rsid w:val="00A577B1"/>
    <w:rsid w:val="00A577E4"/>
    <w:rsid w:val="00A57CC1"/>
    <w:rsid w:val="00A57DC7"/>
    <w:rsid w:val="00A57EE1"/>
    <w:rsid w:val="00A6026A"/>
    <w:rsid w:val="00A60609"/>
    <w:rsid w:val="00A60755"/>
    <w:rsid w:val="00A608E8"/>
    <w:rsid w:val="00A60A15"/>
    <w:rsid w:val="00A60B75"/>
    <w:rsid w:val="00A61291"/>
    <w:rsid w:val="00A61455"/>
    <w:rsid w:val="00A6158D"/>
    <w:rsid w:val="00A615CB"/>
    <w:rsid w:val="00A61839"/>
    <w:rsid w:val="00A618FD"/>
    <w:rsid w:val="00A61900"/>
    <w:rsid w:val="00A61C6F"/>
    <w:rsid w:val="00A61D0F"/>
    <w:rsid w:val="00A61EBD"/>
    <w:rsid w:val="00A61FA3"/>
    <w:rsid w:val="00A6211C"/>
    <w:rsid w:val="00A621D5"/>
    <w:rsid w:val="00A622D1"/>
    <w:rsid w:val="00A62690"/>
    <w:rsid w:val="00A628F5"/>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13"/>
    <w:rsid w:val="00A66160"/>
    <w:rsid w:val="00A663A7"/>
    <w:rsid w:val="00A6681D"/>
    <w:rsid w:val="00A66B7D"/>
    <w:rsid w:val="00A66FAF"/>
    <w:rsid w:val="00A674BC"/>
    <w:rsid w:val="00A674E2"/>
    <w:rsid w:val="00A6760B"/>
    <w:rsid w:val="00A677DB"/>
    <w:rsid w:val="00A67A17"/>
    <w:rsid w:val="00A7001C"/>
    <w:rsid w:val="00A704D2"/>
    <w:rsid w:val="00A705C7"/>
    <w:rsid w:val="00A706F2"/>
    <w:rsid w:val="00A7085D"/>
    <w:rsid w:val="00A70B6D"/>
    <w:rsid w:val="00A71119"/>
    <w:rsid w:val="00A711EE"/>
    <w:rsid w:val="00A71560"/>
    <w:rsid w:val="00A715B9"/>
    <w:rsid w:val="00A71B27"/>
    <w:rsid w:val="00A71B56"/>
    <w:rsid w:val="00A71F20"/>
    <w:rsid w:val="00A71F27"/>
    <w:rsid w:val="00A72132"/>
    <w:rsid w:val="00A721AA"/>
    <w:rsid w:val="00A723A2"/>
    <w:rsid w:val="00A725A9"/>
    <w:rsid w:val="00A7261E"/>
    <w:rsid w:val="00A72836"/>
    <w:rsid w:val="00A728BF"/>
    <w:rsid w:val="00A72A03"/>
    <w:rsid w:val="00A72C10"/>
    <w:rsid w:val="00A72C98"/>
    <w:rsid w:val="00A72D39"/>
    <w:rsid w:val="00A73665"/>
    <w:rsid w:val="00A73697"/>
    <w:rsid w:val="00A73E8C"/>
    <w:rsid w:val="00A74093"/>
    <w:rsid w:val="00A74C9B"/>
    <w:rsid w:val="00A74FAF"/>
    <w:rsid w:val="00A758E7"/>
    <w:rsid w:val="00A75E3A"/>
    <w:rsid w:val="00A75E43"/>
    <w:rsid w:val="00A7606E"/>
    <w:rsid w:val="00A76206"/>
    <w:rsid w:val="00A76360"/>
    <w:rsid w:val="00A76405"/>
    <w:rsid w:val="00A76829"/>
    <w:rsid w:val="00A76939"/>
    <w:rsid w:val="00A77210"/>
    <w:rsid w:val="00A7734A"/>
    <w:rsid w:val="00A77486"/>
    <w:rsid w:val="00A77526"/>
    <w:rsid w:val="00A77614"/>
    <w:rsid w:val="00A77647"/>
    <w:rsid w:val="00A77B92"/>
    <w:rsid w:val="00A77E14"/>
    <w:rsid w:val="00A77F46"/>
    <w:rsid w:val="00A8006C"/>
    <w:rsid w:val="00A805DA"/>
    <w:rsid w:val="00A8073A"/>
    <w:rsid w:val="00A807B8"/>
    <w:rsid w:val="00A8097B"/>
    <w:rsid w:val="00A80DB7"/>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65E"/>
    <w:rsid w:val="00A82CF3"/>
    <w:rsid w:val="00A83350"/>
    <w:rsid w:val="00A83369"/>
    <w:rsid w:val="00A833F8"/>
    <w:rsid w:val="00A835B3"/>
    <w:rsid w:val="00A8398B"/>
    <w:rsid w:val="00A83CF6"/>
    <w:rsid w:val="00A83DE5"/>
    <w:rsid w:val="00A83F1E"/>
    <w:rsid w:val="00A84414"/>
    <w:rsid w:val="00A8478B"/>
    <w:rsid w:val="00A84819"/>
    <w:rsid w:val="00A84B14"/>
    <w:rsid w:val="00A84C56"/>
    <w:rsid w:val="00A84E0D"/>
    <w:rsid w:val="00A84EE2"/>
    <w:rsid w:val="00A852F2"/>
    <w:rsid w:val="00A853C6"/>
    <w:rsid w:val="00A853D0"/>
    <w:rsid w:val="00A855F3"/>
    <w:rsid w:val="00A85A3B"/>
    <w:rsid w:val="00A85ABB"/>
    <w:rsid w:val="00A85BE7"/>
    <w:rsid w:val="00A85C1A"/>
    <w:rsid w:val="00A85D5B"/>
    <w:rsid w:val="00A85D5D"/>
    <w:rsid w:val="00A85DA4"/>
    <w:rsid w:val="00A85F33"/>
    <w:rsid w:val="00A8610D"/>
    <w:rsid w:val="00A86132"/>
    <w:rsid w:val="00A86252"/>
    <w:rsid w:val="00A86812"/>
    <w:rsid w:val="00A86898"/>
    <w:rsid w:val="00A86BBB"/>
    <w:rsid w:val="00A86D1F"/>
    <w:rsid w:val="00A86DBB"/>
    <w:rsid w:val="00A86EA6"/>
    <w:rsid w:val="00A872EC"/>
    <w:rsid w:val="00A87485"/>
    <w:rsid w:val="00A8753A"/>
    <w:rsid w:val="00A875A3"/>
    <w:rsid w:val="00A87732"/>
    <w:rsid w:val="00A87866"/>
    <w:rsid w:val="00A904FE"/>
    <w:rsid w:val="00A906B1"/>
    <w:rsid w:val="00A90B94"/>
    <w:rsid w:val="00A90BAA"/>
    <w:rsid w:val="00A90EEC"/>
    <w:rsid w:val="00A911C0"/>
    <w:rsid w:val="00A91362"/>
    <w:rsid w:val="00A91363"/>
    <w:rsid w:val="00A913D2"/>
    <w:rsid w:val="00A916BB"/>
    <w:rsid w:val="00A91B88"/>
    <w:rsid w:val="00A92017"/>
    <w:rsid w:val="00A921D3"/>
    <w:rsid w:val="00A92A42"/>
    <w:rsid w:val="00A92D5E"/>
    <w:rsid w:val="00A9315B"/>
    <w:rsid w:val="00A93352"/>
    <w:rsid w:val="00A935A9"/>
    <w:rsid w:val="00A93608"/>
    <w:rsid w:val="00A9385C"/>
    <w:rsid w:val="00A93956"/>
    <w:rsid w:val="00A93996"/>
    <w:rsid w:val="00A93AE1"/>
    <w:rsid w:val="00A93C86"/>
    <w:rsid w:val="00A93FCF"/>
    <w:rsid w:val="00A94102"/>
    <w:rsid w:val="00A94414"/>
    <w:rsid w:val="00A9467F"/>
    <w:rsid w:val="00A9491C"/>
    <w:rsid w:val="00A94F8F"/>
    <w:rsid w:val="00A951CB"/>
    <w:rsid w:val="00A95345"/>
    <w:rsid w:val="00A95357"/>
    <w:rsid w:val="00A95459"/>
    <w:rsid w:val="00A954B5"/>
    <w:rsid w:val="00A954EF"/>
    <w:rsid w:val="00A9603D"/>
    <w:rsid w:val="00A9604C"/>
    <w:rsid w:val="00A96066"/>
    <w:rsid w:val="00A960C7"/>
    <w:rsid w:val="00A960D9"/>
    <w:rsid w:val="00A9656E"/>
    <w:rsid w:val="00A96663"/>
    <w:rsid w:val="00A96733"/>
    <w:rsid w:val="00A967C1"/>
    <w:rsid w:val="00A96FB9"/>
    <w:rsid w:val="00A970B0"/>
    <w:rsid w:val="00A973FF"/>
    <w:rsid w:val="00A97519"/>
    <w:rsid w:val="00A9788C"/>
    <w:rsid w:val="00A978FA"/>
    <w:rsid w:val="00A97C61"/>
    <w:rsid w:val="00A97DD7"/>
    <w:rsid w:val="00A97DF9"/>
    <w:rsid w:val="00AA0046"/>
    <w:rsid w:val="00AA047C"/>
    <w:rsid w:val="00AA0909"/>
    <w:rsid w:val="00AA0ED1"/>
    <w:rsid w:val="00AA11A3"/>
    <w:rsid w:val="00AA18FE"/>
    <w:rsid w:val="00AA194F"/>
    <w:rsid w:val="00AA19C2"/>
    <w:rsid w:val="00AA1A01"/>
    <w:rsid w:val="00AA1CB3"/>
    <w:rsid w:val="00AA1F69"/>
    <w:rsid w:val="00AA2014"/>
    <w:rsid w:val="00AA2426"/>
    <w:rsid w:val="00AA24D1"/>
    <w:rsid w:val="00AA2926"/>
    <w:rsid w:val="00AA2C82"/>
    <w:rsid w:val="00AA3034"/>
    <w:rsid w:val="00AA340B"/>
    <w:rsid w:val="00AA3AC1"/>
    <w:rsid w:val="00AA3C7B"/>
    <w:rsid w:val="00AA3C89"/>
    <w:rsid w:val="00AA409E"/>
    <w:rsid w:val="00AA44F0"/>
    <w:rsid w:val="00AA4ACB"/>
    <w:rsid w:val="00AA4C65"/>
    <w:rsid w:val="00AA4CB1"/>
    <w:rsid w:val="00AA4E13"/>
    <w:rsid w:val="00AA501E"/>
    <w:rsid w:val="00AA50FB"/>
    <w:rsid w:val="00AA523C"/>
    <w:rsid w:val="00AA524C"/>
    <w:rsid w:val="00AA585E"/>
    <w:rsid w:val="00AA5C5E"/>
    <w:rsid w:val="00AA5E99"/>
    <w:rsid w:val="00AA5ED8"/>
    <w:rsid w:val="00AA5EE2"/>
    <w:rsid w:val="00AA6440"/>
    <w:rsid w:val="00AA671E"/>
    <w:rsid w:val="00AA6902"/>
    <w:rsid w:val="00AA72AB"/>
    <w:rsid w:val="00AA72CE"/>
    <w:rsid w:val="00AA74AE"/>
    <w:rsid w:val="00AA74CF"/>
    <w:rsid w:val="00AA7865"/>
    <w:rsid w:val="00AA7AFB"/>
    <w:rsid w:val="00AA7C70"/>
    <w:rsid w:val="00AA7F05"/>
    <w:rsid w:val="00AA7F9D"/>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AD5"/>
    <w:rsid w:val="00AB2C62"/>
    <w:rsid w:val="00AB3000"/>
    <w:rsid w:val="00AB3082"/>
    <w:rsid w:val="00AB3457"/>
    <w:rsid w:val="00AB36A4"/>
    <w:rsid w:val="00AB36CF"/>
    <w:rsid w:val="00AB4680"/>
    <w:rsid w:val="00AB4872"/>
    <w:rsid w:val="00AB4BCF"/>
    <w:rsid w:val="00AB4BF9"/>
    <w:rsid w:val="00AB4DB7"/>
    <w:rsid w:val="00AB4E84"/>
    <w:rsid w:val="00AB4F36"/>
    <w:rsid w:val="00AB525A"/>
    <w:rsid w:val="00AB5377"/>
    <w:rsid w:val="00AB5393"/>
    <w:rsid w:val="00AB578E"/>
    <w:rsid w:val="00AB59B6"/>
    <w:rsid w:val="00AB5A32"/>
    <w:rsid w:val="00AB5D82"/>
    <w:rsid w:val="00AB6121"/>
    <w:rsid w:val="00AB6428"/>
    <w:rsid w:val="00AB64E5"/>
    <w:rsid w:val="00AB68CB"/>
    <w:rsid w:val="00AB6A84"/>
    <w:rsid w:val="00AB6BB9"/>
    <w:rsid w:val="00AB6D7B"/>
    <w:rsid w:val="00AB70DD"/>
    <w:rsid w:val="00AB7609"/>
    <w:rsid w:val="00AB7660"/>
    <w:rsid w:val="00AB7877"/>
    <w:rsid w:val="00AB7A7A"/>
    <w:rsid w:val="00AB7BE4"/>
    <w:rsid w:val="00AB7EEF"/>
    <w:rsid w:val="00AC0102"/>
    <w:rsid w:val="00AC0305"/>
    <w:rsid w:val="00AC04CA"/>
    <w:rsid w:val="00AC07F0"/>
    <w:rsid w:val="00AC0BB5"/>
    <w:rsid w:val="00AC0D7A"/>
    <w:rsid w:val="00AC0E6F"/>
    <w:rsid w:val="00AC108D"/>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6CB"/>
    <w:rsid w:val="00AC373C"/>
    <w:rsid w:val="00AC3A4F"/>
    <w:rsid w:val="00AC3E6E"/>
    <w:rsid w:val="00AC3F4F"/>
    <w:rsid w:val="00AC417F"/>
    <w:rsid w:val="00AC4188"/>
    <w:rsid w:val="00AC42EA"/>
    <w:rsid w:val="00AC442E"/>
    <w:rsid w:val="00AC44DB"/>
    <w:rsid w:val="00AC47B9"/>
    <w:rsid w:val="00AC4916"/>
    <w:rsid w:val="00AC4A88"/>
    <w:rsid w:val="00AC4BAF"/>
    <w:rsid w:val="00AC4FB8"/>
    <w:rsid w:val="00AC50E0"/>
    <w:rsid w:val="00AC5352"/>
    <w:rsid w:val="00AC5759"/>
    <w:rsid w:val="00AC5AF9"/>
    <w:rsid w:val="00AC67C9"/>
    <w:rsid w:val="00AC6AA3"/>
    <w:rsid w:val="00AC6BC4"/>
    <w:rsid w:val="00AC6FAC"/>
    <w:rsid w:val="00AC7D13"/>
    <w:rsid w:val="00AC7FD0"/>
    <w:rsid w:val="00AD0288"/>
    <w:rsid w:val="00AD0571"/>
    <w:rsid w:val="00AD067C"/>
    <w:rsid w:val="00AD0B16"/>
    <w:rsid w:val="00AD0E5D"/>
    <w:rsid w:val="00AD103C"/>
    <w:rsid w:val="00AD12BC"/>
    <w:rsid w:val="00AD15E3"/>
    <w:rsid w:val="00AD185A"/>
    <w:rsid w:val="00AD211C"/>
    <w:rsid w:val="00AD22FF"/>
    <w:rsid w:val="00AD2347"/>
    <w:rsid w:val="00AD2608"/>
    <w:rsid w:val="00AD2ACA"/>
    <w:rsid w:val="00AD2BE6"/>
    <w:rsid w:val="00AD2CA1"/>
    <w:rsid w:val="00AD2D64"/>
    <w:rsid w:val="00AD2E2C"/>
    <w:rsid w:val="00AD2EED"/>
    <w:rsid w:val="00AD2F2C"/>
    <w:rsid w:val="00AD2FDE"/>
    <w:rsid w:val="00AD300F"/>
    <w:rsid w:val="00AD306A"/>
    <w:rsid w:val="00AD3271"/>
    <w:rsid w:val="00AD32A1"/>
    <w:rsid w:val="00AD337B"/>
    <w:rsid w:val="00AD338F"/>
    <w:rsid w:val="00AD35DD"/>
    <w:rsid w:val="00AD36F7"/>
    <w:rsid w:val="00AD3A33"/>
    <w:rsid w:val="00AD3F8A"/>
    <w:rsid w:val="00AD3FB5"/>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AD8"/>
    <w:rsid w:val="00AD5D4D"/>
    <w:rsid w:val="00AD5F0E"/>
    <w:rsid w:val="00AD5F1D"/>
    <w:rsid w:val="00AD6413"/>
    <w:rsid w:val="00AD6473"/>
    <w:rsid w:val="00AD6799"/>
    <w:rsid w:val="00AD6957"/>
    <w:rsid w:val="00AD6C6B"/>
    <w:rsid w:val="00AD7119"/>
    <w:rsid w:val="00AD726C"/>
    <w:rsid w:val="00AD7385"/>
    <w:rsid w:val="00AD74E5"/>
    <w:rsid w:val="00AD76CE"/>
    <w:rsid w:val="00AD76F2"/>
    <w:rsid w:val="00AD7DF9"/>
    <w:rsid w:val="00AE0249"/>
    <w:rsid w:val="00AE0423"/>
    <w:rsid w:val="00AE044D"/>
    <w:rsid w:val="00AE08CF"/>
    <w:rsid w:val="00AE0A83"/>
    <w:rsid w:val="00AE0AC6"/>
    <w:rsid w:val="00AE0C66"/>
    <w:rsid w:val="00AE0C74"/>
    <w:rsid w:val="00AE0CD0"/>
    <w:rsid w:val="00AE1015"/>
    <w:rsid w:val="00AE1829"/>
    <w:rsid w:val="00AE1A4B"/>
    <w:rsid w:val="00AE1E15"/>
    <w:rsid w:val="00AE2085"/>
    <w:rsid w:val="00AE20F1"/>
    <w:rsid w:val="00AE216E"/>
    <w:rsid w:val="00AE26F5"/>
    <w:rsid w:val="00AE272B"/>
    <w:rsid w:val="00AE2902"/>
    <w:rsid w:val="00AE2BD9"/>
    <w:rsid w:val="00AE32B8"/>
    <w:rsid w:val="00AE32C9"/>
    <w:rsid w:val="00AE331D"/>
    <w:rsid w:val="00AE332B"/>
    <w:rsid w:val="00AE3793"/>
    <w:rsid w:val="00AE394F"/>
    <w:rsid w:val="00AE39DA"/>
    <w:rsid w:val="00AE3A02"/>
    <w:rsid w:val="00AE3E20"/>
    <w:rsid w:val="00AE3EE2"/>
    <w:rsid w:val="00AE44B9"/>
    <w:rsid w:val="00AE4625"/>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50"/>
    <w:rsid w:val="00AE7133"/>
    <w:rsid w:val="00AE71B9"/>
    <w:rsid w:val="00AE7270"/>
    <w:rsid w:val="00AE7747"/>
    <w:rsid w:val="00AE786D"/>
    <w:rsid w:val="00AE7E19"/>
    <w:rsid w:val="00AE7E78"/>
    <w:rsid w:val="00AE7EC6"/>
    <w:rsid w:val="00AF0047"/>
    <w:rsid w:val="00AF03D3"/>
    <w:rsid w:val="00AF044C"/>
    <w:rsid w:val="00AF0591"/>
    <w:rsid w:val="00AF06A1"/>
    <w:rsid w:val="00AF0716"/>
    <w:rsid w:val="00AF0725"/>
    <w:rsid w:val="00AF08AF"/>
    <w:rsid w:val="00AF08BF"/>
    <w:rsid w:val="00AF0A6C"/>
    <w:rsid w:val="00AF0F24"/>
    <w:rsid w:val="00AF10C8"/>
    <w:rsid w:val="00AF11EF"/>
    <w:rsid w:val="00AF14DA"/>
    <w:rsid w:val="00AF158D"/>
    <w:rsid w:val="00AF17F5"/>
    <w:rsid w:val="00AF1A11"/>
    <w:rsid w:val="00AF1B11"/>
    <w:rsid w:val="00AF1DA6"/>
    <w:rsid w:val="00AF1DD1"/>
    <w:rsid w:val="00AF2082"/>
    <w:rsid w:val="00AF20B1"/>
    <w:rsid w:val="00AF21A3"/>
    <w:rsid w:val="00AF2511"/>
    <w:rsid w:val="00AF2719"/>
    <w:rsid w:val="00AF28F1"/>
    <w:rsid w:val="00AF29AB"/>
    <w:rsid w:val="00AF29DB"/>
    <w:rsid w:val="00AF2A37"/>
    <w:rsid w:val="00AF2BBE"/>
    <w:rsid w:val="00AF2EBE"/>
    <w:rsid w:val="00AF2F5A"/>
    <w:rsid w:val="00AF300F"/>
    <w:rsid w:val="00AF32C7"/>
    <w:rsid w:val="00AF339A"/>
    <w:rsid w:val="00AF356D"/>
    <w:rsid w:val="00AF3730"/>
    <w:rsid w:val="00AF38B2"/>
    <w:rsid w:val="00AF3A12"/>
    <w:rsid w:val="00AF3BFA"/>
    <w:rsid w:val="00AF3DAD"/>
    <w:rsid w:val="00AF3E34"/>
    <w:rsid w:val="00AF4171"/>
    <w:rsid w:val="00AF41B2"/>
    <w:rsid w:val="00AF4430"/>
    <w:rsid w:val="00AF44FD"/>
    <w:rsid w:val="00AF452D"/>
    <w:rsid w:val="00AF482B"/>
    <w:rsid w:val="00AF482D"/>
    <w:rsid w:val="00AF494D"/>
    <w:rsid w:val="00AF4959"/>
    <w:rsid w:val="00AF4BCB"/>
    <w:rsid w:val="00AF4CDD"/>
    <w:rsid w:val="00AF4F89"/>
    <w:rsid w:val="00AF5724"/>
    <w:rsid w:val="00AF587B"/>
    <w:rsid w:val="00AF5AAD"/>
    <w:rsid w:val="00AF5AD1"/>
    <w:rsid w:val="00AF5AF9"/>
    <w:rsid w:val="00AF5BE4"/>
    <w:rsid w:val="00AF5BEF"/>
    <w:rsid w:val="00AF5D04"/>
    <w:rsid w:val="00AF6261"/>
    <w:rsid w:val="00AF6368"/>
    <w:rsid w:val="00AF6405"/>
    <w:rsid w:val="00AF64BB"/>
    <w:rsid w:val="00AF65C7"/>
    <w:rsid w:val="00AF68F7"/>
    <w:rsid w:val="00AF69DF"/>
    <w:rsid w:val="00AF6D13"/>
    <w:rsid w:val="00AF6DA8"/>
    <w:rsid w:val="00AF6E07"/>
    <w:rsid w:val="00AF7091"/>
    <w:rsid w:val="00AF70D9"/>
    <w:rsid w:val="00AF7249"/>
    <w:rsid w:val="00AF79B9"/>
    <w:rsid w:val="00AF7BFB"/>
    <w:rsid w:val="00AF7F76"/>
    <w:rsid w:val="00B00095"/>
    <w:rsid w:val="00B0009A"/>
    <w:rsid w:val="00B00116"/>
    <w:rsid w:val="00B00260"/>
    <w:rsid w:val="00B002E8"/>
    <w:rsid w:val="00B0036D"/>
    <w:rsid w:val="00B004E5"/>
    <w:rsid w:val="00B00729"/>
    <w:rsid w:val="00B00C56"/>
    <w:rsid w:val="00B00E19"/>
    <w:rsid w:val="00B0123C"/>
    <w:rsid w:val="00B01383"/>
    <w:rsid w:val="00B019CA"/>
    <w:rsid w:val="00B01A43"/>
    <w:rsid w:val="00B01A6E"/>
    <w:rsid w:val="00B01B25"/>
    <w:rsid w:val="00B01C94"/>
    <w:rsid w:val="00B01F52"/>
    <w:rsid w:val="00B022CC"/>
    <w:rsid w:val="00B02559"/>
    <w:rsid w:val="00B0262A"/>
    <w:rsid w:val="00B02696"/>
    <w:rsid w:val="00B029A8"/>
    <w:rsid w:val="00B02E58"/>
    <w:rsid w:val="00B03040"/>
    <w:rsid w:val="00B03197"/>
    <w:rsid w:val="00B032E7"/>
    <w:rsid w:val="00B032F3"/>
    <w:rsid w:val="00B03886"/>
    <w:rsid w:val="00B03C0B"/>
    <w:rsid w:val="00B03C70"/>
    <w:rsid w:val="00B04041"/>
    <w:rsid w:val="00B043D1"/>
    <w:rsid w:val="00B04501"/>
    <w:rsid w:val="00B04613"/>
    <w:rsid w:val="00B04661"/>
    <w:rsid w:val="00B04731"/>
    <w:rsid w:val="00B0475F"/>
    <w:rsid w:val="00B04A62"/>
    <w:rsid w:val="00B04BF9"/>
    <w:rsid w:val="00B04CA5"/>
    <w:rsid w:val="00B053D4"/>
    <w:rsid w:val="00B053FA"/>
    <w:rsid w:val="00B05404"/>
    <w:rsid w:val="00B055A9"/>
    <w:rsid w:val="00B05947"/>
    <w:rsid w:val="00B05AAD"/>
    <w:rsid w:val="00B05C36"/>
    <w:rsid w:val="00B05F21"/>
    <w:rsid w:val="00B05F89"/>
    <w:rsid w:val="00B061AE"/>
    <w:rsid w:val="00B063E4"/>
    <w:rsid w:val="00B0649F"/>
    <w:rsid w:val="00B065F7"/>
    <w:rsid w:val="00B06A21"/>
    <w:rsid w:val="00B06B57"/>
    <w:rsid w:val="00B06E80"/>
    <w:rsid w:val="00B07184"/>
    <w:rsid w:val="00B076FA"/>
    <w:rsid w:val="00B07CD8"/>
    <w:rsid w:val="00B07CEC"/>
    <w:rsid w:val="00B102EF"/>
    <w:rsid w:val="00B105D2"/>
    <w:rsid w:val="00B1082D"/>
    <w:rsid w:val="00B10850"/>
    <w:rsid w:val="00B10951"/>
    <w:rsid w:val="00B10D74"/>
    <w:rsid w:val="00B10DA8"/>
    <w:rsid w:val="00B10E01"/>
    <w:rsid w:val="00B10E6A"/>
    <w:rsid w:val="00B10EE4"/>
    <w:rsid w:val="00B110EB"/>
    <w:rsid w:val="00B112A5"/>
    <w:rsid w:val="00B113AF"/>
    <w:rsid w:val="00B115E3"/>
    <w:rsid w:val="00B1160A"/>
    <w:rsid w:val="00B119E2"/>
    <w:rsid w:val="00B11AD7"/>
    <w:rsid w:val="00B11B35"/>
    <w:rsid w:val="00B11E4F"/>
    <w:rsid w:val="00B1217F"/>
    <w:rsid w:val="00B12741"/>
    <w:rsid w:val="00B1298F"/>
    <w:rsid w:val="00B129F2"/>
    <w:rsid w:val="00B13147"/>
    <w:rsid w:val="00B131D2"/>
    <w:rsid w:val="00B132F7"/>
    <w:rsid w:val="00B136A0"/>
    <w:rsid w:val="00B137F0"/>
    <w:rsid w:val="00B13A27"/>
    <w:rsid w:val="00B13B64"/>
    <w:rsid w:val="00B13BCE"/>
    <w:rsid w:val="00B13C0B"/>
    <w:rsid w:val="00B13C2B"/>
    <w:rsid w:val="00B13CBC"/>
    <w:rsid w:val="00B13F7B"/>
    <w:rsid w:val="00B13FE0"/>
    <w:rsid w:val="00B14048"/>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011"/>
    <w:rsid w:val="00B1658A"/>
    <w:rsid w:val="00B167C0"/>
    <w:rsid w:val="00B167E5"/>
    <w:rsid w:val="00B169AF"/>
    <w:rsid w:val="00B16A28"/>
    <w:rsid w:val="00B16AC8"/>
    <w:rsid w:val="00B16B56"/>
    <w:rsid w:val="00B16ED9"/>
    <w:rsid w:val="00B16F4B"/>
    <w:rsid w:val="00B17101"/>
    <w:rsid w:val="00B1715D"/>
    <w:rsid w:val="00B1717C"/>
    <w:rsid w:val="00B17226"/>
    <w:rsid w:val="00B173FA"/>
    <w:rsid w:val="00B1747F"/>
    <w:rsid w:val="00B17897"/>
    <w:rsid w:val="00B17A9C"/>
    <w:rsid w:val="00B17D3B"/>
    <w:rsid w:val="00B20168"/>
    <w:rsid w:val="00B2036A"/>
    <w:rsid w:val="00B204E4"/>
    <w:rsid w:val="00B2061F"/>
    <w:rsid w:val="00B2074F"/>
    <w:rsid w:val="00B20E9A"/>
    <w:rsid w:val="00B20F56"/>
    <w:rsid w:val="00B21000"/>
    <w:rsid w:val="00B2132B"/>
    <w:rsid w:val="00B217A6"/>
    <w:rsid w:val="00B2190A"/>
    <w:rsid w:val="00B21B62"/>
    <w:rsid w:val="00B21BC5"/>
    <w:rsid w:val="00B21DA3"/>
    <w:rsid w:val="00B220CB"/>
    <w:rsid w:val="00B22212"/>
    <w:rsid w:val="00B2241B"/>
    <w:rsid w:val="00B22459"/>
    <w:rsid w:val="00B2290E"/>
    <w:rsid w:val="00B22A98"/>
    <w:rsid w:val="00B22C53"/>
    <w:rsid w:val="00B22C59"/>
    <w:rsid w:val="00B22C7E"/>
    <w:rsid w:val="00B23293"/>
    <w:rsid w:val="00B2354E"/>
    <w:rsid w:val="00B2356A"/>
    <w:rsid w:val="00B23E15"/>
    <w:rsid w:val="00B24435"/>
    <w:rsid w:val="00B248F2"/>
    <w:rsid w:val="00B24CAB"/>
    <w:rsid w:val="00B24EA4"/>
    <w:rsid w:val="00B24FB4"/>
    <w:rsid w:val="00B25066"/>
    <w:rsid w:val="00B25628"/>
    <w:rsid w:val="00B258ED"/>
    <w:rsid w:val="00B25B10"/>
    <w:rsid w:val="00B25CC1"/>
    <w:rsid w:val="00B25F03"/>
    <w:rsid w:val="00B26002"/>
    <w:rsid w:val="00B262EB"/>
    <w:rsid w:val="00B26445"/>
    <w:rsid w:val="00B26515"/>
    <w:rsid w:val="00B26E18"/>
    <w:rsid w:val="00B2704C"/>
    <w:rsid w:val="00B2707E"/>
    <w:rsid w:val="00B27210"/>
    <w:rsid w:val="00B2724D"/>
    <w:rsid w:val="00B27425"/>
    <w:rsid w:val="00B2769B"/>
    <w:rsid w:val="00B277C7"/>
    <w:rsid w:val="00B27BBB"/>
    <w:rsid w:val="00B27EC2"/>
    <w:rsid w:val="00B30219"/>
    <w:rsid w:val="00B3030D"/>
    <w:rsid w:val="00B304DE"/>
    <w:rsid w:val="00B30994"/>
    <w:rsid w:val="00B30A23"/>
    <w:rsid w:val="00B30A32"/>
    <w:rsid w:val="00B30B6F"/>
    <w:rsid w:val="00B30D1D"/>
    <w:rsid w:val="00B30FF2"/>
    <w:rsid w:val="00B312BC"/>
    <w:rsid w:val="00B31374"/>
    <w:rsid w:val="00B31C42"/>
    <w:rsid w:val="00B31E4C"/>
    <w:rsid w:val="00B31E55"/>
    <w:rsid w:val="00B320D4"/>
    <w:rsid w:val="00B321EB"/>
    <w:rsid w:val="00B326F3"/>
    <w:rsid w:val="00B32C26"/>
    <w:rsid w:val="00B32D52"/>
    <w:rsid w:val="00B32F04"/>
    <w:rsid w:val="00B331CA"/>
    <w:rsid w:val="00B335A9"/>
    <w:rsid w:val="00B337E3"/>
    <w:rsid w:val="00B3387E"/>
    <w:rsid w:val="00B3392E"/>
    <w:rsid w:val="00B33B12"/>
    <w:rsid w:val="00B33BD8"/>
    <w:rsid w:val="00B33C0E"/>
    <w:rsid w:val="00B33C66"/>
    <w:rsid w:val="00B34660"/>
    <w:rsid w:val="00B3476B"/>
    <w:rsid w:val="00B34837"/>
    <w:rsid w:val="00B34AD0"/>
    <w:rsid w:val="00B34FB7"/>
    <w:rsid w:val="00B34FE9"/>
    <w:rsid w:val="00B35117"/>
    <w:rsid w:val="00B3529E"/>
    <w:rsid w:val="00B3535F"/>
    <w:rsid w:val="00B35464"/>
    <w:rsid w:val="00B355E4"/>
    <w:rsid w:val="00B35881"/>
    <w:rsid w:val="00B3593D"/>
    <w:rsid w:val="00B359C1"/>
    <w:rsid w:val="00B35A40"/>
    <w:rsid w:val="00B35AFD"/>
    <w:rsid w:val="00B3612F"/>
    <w:rsid w:val="00B361A2"/>
    <w:rsid w:val="00B362F7"/>
    <w:rsid w:val="00B3646E"/>
    <w:rsid w:val="00B36779"/>
    <w:rsid w:val="00B36CBF"/>
    <w:rsid w:val="00B36EA4"/>
    <w:rsid w:val="00B37087"/>
    <w:rsid w:val="00B37100"/>
    <w:rsid w:val="00B37196"/>
    <w:rsid w:val="00B37256"/>
    <w:rsid w:val="00B374C5"/>
    <w:rsid w:val="00B37B0A"/>
    <w:rsid w:val="00B37C49"/>
    <w:rsid w:val="00B37C92"/>
    <w:rsid w:val="00B4033F"/>
    <w:rsid w:val="00B4057B"/>
    <w:rsid w:val="00B40678"/>
    <w:rsid w:val="00B40A3B"/>
    <w:rsid w:val="00B40ABD"/>
    <w:rsid w:val="00B40F44"/>
    <w:rsid w:val="00B4117D"/>
    <w:rsid w:val="00B411A9"/>
    <w:rsid w:val="00B41459"/>
    <w:rsid w:val="00B41528"/>
    <w:rsid w:val="00B41939"/>
    <w:rsid w:val="00B41988"/>
    <w:rsid w:val="00B419E3"/>
    <w:rsid w:val="00B41D4C"/>
    <w:rsid w:val="00B42255"/>
    <w:rsid w:val="00B427F8"/>
    <w:rsid w:val="00B42961"/>
    <w:rsid w:val="00B42B42"/>
    <w:rsid w:val="00B42BB5"/>
    <w:rsid w:val="00B42F42"/>
    <w:rsid w:val="00B430FE"/>
    <w:rsid w:val="00B4314A"/>
    <w:rsid w:val="00B43222"/>
    <w:rsid w:val="00B43364"/>
    <w:rsid w:val="00B4361A"/>
    <w:rsid w:val="00B4369D"/>
    <w:rsid w:val="00B436E4"/>
    <w:rsid w:val="00B4378A"/>
    <w:rsid w:val="00B437AB"/>
    <w:rsid w:val="00B43B73"/>
    <w:rsid w:val="00B43BB1"/>
    <w:rsid w:val="00B43CBE"/>
    <w:rsid w:val="00B43D3A"/>
    <w:rsid w:val="00B43EE7"/>
    <w:rsid w:val="00B4402B"/>
    <w:rsid w:val="00B44088"/>
    <w:rsid w:val="00B44619"/>
    <w:rsid w:val="00B446EC"/>
    <w:rsid w:val="00B44754"/>
    <w:rsid w:val="00B447EC"/>
    <w:rsid w:val="00B44903"/>
    <w:rsid w:val="00B44AF4"/>
    <w:rsid w:val="00B44F42"/>
    <w:rsid w:val="00B44FA9"/>
    <w:rsid w:val="00B45088"/>
    <w:rsid w:val="00B4510F"/>
    <w:rsid w:val="00B45267"/>
    <w:rsid w:val="00B4580F"/>
    <w:rsid w:val="00B45B6A"/>
    <w:rsid w:val="00B45D94"/>
    <w:rsid w:val="00B45F84"/>
    <w:rsid w:val="00B45FF4"/>
    <w:rsid w:val="00B460C3"/>
    <w:rsid w:val="00B46142"/>
    <w:rsid w:val="00B46356"/>
    <w:rsid w:val="00B46613"/>
    <w:rsid w:val="00B46896"/>
    <w:rsid w:val="00B46915"/>
    <w:rsid w:val="00B469DA"/>
    <w:rsid w:val="00B46A72"/>
    <w:rsid w:val="00B46CAA"/>
    <w:rsid w:val="00B46F9A"/>
    <w:rsid w:val="00B47254"/>
    <w:rsid w:val="00B4729C"/>
    <w:rsid w:val="00B472AE"/>
    <w:rsid w:val="00B473AB"/>
    <w:rsid w:val="00B4747D"/>
    <w:rsid w:val="00B474E7"/>
    <w:rsid w:val="00B475B1"/>
    <w:rsid w:val="00B4772A"/>
    <w:rsid w:val="00B477B2"/>
    <w:rsid w:val="00B47B2D"/>
    <w:rsid w:val="00B47D66"/>
    <w:rsid w:val="00B50762"/>
    <w:rsid w:val="00B507B5"/>
    <w:rsid w:val="00B507CD"/>
    <w:rsid w:val="00B50B5B"/>
    <w:rsid w:val="00B50CED"/>
    <w:rsid w:val="00B50D39"/>
    <w:rsid w:val="00B50E3F"/>
    <w:rsid w:val="00B50FBD"/>
    <w:rsid w:val="00B50FDC"/>
    <w:rsid w:val="00B5100C"/>
    <w:rsid w:val="00B51384"/>
    <w:rsid w:val="00B51736"/>
    <w:rsid w:val="00B51836"/>
    <w:rsid w:val="00B51953"/>
    <w:rsid w:val="00B51973"/>
    <w:rsid w:val="00B51BB3"/>
    <w:rsid w:val="00B51BCB"/>
    <w:rsid w:val="00B51D31"/>
    <w:rsid w:val="00B51DF3"/>
    <w:rsid w:val="00B51E41"/>
    <w:rsid w:val="00B51EE1"/>
    <w:rsid w:val="00B52364"/>
    <w:rsid w:val="00B52464"/>
    <w:rsid w:val="00B527FC"/>
    <w:rsid w:val="00B52818"/>
    <w:rsid w:val="00B5284F"/>
    <w:rsid w:val="00B52940"/>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5D7D"/>
    <w:rsid w:val="00B56144"/>
    <w:rsid w:val="00B56166"/>
    <w:rsid w:val="00B56215"/>
    <w:rsid w:val="00B5681C"/>
    <w:rsid w:val="00B56971"/>
    <w:rsid w:val="00B56A31"/>
    <w:rsid w:val="00B56B58"/>
    <w:rsid w:val="00B56E38"/>
    <w:rsid w:val="00B56F11"/>
    <w:rsid w:val="00B57357"/>
    <w:rsid w:val="00B57908"/>
    <w:rsid w:val="00B57C54"/>
    <w:rsid w:val="00B57D02"/>
    <w:rsid w:val="00B57D09"/>
    <w:rsid w:val="00B57E01"/>
    <w:rsid w:val="00B57F38"/>
    <w:rsid w:val="00B57F67"/>
    <w:rsid w:val="00B60073"/>
    <w:rsid w:val="00B60120"/>
    <w:rsid w:val="00B60D03"/>
    <w:rsid w:val="00B60FDC"/>
    <w:rsid w:val="00B60FEC"/>
    <w:rsid w:val="00B61334"/>
    <w:rsid w:val="00B61577"/>
    <w:rsid w:val="00B61728"/>
    <w:rsid w:val="00B61D0F"/>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B5F"/>
    <w:rsid w:val="00B66C27"/>
    <w:rsid w:val="00B66C5D"/>
    <w:rsid w:val="00B66EA9"/>
    <w:rsid w:val="00B66EB3"/>
    <w:rsid w:val="00B66EC1"/>
    <w:rsid w:val="00B66EFF"/>
    <w:rsid w:val="00B66F25"/>
    <w:rsid w:val="00B671BD"/>
    <w:rsid w:val="00B6788D"/>
    <w:rsid w:val="00B67AB7"/>
    <w:rsid w:val="00B67B2A"/>
    <w:rsid w:val="00B67BA9"/>
    <w:rsid w:val="00B67C33"/>
    <w:rsid w:val="00B67D0A"/>
    <w:rsid w:val="00B67EA5"/>
    <w:rsid w:val="00B67EA9"/>
    <w:rsid w:val="00B700C2"/>
    <w:rsid w:val="00B70161"/>
    <w:rsid w:val="00B70277"/>
    <w:rsid w:val="00B702FE"/>
    <w:rsid w:val="00B70463"/>
    <w:rsid w:val="00B70517"/>
    <w:rsid w:val="00B7063C"/>
    <w:rsid w:val="00B706B1"/>
    <w:rsid w:val="00B707BC"/>
    <w:rsid w:val="00B70A78"/>
    <w:rsid w:val="00B70C54"/>
    <w:rsid w:val="00B70F41"/>
    <w:rsid w:val="00B71037"/>
    <w:rsid w:val="00B710AC"/>
    <w:rsid w:val="00B713A2"/>
    <w:rsid w:val="00B7183C"/>
    <w:rsid w:val="00B71A58"/>
    <w:rsid w:val="00B71AE7"/>
    <w:rsid w:val="00B71B4E"/>
    <w:rsid w:val="00B71DCA"/>
    <w:rsid w:val="00B71F39"/>
    <w:rsid w:val="00B71F85"/>
    <w:rsid w:val="00B71FCD"/>
    <w:rsid w:val="00B722F1"/>
    <w:rsid w:val="00B725BF"/>
    <w:rsid w:val="00B72655"/>
    <w:rsid w:val="00B727CB"/>
    <w:rsid w:val="00B729B5"/>
    <w:rsid w:val="00B72A1F"/>
    <w:rsid w:val="00B72BC5"/>
    <w:rsid w:val="00B72CE0"/>
    <w:rsid w:val="00B72F19"/>
    <w:rsid w:val="00B72FAE"/>
    <w:rsid w:val="00B732D7"/>
    <w:rsid w:val="00B73482"/>
    <w:rsid w:val="00B73541"/>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4E9C"/>
    <w:rsid w:val="00B7513D"/>
    <w:rsid w:val="00B7520C"/>
    <w:rsid w:val="00B752FB"/>
    <w:rsid w:val="00B75424"/>
    <w:rsid w:val="00B7546E"/>
    <w:rsid w:val="00B75C01"/>
    <w:rsid w:val="00B75F49"/>
    <w:rsid w:val="00B7646F"/>
    <w:rsid w:val="00B767DC"/>
    <w:rsid w:val="00B76A3A"/>
    <w:rsid w:val="00B76D57"/>
    <w:rsid w:val="00B77330"/>
    <w:rsid w:val="00B7740F"/>
    <w:rsid w:val="00B775C0"/>
    <w:rsid w:val="00B77808"/>
    <w:rsid w:val="00B77A85"/>
    <w:rsid w:val="00B8061D"/>
    <w:rsid w:val="00B808E4"/>
    <w:rsid w:val="00B80AD0"/>
    <w:rsid w:val="00B80C77"/>
    <w:rsid w:val="00B80CF3"/>
    <w:rsid w:val="00B81035"/>
    <w:rsid w:val="00B812FA"/>
    <w:rsid w:val="00B81383"/>
    <w:rsid w:val="00B813D6"/>
    <w:rsid w:val="00B81459"/>
    <w:rsid w:val="00B819C2"/>
    <w:rsid w:val="00B81F0C"/>
    <w:rsid w:val="00B8205A"/>
    <w:rsid w:val="00B824B6"/>
    <w:rsid w:val="00B82729"/>
    <w:rsid w:val="00B82B05"/>
    <w:rsid w:val="00B82CC5"/>
    <w:rsid w:val="00B82D85"/>
    <w:rsid w:val="00B839B4"/>
    <w:rsid w:val="00B83B10"/>
    <w:rsid w:val="00B83EF9"/>
    <w:rsid w:val="00B8413E"/>
    <w:rsid w:val="00B84391"/>
    <w:rsid w:val="00B845BA"/>
    <w:rsid w:val="00B84E62"/>
    <w:rsid w:val="00B84F30"/>
    <w:rsid w:val="00B8543B"/>
    <w:rsid w:val="00B854F8"/>
    <w:rsid w:val="00B85598"/>
    <w:rsid w:val="00B8579A"/>
    <w:rsid w:val="00B857C5"/>
    <w:rsid w:val="00B8600F"/>
    <w:rsid w:val="00B865E4"/>
    <w:rsid w:val="00B868DE"/>
    <w:rsid w:val="00B872D5"/>
    <w:rsid w:val="00B873D0"/>
    <w:rsid w:val="00B87455"/>
    <w:rsid w:val="00B87464"/>
    <w:rsid w:val="00B874FD"/>
    <w:rsid w:val="00B87709"/>
    <w:rsid w:val="00B87A5B"/>
    <w:rsid w:val="00B87C99"/>
    <w:rsid w:val="00B87DEF"/>
    <w:rsid w:val="00B9025A"/>
    <w:rsid w:val="00B90472"/>
    <w:rsid w:val="00B9050E"/>
    <w:rsid w:val="00B907C5"/>
    <w:rsid w:val="00B9080A"/>
    <w:rsid w:val="00B90EF6"/>
    <w:rsid w:val="00B9111E"/>
    <w:rsid w:val="00B9137D"/>
    <w:rsid w:val="00B91609"/>
    <w:rsid w:val="00B91B06"/>
    <w:rsid w:val="00B91ECA"/>
    <w:rsid w:val="00B9215B"/>
    <w:rsid w:val="00B921D7"/>
    <w:rsid w:val="00B92216"/>
    <w:rsid w:val="00B92A9C"/>
    <w:rsid w:val="00B92BD1"/>
    <w:rsid w:val="00B92D53"/>
    <w:rsid w:val="00B92D7D"/>
    <w:rsid w:val="00B92DA6"/>
    <w:rsid w:val="00B92EAE"/>
    <w:rsid w:val="00B93054"/>
    <w:rsid w:val="00B93262"/>
    <w:rsid w:val="00B9328A"/>
    <w:rsid w:val="00B933B9"/>
    <w:rsid w:val="00B935FB"/>
    <w:rsid w:val="00B93646"/>
    <w:rsid w:val="00B93976"/>
    <w:rsid w:val="00B93C9D"/>
    <w:rsid w:val="00B93FB5"/>
    <w:rsid w:val="00B940D9"/>
    <w:rsid w:val="00B941B9"/>
    <w:rsid w:val="00B94561"/>
    <w:rsid w:val="00B945C4"/>
    <w:rsid w:val="00B94A18"/>
    <w:rsid w:val="00B94A2F"/>
    <w:rsid w:val="00B94DDB"/>
    <w:rsid w:val="00B95156"/>
    <w:rsid w:val="00B951B8"/>
    <w:rsid w:val="00B95393"/>
    <w:rsid w:val="00B95551"/>
    <w:rsid w:val="00B9565B"/>
    <w:rsid w:val="00B9588D"/>
    <w:rsid w:val="00B95C0A"/>
    <w:rsid w:val="00B95D44"/>
    <w:rsid w:val="00B95DBB"/>
    <w:rsid w:val="00B95EA9"/>
    <w:rsid w:val="00B95F48"/>
    <w:rsid w:val="00B95FEC"/>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41"/>
    <w:rsid w:val="00B97F97"/>
    <w:rsid w:val="00BA04E5"/>
    <w:rsid w:val="00BA0558"/>
    <w:rsid w:val="00BA09D0"/>
    <w:rsid w:val="00BA09DD"/>
    <w:rsid w:val="00BA0AB1"/>
    <w:rsid w:val="00BA0AF4"/>
    <w:rsid w:val="00BA0F8F"/>
    <w:rsid w:val="00BA1064"/>
    <w:rsid w:val="00BA11EF"/>
    <w:rsid w:val="00BA1206"/>
    <w:rsid w:val="00BA1209"/>
    <w:rsid w:val="00BA13A3"/>
    <w:rsid w:val="00BA140E"/>
    <w:rsid w:val="00BA16EE"/>
    <w:rsid w:val="00BA1799"/>
    <w:rsid w:val="00BA19AB"/>
    <w:rsid w:val="00BA1A79"/>
    <w:rsid w:val="00BA1F05"/>
    <w:rsid w:val="00BA28B9"/>
    <w:rsid w:val="00BA29A6"/>
    <w:rsid w:val="00BA2AA4"/>
    <w:rsid w:val="00BA2CBD"/>
    <w:rsid w:val="00BA2CD6"/>
    <w:rsid w:val="00BA2F43"/>
    <w:rsid w:val="00BA2F51"/>
    <w:rsid w:val="00BA315F"/>
    <w:rsid w:val="00BA3498"/>
    <w:rsid w:val="00BA3636"/>
    <w:rsid w:val="00BA36C8"/>
    <w:rsid w:val="00BA3771"/>
    <w:rsid w:val="00BA37E2"/>
    <w:rsid w:val="00BA389A"/>
    <w:rsid w:val="00BA39D7"/>
    <w:rsid w:val="00BA3ADD"/>
    <w:rsid w:val="00BA3B17"/>
    <w:rsid w:val="00BA3C47"/>
    <w:rsid w:val="00BA3D64"/>
    <w:rsid w:val="00BA4150"/>
    <w:rsid w:val="00BA43E7"/>
    <w:rsid w:val="00BA457D"/>
    <w:rsid w:val="00BA4863"/>
    <w:rsid w:val="00BA4D37"/>
    <w:rsid w:val="00BA4F75"/>
    <w:rsid w:val="00BA50B3"/>
    <w:rsid w:val="00BA510C"/>
    <w:rsid w:val="00BA5504"/>
    <w:rsid w:val="00BA5505"/>
    <w:rsid w:val="00BA5634"/>
    <w:rsid w:val="00BA567E"/>
    <w:rsid w:val="00BA5AD9"/>
    <w:rsid w:val="00BA5CDE"/>
    <w:rsid w:val="00BA5F6F"/>
    <w:rsid w:val="00BA6445"/>
    <w:rsid w:val="00BA69D6"/>
    <w:rsid w:val="00BA6A3C"/>
    <w:rsid w:val="00BA6A45"/>
    <w:rsid w:val="00BA6F30"/>
    <w:rsid w:val="00BA7001"/>
    <w:rsid w:val="00BA7616"/>
    <w:rsid w:val="00BA7703"/>
    <w:rsid w:val="00BA783A"/>
    <w:rsid w:val="00BA78B9"/>
    <w:rsid w:val="00BA7ABE"/>
    <w:rsid w:val="00BA7B15"/>
    <w:rsid w:val="00BA7C58"/>
    <w:rsid w:val="00BB0050"/>
    <w:rsid w:val="00BB0130"/>
    <w:rsid w:val="00BB0305"/>
    <w:rsid w:val="00BB039A"/>
    <w:rsid w:val="00BB08F7"/>
    <w:rsid w:val="00BB092B"/>
    <w:rsid w:val="00BB0B61"/>
    <w:rsid w:val="00BB0BD7"/>
    <w:rsid w:val="00BB0D10"/>
    <w:rsid w:val="00BB0F0E"/>
    <w:rsid w:val="00BB1138"/>
    <w:rsid w:val="00BB1150"/>
    <w:rsid w:val="00BB14A0"/>
    <w:rsid w:val="00BB1585"/>
    <w:rsid w:val="00BB158F"/>
    <w:rsid w:val="00BB16DC"/>
    <w:rsid w:val="00BB1794"/>
    <w:rsid w:val="00BB1B6A"/>
    <w:rsid w:val="00BB1CE3"/>
    <w:rsid w:val="00BB1E32"/>
    <w:rsid w:val="00BB205E"/>
    <w:rsid w:val="00BB23B3"/>
    <w:rsid w:val="00BB28D0"/>
    <w:rsid w:val="00BB2E14"/>
    <w:rsid w:val="00BB2F2B"/>
    <w:rsid w:val="00BB31D4"/>
    <w:rsid w:val="00BB3216"/>
    <w:rsid w:val="00BB32DB"/>
    <w:rsid w:val="00BB34F4"/>
    <w:rsid w:val="00BB37CB"/>
    <w:rsid w:val="00BB38F8"/>
    <w:rsid w:val="00BB3A68"/>
    <w:rsid w:val="00BB3CB5"/>
    <w:rsid w:val="00BB3D63"/>
    <w:rsid w:val="00BB430A"/>
    <w:rsid w:val="00BB4827"/>
    <w:rsid w:val="00BB4BE2"/>
    <w:rsid w:val="00BB4CAE"/>
    <w:rsid w:val="00BB4CB5"/>
    <w:rsid w:val="00BB4DDD"/>
    <w:rsid w:val="00BB50C4"/>
    <w:rsid w:val="00BB5569"/>
    <w:rsid w:val="00BB5647"/>
    <w:rsid w:val="00BB56B9"/>
    <w:rsid w:val="00BB5A25"/>
    <w:rsid w:val="00BB5B71"/>
    <w:rsid w:val="00BB5D40"/>
    <w:rsid w:val="00BB5FC5"/>
    <w:rsid w:val="00BB61E2"/>
    <w:rsid w:val="00BB628A"/>
    <w:rsid w:val="00BB62BD"/>
    <w:rsid w:val="00BB64C9"/>
    <w:rsid w:val="00BB6754"/>
    <w:rsid w:val="00BB6AA5"/>
    <w:rsid w:val="00BB6C7C"/>
    <w:rsid w:val="00BB6D8B"/>
    <w:rsid w:val="00BB6D95"/>
    <w:rsid w:val="00BB718C"/>
    <w:rsid w:val="00BB7194"/>
    <w:rsid w:val="00BB71AB"/>
    <w:rsid w:val="00BB75AF"/>
    <w:rsid w:val="00BB792D"/>
    <w:rsid w:val="00BB7949"/>
    <w:rsid w:val="00BB7B6E"/>
    <w:rsid w:val="00BB7CB8"/>
    <w:rsid w:val="00BB7DFD"/>
    <w:rsid w:val="00BB7FD6"/>
    <w:rsid w:val="00BC0487"/>
    <w:rsid w:val="00BC0A0C"/>
    <w:rsid w:val="00BC0B15"/>
    <w:rsid w:val="00BC0E18"/>
    <w:rsid w:val="00BC0E21"/>
    <w:rsid w:val="00BC1157"/>
    <w:rsid w:val="00BC1279"/>
    <w:rsid w:val="00BC12E9"/>
    <w:rsid w:val="00BC1592"/>
    <w:rsid w:val="00BC1BC7"/>
    <w:rsid w:val="00BC1C77"/>
    <w:rsid w:val="00BC1CD0"/>
    <w:rsid w:val="00BC1D56"/>
    <w:rsid w:val="00BC1D86"/>
    <w:rsid w:val="00BC1ED2"/>
    <w:rsid w:val="00BC1F6B"/>
    <w:rsid w:val="00BC1F8B"/>
    <w:rsid w:val="00BC2B56"/>
    <w:rsid w:val="00BC32F4"/>
    <w:rsid w:val="00BC3309"/>
    <w:rsid w:val="00BC3578"/>
    <w:rsid w:val="00BC3607"/>
    <w:rsid w:val="00BC365B"/>
    <w:rsid w:val="00BC37E2"/>
    <w:rsid w:val="00BC397A"/>
    <w:rsid w:val="00BC399A"/>
    <w:rsid w:val="00BC3BDD"/>
    <w:rsid w:val="00BC445A"/>
    <w:rsid w:val="00BC4A13"/>
    <w:rsid w:val="00BC4A66"/>
    <w:rsid w:val="00BC4C56"/>
    <w:rsid w:val="00BC4CCE"/>
    <w:rsid w:val="00BC4D2B"/>
    <w:rsid w:val="00BC5182"/>
    <w:rsid w:val="00BC54C3"/>
    <w:rsid w:val="00BC57C7"/>
    <w:rsid w:val="00BC595F"/>
    <w:rsid w:val="00BC5B6B"/>
    <w:rsid w:val="00BC619B"/>
    <w:rsid w:val="00BC62D6"/>
    <w:rsid w:val="00BC62E1"/>
    <w:rsid w:val="00BC6411"/>
    <w:rsid w:val="00BC665C"/>
    <w:rsid w:val="00BC66A4"/>
    <w:rsid w:val="00BC67D5"/>
    <w:rsid w:val="00BC6CC7"/>
    <w:rsid w:val="00BC6DD9"/>
    <w:rsid w:val="00BC6E67"/>
    <w:rsid w:val="00BC749A"/>
    <w:rsid w:val="00BC754B"/>
    <w:rsid w:val="00BC7555"/>
    <w:rsid w:val="00BC76A1"/>
    <w:rsid w:val="00BC7713"/>
    <w:rsid w:val="00BC7B2C"/>
    <w:rsid w:val="00BD0096"/>
    <w:rsid w:val="00BD02B2"/>
    <w:rsid w:val="00BD04A5"/>
    <w:rsid w:val="00BD08FE"/>
    <w:rsid w:val="00BD0A53"/>
    <w:rsid w:val="00BD0D1B"/>
    <w:rsid w:val="00BD0D63"/>
    <w:rsid w:val="00BD0E15"/>
    <w:rsid w:val="00BD0E56"/>
    <w:rsid w:val="00BD0F9E"/>
    <w:rsid w:val="00BD1158"/>
    <w:rsid w:val="00BD116D"/>
    <w:rsid w:val="00BD11F5"/>
    <w:rsid w:val="00BD1283"/>
    <w:rsid w:val="00BD1330"/>
    <w:rsid w:val="00BD1575"/>
    <w:rsid w:val="00BD1609"/>
    <w:rsid w:val="00BD165A"/>
    <w:rsid w:val="00BD2101"/>
    <w:rsid w:val="00BD217A"/>
    <w:rsid w:val="00BD2396"/>
    <w:rsid w:val="00BD2469"/>
    <w:rsid w:val="00BD27C3"/>
    <w:rsid w:val="00BD27D9"/>
    <w:rsid w:val="00BD28CC"/>
    <w:rsid w:val="00BD29D0"/>
    <w:rsid w:val="00BD316D"/>
    <w:rsid w:val="00BD320A"/>
    <w:rsid w:val="00BD3351"/>
    <w:rsid w:val="00BD357E"/>
    <w:rsid w:val="00BD3762"/>
    <w:rsid w:val="00BD3AA3"/>
    <w:rsid w:val="00BD3B99"/>
    <w:rsid w:val="00BD4070"/>
    <w:rsid w:val="00BD421A"/>
    <w:rsid w:val="00BD43BA"/>
    <w:rsid w:val="00BD4C75"/>
    <w:rsid w:val="00BD4CFD"/>
    <w:rsid w:val="00BD554D"/>
    <w:rsid w:val="00BD5694"/>
    <w:rsid w:val="00BD5889"/>
    <w:rsid w:val="00BD59DD"/>
    <w:rsid w:val="00BD5B47"/>
    <w:rsid w:val="00BD5DA6"/>
    <w:rsid w:val="00BD61B6"/>
    <w:rsid w:val="00BD61D3"/>
    <w:rsid w:val="00BD628A"/>
    <w:rsid w:val="00BD62CD"/>
    <w:rsid w:val="00BD665C"/>
    <w:rsid w:val="00BD6CB4"/>
    <w:rsid w:val="00BD6D93"/>
    <w:rsid w:val="00BD6F17"/>
    <w:rsid w:val="00BD6F1E"/>
    <w:rsid w:val="00BD700F"/>
    <w:rsid w:val="00BD727A"/>
    <w:rsid w:val="00BD7404"/>
    <w:rsid w:val="00BD7710"/>
    <w:rsid w:val="00BD7979"/>
    <w:rsid w:val="00BD7AE4"/>
    <w:rsid w:val="00BE00A6"/>
    <w:rsid w:val="00BE014E"/>
    <w:rsid w:val="00BE04AD"/>
    <w:rsid w:val="00BE05E4"/>
    <w:rsid w:val="00BE0829"/>
    <w:rsid w:val="00BE0A41"/>
    <w:rsid w:val="00BE0D12"/>
    <w:rsid w:val="00BE0EE2"/>
    <w:rsid w:val="00BE10B5"/>
    <w:rsid w:val="00BE11F0"/>
    <w:rsid w:val="00BE1224"/>
    <w:rsid w:val="00BE1504"/>
    <w:rsid w:val="00BE1910"/>
    <w:rsid w:val="00BE1CDC"/>
    <w:rsid w:val="00BE1CE5"/>
    <w:rsid w:val="00BE1EFC"/>
    <w:rsid w:val="00BE213A"/>
    <w:rsid w:val="00BE224D"/>
    <w:rsid w:val="00BE22B5"/>
    <w:rsid w:val="00BE2387"/>
    <w:rsid w:val="00BE26BE"/>
    <w:rsid w:val="00BE28C0"/>
    <w:rsid w:val="00BE2996"/>
    <w:rsid w:val="00BE2C6A"/>
    <w:rsid w:val="00BE2D6A"/>
    <w:rsid w:val="00BE2E8A"/>
    <w:rsid w:val="00BE32DF"/>
    <w:rsid w:val="00BE3482"/>
    <w:rsid w:val="00BE34D3"/>
    <w:rsid w:val="00BE34DA"/>
    <w:rsid w:val="00BE3736"/>
    <w:rsid w:val="00BE385C"/>
    <w:rsid w:val="00BE3E71"/>
    <w:rsid w:val="00BE3F39"/>
    <w:rsid w:val="00BE4383"/>
    <w:rsid w:val="00BE44CE"/>
    <w:rsid w:val="00BE4D4F"/>
    <w:rsid w:val="00BE4F09"/>
    <w:rsid w:val="00BE4FFD"/>
    <w:rsid w:val="00BE520C"/>
    <w:rsid w:val="00BE58FE"/>
    <w:rsid w:val="00BE5C02"/>
    <w:rsid w:val="00BE5CE4"/>
    <w:rsid w:val="00BE5DB5"/>
    <w:rsid w:val="00BE5FB9"/>
    <w:rsid w:val="00BE60B8"/>
    <w:rsid w:val="00BE62B1"/>
    <w:rsid w:val="00BE6494"/>
    <w:rsid w:val="00BE64C8"/>
    <w:rsid w:val="00BE653B"/>
    <w:rsid w:val="00BE654A"/>
    <w:rsid w:val="00BE683D"/>
    <w:rsid w:val="00BE6844"/>
    <w:rsid w:val="00BE6C0A"/>
    <w:rsid w:val="00BE6C4F"/>
    <w:rsid w:val="00BE6F6A"/>
    <w:rsid w:val="00BE70B2"/>
    <w:rsid w:val="00BE70E1"/>
    <w:rsid w:val="00BE70F9"/>
    <w:rsid w:val="00BE7387"/>
    <w:rsid w:val="00BE74F1"/>
    <w:rsid w:val="00BE776C"/>
    <w:rsid w:val="00BE782E"/>
    <w:rsid w:val="00BE795D"/>
    <w:rsid w:val="00BE7C98"/>
    <w:rsid w:val="00BE7DFD"/>
    <w:rsid w:val="00BE7E4A"/>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CCE"/>
    <w:rsid w:val="00BF2D5C"/>
    <w:rsid w:val="00BF2F70"/>
    <w:rsid w:val="00BF307C"/>
    <w:rsid w:val="00BF30F4"/>
    <w:rsid w:val="00BF328D"/>
    <w:rsid w:val="00BF3459"/>
    <w:rsid w:val="00BF3490"/>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22F"/>
    <w:rsid w:val="00BF5336"/>
    <w:rsid w:val="00BF5355"/>
    <w:rsid w:val="00BF55CC"/>
    <w:rsid w:val="00BF57EA"/>
    <w:rsid w:val="00BF6066"/>
    <w:rsid w:val="00BF61C3"/>
    <w:rsid w:val="00BF62D0"/>
    <w:rsid w:val="00BF62D3"/>
    <w:rsid w:val="00BF65C9"/>
    <w:rsid w:val="00BF67E3"/>
    <w:rsid w:val="00BF684A"/>
    <w:rsid w:val="00BF6972"/>
    <w:rsid w:val="00BF6A40"/>
    <w:rsid w:val="00BF6D06"/>
    <w:rsid w:val="00BF6DA9"/>
    <w:rsid w:val="00BF711A"/>
    <w:rsid w:val="00BF729B"/>
    <w:rsid w:val="00BF72C6"/>
    <w:rsid w:val="00BF739E"/>
    <w:rsid w:val="00BF73BF"/>
    <w:rsid w:val="00BF75B2"/>
    <w:rsid w:val="00BF7B89"/>
    <w:rsid w:val="00BF7CDA"/>
    <w:rsid w:val="00BF7DD0"/>
    <w:rsid w:val="00C00060"/>
    <w:rsid w:val="00C00240"/>
    <w:rsid w:val="00C00377"/>
    <w:rsid w:val="00C003A7"/>
    <w:rsid w:val="00C004CC"/>
    <w:rsid w:val="00C009E7"/>
    <w:rsid w:val="00C00ACF"/>
    <w:rsid w:val="00C00ED5"/>
    <w:rsid w:val="00C010BB"/>
    <w:rsid w:val="00C01110"/>
    <w:rsid w:val="00C0113D"/>
    <w:rsid w:val="00C01207"/>
    <w:rsid w:val="00C01328"/>
    <w:rsid w:val="00C0160B"/>
    <w:rsid w:val="00C01751"/>
    <w:rsid w:val="00C01837"/>
    <w:rsid w:val="00C01851"/>
    <w:rsid w:val="00C018EE"/>
    <w:rsid w:val="00C01981"/>
    <w:rsid w:val="00C01BCB"/>
    <w:rsid w:val="00C01DAD"/>
    <w:rsid w:val="00C0218F"/>
    <w:rsid w:val="00C0239F"/>
    <w:rsid w:val="00C023B2"/>
    <w:rsid w:val="00C02790"/>
    <w:rsid w:val="00C02859"/>
    <w:rsid w:val="00C02B5C"/>
    <w:rsid w:val="00C02D89"/>
    <w:rsid w:val="00C02E6C"/>
    <w:rsid w:val="00C02EF1"/>
    <w:rsid w:val="00C0324E"/>
    <w:rsid w:val="00C033E1"/>
    <w:rsid w:val="00C036F0"/>
    <w:rsid w:val="00C039F9"/>
    <w:rsid w:val="00C03B09"/>
    <w:rsid w:val="00C03B0E"/>
    <w:rsid w:val="00C03B13"/>
    <w:rsid w:val="00C03D14"/>
    <w:rsid w:val="00C03F87"/>
    <w:rsid w:val="00C03FF7"/>
    <w:rsid w:val="00C041E1"/>
    <w:rsid w:val="00C0459E"/>
    <w:rsid w:val="00C046FE"/>
    <w:rsid w:val="00C04812"/>
    <w:rsid w:val="00C0496C"/>
    <w:rsid w:val="00C04A67"/>
    <w:rsid w:val="00C05176"/>
    <w:rsid w:val="00C052B4"/>
    <w:rsid w:val="00C05691"/>
    <w:rsid w:val="00C058E0"/>
    <w:rsid w:val="00C05BB2"/>
    <w:rsid w:val="00C05CE3"/>
    <w:rsid w:val="00C05F08"/>
    <w:rsid w:val="00C06045"/>
    <w:rsid w:val="00C060A1"/>
    <w:rsid w:val="00C060B4"/>
    <w:rsid w:val="00C06200"/>
    <w:rsid w:val="00C064A0"/>
    <w:rsid w:val="00C06570"/>
    <w:rsid w:val="00C066BB"/>
    <w:rsid w:val="00C067CA"/>
    <w:rsid w:val="00C068E9"/>
    <w:rsid w:val="00C06CE8"/>
    <w:rsid w:val="00C06D1C"/>
    <w:rsid w:val="00C06E89"/>
    <w:rsid w:val="00C072F4"/>
    <w:rsid w:val="00C07EED"/>
    <w:rsid w:val="00C10608"/>
    <w:rsid w:val="00C1062A"/>
    <w:rsid w:val="00C10761"/>
    <w:rsid w:val="00C107D0"/>
    <w:rsid w:val="00C10835"/>
    <w:rsid w:val="00C1087A"/>
    <w:rsid w:val="00C10896"/>
    <w:rsid w:val="00C10DEF"/>
    <w:rsid w:val="00C10F0F"/>
    <w:rsid w:val="00C10F43"/>
    <w:rsid w:val="00C10F5D"/>
    <w:rsid w:val="00C11195"/>
    <w:rsid w:val="00C112FE"/>
    <w:rsid w:val="00C11650"/>
    <w:rsid w:val="00C1173F"/>
    <w:rsid w:val="00C117A9"/>
    <w:rsid w:val="00C11CDC"/>
    <w:rsid w:val="00C11D0C"/>
    <w:rsid w:val="00C11DF0"/>
    <w:rsid w:val="00C11F55"/>
    <w:rsid w:val="00C11FF6"/>
    <w:rsid w:val="00C1255D"/>
    <w:rsid w:val="00C12692"/>
    <w:rsid w:val="00C1297F"/>
    <w:rsid w:val="00C129F4"/>
    <w:rsid w:val="00C12FC9"/>
    <w:rsid w:val="00C1301D"/>
    <w:rsid w:val="00C136FB"/>
    <w:rsid w:val="00C1371A"/>
    <w:rsid w:val="00C13A43"/>
    <w:rsid w:val="00C13B76"/>
    <w:rsid w:val="00C13D2F"/>
    <w:rsid w:val="00C13F81"/>
    <w:rsid w:val="00C13FD4"/>
    <w:rsid w:val="00C14372"/>
    <w:rsid w:val="00C145A3"/>
    <w:rsid w:val="00C14714"/>
    <w:rsid w:val="00C147EC"/>
    <w:rsid w:val="00C14C18"/>
    <w:rsid w:val="00C150E4"/>
    <w:rsid w:val="00C15199"/>
    <w:rsid w:val="00C15212"/>
    <w:rsid w:val="00C15489"/>
    <w:rsid w:val="00C1556D"/>
    <w:rsid w:val="00C156BF"/>
    <w:rsid w:val="00C15A20"/>
    <w:rsid w:val="00C15B0F"/>
    <w:rsid w:val="00C15B5E"/>
    <w:rsid w:val="00C15B65"/>
    <w:rsid w:val="00C15CC2"/>
    <w:rsid w:val="00C15CF9"/>
    <w:rsid w:val="00C1602D"/>
    <w:rsid w:val="00C160D8"/>
    <w:rsid w:val="00C16150"/>
    <w:rsid w:val="00C161D3"/>
    <w:rsid w:val="00C162FE"/>
    <w:rsid w:val="00C16814"/>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69E"/>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2BFF"/>
    <w:rsid w:val="00C22EF2"/>
    <w:rsid w:val="00C2326F"/>
    <w:rsid w:val="00C233DE"/>
    <w:rsid w:val="00C2355D"/>
    <w:rsid w:val="00C235BD"/>
    <w:rsid w:val="00C235CC"/>
    <w:rsid w:val="00C23601"/>
    <w:rsid w:val="00C237CD"/>
    <w:rsid w:val="00C2389F"/>
    <w:rsid w:val="00C2392F"/>
    <w:rsid w:val="00C23AD0"/>
    <w:rsid w:val="00C23B5F"/>
    <w:rsid w:val="00C24176"/>
    <w:rsid w:val="00C24196"/>
    <w:rsid w:val="00C24597"/>
    <w:rsid w:val="00C24782"/>
    <w:rsid w:val="00C24AA0"/>
    <w:rsid w:val="00C24D0C"/>
    <w:rsid w:val="00C24DAD"/>
    <w:rsid w:val="00C24DED"/>
    <w:rsid w:val="00C24ED4"/>
    <w:rsid w:val="00C2501B"/>
    <w:rsid w:val="00C2581E"/>
    <w:rsid w:val="00C258CA"/>
    <w:rsid w:val="00C25A9D"/>
    <w:rsid w:val="00C25D97"/>
    <w:rsid w:val="00C25E54"/>
    <w:rsid w:val="00C25ED9"/>
    <w:rsid w:val="00C25F90"/>
    <w:rsid w:val="00C2689D"/>
    <w:rsid w:val="00C26CD2"/>
    <w:rsid w:val="00C27272"/>
    <w:rsid w:val="00C27591"/>
    <w:rsid w:val="00C27764"/>
    <w:rsid w:val="00C27AB8"/>
    <w:rsid w:val="00C27C5D"/>
    <w:rsid w:val="00C27D39"/>
    <w:rsid w:val="00C27F54"/>
    <w:rsid w:val="00C3002D"/>
    <w:rsid w:val="00C300AE"/>
    <w:rsid w:val="00C300BC"/>
    <w:rsid w:val="00C302A7"/>
    <w:rsid w:val="00C3039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04C"/>
    <w:rsid w:val="00C34222"/>
    <w:rsid w:val="00C3436A"/>
    <w:rsid w:val="00C3462E"/>
    <w:rsid w:val="00C34AD9"/>
    <w:rsid w:val="00C35436"/>
    <w:rsid w:val="00C354F3"/>
    <w:rsid w:val="00C358EF"/>
    <w:rsid w:val="00C36196"/>
    <w:rsid w:val="00C36579"/>
    <w:rsid w:val="00C366F0"/>
    <w:rsid w:val="00C36917"/>
    <w:rsid w:val="00C36B41"/>
    <w:rsid w:val="00C36BDA"/>
    <w:rsid w:val="00C36E21"/>
    <w:rsid w:val="00C37120"/>
    <w:rsid w:val="00C371E0"/>
    <w:rsid w:val="00C3753B"/>
    <w:rsid w:val="00C3772B"/>
    <w:rsid w:val="00C3773E"/>
    <w:rsid w:val="00C37832"/>
    <w:rsid w:val="00C37974"/>
    <w:rsid w:val="00C37A24"/>
    <w:rsid w:val="00C37C0C"/>
    <w:rsid w:val="00C37F45"/>
    <w:rsid w:val="00C37F78"/>
    <w:rsid w:val="00C4006F"/>
    <w:rsid w:val="00C4007C"/>
    <w:rsid w:val="00C403AA"/>
    <w:rsid w:val="00C4041B"/>
    <w:rsid w:val="00C405D3"/>
    <w:rsid w:val="00C40875"/>
    <w:rsid w:val="00C408AF"/>
    <w:rsid w:val="00C40A7F"/>
    <w:rsid w:val="00C40C4D"/>
    <w:rsid w:val="00C40C75"/>
    <w:rsid w:val="00C40E96"/>
    <w:rsid w:val="00C40F20"/>
    <w:rsid w:val="00C412DE"/>
    <w:rsid w:val="00C414C2"/>
    <w:rsid w:val="00C417B7"/>
    <w:rsid w:val="00C418FD"/>
    <w:rsid w:val="00C419DE"/>
    <w:rsid w:val="00C41E9F"/>
    <w:rsid w:val="00C41FB7"/>
    <w:rsid w:val="00C42043"/>
    <w:rsid w:val="00C4216F"/>
    <w:rsid w:val="00C428CC"/>
    <w:rsid w:val="00C428FC"/>
    <w:rsid w:val="00C429EC"/>
    <w:rsid w:val="00C42F38"/>
    <w:rsid w:val="00C43CEE"/>
    <w:rsid w:val="00C442E6"/>
    <w:rsid w:val="00C444A8"/>
    <w:rsid w:val="00C448D7"/>
    <w:rsid w:val="00C44CB3"/>
    <w:rsid w:val="00C44F46"/>
    <w:rsid w:val="00C4506F"/>
    <w:rsid w:val="00C450D7"/>
    <w:rsid w:val="00C45150"/>
    <w:rsid w:val="00C45303"/>
    <w:rsid w:val="00C45316"/>
    <w:rsid w:val="00C454E3"/>
    <w:rsid w:val="00C454F3"/>
    <w:rsid w:val="00C45773"/>
    <w:rsid w:val="00C457B8"/>
    <w:rsid w:val="00C4597E"/>
    <w:rsid w:val="00C460DF"/>
    <w:rsid w:val="00C46612"/>
    <w:rsid w:val="00C467A3"/>
    <w:rsid w:val="00C467C8"/>
    <w:rsid w:val="00C46F7E"/>
    <w:rsid w:val="00C4753F"/>
    <w:rsid w:val="00C477EB"/>
    <w:rsid w:val="00C47A01"/>
    <w:rsid w:val="00C47A1B"/>
    <w:rsid w:val="00C47B61"/>
    <w:rsid w:val="00C47FCD"/>
    <w:rsid w:val="00C501DB"/>
    <w:rsid w:val="00C504D0"/>
    <w:rsid w:val="00C5050C"/>
    <w:rsid w:val="00C5059A"/>
    <w:rsid w:val="00C507F4"/>
    <w:rsid w:val="00C508EB"/>
    <w:rsid w:val="00C50E46"/>
    <w:rsid w:val="00C511C1"/>
    <w:rsid w:val="00C5128E"/>
    <w:rsid w:val="00C51339"/>
    <w:rsid w:val="00C5136A"/>
    <w:rsid w:val="00C5184F"/>
    <w:rsid w:val="00C5196E"/>
    <w:rsid w:val="00C51B1E"/>
    <w:rsid w:val="00C51B4C"/>
    <w:rsid w:val="00C51D65"/>
    <w:rsid w:val="00C51EB7"/>
    <w:rsid w:val="00C51F4D"/>
    <w:rsid w:val="00C51FF0"/>
    <w:rsid w:val="00C521B8"/>
    <w:rsid w:val="00C52217"/>
    <w:rsid w:val="00C525F2"/>
    <w:rsid w:val="00C52913"/>
    <w:rsid w:val="00C52C28"/>
    <w:rsid w:val="00C52C29"/>
    <w:rsid w:val="00C52CDA"/>
    <w:rsid w:val="00C53102"/>
    <w:rsid w:val="00C53180"/>
    <w:rsid w:val="00C53229"/>
    <w:rsid w:val="00C5333A"/>
    <w:rsid w:val="00C537FA"/>
    <w:rsid w:val="00C53A3E"/>
    <w:rsid w:val="00C53F21"/>
    <w:rsid w:val="00C53F3F"/>
    <w:rsid w:val="00C541A9"/>
    <w:rsid w:val="00C54268"/>
    <w:rsid w:val="00C542D4"/>
    <w:rsid w:val="00C543CB"/>
    <w:rsid w:val="00C5470F"/>
    <w:rsid w:val="00C54825"/>
    <w:rsid w:val="00C5487F"/>
    <w:rsid w:val="00C54B63"/>
    <w:rsid w:val="00C54B9B"/>
    <w:rsid w:val="00C5509A"/>
    <w:rsid w:val="00C550A8"/>
    <w:rsid w:val="00C55199"/>
    <w:rsid w:val="00C552A1"/>
    <w:rsid w:val="00C55308"/>
    <w:rsid w:val="00C55495"/>
    <w:rsid w:val="00C55674"/>
    <w:rsid w:val="00C55A78"/>
    <w:rsid w:val="00C55DC6"/>
    <w:rsid w:val="00C55F2C"/>
    <w:rsid w:val="00C55F9D"/>
    <w:rsid w:val="00C56541"/>
    <w:rsid w:val="00C56746"/>
    <w:rsid w:val="00C568A4"/>
    <w:rsid w:val="00C56DBB"/>
    <w:rsid w:val="00C56F88"/>
    <w:rsid w:val="00C5711E"/>
    <w:rsid w:val="00C573E1"/>
    <w:rsid w:val="00C57619"/>
    <w:rsid w:val="00C579C6"/>
    <w:rsid w:val="00C57AA6"/>
    <w:rsid w:val="00C57AD9"/>
    <w:rsid w:val="00C57C1A"/>
    <w:rsid w:val="00C57CBB"/>
    <w:rsid w:val="00C57D76"/>
    <w:rsid w:val="00C57DF3"/>
    <w:rsid w:val="00C57E9B"/>
    <w:rsid w:val="00C57F1F"/>
    <w:rsid w:val="00C60194"/>
    <w:rsid w:val="00C601F0"/>
    <w:rsid w:val="00C604D1"/>
    <w:rsid w:val="00C60583"/>
    <w:rsid w:val="00C60834"/>
    <w:rsid w:val="00C609C2"/>
    <w:rsid w:val="00C60B77"/>
    <w:rsid w:val="00C60E00"/>
    <w:rsid w:val="00C6119F"/>
    <w:rsid w:val="00C61276"/>
    <w:rsid w:val="00C613DF"/>
    <w:rsid w:val="00C61515"/>
    <w:rsid w:val="00C616E0"/>
    <w:rsid w:val="00C617C1"/>
    <w:rsid w:val="00C61964"/>
    <w:rsid w:val="00C61C60"/>
    <w:rsid w:val="00C61C67"/>
    <w:rsid w:val="00C61CFA"/>
    <w:rsid w:val="00C61E24"/>
    <w:rsid w:val="00C61EF8"/>
    <w:rsid w:val="00C62745"/>
    <w:rsid w:val="00C627CD"/>
    <w:rsid w:val="00C62D96"/>
    <w:rsid w:val="00C62E01"/>
    <w:rsid w:val="00C6322A"/>
    <w:rsid w:val="00C63353"/>
    <w:rsid w:val="00C634A9"/>
    <w:rsid w:val="00C634DA"/>
    <w:rsid w:val="00C63531"/>
    <w:rsid w:val="00C63901"/>
    <w:rsid w:val="00C6390E"/>
    <w:rsid w:val="00C63B5D"/>
    <w:rsid w:val="00C63B72"/>
    <w:rsid w:val="00C63D17"/>
    <w:rsid w:val="00C640BF"/>
    <w:rsid w:val="00C64580"/>
    <w:rsid w:val="00C645D6"/>
    <w:rsid w:val="00C645ED"/>
    <w:rsid w:val="00C6498E"/>
    <w:rsid w:val="00C64DBB"/>
    <w:rsid w:val="00C64F13"/>
    <w:rsid w:val="00C6514F"/>
    <w:rsid w:val="00C65626"/>
    <w:rsid w:val="00C656B8"/>
    <w:rsid w:val="00C6580D"/>
    <w:rsid w:val="00C6605D"/>
    <w:rsid w:val="00C662C2"/>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43"/>
    <w:rsid w:val="00C70EC8"/>
    <w:rsid w:val="00C70EEB"/>
    <w:rsid w:val="00C7135F"/>
    <w:rsid w:val="00C7170A"/>
    <w:rsid w:val="00C7186E"/>
    <w:rsid w:val="00C721F3"/>
    <w:rsid w:val="00C72376"/>
    <w:rsid w:val="00C72545"/>
    <w:rsid w:val="00C7290D"/>
    <w:rsid w:val="00C72AA0"/>
    <w:rsid w:val="00C72DC9"/>
    <w:rsid w:val="00C72E51"/>
    <w:rsid w:val="00C72EFE"/>
    <w:rsid w:val="00C72FA9"/>
    <w:rsid w:val="00C73198"/>
    <w:rsid w:val="00C73384"/>
    <w:rsid w:val="00C7340D"/>
    <w:rsid w:val="00C73489"/>
    <w:rsid w:val="00C73507"/>
    <w:rsid w:val="00C737B0"/>
    <w:rsid w:val="00C73811"/>
    <w:rsid w:val="00C73B3A"/>
    <w:rsid w:val="00C73D76"/>
    <w:rsid w:val="00C73DE4"/>
    <w:rsid w:val="00C73EBA"/>
    <w:rsid w:val="00C73EC5"/>
    <w:rsid w:val="00C745D2"/>
    <w:rsid w:val="00C7473F"/>
    <w:rsid w:val="00C74A66"/>
    <w:rsid w:val="00C74A8A"/>
    <w:rsid w:val="00C75103"/>
    <w:rsid w:val="00C75123"/>
    <w:rsid w:val="00C752CB"/>
    <w:rsid w:val="00C7545E"/>
    <w:rsid w:val="00C7549B"/>
    <w:rsid w:val="00C75900"/>
    <w:rsid w:val="00C75A26"/>
    <w:rsid w:val="00C75B25"/>
    <w:rsid w:val="00C75B6A"/>
    <w:rsid w:val="00C75C7A"/>
    <w:rsid w:val="00C7651A"/>
    <w:rsid w:val="00C76575"/>
    <w:rsid w:val="00C76A70"/>
    <w:rsid w:val="00C76B08"/>
    <w:rsid w:val="00C76D4C"/>
    <w:rsid w:val="00C76F7F"/>
    <w:rsid w:val="00C7700D"/>
    <w:rsid w:val="00C7710E"/>
    <w:rsid w:val="00C771B9"/>
    <w:rsid w:val="00C771D1"/>
    <w:rsid w:val="00C7797A"/>
    <w:rsid w:val="00C77A0F"/>
    <w:rsid w:val="00C77C6A"/>
    <w:rsid w:val="00C77F82"/>
    <w:rsid w:val="00C77FCE"/>
    <w:rsid w:val="00C801EE"/>
    <w:rsid w:val="00C80697"/>
    <w:rsid w:val="00C80850"/>
    <w:rsid w:val="00C80C84"/>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DAF"/>
    <w:rsid w:val="00C82F2C"/>
    <w:rsid w:val="00C82FF4"/>
    <w:rsid w:val="00C835AB"/>
    <w:rsid w:val="00C8390F"/>
    <w:rsid w:val="00C83D58"/>
    <w:rsid w:val="00C83FB0"/>
    <w:rsid w:val="00C8401F"/>
    <w:rsid w:val="00C840EF"/>
    <w:rsid w:val="00C845E7"/>
    <w:rsid w:val="00C846AF"/>
    <w:rsid w:val="00C846FB"/>
    <w:rsid w:val="00C847BF"/>
    <w:rsid w:val="00C84842"/>
    <w:rsid w:val="00C84CEA"/>
    <w:rsid w:val="00C8567D"/>
    <w:rsid w:val="00C85C84"/>
    <w:rsid w:val="00C85F2C"/>
    <w:rsid w:val="00C85FC8"/>
    <w:rsid w:val="00C8623A"/>
    <w:rsid w:val="00C862E0"/>
    <w:rsid w:val="00C862E6"/>
    <w:rsid w:val="00C86328"/>
    <w:rsid w:val="00C86A40"/>
    <w:rsid w:val="00C86CF8"/>
    <w:rsid w:val="00C86D14"/>
    <w:rsid w:val="00C86DFA"/>
    <w:rsid w:val="00C86EC1"/>
    <w:rsid w:val="00C86F42"/>
    <w:rsid w:val="00C870E4"/>
    <w:rsid w:val="00C8721D"/>
    <w:rsid w:val="00C87274"/>
    <w:rsid w:val="00C8727A"/>
    <w:rsid w:val="00C874A7"/>
    <w:rsid w:val="00C875D2"/>
    <w:rsid w:val="00C87E8C"/>
    <w:rsid w:val="00C87F4E"/>
    <w:rsid w:val="00C906D8"/>
    <w:rsid w:val="00C90858"/>
    <w:rsid w:val="00C90951"/>
    <w:rsid w:val="00C9099C"/>
    <w:rsid w:val="00C90FF1"/>
    <w:rsid w:val="00C91007"/>
    <w:rsid w:val="00C91115"/>
    <w:rsid w:val="00C913BE"/>
    <w:rsid w:val="00C91465"/>
    <w:rsid w:val="00C92010"/>
    <w:rsid w:val="00C9235B"/>
    <w:rsid w:val="00C923E3"/>
    <w:rsid w:val="00C92625"/>
    <w:rsid w:val="00C92AC1"/>
    <w:rsid w:val="00C9311D"/>
    <w:rsid w:val="00C93339"/>
    <w:rsid w:val="00C933B3"/>
    <w:rsid w:val="00C93464"/>
    <w:rsid w:val="00C9349F"/>
    <w:rsid w:val="00C936F4"/>
    <w:rsid w:val="00C9387F"/>
    <w:rsid w:val="00C93B23"/>
    <w:rsid w:val="00C93E08"/>
    <w:rsid w:val="00C94042"/>
    <w:rsid w:val="00C94140"/>
    <w:rsid w:val="00C941E9"/>
    <w:rsid w:val="00C94770"/>
    <w:rsid w:val="00C94C5C"/>
    <w:rsid w:val="00C95146"/>
    <w:rsid w:val="00C95213"/>
    <w:rsid w:val="00C9533A"/>
    <w:rsid w:val="00C955FE"/>
    <w:rsid w:val="00C95900"/>
    <w:rsid w:val="00C959BB"/>
    <w:rsid w:val="00C95B30"/>
    <w:rsid w:val="00C95B5F"/>
    <w:rsid w:val="00C95C24"/>
    <w:rsid w:val="00C95D7B"/>
    <w:rsid w:val="00C961BB"/>
    <w:rsid w:val="00C961F3"/>
    <w:rsid w:val="00C962E2"/>
    <w:rsid w:val="00C968FA"/>
    <w:rsid w:val="00C96A50"/>
    <w:rsid w:val="00C97606"/>
    <w:rsid w:val="00C97954"/>
    <w:rsid w:val="00C97A9D"/>
    <w:rsid w:val="00C97DE1"/>
    <w:rsid w:val="00C97F5A"/>
    <w:rsid w:val="00CA0149"/>
    <w:rsid w:val="00CA027B"/>
    <w:rsid w:val="00CA058D"/>
    <w:rsid w:val="00CA0771"/>
    <w:rsid w:val="00CA07EB"/>
    <w:rsid w:val="00CA0808"/>
    <w:rsid w:val="00CA0A2C"/>
    <w:rsid w:val="00CA0A60"/>
    <w:rsid w:val="00CA0D1C"/>
    <w:rsid w:val="00CA0D30"/>
    <w:rsid w:val="00CA1127"/>
    <w:rsid w:val="00CA11A7"/>
    <w:rsid w:val="00CA1E9D"/>
    <w:rsid w:val="00CA1F88"/>
    <w:rsid w:val="00CA1F92"/>
    <w:rsid w:val="00CA2272"/>
    <w:rsid w:val="00CA22DD"/>
    <w:rsid w:val="00CA25A2"/>
    <w:rsid w:val="00CA26BE"/>
    <w:rsid w:val="00CA27E2"/>
    <w:rsid w:val="00CA2B89"/>
    <w:rsid w:val="00CA2D1F"/>
    <w:rsid w:val="00CA315E"/>
    <w:rsid w:val="00CA3183"/>
    <w:rsid w:val="00CA32F6"/>
    <w:rsid w:val="00CA3479"/>
    <w:rsid w:val="00CA361E"/>
    <w:rsid w:val="00CA3713"/>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643"/>
    <w:rsid w:val="00CA5738"/>
    <w:rsid w:val="00CA595E"/>
    <w:rsid w:val="00CA5B15"/>
    <w:rsid w:val="00CA5BE5"/>
    <w:rsid w:val="00CA5C1E"/>
    <w:rsid w:val="00CA5C5E"/>
    <w:rsid w:val="00CA5EF5"/>
    <w:rsid w:val="00CA61B5"/>
    <w:rsid w:val="00CA6575"/>
    <w:rsid w:val="00CA6647"/>
    <w:rsid w:val="00CA699A"/>
    <w:rsid w:val="00CA6A0E"/>
    <w:rsid w:val="00CA6CDF"/>
    <w:rsid w:val="00CA707F"/>
    <w:rsid w:val="00CA7668"/>
    <w:rsid w:val="00CA7EE2"/>
    <w:rsid w:val="00CB0046"/>
    <w:rsid w:val="00CB1019"/>
    <w:rsid w:val="00CB118D"/>
    <w:rsid w:val="00CB12C7"/>
    <w:rsid w:val="00CB1599"/>
    <w:rsid w:val="00CB1774"/>
    <w:rsid w:val="00CB182F"/>
    <w:rsid w:val="00CB1A49"/>
    <w:rsid w:val="00CB1ABB"/>
    <w:rsid w:val="00CB1DE3"/>
    <w:rsid w:val="00CB23D3"/>
    <w:rsid w:val="00CB2C50"/>
    <w:rsid w:val="00CB3006"/>
    <w:rsid w:val="00CB3036"/>
    <w:rsid w:val="00CB305F"/>
    <w:rsid w:val="00CB307F"/>
    <w:rsid w:val="00CB30DC"/>
    <w:rsid w:val="00CB33D4"/>
    <w:rsid w:val="00CB3875"/>
    <w:rsid w:val="00CB3937"/>
    <w:rsid w:val="00CB3AA9"/>
    <w:rsid w:val="00CB3AC4"/>
    <w:rsid w:val="00CB3B79"/>
    <w:rsid w:val="00CB3BC0"/>
    <w:rsid w:val="00CB3CEA"/>
    <w:rsid w:val="00CB3DA4"/>
    <w:rsid w:val="00CB3DB6"/>
    <w:rsid w:val="00CB3EEF"/>
    <w:rsid w:val="00CB4138"/>
    <w:rsid w:val="00CB44D7"/>
    <w:rsid w:val="00CB4620"/>
    <w:rsid w:val="00CB4994"/>
    <w:rsid w:val="00CB4FC0"/>
    <w:rsid w:val="00CB51B1"/>
    <w:rsid w:val="00CB5230"/>
    <w:rsid w:val="00CB524D"/>
    <w:rsid w:val="00CB58CA"/>
    <w:rsid w:val="00CB5A87"/>
    <w:rsid w:val="00CB5AC6"/>
    <w:rsid w:val="00CB5B86"/>
    <w:rsid w:val="00CB5C5C"/>
    <w:rsid w:val="00CB5CDB"/>
    <w:rsid w:val="00CB6130"/>
    <w:rsid w:val="00CB64BF"/>
    <w:rsid w:val="00CB660C"/>
    <w:rsid w:val="00CB691D"/>
    <w:rsid w:val="00CB6ADB"/>
    <w:rsid w:val="00CB6F28"/>
    <w:rsid w:val="00CB6F4E"/>
    <w:rsid w:val="00CB70CB"/>
    <w:rsid w:val="00CB7174"/>
    <w:rsid w:val="00CB74FD"/>
    <w:rsid w:val="00CB77EE"/>
    <w:rsid w:val="00CB7A52"/>
    <w:rsid w:val="00CB7A71"/>
    <w:rsid w:val="00CB7ACA"/>
    <w:rsid w:val="00CB7AFE"/>
    <w:rsid w:val="00CB7CCE"/>
    <w:rsid w:val="00CB7CDA"/>
    <w:rsid w:val="00CB7D15"/>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E6D"/>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0E7"/>
    <w:rsid w:val="00CC513D"/>
    <w:rsid w:val="00CC5289"/>
    <w:rsid w:val="00CC535A"/>
    <w:rsid w:val="00CC5A16"/>
    <w:rsid w:val="00CC5BDF"/>
    <w:rsid w:val="00CC5D56"/>
    <w:rsid w:val="00CC5EAC"/>
    <w:rsid w:val="00CC5FD9"/>
    <w:rsid w:val="00CC624B"/>
    <w:rsid w:val="00CC62F3"/>
    <w:rsid w:val="00CC6319"/>
    <w:rsid w:val="00CC6482"/>
    <w:rsid w:val="00CC674B"/>
    <w:rsid w:val="00CC67C0"/>
    <w:rsid w:val="00CC7290"/>
    <w:rsid w:val="00CC7301"/>
    <w:rsid w:val="00CC7577"/>
    <w:rsid w:val="00CC758D"/>
    <w:rsid w:val="00CC75D5"/>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3FD"/>
    <w:rsid w:val="00CD263F"/>
    <w:rsid w:val="00CD26A9"/>
    <w:rsid w:val="00CD280D"/>
    <w:rsid w:val="00CD28E0"/>
    <w:rsid w:val="00CD2C98"/>
    <w:rsid w:val="00CD2EE8"/>
    <w:rsid w:val="00CD3086"/>
    <w:rsid w:val="00CD3274"/>
    <w:rsid w:val="00CD3BC2"/>
    <w:rsid w:val="00CD3BE3"/>
    <w:rsid w:val="00CD4116"/>
    <w:rsid w:val="00CD4330"/>
    <w:rsid w:val="00CD466B"/>
    <w:rsid w:val="00CD4775"/>
    <w:rsid w:val="00CD4A9B"/>
    <w:rsid w:val="00CD4B80"/>
    <w:rsid w:val="00CD4E74"/>
    <w:rsid w:val="00CD4EE7"/>
    <w:rsid w:val="00CD50EF"/>
    <w:rsid w:val="00CD51A6"/>
    <w:rsid w:val="00CD520B"/>
    <w:rsid w:val="00CD5A95"/>
    <w:rsid w:val="00CD5EEB"/>
    <w:rsid w:val="00CD5F02"/>
    <w:rsid w:val="00CD6492"/>
    <w:rsid w:val="00CD681F"/>
    <w:rsid w:val="00CD6BC6"/>
    <w:rsid w:val="00CD6D3B"/>
    <w:rsid w:val="00CD6D9A"/>
    <w:rsid w:val="00CD6EC5"/>
    <w:rsid w:val="00CD717A"/>
    <w:rsid w:val="00CD7705"/>
    <w:rsid w:val="00CD799B"/>
    <w:rsid w:val="00CD79B6"/>
    <w:rsid w:val="00CD7ABF"/>
    <w:rsid w:val="00CD7C9F"/>
    <w:rsid w:val="00CE03E2"/>
    <w:rsid w:val="00CE05D3"/>
    <w:rsid w:val="00CE07D6"/>
    <w:rsid w:val="00CE093F"/>
    <w:rsid w:val="00CE0A48"/>
    <w:rsid w:val="00CE0A73"/>
    <w:rsid w:val="00CE0B00"/>
    <w:rsid w:val="00CE0C0B"/>
    <w:rsid w:val="00CE117F"/>
    <w:rsid w:val="00CE1244"/>
    <w:rsid w:val="00CE177E"/>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4BFB"/>
    <w:rsid w:val="00CE52C1"/>
    <w:rsid w:val="00CE5600"/>
    <w:rsid w:val="00CE5A9B"/>
    <w:rsid w:val="00CE5E26"/>
    <w:rsid w:val="00CE5F42"/>
    <w:rsid w:val="00CE5FAB"/>
    <w:rsid w:val="00CE62C7"/>
    <w:rsid w:val="00CE675A"/>
    <w:rsid w:val="00CE68B9"/>
    <w:rsid w:val="00CE6B62"/>
    <w:rsid w:val="00CE6C0E"/>
    <w:rsid w:val="00CE6D9B"/>
    <w:rsid w:val="00CE7553"/>
    <w:rsid w:val="00CE7A8A"/>
    <w:rsid w:val="00CE7D2A"/>
    <w:rsid w:val="00CF024A"/>
    <w:rsid w:val="00CF0590"/>
    <w:rsid w:val="00CF0966"/>
    <w:rsid w:val="00CF0C9F"/>
    <w:rsid w:val="00CF0D77"/>
    <w:rsid w:val="00CF1557"/>
    <w:rsid w:val="00CF17B1"/>
    <w:rsid w:val="00CF1A29"/>
    <w:rsid w:val="00CF1B81"/>
    <w:rsid w:val="00CF1BB3"/>
    <w:rsid w:val="00CF1C8F"/>
    <w:rsid w:val="00CF1CCE"/>
    <w:rsid w:val="00CF2200"/>
    <w:rsid w:val="00CF25C3"/>
    <w:rsid w:val="00CF25E8"/>
    <w:rsid w:val="00CF28C7"/>
    <w:rsid w:val="00CF28ED"/>
    <w:rsid w:val="00CF2997"/>
    <w:rsid w:val="00CF2B82"/>
    <w:rsid w:val="00CF2D07"/>
    <w:rsid w:val="00CF2EF0"/>
    <w:rsid w:val="00CF342E"/>
    <w:rsid w:val="00CF3AA7"/>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573"/>
    <w:rsid w:val="00CF76BB"/>
    <w:rsid w:val="00CF779C"/>
    <w:rsid w:val="00CF782E"/>
    <w:rsid w:val="00CF79E2"/>
    <w:rsid w:val="00CF7E92"/>
    <w:rsid w:val="00D000D2"/>
    <w:rsid w:val="00D002B6"/>
    <w:rsid w:val="00D006F5"/>
    <w:rsid w:val="00D0088F"/>
    <w:rsid w:val="00D00B1A"/>
    <w:rsid w:val="00D00B28"/>
    <w:rsid w:val="00D00B9A"/>
    <w:rsid w:val="00D01170"/>
    <w:rsid w:val="00D0166F"/>
    <w:rsid w:val="00D01756"/>
    <w:rsid w:val="00D017D7"/>
    <w:rsid w:val="00D01876"/>
    <w:rsid w:val="00D01CB1"/>
    <w:rsid w:val="00D020CF"/>
    <w:rsid w:val="00D0212A"/>
    <w:rsid w:val="00D02133"/>
    <w:rsid w:val="00D02607"/>
    <w:rsid w:val="00D0270B"/>
    <w:rsid w:val="00D02822"/>
    <w:rsid w:val="00D028D2"/>
    <w:rsid w:val="00D02CDB"/>
    <w:rsid w:val="00D02D73"/>
    <w:rsid w:val="00D030ED"/>
    <w:rsid w:val="00D0334B"/>
    <w:rsid w:val="00D0342D"/>
    <w:rsid w:val="00D034F9"/>
    <w:rsid w:val="00D035CB"/>
    <w:rsid w:val="00D038C8"/>
    <w:rsid w:val="00D0397B"/>
    <w:rsid w:val="00D039B7"/>
    <w:rsid w:val="00D03A9D"/>
    <w:rsid w:val="00D03AA6"/>
    <w:rsid w:val="00D03D3A"/>
    <w:rsid w:val="00D03DD4"/>
    <w:rsid w:val="00D03E3B"/>
    <w:rsid w:val="00D0404E"/>
    <w:rsid w:val="00D042DD"/>
    <w:rsid w:val="00D043A3"/>
    <w:rsid w:val="00D043DD"/>
    <w:rsid w:val="00D04403"/>
    <w:rsid w:val="00D04A12"/>
    <w:rsid w:val="00D04CAB"/>
    <w:rsid w:val="00D04EC7"/>
    <w:rsid w:val="00D050A9"/>
    <w:rsid w:val="00D0514B"/>
    <w:rsid w:val="00D05541"/>
    <w:rsid w:val="00D05669"/>
    <w:rsid w:val="00D05883"/>
    <w:rsid w:val="00D05978"/>
    <w:rsid w:val="00D05D0C"/>
    <w:rsid w:val="00D06030"/>
    <w:rsid w:val="00D062BE"/>
    <w:rsid w:val="00D0634A"/>
    <w:rsid w:val="00D064FF"/>
    <w:rsid w:val="00D070FD"/>
    <w:rsid w:val="00D0737B"/>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0A"/>
    <w:rsid w:val="00D12D36"/>
    <w:rsid w:val="00D12F85"/>
    <w:rsid w:val="00D1308D"/>
    <w:rsid w:val="00D13116"/>
    <w:rsid w:val="00D1329E"/>
    <w:rsid w:val="00D13635"/>
    <w:rsid w:val="00D13AB1"/>
    <w:rsid w:val="00D13AB2"/>
    <w:rsid w:val="00D13CFD"/>
    <w:rsid w:val="00D13D11"/>
    <w:rsid w:val="00D13D6F"/>
    <w:rsid w:val="00D14192"/>
    <w:rsid w:val="00D14227"/>
    <w:rsid w:val="00D14275"/>
    <w:rsid w:val="00D1440E"/>
    <w:rsid w:val="00D1456A"/>
    <w:rsid w:val="00D147E3"/>
    <w:rsid w:val="00D14B2C"/>
    <w:rsid w:val="00D14D75"/>
    <w:rsid w:val="00D14ECA"/>
    <w:rsid w:val="00D14F32"/>
    <w:rsid w:val="00D14FC2"/>
    <w:rsid w:val="00D15254"/>
    <w:rsid w:val="00D1589D"/>
    <w:rsid w:val="00D15A1E"/>
    <w:rsid w:val="00D15B88"/>
    <w:rsid w:val="00D15C9B"/>
    <w:rsid w:val="00D16056"/>
    <w:rsid w:val="00D16118"/>
    <w:rsid w:val="00D1621A"/>
    <w:rsid w:val="00D1638C"/>
    <w:rsid w:val="00D16578"/>
    <w:rsid w:val="00D1671B"/>
    <w:rsid w:val="00D16799"/>
    <w:rsid w:val="00D16936"/>
    <w:rsid w:val="00D16985"/>
    <w:rsid w:val="00D169BE"/>
    <w:rsid w:val="00D16A1F"/>
    <w:rsid w:val="00D16A28"/>
    <w:rsid w:val="00D16BB5"/>
    <w:rsid w:val="00D16C8E"/>
    <w:rsid w:val="00D16C96"/>
    <w:rsid w:val="00D16CED"/>
    <w:rsid w:val="00D16FF0"/>
    <w:rsid w:val="00D17085"/>
    <w:rsid w:val="00D17772"/>
    <w:rsid w:val="00D1778A"/>
    <w:rsid w:val="00D177A6"/>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2F90"/>
    <w:rsid w:val="00D23090"/>
    <w:rsid w:val="00D230D0"/>
    <w:rsid w:val="00D232AC"/>
    <w:rsid w:val="00D2396A"/>
    <w:rsid w:val="00D23BF6"/>
    <w:rsid w:val="00D23C5E"/>
    <w:rsid w:val="00D24038"/>
    <w:rsid w:val="00D24518"/>
    <w:rsid w:val="00D246CA"/>
    <w:rsid w:val="00D2484C"/>
    <w:rsid w:val="00D248B1"/>
    <w:rsid w:val="00D249C3"/>
    <w:rsid w:val="00D25030"/>
    <w:rsid w:val="00D2536C"/>
    <w:rsid w:val="00D253CA"/>
    <w:rsid w:val="00D255EE"/>
    <w:rsid w:val="00D258EA"/>
    <w:rsid w:val="00D25D28"/>
    <w:rsid w:val="00D25EF6"/>
    <w:rsid w:val="00D266AF"/>
    <w:rsid w:val="00D26730"/>
    <w:rsid w:val="00D26884"/>
    <w:rsid w:val="00D26949"/>
    <w:rsid w:val="00D26E53"/>
    <w:rsid w:val="00D27703"/>
    <w:rsid w:val="00D27BA4"/>
    <w:rsid w:val="00D27BC8"/>
    <w:rsid w:val="00D27E46"/>
    <w:rsid w:val="00D30257"/>
    <w:rsid w:val="00D302D0"/>
    <w:rsid w:val="00D3050E"/>
    <w:rsid w:val="00D30736"/>
    <w:rsid w:val="00D30779"/>
    <w:rsid w:val="00D30989"/>
    <w:rsid w:val="00D30D00"/>
    <w:rsid w:val="00D30E6E"/>
    <w:rsid w:val="00D31122"/>
    <w:rsid w:val="00D311A4"/>
    <w:rsid w:val="00D311BF"/>
    <w:rsid w:val="00D312F1"/>
    <w:rsid w:val="00D314C8"/>
    <w:rsid w:val="00D31617"/>
    <w:rsid w:val="00D316B3"/>
    <w:rsid w:val="00D316B9"/>
    <w:rsid w:val="00D31778"/>
    <w:rsid w:val="00D3179A"/>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EEC"/>
    <w:rsid w:val="00D33F99"/>
    <w:rsid w:val="00D34109"/>
    <w:rsid w:val="00D346A3"/>
    <w:rsid w:val="00D3470F"/>
    <w:rsid w:val="00D34814"/>
    <w:rsid w:val="00D34A12"/>
    <w:rsid w:val="00D34A4F"/>
    <w:rsid w:val="00D34A6B"/>
    <w:rsid w:val="00D34D52"/>
    <w:rsid w:val="00D34E9A"/>
    <w:rsid w:val="00D34EEE"/>
    <w:rsid w:val="00D351A3"/>
    <w:rsid w:val="00D35259"/>
    <w:rsid w:val="00D353AB"/>
    <w:rsid w:val="00D354C7"/>
    <w:rsid w:val="00D357E7"/>
    <w:rsid w:val="00D35FB9"/>
    <w:rsid w:val="00D36099"/>
    <w:rsid w:val="00D361A2"/>
    <w:rsid w:val="00D36285"/>
    <w:rsid w:val="00D362F9"/>
    <w:rsid w:val="00D363BF"/>
    <w:rsid w:val="00D364FC"/>
    <w:rsid w:val="00D365CC"/>
    <w:rsid w:val="00D366B9"/>
    <w:rsid w:val="00D367D7"/>
    <w:rsid w:val="00D36C92"/>
    <w:rsid w:val="00D36C9A"/>
    <w:rsid w:val="00D36D5D"/>
    <w:rsid w:val="00D36D5F"/>
    <w:rsid w:val="00D36DB5"/>
    <w:rsid w:val="00D37129"/>
    <w:rsid w:val="00D371B7"/>
    <w:rsid w:val="00D377C9"/>
    <w:rsid w:val="00D37985"/>
    <w:rsid w:val="00D37C5E"/>
    <w:rsid w:val="00D4037E"/>
    <w:rsid w:val="00D4056F"/>
    <w:rsid w:val="00D40576"/>
    <w:rsid w:val="00D409E8"/>
    <w:rsid w:val="00D40D36"/>
    <w:rsid w:val="00D4109C"/>
    <w:rsid w:val="00D41219"/>
    <w:rsid w:val="00D413E1"/>
    <w:rsid w:val="00D41401"/>
    <w:rsid w:val="00D4145C"/>
    <w:rsid w:val="00D41468"/>
    <w:rsid w:val="00D414F6"/>
    <w:rsid w:val="00D419BE"/>
    <w:rsid w:val="00D41DF3"/>
    <w:rsid w:val="00D41E8E"/>
    <w:rsid w:val="00D4220D"/>
    <w:rsid w:val="00D42567"/>
    <w:rsid w:val="00D42822"/>
    <w:rsid w:val="00D42A19"/>
    <w:rsid w:val="00D42B50"/>
    <w:rsid w:val="00D42E1F"/>
    <w:rsid w:val="00D42E7D"/>
    <w:rsid w:val="00D42F2D"/>
    <w:rsid w:val="00D430B1"/>
    <w:rsid w:val="00D430FA"/>
    <w:rsid w:val="00D4334E"/>
    <w:rsid w:val="00D438A7"/>
    <w:rsid w:val="00D438C0"/>
    <w:rsid w:val="00D43AE0"/>
    <w:rsid w:val="00D43C79"/>
    <w:rsid w:val="00D43F8C"/>
    <w:rsid w:val="00D440FF"/>
    <w:rsid w:val="00D441E7"/>
    <w:rsid w:val="00D44307"/>
    <w:rsid w:val="00D44337"/>
    <w:rsid w:val="00D44705"/>
    <w:rsid w:val="00D44A86"/>
    <w:rsid w:val="00D44CC3"/>
    <w:rsid w:val="00D454BC"/>
    <w:rsid w:val="00D457C7"/>
    <w:rsid w:val="00D45812"/>
    <w:rsid w:val="00D45A31"/>
    <w:rsid w:val="00D45BDF"/>
    <w:rsid w:val="00D45C5C"/>
    <w:rsid w:val="00D4609C"/>
    <w:rsid w:val="00D46110"/>
    <w:rsid w:val="00D46162"/>
    <w:rsid w:val="00D4682B"/>
    <w:rsid w:val="00D46C86"/>
    <w:rsid w:val="00D46E0B"/>
    <w:rsid w:val="00D46EC3"/>
    <w:rsid w:val="00D471ED"/>
    <w:rsid w:val="00D474C0"/>
    <w:rsid w:val="00D47906"/>
    <w:rsid w:val="00D50111"/>
    <w:rsid w:val="00D5087C"/>
    <w:rsid w:val="00D50899"/>
    <w:rsid w:val="00D5098B"/>
    <w:rsid w:val="00D509DF"/>
    <w:rsid w:val="00D50AB4"/>
    <w:rsid w:val="00D50BCB"/>
    <w:rsid w:val="00D51430"/>
    <w:rsid w:val="00D516FC"/>
    <w:rsid w:val="00D51744"/>
    <w:rsid w:val="00D518F0"/>
    <w:rsid w:val="00D51A04"/>
    <w:rsid w:val="00D51A99"/>
    <w:rsid w:val="00D521AA"/>
    <w:rsid w:val="00D5233E"/>
    <w:rsid w:val="00D5239A"/>
    <w:rsid w:val="00D52C30"/>
    <w:rsid w:val="00D52D21"/>
    <w:rsid w:val="00D53582"/>
    <w:rsid w:val="00D5370D"/>
    <w:rsid w:val="00D53803"/>
    <w:rsid w:val="00D53D6F"/>
    <w:rsid w:val="00D53DF4"/>
    <w:rsid w:val="00D5417F"/>
    <w:rsid w:val="00D5430E"/>
    <w:rsid w:val="00D543FA"/>
    <w:rsid w:val="00D5486B"/>
    <w:rsid w:val="00D54887"/>
    <w:rsid w:val="00D54BBA"/>
    <w:rsid w:val="00D5510E"/>
    <w:rsid w:val="00D55209"/>
    <w:rsid w:val="00D55394"/>
    <w:rsid w:val="00D5541C"/>
    <w:rsid w:val="00D55615"/>
    <w:rsid w:val="00D55632"/>
    <w:rsid w:val="00D556AD"/>
    <w:rsid w:val="00D557D9"/>
    <w:rsid w:val="00D55E74"/>
    <w:rsid w:val="00D55F57"/>
    <w:rsid w:val="00D56090"/>
    <w:rsid w:val="00D56163"/>
    <w:rsid w:val="00D561BA"/>
    <w:rsid w:val="00D56684"/>
    <w:rsid w:val="00D56686"/>
    <w:rsid w:val="00D567C3"/>
    <w:rsid w:val="00D56832"/>
    <w:rsid w:val="00D56935"/>
    <w:rsid w:val="00D56AA3"/>
    <w:rsid w:val="00D56B67"/>
    <w:rsid w:val="00D56C6A"/>
    <w:rsid w:val="00D57036"/>
    <w:rsid w:val="00D57B65"/>
    <w:rsid w:val="00D57CA3"/>
    <w:rsid w:val="00D57EC6"/>
    <w:rsid w:val="00D60058"/>
    <w:rsid w:val="00D6060E"/>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127"/>
    <w:rsid w:val="00D6243C"/>
    <w:rsid w:val="00D6250D"/>
    <w:rsid w:val="00D63046"/>
    <w:rsid w:val="00D63053"/>
    <w:rsid w:val="00D63085"/>
    <w:rsid w:val="00D631D9"/>
    <w:rsid w:val="00D63256"/>
    <w:rsid w:val="00D632DC"/>
    <w:rsid w:val="00D637D2"/>
    <w:rsid w:val="00D638DF"/>
    <w:rsid w:val="00D63CC1"/>
    <w:rsid w:val="00D64095"/>
    <w:rsid w:val="00D64143"/>
    <w:rsid w:val="00D64A29"/>
    <w:rsid w:val="00D64E5A"/>
    <w:rsid w:val="00D651AA"/>
    <w:rsid w:val="00D65296"/>
    <w:rsid w:val="00D65322"/>
    <w:rsid w:val="00D655CE"/>
    <w:rsid w:val="00D6571A"/>
    <w:rsid w:val="00D65841"/>
    <w:rsid w:val="00D65AA4"/>
    <w:rsid w:val="00D65ED8"/>
    <w:rsid w:val="00D65F46"/>
    <w:rsid w:val="00D661C6"/>
    <w:rsid w:val="00D6623A"/>
    <w:rsid w:val="00D66258"/>
    <w:rsid w:val="00D6632C"/>
    <w:rsid w:val="00D66465"/>
    <w:rsid w:val="00D667DD"/>
    <w:rsid w:val="00D66846"/>
    <w:rsid w:val="00D668D8"/>
    <w:rsid w:val="00D66AC7"/>
    <w:rsid w:val="00D66BD7"/>
    <w:rsid w:val="00D66E05"/>
    <w:rsid w:val="00D6718F"/>
    <w:rsid w:val="00D671DA"/>
    <w:rsid w:val="00D6732A"/>
    <w:rsid w:val="00D6791E"/>
    <w:rsid w:val="00D67A3E"/>
    <w:rsid w:val="00D67DBD"/>
    <w:rsid w:val="00D7037B"/>
    <w:rsid w:val="00D704BD"/>
    <w:rsid w:val="00D709CE"/>
    <w:rsid w:val="00D70AE9"/>
    <w:rsid w:val="00D70CF5"/>
    <w:rsid w:val="00D70E10"/>
    <w:rsid w:val="00D71125"/>
    <w:rsid w:val="00D71330"/>
    <w:rsid w:val="00D7156A"/>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7F8"/>
    <w:rsid w:val="00D73B5C"/>
    <w:rsid w:val="00D73BC7"/>
    <w:rsid w:val="00D741DA"/>
    <w:rsid w:val="00D7445E"/>
    <w:rsid w:val="00D7477D"/>
    <w:rsid w:val="00D74809"/>
    <w:rsid w:val="00D74919"/>
    <w:rsid w:val="00D74923"/>
    <w:rsid w:val="00D74F2E"/>
    <w:rsid w:val="00D74FED"/>
    <w:rsid w:val="00D7510C"/>
    <w:rsid w:val="00D75117"/>
    <w:rsid w:val="00D752A5"/>
    <w:rsid w:val="00D7542C"/>
    <w:rsid w:val="00D75588"/>
    <w:rsid w:val="00D7597D"/>
    <w:rsid w:val="00D759F3"/>
    <w:rsid w:val="00D75ACB"/>
    <w:rsid w:val="00D76072"/>
    <w:rsid w:val="00D7653A"/>
    <w:rsid w:val="00D765D6"/>
    <w:rsid w:val="00D76601"/>
    <w:rsid w:val="00D767B3"/>
    <w:rsid w:val="00D76923"/>
    <w:rsid w:val="00D7701C"/>
    <w:rsid w:val="00D77236"/>
    <w:rsid w:val="00D772C7"/>
    <w:rsid w:val="00D777B7"/>
    <w:rsid w:val="00D77F0B"/>
    <w:rsid w:val="00D77FD5"/>
    <w:rsid w:val="00D80112"/>
    <w:rsid w:val="00D801B8"/>
    <w:rsid w:val="00D80210"/>
    <w:rsid w:val="00D8062A"/>
    <w:rsid w:val="00D80F03"/>
    <w:rsid w:val="00D80F1B"/>
    <w:rsid w:val="00D810D1"/>
    <w:rsid w:val="00D815A2"/>
    <w:rsid w:val="00D81694"/>
    <w:rsid w:val="00D8170B"/>
    <w:rsid w:val="00D8178D"/>
    <w:rsid w:val="00D81838"/>
    <w:rsid w:val="00D818E1"/>
    <w:rsid w:val="00D81A2A"/>
    <w:rsid w:val="00D82032"/>
    <w:rsid w:val="00D8208D"/>
    <w:rsid w:val="00D82A34"/>
    <w:rsid w:val="00D82A85"/>
    <w:rsid w:val="00D82E72"/>
    <w:rsid w:val="00D82F85"/>
    <w:rsid w:val="00D83642"/>
    <w:rsid w:val="00D8406C"/>
    <w:rsid w:val="00D840E3"/>
    <w:rsid w:val="00D84341"/>
    <w:rsid w:val="00D843A3"/>
    <w:rsid w:val="00D843C0"/>
    <w:rsid w:val="00D84656"/>
    <w:rsid w:val="00D84A43"/>
    <w:rsid w:val="00D8507B"/>
    <w:rsid w:val="00D8520A"/>
    <w:rsid w:val="00D8521E"/>
    <w:rsid w:val="00D852C9"/>
    <w:rsid w:val="00D855AF"/>
    <w:rsid w:val="00D857CA"/>
    <w:rsid w:val="00D858EF"/>
    <w:rsid w:val="00D85B58"/>
    <w:rsid w:val="00D85B9F"/>
    <w:rsid w:val="00D85E76"/>
    <w:rsid w:val="00D862D3"/>
    <w:rsid w:val="00D86539"/>
    <w:rsid w:val="00D8688F"/>
    <w:rsid w:val="00D86FAC"/>
    <w:rsid w:val="00D8701D"/>
    <w:rsid w:val="00D871F1"/>
    <w:rsid w:val="00D878D2"/>
    <w:rsid w:val="00D87AFE"/>
    <w:rsid w:val="00D90497"/>
    <w:rsid w:val="00D904BC"/>
    <w:rsid w:val="00D90716"/>
    <w:rsid w:val="00D907DD"/>
    <w:rsid w:val="00D909C8"/>
    <w:rsid w:val="00D90AC8"/>
    <w:rsid w:val="00D90D8C"/>
    <w:rsid w:val="00D91039"/>
    <w:rsid w:val="00D9136A"/>
    <w:rsid w:val="00D91458"/>
    <w:rsid w:val="00D914FC"/>
    <w:rsid w:val="00D91554"/>
    <w:rsid w:val="00D91889"/>
    <w:rsid w:val="00D91BE9"/>
    <w:rsid w:val="00D91C39"/>
    <w:rsid w:val="00D91E2D"/>
    <w:rsid w:val="00D92168"/>
    <w:rsid w:val="00D92170"/>
    <w:rsid w:val="00D92250"/>
    <w:rsid w:val="00D923B0"/>
    <w:rsid w:val="00D9261B"/>
    <w:rsid w:val="00D926C5"/>
    <w:rsid w:val="00D92E0E"/>
    <w:rsid w:val="00D92EB3"/>
    <w:rsid w:val="00D933B3"/>
    <w:rsid w:val="00D93445"/>
    <w:rsid w:val="00D935BD"/>
    <w:rsid w:val="00D93610"/>
    <w:rsid w:val="00D936BF"/>
    <w:rsid w:val="00D9383A"/>
    <w:rsid w:val="00D939F9"/>
    <w:rsid w:val="00D93BE8"/>
    <w:rsid w:val="00D93E56"/>
    <w:rsid w:val="00D949B1"/>
    <w:rsid w:val="00D94C8C"/>
    <w:rsid w:val="00D94D8D"/>
    <w:rsid w:val="00D94E90"/>
    <w:rsid w:val="00D94FC8"/>
    <w:rsid w:val="00D95214"/>
    <w:rsid w:val="00D9521E"/>
    <w:rsid w:val="00D95690"/>
    <w:rsid w:val="00D95787"/>
    <w:rsid w:val="00D95E4E"/>
    <w:rsid w:val="00D95FE6"/>
    <w:rsid w:val="00D962F5"/>
    <w:rsid w:val="00D96309"/>
    <w:rsid w:val="00D96776"/>
    <w:rsid w:val="00D967DC"/>
    <w:rsid w:val="00D967E1"/>
    <w:rsid w:val="00D96A46"/>
    <w:rsid w:val="00D96A82"/>
    <w:rsid w:val="00D96D76"/>
    <w:rsid w:val="00D96DC2"/>
    <w:rsid w:val="00D96E4B"/>
    <w:rsid w:val="00D97039"/>
    <w:rsid w:val="00D9718A"/>
    <w:rsid w:val="00D97309"/>
    <w:rsid w:val="00D9735C"/>
    <w:rsid w:val="00D975DB"/>
    <w:rsid w:val="00D97AC8"/>
    <w:rsid w:val="00D97B9B"/>
    <w:rsid w:val="00D97C73"/>
    <w:rsid w:val="00D97E93"/>
    <w:rsid w:val="00D97F1E"/>
    <w:rsid w:val="00D97FC6"/>
    <w:rsid w:val="00DA003F"/>
    <w:rsid w:val="00DA00B1"/>
    <w:rsid w:val="00DA01E3"/>
    <w:rsid w:val="00DA046A"/>
    <w:rsid w:val="00DA0768"/>
    <w:rsid w:val="00DA07B7"/>
    <w:rsid w:val="00DA0B3A"/>
    <w:rsid w:val="00DA0CC4"/>
    <w:rsid w:val="00DA102D"/>
    <w:rsid w:val="00DA16AB"/>
    <w:rsid w:val="00DA16F5"/>
    <w:rsid w:val="00DA1701"/>
    <w:rsid w:val="00DA197D"/>
    <w:rsid w:val="00DA19A5"/>
    <w:rsid w:val="00DA19E9"/>
    <w:rsid w:val="00DA1AA7"/>
    <w:rsid w:val="00DA1AF3"/>
    <w:rsid w:val="00DA1D1B"/>
    <w:rsid w:val="00DA1D45"/>
    <w:rsid w:val="00DA2450"/>
    <w:rsid w:val="00DA24A3"/>
    <w:rsid w:val="00DA283F"/>
    <w:rsid w:val="00DA29D0"/>
    <w:rsid w:val="00DA2BBE"/>
    <w:rsid w:val="00DA2BC2"/>
    <w:rsid w:val="00DA2C61"/>
    <w:rsid w:val="00DA304C"/>
    <w:rsid w:val="00DA34DF"/>
    <w:rsid w:val="00DA34F9"/>
    <w:rsid w:val="00DA35A4"/>
    <w:rsid w:val="00DA360C"/>
    <w:rsid w:val="00DA3955"/>
    <w:rsid w:val="00DA3A5E"/>
    <w:rsid w:val="00DA3A98"/>
    <w:rsid w:val="00DA3AC5"/>
    <w:rsid w:val="00DA3C99"/>
    <w:rsid w:val="00DA3E5F"/>
    <w:rsid w:val="00DA40B6"/>
    <w:rsid w:val="00DA4448"/>
    <w:rsid w:val="00DA4D50"/>
    <w:rsid w:val="00DA5617"/>
    <w:rsid w:val="00DA59E5"/>
    <w:rsid w:val="00DA5A58"/>
    <w:rsid w:val="00DA5BD4"/>
    <w:rsid w:val="00DA5D9C"/>
    <w:rsid w:val="00DA5FBE"/>
    <w:rsid w:val="00DA65AB"/>
    <w:rsid w:val="00DA6618"/>
    <w:rsid w:val="00DA6879"/>
    <w:rsid w:val="00DA69C0"/>
    <w:rsid w:val="00DA6A5A"/>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02F"/>
    <w:rsid w:val="00DB1262"/>
    <w:rsid w:val="00DB15AF"/>
    <w:rsid w:val="00DB164C"/>
    <w:rsid w:val="00DB1783"/>
    <w:rsid w:val="00DB1984"/>
    <w:rsid w:val="00DB1B89"/>
    <w:rsid w:val="00DB1C61"/>
    <w:rsid w:val="00DB2058"/>
    <w:rsid w:val="00DB2298"/>
    <w:rsid w:val="00DB246E"/>
    <w:rsid w:val="00DB27BD"/>
    <w:rsid w:val="00DB2930"/>
    <w:rsid w:val="00DB2D37"/>
    <w:rsid w:val="00DB2E62"/>
    <w:rsid w:val="00DB321D"/>
    <w:rsid w:val="00DB331B"/>
    <w:rsid w:val="00DB3338"/>
    <w:rsid w:val="00DB345A"/>
    <w:rsid w:val="00DB3478"/>
    <w:rsid w:val="00DB34C6"/>
    <w:rsid w:val="00DB3DD1"/>
    <w:rsid w:val="00DB3F49"/>
    <w:rsid w:val="00DB4260"/>
    <w:rsid w:val="00DB42CE"/>
    <w:rsid w:val="00DB4534"/>
    <w:rsid w:val="00DB47B4"/>
    <w:rsid w:val="00DB49C0"/>
    <w:rsid w:val="00DB4B44"/>
    <w:rsid w:val="00DB4CB5"/>
    <w:rsid w:val="00DB4DE9"/>
    <w:rsid w:val="00DB5223"/>
    <w:rsid w:val="00DB5992"/>
    <w:rsid w:val="00DB5997"/>
    <w:rsid w:val="00DB5C36"/>
    <w:rsid w:val="00DB5E35"/>
    <w:rsid w:val="00DB5F14"/>
    <w:rsid w:val="00DB5F5E"/>
    <w:rsid w:val="00DB5FA1"/>
    <w:rsid w:val="00DB5FC6"/>
    <w:rsid w:val="00DB6150"/>
    <w:rsid w:val="00DB61F6"/>
    <w:rsid w:val="00DB625A"/>
    <w:rsid w:val="00DB629D"/>
    <w:rsid w:val="00DB6C09"/>
    <w:rsid w:val="00DB6F36"/>
    <w:rsid w:val="00DB706F"/>
    <w:rsid w:val="00DB7147"/>
    <w:rsid w:val="00DB741D"/>
    <w:rsid w:val="00DB765D"/>
    <w:rsid w:val="00DB7AFF"/>
    <w:rsid w:val="00DB7DB3"/>
    <w:rsid w:val="00DC00E3"/>
    <w:rsid w:val="00DC06F5"/>
    <w:rsid w:val="00DC07F9"/>
    <w:rsid w:val="00DC0E02"/>
    <w:rsid w:val="00DC1237"/>
    <w:rsid w:val="00DC1315"/>
    <w:rsid w:val="00DC1371"/>
    <w:rsid w:val="00DC176C"/>
    <w:rsid w:val="00DC2134"/>
    <w:rsid w:val="00DC22C3"/>
    <w:rsid w:val="00DC2317"/>
    <w:rsid w:val="00DC237D"/>
    <w:rsid w:val="00DC2404"/>
    <w:rsid w:val="00DC24D0"/>
    <w:rsid w:val="00DC26E2"/>
    <w:rsid w:val="00DC2875"/>
    <w:rsid w:val="00DC295B"/>
    <w:rsid w:val="00DC2BE7"/>
    <w:rsid w:val="00DC2F80"/>
    <w:rsid w:val="00DC305D"/>
    <w:rsid w:val="00DC30EE"/>
    <w:rsid w:val="00DC336C"/>
    <w:rsid w:val="00DC3784"/>
    <w:rsid w:val="00DC3829"/>
    <w:rsid w:val="00DC3EB4"/>
    <w:rsid w:val="00DC3EE2"/>
    <w:rsid w:val="00DC3F0A"/>
    <w:rsid w:val="00DC406C"/>
    <w:rsid w:val="00DC45E8"/>
    <w:rsid w:val="00DC462E"/>
    <w:rsid w:val="00DC46A1"/>
    <w:rsid w:val="00DC46C3"/>
    <w:rsid w:val="00DC49DF"/>
    <w:rsid w:val="00DC4A7F"/>
    <w:rsid w:val="00DC4BEB"/>
    <w:rsid w:val="00DC4E14"/>
    <w:rsid w:val="00DC4F8D"/>
    <w:rsid w:val="00DC5058"/>
    <w:rsid w:val="00DC523B"/>
    <w:rsid w:val="00DC52B9"/>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BA"/>
    <w:rsid w:val="00DD0126"/>
    <w:rsid w:val="00DD0327"/>
    <w:rsid w:val="00DD032E"/>
    <w:rsid w:val="00DD09B5"/>
    <w:rsid w:val="00DD0D0A"/>
    <w:rsid w:val="00DD15E7"/>
    <w:rsid w:val="00DD1730"/>
    <w:rsid w:val="00DD1732"/>
    <w:rsid w:val="00DD18B0"/>
    <w:rsid w:val="00DD19E5"/>
    <w:rsid w:val="00DD1B27"/>
    <w:rsid w:val="00DD1BE4"/>
    <w:rsid w:val="00DD1C69"/>
    <w:rsid w:val="00DD1D42"/>
    <w:rsid w:val="00DD1E1C"/>
    <w:rsid w:val="00DD2110"/>
    <w:rsid w:val="00DD218D"/>
    <w:rsid w:val="00DD2695"/>
    <w:rsid w:val="00DD2A84"/>
    <w:rsid w:val="00DD2AF7"/>
    <w:rsid w:val="00DD2AFD"/>
    <w:rsid w:val="00DD31B6"/>
    <w:rsid w:val="00DD31C3"/>
    <w:rsid w:val="00DD3343"/>
    <w:rsid w:val="00DD392B"/>
    <w:rsid w:val="00DD406A"/>
    <w:rsid w:val="00DD408D"/>
    <w:rsid w:val="00DD40EB"/>
    <w:rsid w:val="00DD41CB"/>
    <w:rsid w:val="00DD4A46"/>
    <w:rsid w:val="00DD4BD7"/>
    <w:rsid w:val="00DD4CC2"/>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8FD"/>
    <w:rsid w:val="00DD6986"/>
    <w:rsid w:val="00DD6CF6"/>
    <w:rsid w:val="00DD6E7E"/>
    <w:rsid w:val="00DD72CD"/>
    <w:rsid w:val="00DD7670"/>
    <w:rsid w:val="00DD7869"/>
    <w:rsid w:val="00DD7A34"/>
    <w:rsid w:val="00DD7B6C"/>
    <w:rsid w:val="00DD7C95"/>
    <w:rsid w:val="00DE0182"/>
    <w:rsid w:val="00DE0199"/>
    <w:rsid w:val="00DE01D9"/>
    <w:rsid w:val="00DE0449"/>
    <w:rsid w:val="00DE05BE"/>
    <w:rsid w:val="00DE08BF"/>
    <w:rsid w:val="00DE08C1"/>
    <w:rsid w:val="00DE0A77"/>
    <w:rsid w:val="00DE0BF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CD6"/>
    <w:rsid w:val="00DE2F75"/>
    <w:rsid w:val="00DE2FDB"/>
    <w:rsid w:val="00DE3008"/>
    <w:rsid w:val="00DE3484"/>
    <w:rsid w:val="00DE35C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707"/>
    <w:rsid w:val="00DE6C8C"/>
    <w:rsid w:val="00DE6D49"/>
    <w:rsid w:val="00DE6D4B"/>
    <w:rsid w:val="00DE7157"/>
    <w:rsid w:val="00DE71A3"/>
    <w:rsid w:val="00DE71FF"/>
    <w:rsid w:val="00DE749A"/>
    <w:rsid w:val="00DE76E5"/>
    <w:rsid w:val="00DE773D"/>
    <w:rsid w:val="00DE7F48"/>
    <w:rsid w:val="00DF050E"/>
    <w:rsid w:val="00DF052A"/>
    <w:rsid w:val="00DF0E0D"/>
    <w:rsid w:val="00DF0E61"/>
    <w:rsid w:val="00DF11FC"/>
    <w:rsid w:val="00DF1759"/>
    <w:rsid w:val="00DF1768"/>
    <w:rsid w:val="00DF1D4B"/>
    <w:rsid w:val="00DF229A"/>
    <w:rsid w:val="00DF2621"/>
    <w:rsid w:val="00DF267B"/>
    <w:rsid w:val="00DF28BD"/>
    <w:rsid w:val="00DF310C"/>
    <w:rsid w:val="00DF31A8"/>
    <w:rsid w:val="00DF321E"/>
    <w:rsid w:val="00DF33CE"/>
    <w:rsid w:val="00DF387D"/>
    <w:rsid w:val="00DF3DDB"/>
    <w:rsid w:val="00DF3E45"/>
    <w:rsid w:val="00DF418A"/>
    <w:rsid w:val="00DF41C0"/>
    <w:rsid w:val="00DF4354"/>
    <w:rsid w:val="00DF45B9"/>
    <w:rsid w:val="00DF4798"/>
    <w:rsid w:val="00DF498C"/>
    <w:rsid w:val="00DF4A17"/>
    <w:rsid w:val="00DF4C6E"/>
    <w:rsid w:val="00DF4E5A"/>
    <w:rsid w:val="00DF5195"/>
    <w:rsid w:val="00DF5455"/>
    <w:rsid w:val="00DF58C0"/>
    <w:rsid w:val="00DF60E8"/>
    <w:rsid w:val="00DF61B7"/>
    <w:rsid w:val="00DF6561"/>
    <w:rsid w:val="00DF6A19"/>
    <w:rsid w:val="00DF6A51"/>
    <w:rsid w:val="00DF6D24"/>
    <w:rsid w:val="00DF6D46"/>
    <w:rsid w:val="00DF6DCA"/>
    <w:rsid w:val="00DF6EEC"/>
    <w:rsid w:val="00DF70BA"/>
    <w:rsid w:val="00DF70BF"/>
    <w:rsid w:val="00DF739C"/>
    <w:rsid w:val="00DF7630"/>
    <w:rsid w:val="00DF7BF0"/>
    <w:rsid w:val="00DF7D68"/>
    <w:rsid w:val="00E0048B"/>
    <w:rsid w:val="00E004A8"/>
    <w:rsid w:val="00E00749"/>
    <w:rsid w:val="00E0083E"/>
    <w:rsid w:val="00E00BFF"/>
    <w:rsid w:val="00E00C9E"/>
    <w:rsid w:val="00E00E60"/>
    <w:rsid w:val="00E0143F"/>
    <w:rsid w:val="00E01847"/>
    <w:rsid w:val="00E01864"/>
    <w:rsid w:val="00E01D37"/>
    <w:rsid w:val="00E021AB"/>
    <w:rsid w:val="00E02730"/>
    <w:rsid w:val="00E0278F"/>
    <w:rsid w:val="00E02858"/>
    <w:rsid w:val="00E02864"/>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EB3"/>
    <w:rsid w:val="00E04F76"/>
    <w:rsid w:val="00E04F78"/>
    <w:rsid w:val="00E051C0"/>
    <w:rsid w:val="00E05377"/>
    <w:rsid w:val="00E05605"/>
    <w:rsid w:val="00E05800"/>
    <w:rsid w:val="00E05E2A"/>
    <w:rsid w:val="00E05EA2"/>
    <w:rsid w:val="00E06680"/>
    <w:rsid w:val="00E06819"/>
    <w:rsid w:val="00E069C0"/>
    <w:rsid w:val="00E06A77"/>
    <w:rsid w:val="00E06B1B"/>
    <w:rsid w:val="00E06E6B"/>
    <w:rsid w:val="00E0703F"/>
    <w:rsid w:val="00E0767C"/>
    <w:rsid w:val="00E07708"/>
    <w:rsid w:val="00E0787E"/>
    <w:rsid w:val="00E079D3"/>
    <w:rsid w:val="00E10148"/>
    <w:rsid w:val="00E1019F"/>
    <w:rsid w:val="00E1037E"/>
    <w:rsid w:val="00E1066E"/>
    <w:rsid w:val="00E109E9"/>
    <w:rsid w:val="00E10DC6"/>
    <w:rsid w:val="00E11137"/>
    <w:rsid w:val="00E11258"/>
    <w:rsid w:val="00E11487"/>
    <w:rsid w:val="00E114C8"/>
    <w:rsid w:val="00E11B6A"/>
    <w:rsid w:val="00E11BA6"/>
    <w:rsid w:val="00E11F8A"/>
    <w:rsid w:val="00E11FD5"/>
    <w:rsid w:val="00E1201E"/>
    <w:rsid w:val="00E1274A"/>
    <w:rsid w:val="00E127D7"/>
    <w:rsid w:val="00E12E98"/>
    <w:rsid w:val="00E1344E"/>
    <w:rsid w:val="00E137C4"/>
    <w:rsid w:val="00E13D6A"/>
    <w:rsid w:val="00E13E84"/>
    <w:rsid w:val="00E1464A"/>
    <w:rsid w:val="00E1486C"/>
    <w:rsid w:val="00E14B02"/>
    <w:rsid w:val="00E14BE8"/>
    <w:rsid w:val="00E14BFB"/>
    <w:rsid w:val="00E14E21"/>
    <w:rsid w:val="00E14FDB"/>
    <w:rsid w:val="00E1507F"/>
    <w:rsid w:val="00E1511B"/>
    <w:rsid w:val="00E153FE"/>
    <w:rsid w:val="00E158E7"/>
    <w:rsid w:val="00E159ED"/>
    <w:rsid w:val="00E15A37"/>
    <w:rsid w:val="00E163A7"/>
    <w:rsid w:val="00E166E6"/>
    <w:rsid w:val="00E1671A"/>
    <w:rsid w:val="00E16799"/>
    <w:rsid w:val="00E16B35"/>
    <w:rsid w:val="00E16BAB"/>
    <w:rsid w:val="00E16CC4"/>
    <w:rsid w:val="00E16EAF"/>
    <w:rsid w:val="00E16F22"/>
    <w:rsid w:val="00E1719E"/>
    <w:rsid w:val="00E1728D"/>
    <w:rsid w:val="00E17652"/>
    <w:rsid w:val="00E1786F"/>
    <w:rsid w:val="00E17CE5"/>
    <w:rsid w:val="00E2038A"/>
    <w:rsid w:val="00E20557"/>
    <w:rsid w:val="00E20758"/>
    <w:rsid w:val="00E2096E"/>
    <w:rsid w:val="00E20F31"/>
    <w:rsid w:val="00E21042"/>
    <w:rsid w:val="00E2119E"/>
    <w:rsid w:val="00E2137E"/>
    <w:rsid w:val="00E213E9"/>
    <w:rsid w:val="00E214C7"/>
    <w:rsid w:val="00E21511"/>
    <w:rsid w:val="00E21591"/>
    <w:rsid w:val="00E21651"/>
    <w:rsid w:val="00E21ABE"/>
    <w:rsid w:val="00E21CDA"/>
    <w:rsid w:val="00E21D01"/>
    <w:rsid w:val="00E21E45"/>
    <w:rsid w:val="00E2200C"/>
    <w:rsid w:val="00E22280"/>
    <w:rsid w:val="00E22B43"/>
    <w:rsid w:val="00E22B74"/>
    <w:rsid w:val="00E22D92"/>
    <w:rsid w:val="00E22DD9"/>
    <w:rsid w:val="00E2303C"/>
    <w:rsid w:val="00E236C5"/>
    <w:rsid w:val="00E23717"/>
    <w:rsid w:val="00E23A7B"/>
    <w:rsid w:val="00E23AF2"/>
    <w:rsid w:val="00E23B95"/>
    <w:rsid w:val="00E24250"/>
    <w:rsid w:val="00E244E6"/>
    <w:rsid w:val="00E246B2"/>
    <w:rsid w:val="00E24B59"/>
    <w:rsid w:val="00E24D3E"/>
    <w:rsid w:val="00E24EE1"/>
    <w:rsid w:val="00E24F2B"/>
    <w:rsid w:val="00E25687"/>
    <w:rsid w:val="00E2594D"/>
    <w:rsid w:val="00E25A1E"/>
    <w:rsid w:val="00E25AF5"/>
    <w:rsid w:val="00E25C80"/>
    <w:rsid w:val="00E25EB1"/>
    <w:rsid w:val="00E260A2"/>
    <w:rsid w:val="00E264DB"/>
    <w:rsid w:val="00E26647"/>
    <w:rsid w:val="00E26786"/>
    <w:rsid w:val="00E26AB5"/>
    <w:rsid w:val="00E26DCB"/>
    <w:rsid w:val="00E27278"/>
    <w:rsid w:val="00E272D3"/>
    <w:rsid w:val="00E2774F"/>
    <w:rsid w:val="00E278C5"/>
    <w:rsid w:val="00E27BE3"/>
    <w:rsid w:val="00E27E97"/>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5D"/>
    <w:rsid w:val="00E31BF9"/>
    <w:rsid w:val="00E31E6E"/>
    <w:rsid w:val="00E32307"/>
    <w:rsid w:val="00E325D4"/>
    <w:rsid w:val="00E326E3"/>
    <w:rsid w:val="00E32755"/>
    <w:rsid w:val="00E32843"/>
    <w:rsid w:val="00E32D58"/>
    <w:rsid w:val="00E32DCE"/>
    <w:rsid w:val="00E32DD1"/>
    <w:rsid w:val="00E32F67"/>
    <w:rsid w:val="00E3302E"/>
    <w:rsid w:val="00E33317"/>
    <w:rsid w:val="00E3340F"/>
    <w:rsid w:val="00E3359A"/>
    <w:rsid w:val="00E33689"/>
    <w:rsid w:val="00E337C4"/>
    <w:rsid w:val="00E339D3"/>
    <w:rsid w:val="00E33E00"/>
    <w:rsid w:val="00E33E40"/>
    <w:rsid w:val="00E3407E"/>
    <w:rsid w:val="00E34132"/>
    <w:rsid w:val="00E347EE"/>
    <w:rsid w:val="00E34830"/>
    <w:rsid w:val="00E34AFA"/>
    <w:rsid w:val="00E35018"/>
    <w:rsid w:val="00E351CC"/>
    <w:rsid w:val="00E352EC"/>
    <w:rsid w:val="00E35615"/>
    <w:rsid w:val="00E3577B"/>
    <w:rsid w:val="00E35ACA"/>
    <w:rsid w:val="00E35B1B"/>
    <w:rsid w:val="00E3619D"/>
    <w:rsid w:val="00E362EA"/>
    <w:rsid w:val="00E36955"/>
    <w:rsid w:val="00E36B97"/>
    <w:rsid w:val="00E36ECF"/>
    <w:rsid w:val="00E37502"/>
    <w:rsid w:val="00E37591"/>
    <w:rsid w:val="00E378B9"/>
    <w:rsid w:val="00E37984"/>
    <w:rsid w:val="00E37E48"/>
    <w:rsid w:val="00E40119"/>
    <w:rsid w:val="00E401F8"/>
    <w:rsid w:val="00E4040C"/>
    <w:rsid w:val="00E40523"/>
    <w:rsid w:val="00E4081A"/>
    <w:rsid w:val="00E40824"/>
    <w:rsid w:val="00E40A89"/>
    <w:rsid w:val="00E40B6D"/>
    <w:rsid w:val="00E40B84"/>
    <w:rsid w:val="00E40C9B"/>
    <w:rsid w:val="00E40D76"/>
    <w:rsid w:val="00E40D7A"/>
    <w:rsid w:val="00E40E96"/>
    <w:rsid w:val="00E40ED4"/>
    <w:rsid w:val="00E412A8"/>
    <w:rsid w:val="00E412AC"/>
    <w:rsid w:val="00E413EC"/>
    <w:rsid w:val="00E41434"/>
    <w:rsid w:val="00E41740"/>
    <w:rsid w:val="00E418B9"/>
    <w:rsid w:val="00E418D1"/>
    <w:rsid w:val="00E41A9D"/>
    <w:rsid w:val="00E41E6B"/>
    <w:rsid w:val="00E41F44"/>
    <w:rsid w:val="00E41F82"/>
    <w:rsid w:val="00E42054"/>
    <w:rsid w:val="00E4205B"/>
    <w:rsid w:val="00E4220F"/>
    <w:rsid w:val="00E42375"/>
    <w:rsid w:val="00E4252C"/>
    <w:rsid w:val="00E42815"/>
    <w:rsid w:val="00E429FE"/>
    <w:rsid w:val="00E42AE1"/>
    <w:rsid w:val="00E430E8"/>
    <w:rsid w:val="00E43AFD"/>
    <w:rsid w:val="00E43C2E"/>
    <w:rsid w:val="00E43CCC"/>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6E6"/>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489"/>
    <w:rsid w:val="00E51614"/>
    <w:rsid w:val="00E51981"/>
    <w:rsid w:val="00E519E7"/>
    <w:rsid w:val="00E51A7D"/>
    <w:rsid w:val="00E51B02"/>
    <w:rsid w:val="00E51B93"/>
    <w:rsid w:val="00E51B98"/>
    <w:rsid w:val="00E526E4"/>
    <w:rsid w:val="00E52893"/>
    <w:rsid w:val="00E5297A"/>
    <w:rsid w:val="00E52D65"/>
    <w:rsid w:val="00E52EC9"/>
    <w:rsid w:val="00E53109"/>
    <w:rsid w:val="00E5355F"/>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B11"/>
    <w:rsid w:val="00E55CE5"/>
    <w:rsid w:val="00E55D8E"/>
    <w:rsid w:val="00E562F5"/>
    <w:rsid w:val="00E56550"/>
    <w:rsid w:val="00E565AC"/>
    <w:rsid w:val="00E5666A"/>
    <w:rsid w:val="00E5669A"/>
    <w:rsid w:val="00E56825"/>
    <w:rsid w:val="00E568F2"/>
    <w:rsid w:val="00E56B6F"/>
    <w:rsid w:val="00E56C44"/>
    <w:rsid w:val="00E56D2C"/>
    <w:rsid w:val="00E57042"/>
    <w:rsid w:val="00E57235"/>
    <w:rsid w:val="00E57468"/>
    <w:rsid w:val="00E5789E"/>
    <w:rsid w:val="00E579DD"/>
    <w:rsid w:val="00E57BF0"/>
    <w:rsid w:val="00E57E4C"/>
    <w:rsid w:val="00E60036"/>
    <w:rsid w:val="00E600FE"/>
    <w:rsid w:val="00E604E1"/>
    <w:rsid w:val="00E607F6"/>
    <w:rsid w:val="00E608D5"/>
    <w:rsid w:val="00E609CD"/>
    <w:rsid w:val="00E60A22"/>
    <w:rsid w:val="00E60DBF"/>
    <w:rsid w:val="00E60FB9"/>
    <w:rsid w:val="00E6112F"/>
    <w:rsid w:val="00E611BA"/>
    <w:rsid w:val="00E61283"/>
    <w:rsid w:val="00E61539"/>
    <w:rsid w:val="00E61858"/>
    <w:rsid w:val="00E61BE2"/>
    <w:rsid w:val="00E62345"/>
    <w:rsid w:val="00E625A2"/>
    <w:rsid w:val="00E62714"/>
    <w:rsid w:val="00E62811"/>
    <w:rsid w:val="00E628CC"/>
    <w:rsid w:val="00E62946"/>
    <w:rsid w:val="00E62967"/>
    <w:rsid w:val="00E62AFC"/>
    <w:rsid w:val="00E62CD9"/>
    <w:rsid w:val="00E62CFA"/>
    <w:rsid w:val="00E62E1E"/>
    <w:rsid w:val="00E6328E"/>
    <w:rsid w:val="00E637A8"/>
    <w:rsid w:val="00E6402A"/>
    <w:rsid w:val="00E64132"/>
    <w:rsid w:val="00E6431B"/>
    <w:rsid w:val="00E643DE"/>
    <w:rsid w:val="00E64555"/>
    <w:rsid w:val="00E64813"/>
    <w:rsid w:val="00E64AB0"/>
    <w:rsid w:val="00E64DE8"/>
    <w:rsid w:val="00E6518B"/>
    <w:rsid w:val="00E65190"/>
    <w:rsid w:val="00E6543D"/>
    <w:rsid w:val="00E6568A"/>
    <w:rsid w:val="00E656C9"/>
    <w:rsid w:val="00E656F1"/>
    <w:rsid w:val="00E65B37"/>
    <w:rsid w:val="00E65F5E"/>
    <w:rsid w:val="00E65FA9"/>
    <w:rsid w:val="00E66346"/>
    <w:rsid w:val="00E66448"/>
    <w:rsid w:val="00E664EC"/>
    <w:rsid w:val="00E664F9"/>
    <w:rsid w:val="00E66A78"/>
    <w:rsid w:val="00E66E93"/>
    <w:rsid w:val="00E66F7D"/>
    <w:rsid w:val="00E6709B"/>
    <w:rsid w:val="00E67102"/>
    <w:rsid w:val="00E67281"/>
    <w:rsid w:val="00E67334"/>
    <w:rsid w:val="00E675E9"/>
    <w:rsid w:val="00E676DB"/>
    <w:rsid w:val="00E677DF"/>
    <w:rsid w:val="00E677EA"/>
    <w:rsid w:val="00E67908"/>
    <w:rsid w:val="00E679FA"/>
    <w:rsid w:val="00E67FCA"/>
    <w:rsid w:val="00E700BA"/>
    <w:rsid w:val="00E70A81"/>
    <w:rsid w:val="00E70CE6"/>
    <w:rsid w:val="00E70D1A"/>
    <w:rsid w:val="00E70EB0"/>
    <w:rsid w:val="00E70F64"/>
    <w:rsid w:val="00E71388"/>
    <w:rsid w:val="00E7145E"/>
    <w:rsid w:val="00E71618"/>
    <w:rsid w:val="00E71693"/>
    <w:rsid w:val="00E716DC"/>
    <w:rsid w:val="00E7181C"/>
    <w:rsid w:val="00E71835"/>
    <w:rsid w:val="00E718B8"/>
    <w:rsid w:val="00E71A66"/>
    <w:rsid w:val="00E71A85"/>
    <w:rsid w:val="00E720FE"/>
    <w:rsid w:val="00E7221D"/>
    <w:rsid w:val="00E7224B"/>
    <w:rsid w:val="00E724CE"/>
    <w:rsid w:val="00E72933"/>
    <w:rsid w:val="00E72C69"/>
    <w:rsid w:val="00E72DF8"/>
    <w:rsid w:val="00E72F94"/>
    <w:rsid w:val="00E73196"/>
    <w:rsid w:val="00E73211"/>
    <w:rsid w:val="00E73304"/>
    <w:rsid w:val="00E739B5"/>
    <w:rsid w:val="00E73C67"/>
    <w:rsid w:val="00E74054"/>
    <w:rsid w:val="00E741BD"/>
    <w:rsid w:val="00E742D8"/>
    <w:rsid w:val="00E74530"/>
    <w:rsid w:val="00E7469E"/>
    <w:rsid w:val="00E746B8"/>
    <w:rsid w:val="00E74926"/>
    <w:rsid w:val="00E74952"/>
    <w:rsid w:val="00E74BC1"/>
    <w:rsid w:val="00E74D88"/>
    <w:rsid w:val="00E74ECF"/>
    <w:rsid w:val="00E74FE2"/>
    <w:rsid w:val="00E75003"/>
    <w:rsid w:val="00E750F5"/>
    <w:rsid w:val="00E75CC9"/>
    <w:rsid w:val="00E76076"/>
    <w:rsid w:val="00E7633A"/>
    <w:rsid w:val="00E7638B"/>
    <w:rsid w:val="00E764E4"/>
    <w:rsid w:val="00E766F5"/>
    <w:rsid w:val="00E76767"/>
    <w:rsid w:val="00E76BBA"/>
    <w:rsid w:val="00E76D97"/>
    <w:rsid w:val="00E77107"/>
    <w:rsid w:val="00E772DB"/>
    <w:rsid w:val="00E7747A"/>
    <w:rsid w:val="00E77728"/>
    <w:rsid w:val="00E77878"/>
    <w:rsid w:val="00E77C15"/>
    <w:rsid w:val="00E77F82"/>
    <w:rsid w:val="00E80384"/>
    <w:rsid w:val="00E80437"/>
    <w:rsid w:val="00E806F0"/>
    <w:rsid w:val="00E806F4"/>
    <w:rsid w:val="00E807B4"/>
    <w:rsid w:val="00E80875"/>
    <w:rsid w:val="00E80B8A"/>
    <w:rsid w:val="00E80C1E"/>
    <w:rsid w:val="00E80CF9"/>
    <w:rsid w:val="00E813C6"/>
    <w:rsid w:val="00E8157D"/>
    <w:rsid w:val="00E81582"/>
    <w:rsid w:val="00E815A2"/>
    <w:rsid w:val="00E81741"/>
    <w:rsid w:val="00E818A2"/>
    <w:rsid w:val="00E81AA3"/>
    <w:rsid w:val="00E81E58"/>
    <w:rsid w:val="00E81E9B"/>
    <w:rsid w:val="00E82671"/>
    <w:rsid w:val="00E82934"/>
    <w:rsid w:val="00E82C1B"/>
    <w:rsid w:val="00E82C32"/>
    <w:rsid w:val="00E82C98"/>
    <w:rsid w:val="00E82D79"/>
    <w:rsid w:val="00E82E28"/>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76D"/>
    <w:rsid w:val="00E849E5"/>
    <w:rsid w:val="00E84A19"/>
    <w:rsid w:val="00E84DD9"/>
    <w:rsid w:val="00E8524D"/>
    <w:rsid w:val="00E852DF"/>
    <w:rsid w:val="00E854CA"/>
    <w:rsid w:val="00E856C2"/>
    <w:rsid w:val="00E8577E"/>
    <w:rsid w:val="00E85F90"/>
    <w:rsid w:val="00E85FA2"/>
    <w:rsid w:val="00E86065"/>
    <w:rsid w:val="00E86139"/>
    <w:rsid w:val="00E867A9"/>
    <w:rsid w:val="00E86A3E"/>
    <w:rsid w:val="00E86EE4"/>
    <w:rsid w:val="00E870AE"/>
    <w:rsid w:val="00E8763F"/>
    <w:rsid w:val="00E87A45"/>
    <w:rsid w:val="00E87A56"/>
    <w:rsid w:val="00E87BAA"/>
    <w:rsid w:val="00E87BD4"/>
    <w:rsid w:val="00E90016"/>
    <w:rsid w:val="00E901D1"/>
    <w:rsid w:val="00E90559"/>
    <w:rsid w:val="00E90799"/>
    <w:rsid w:val="00E9095B"/>
    <w:rsid w:val="00E90C6A"/>
    <w:rsid w:val="00E90DF3"/>
    <w:rsid w:val="00E912E9"/>
    <w:rsid w:val="00E915CA"/>
    <w:rsid w:val="00E91F21"/>
    <w:rsid w:val="00E91F61"/>
    <w:rsid w:val="00E920E8"/>
    <w:rsid w:val="00E922B3"/>
    <w:rsid w:val="00E92EA1"/>
    <w:rsid w:val="00E92FF1"/>
    <w:rsid w:val="00E931ED"/>
    <w:rsid w:val="00E9389D"/>
    <w:rsid w:val="00E939C8"/>
    <w:rsid w:val="00E93A3F"/>
    <w:rsid w:val="00E93A96"/>
    <w:rsid w:val="00E93D92"/>
    <w:rsid w:val="00E94863"/>
    <w:rsid w:val="00E949EC"/>
    <w:rsid w:val="00E94B73"/>
    <w:rsid w:val="00E94C62"/>
    <w:rsid w:val="00E94D7C"/>
    <w:rsid w:val="00E94DCB"/>
    <w:rsid w:val="00E94DFE"/>
    <w:rsid w:val="00E94F98"/>
    <w:rsid w:val="00E951AD"/>
    <w:rsid w:val="00E952D2"/>
    <w:rsid w:val="00E953C0"/>
    <w:rsid w:val="00E956EF"/>
    <w:rsid w:val="00E95946"/>
    <w:rsid w:val="00E959B5"/>
    <w:rsid w:val="00E95ABB"/>
    <w:rsid w:val="00E95BB5"/>
    <w:rsid w:val="00E95C03"/>
    <w:rsid w:val="00E962A8"/>
    <w:rsid w:val="00E962CC"/>
    <w:rsid w:val="00E964C7"/>
    <w:rsid w:val="00E96D18"/>
    <w:rsid w:val="00E96D48"/>
    <w:rsid w:val="00E96D62"/>
    <w:rsid w:val="00E96E7F"/>
    <w:rsid w:val="00E96F86"/>
    <w:rsid w:val="00E97183"/>
    <w:rsid w:val="00E971B8"/>
    <w:rsid w:val="00E97236"/>
    <w:rsid w:val="00E973DF"/>
    <w:rsid w:val="00E976D6"/>
    <w:rsid w:val="00E977C8"/>
    <w:rsid w:val="00E97B58"/>
    <w:rsid w:val="00E97D08"/>
    <w:rsid w:val="00EA018A"/>
    <w:rsid w:val="00EA022D"/>
    <w:rsid w:val="00EA0298"/>
    <w:rsid w:val="00EA04FB"/>
    <w:rsid w:val="00EA0670"/>
    <w:rsid w:val="00EA07A0"/>
    <w:rsid w:val="00EA09D5"/>
    <w:rsid w:val="00EA0B45"/>
    <w:rsid w:val="00EA0C68"/>
    <w:rsid w:val="00EA0D0F"/>
    <w:rsid w:val="00EA0F1F"/>
    <w:rsid w:val="00EA125B"/>
    <w:rsid w:val="00EA14CA"/>
    <w:rsid w:val="00EA15D5"/>
    <w:rsid w:val="00EA15F4"/>
    <w:rsid w:val="00EA17D2"/>
    <w:rsid w:val="00EA1838"/>
    <w:rsid w:val="00EA18B3"/>
    <w:rsid w:val="00EA1AC2"/>
    <w:rsid w:val="00EA1DE2"/>
    <w:rsid w:val="00EA1E06"/>
    <w:rsid w:val="00EA20F6"/>
    <w:rsid w:val="00EA2277"/>
    <w:rsid w:val="00EA241B"/>
    <w:rsid w:val="00EA2891"/>
    <w:rsid w:val="00EA2981"/>
    <w:rsid w:val="00EA3511"/>
    <w:rsid w:val="00EA389C"/>
    <w:rsid w:val="00EA3AE6"/>
    <w:rsid w:val="00EA3C14"/>
    <w:rsid w:val="00EA3C1F"/>
    <w:rsid w:val="00EA3D82"/>
    <w:rsid w:val="00EA3E8A"/>
    <w:rsid w:val="00EA4048"/>
    <w:rsid w:val="00EA40CF"/>
    <w:rsid w:val="00EA41E2"/>
    <w:rsid w:val="00EA4506"/>
    <w:rsid w:val="00EA470C"/>
    <w:rsid w:val="00EA47A7"/>
    <w:rsid w:val="00EA47E3"/>
    <w:rsid w:val="00EA4872"/>
    <w:rsid w:val="00EA4C74"/>
    <w:rsid w:val="00EA5127"/>
    <w:rsid w:val="00EA521C"/>
    <w:rsid w:val="00EA53DE"/>
    <w:rsid w:val="00EA5469"/>
    <w:rsid w:val="00EA54FE"/>
    <w:rsid w:val="00EA5595"/>
    <w:rsid w:val="00EA5BF5"/>
    <w:rsid w:val="00EA5BF7"/>
    <w:rsid w:val="00EA6213"/>
    <w:rsid w:val="00EA6266"/>
    <w:rsid w:val="00EA62BF"/>
    <w:rsid w:val="00EA6348"/>
    <w:rsid w:val="00EA6766"/>
    <w:rsid w:val="00EA6817"/>
    <w:rsid w:val="00EA69EE"/>
    <w:rsid w:val="00EA6AD4"/>
    <w:rsid w:val="00EA6B3C"/>
    <w:rsid w:val="00EA6FE7"/>
    <w:rsid w:val="00EA706F"/>
    <w:rsid w:val="00EA7266"/>
    <w:rsid w:val="00EA74CE"/>
    <w:rsid w:val="00EB00F7"/>
    <w:rsid w:val="00EB0160"/>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1974"/>
    <w:rsid w:val="00EB1E63"/>
    <w:rsid w:val="00EB21FE"/>
    <w:rsid w:val="00EB2282"/>
    <w:rsid w:val="00EB2344"/>
    <w:rsid w:val="00EB23DC"/>
    <w:rsid w:val="00EB2476"/>
    <w:rsid w:val="00EB2641"/>
    <w:rsid w:val="00EB29A5"/>
    <w:rsid w:val="00EB2CEC"/>
    <w:rsid w:val="00EB3067"/>
    <w:rsid w:val="00EB3094"/>
    <w:rsid w:val="00EB315D"/>
    <w:rsid w:val="00EB34FA"/>
    <w:rsid w:val="00EB361E"/>
    <w:rsid w:val="00EB3A61"/>
    <w:rsid w:val="00EB3D9C"/>
    <w:rsid w:val="00EB3E57"/>
    <w:rsid w:val="00EB4128"/>
    <w:rsid w:val="00EB43FA"/>
    <w:rsid w:val="00EB49C7"/>
    <w:rsid w:val="00EB50EA"/>
    <w:rsid w:val="00EB51B7"/>
    <w:rsid w:val="00EB520E"/>
    <w:rsid w:val="00EB54EF"/>
    <w:rsid w:val="00EB5665"/>
    <w:rsid w:val="00EB581E"/>
    <w:rsid w:val="00EB5865"/>
    <w:rsid w:val="00EB60D8"/>
    <w:rsid w:val="00EB61D2"/>
    <w:rsid w:val="00EB65F2"/>
    <w:rsid w:val="00EB6A0B"/>
    <w:rsid w:val="00EB6C26"/>
    <w:rsid w:val="00EB6E8A"/>
    <w:rsid w:val="00EB700C"/>
    <w:rsid w:val="00EB73B7"/>
    <w:rsid w:val="00EB74E1"/>
    <w:rsid w:val="00EB78A0"/>
    <w:rsid w:val="00EB7AB9"/>
    <w:rsid w:val="00EB7DE0"/>
    <w:rsid w:val="00EB7F24"/>
    <w:rsid w:val="00EB7F5B"/>
    <w:rsid w:val="00EC086A"/>
    <w:rsid w:val="00EC0878"/>
    <w:rsid w:val="00EC0A83"/>
    <w:rsid w:val="00EC0BA9"/>
    <w:rsid w:val="00EC0E80"/>
    <w:rsid w:val="00EC123C"/>
    <w:rsid w:val="00EC1290"/>
    <w:rsid w:val="00EC14C5"/>
    <w:rsid w:val="00EC14F4"/>
    <w:rsid w:val="00EC1846"/>
    <w:rsid w:val="00EC18CA"/>
    <w:rsid w:val="00EC1B75"/>
    <w:rsid w:val="00EC1F5E"/>
    <w:rsid w:val="00EC2013"/>
    <w:rsid w:val="00EC29A1"/>
    <w:rsid w:val="00EC2E49"/>
    <w:rsid w:val="00EC2FC8"/>
    <w:rsid w:val="00EC300F"/>
    <w:rsid w:val="00EC30A8"/>
    <w:rsid w:val="00EC31C0"/>
    <w:rsid w:val="00EC32DC"/>
    <w:rsid w:val="00EC3BC8"/>
    <w:rsid w:val="00EC3BF8"/>
    <w:rsid w:val="00EC3E17"/>
    <w:rsid w:val="00EC40FF"/>
    <w:rsid w:val="00EC43A5"/>
    <w:rsid w:val="00EC465D"/>
    <w:rsid w:val="00EC4666"/>
    <w:rsid w:val="00EC4E05"/>
    <w:rsid w:val="00EC4F7A"/>
    <w:rsid w:val="00EC5406"/>
    <w:rsid w:val="00EC547F"/>
    <w:rsid w:val="00EC5496"/>
    <w:rsid w:val="00EC5B08"/>
    <w:rsid w:val="00EC5F44"/>
    <w:rsid w:val="00EC611E"/>
    <w:rsid w:val="00EC61E2"/>
    <w:rsid w:val="00EC62C6"/>
    <w:rsid w:val="00EC670C"/>
    <w:rsid w:val="00EC6772"/>
    <w:rsid w:val="00EC6A64"/>
    <w:rsid w:val="00EC6AE8"/>
    <w:rsid w:val="00EC6CC3"/>
    <w:rsid w:val="00EC6CCA"/>
    <w:rsid w:val="00EC6FAC"/>
    <w:rsid w:val="00EC7004"/>
    <w:rsid w:val="00EC7559"/>
    <w:rsid w:val="00EC7658"/>
    <w:rsid w:val="00EC7775"/>
    <w:rsid w:val="00EC797A"/>
    <w:rsid w:val="00EC7BCD"/>
    <w:rsid w:val="00EC7C41"/>
    <w:rsid w:val="00ED00E3"/>
    <w:rsid w:val="00ED03B3"/>
    <w:rsid w:val="00ED0433"/>
    <w:rsid w:val="00ED04AD"/>
    <w:rsid w:val="00ED058C"/>
    <w:rsid w:val="00ED063A"/>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2EA0"/>
    <w:rsid w:val="00ED31D3"/>
    <w:rsid w:val="00ED3261"/>
    <w:rsid w:val="00ED333E"/>
    <w:rsid w:val="00ED33DE"/>
    <w:rsid w:val="00ED378C"/>
    <w:rsid w:val="00ED38DD"/>
    <w:rsid w:val="00ED3EC9"/>
    <w:rsid w:val="00ED40BA"/>
    <w:rsid w:val="00ED412C"/>
    <w:rsid w:val="00ED4280"/>
    <w:rsid w:val="00ED4284"/>
    <w:rsid w:val="00ED46F4"/>
    <w:rsid w:val="00ED471C"/>
    <w:rsid w:val="00ED4916"/>
    <w:rsid w:val="00ED4CC4"/>
    <w:rsid w:val="00ED4DC8"/>
    <w:rsid w:val="00ED4E87"/>
    <w:rsid w:val="00ED5106"/>
    <w:rsid w:val="00ED5807"/>
    <w:rsid w:val="00ED58E1"/>
    <w:rsid w:val="00ED591D"/>
    <w:rsid w:val="00ED5982"/>
    <w:rsid w:val="00ED5C35"/>
    <w:rsid w:val="00ED5EA2"/>
    <w:rsid w:val="00ED5FBD"/>
    <w:rsid w:val="00ED6217"/>
    <w:rsid w:val="00ED655E"/>
    <w:rsid w:val="00ED67C2"/>
    <w:rsid w:val="00ED6819"/>
    <w:rsid w:val="00ED687F"/>
    <w:rsid w:val="00ED6924"/>
    <w:rsid w:val="00ED6A23"/>
    <w:rsid w:val="00ED6C38"/>
    <w:rsid w:val="00ED6C7D"/>
    <w:rsid w:val="00ED7367"/>
    <w:rsid w:val="00ED7498"/>
    <w:rsid w:val="00ED79C5"/>
    <w:rsid w:val="00ED7A0B"/>
    <w:rsid w:val="00ED7A1E"/>
    <w:rsid w:val="00ED7EBB"/>
    <w:rsid w:val="00ED7F4B"/>
    <w:rsid w:val="00ED7FB2"/>
    <w:rsid w:val="00EE031F"/>
    <w:rsid w:val="00EE0344"/>
    <w:rsid w:val="00EE03FF"/>
    <w:rsid w:val="00EE04E0"/>
    <w:rsid w:val="00EE055C"/>
    <w:rsid w:val="00EE0630"/>
    <w:rsid w:val="00EE0648"/>
    <w:rsid w:val="00EE0B61"/>
    <w:rsid w:val="00EE0CAA"/>
    <w:rsid w:val="00EE0CFD"/>
    <w:rsid w:val="00EE0D01"/>
    <w:rsid w:val="00EE0D21"/>
    <w:rsid w:val="00EE0EDF"/>
    <w:rsid w:val="00EE10C2"/>
    <w:rsid w:val="00EE1365"/>
    <w:rsid w:val="00EE14F1"/>
    <w:rsid w:val="00EE1706"/>
    <w:rsid w:val="00EE1862"/>
    <w:rsid w:val="00EE193A"/>
    <w:rsid w:val="00EE1995"/>
    <w:rsid w:val="00EE1E2F"/>
    <w:rsid w:val="00EE1E97"/>
    <w:rsid w:val="00EE20B8"/>
    <w:rsid w:val="00EE25CC"/>
    <w:rsid w:val="00EE2B7C"/>
    <w:rsid w:val="00EE2F93"/>
    <w:rsid w:val="00EE3353"/>
    <w:rsid w:val="00EE33AC"/>
    <w:rsid w:val="00EE3423"/>
    <w:rsid w:val="00EE3784"/>
    <w:rsid w:val="00EE388E"/>
    <w:rsid w:val="00EE4001"/>
    <w:rsid w:val="00EE415C"/>
    <w:rsid w:val="00EE448D"/>
    <w:rsid w:val="00EE453F"/>
    <w:rsid w:val="00EE477B"/>
    <w:rsid w:val="00EE4DA7"/>
    <w:rsid w:val="00EE4E3C"/>
    <w:rsid w:val="00EE54E1"/>
    <w:rsid w:val="00EE5768"/>
    <w:rsid w:val="00EE58CE"/>
    <w:rsid w:val="00EE5939"/>
    <w:rsid w:val="00EE5961"/>
    <w:rsid w:val="00EE59A1"/>
    <w:rsid w:val="00EE5AFB"/>
    <w:rsid w:val="00EE5E64"/>
    <w:rsid w:val="00EE5F0C"/>
    <w:rsid w:val="00EE5FF5"/>
    <w:rsid w:val="00EE5FFA"/>
    <w:rsid w:val="00EE610F"/>
    <w:rsid w:val="00EE65B1"/>
    <w:rsid w:val="00EE671F"/>
    <w:rsid w:val="00EE6750"/>
    <w:rsid w:val="00EE67E5"/>
    <w:rsid w:val="00EE6884"/>
    <w:rsid w:val="00EE6945"/>
    <w:rsid w:val="00EE69C8"/>
    <w:rsid w:val="00EE6BCC"/>
    <w:rsid w:val="00EE6C73"/>
    <w:rsid w:val="00EE7025"/>
    <w:rsid w:val="00EE71D5"/>
    <w:rsid w:val="00EE7AE3"/>
    <w:rsid w:val="00EE7BE0"/>
    <w:rsid w:val="00EE7EB2"/>
    <w:rsid w:val="00EF0281"/>
    <w:rsid w:val="00EF0634"/>
    <w:rsid w:val="00EF09CF"/>
    <w:rsid w:val="00EF09D2"/>
    <w:rsid w:val="00EF0F0B"/>
    <w:rsid w:val="00EF125C"/>
    <w:rsid w:val="00EF137E"/>
    <w:rsid w:val="00EF154F"/>
    <w:rsid w:val="00EF1C3C"/>
    <w:rsid w:val="00EF1D77"/>
    <w:rsid w:val="00EF1DBB"/>
    <w:rsid w:val="00EF2277"/>
    <w:rsid w:val="00EF232C"/>
    <w:rsid w:val="00EF23DA"/>
    <w:rsid w:val="00EF23F5"/>
    <w:rsid w:val="00EF268F"/>
    <w:rsid w:val="00EF2715"/>
    <w:rsid w:val="00EF2856"/>
    <w:rsid w:val="00EF2877"/>
    <w:rsid w:val="00EF2950"/>
    <w:rsid w:val="00EF2FB8"/>
    <w:rsid w:val="00EF309A"/>
    <w:rsid w:val="00EF32F0"/>
    <w:rsid w:val="00EF33BE"/>
    <w:rsid w:val="00EF3743"/>
    <w:rsid w:val="00EF3E3A"/>
    <w:rsid w:val="00EF46EE"/>
    <w:rsid w:val="00EF486E"/>
    <w:rsid w:val="00EF4930"/>
    <w:rsid w:val="00EF4D42"/>
    <w:rsid w:val="00EF4FF3"/>
    <w:rsid w:val="00EF503F"/>
    <w:rsid w:val="00EF513F"/>
    <w:rsid w:val="00EF5674"/>
    <w:rsid w:val="00EF5743"/>
    <w:rsid w:val="00EF59F6"/>
    <w:rsid w:val="00EF5D89"/>
    <w:rsid w:val="00EF5DF1"/>
    <w:rsid w:val="00EF61EC"/>
    <w:rsid w:val="00EF6247"/>
    <w:rsid w:val="00EF6384"/>
    <w:rsid w:val="00EF6401"/>
    <w:rsid w:val="00EF66D8"/>
    <w:rsid w:val="00EF6972"/>
    <w:rsid w:val="00EF6A29"/>
    <w:rsid w:val="00EF6B14"/>
    <w:rsid w:val="00EF6C4A"/>
    <w:rsid w:val="00EF6D1C"/>
    <w:rsid w:val="00EF7073"/>
    <w:rsid w:val="00EF7431"/>
    <w:rsid w:val="00EF77F6"/>
    <w:rsid w:val="00EF78EA"/>
    <w:rsid w:val="00EF7B33"/>
    <w:rsid w:val="00F00009"/>
    <w:rsid w:val="00F001B0"/>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49F"/>
    <w:rsid w:val="00F0354E"/>
    <w:rsid w:val="00F0375F"/>
    <w:rsid w:val="00F03D2E"/>
    <w:rsid w:val="00F03D44"/>
    <w:rsid w:val="00F03EF4"/>
    <w:rsid w:val="00F03FA1"/>
    <w:rsid w:val="00F04237"/>
    <w:rsid w:val="00F0452C"/>
    <w:rsid w:val="00F0461F"/>
    <w:rsid w:val="00F04892"/>
    <w:rsid w:val="00F05608"/>
    <w:rsid w:val="00F05892"/>
    <w:rsid w:val="00F05A64"/>
    <w:rsid w:val="00F05BB7"/>
    <w:rsid w:val="00F061DE"/>
    <w:rsid w:val="00F06373"/>
    <w:rsid w:val="00F0650B"/>
    <w:rsid w:val="00F06749"/>
    <w:rsid w:val="00F06B2F"/>
    <w:rsid w:val="00F06EBB"/>
    <w:rsid w:val="00F06F01"/>
    <w:rsid w:val="00F0711D"/>
    <w:rsid w:val="00F07210"/>
    <w:rsid w:val="00F0722B"/>
    <w:rsid w:val="00F073D2"/>
    <w:rsid w:val="00F0765D"/>
    <w:rsid w:val="00F076B0"/>
    <w:rsid w:val="00F07870"/>
    <w:rsid w:val="00F078AF"/>
    <w:rsid w:val="00F07A13"/>
    <w:rsid w:val="00F07A19"/>
    <w:rsid w:val="00F07C5F"/>
    <w:rsid w:val="00F07CA1"/>
    <w:rsid w:val="00F07DAA"/>
    <w:rsid w:val="00F10347"/>
    <w:rsid w:val="00F103B7"/>
    <w:rsid w:val="00F10507"/>
    <w:rsid w:val="00F10542"/>
    <w:rsid w:val="00F10682"/>
    <w:rsid w:val="00F108A7"/>
    <w:rsid w:val="00F109E4"/>
    <w:rsid w:val="00F10ACC"/>
    <w:rsid w:val="00F10D8F"/>
    <w:rsid w:val="00F111CD"/>
    <w:rsid w:val="00F11652"/>
    <w:rsid w:val="00F11775"/>
    <w:rsid w:val="00F11C2E"/>
    <w:rsid w:val="00F11D73"/>
    <w:rsid w:val="00F12205"/>
    <w:rsid w:val="00F12275"/>
    <w:rsid w:val="00F123A0"/>
    <w:rsid w:val="00F1253B"/>
    <w:rsid w:val="00F12594"/>
    <w:rsid w:val="00F127A0"/>
    <w:rsid w:val="00F12A6E"/>
    <w:rsid w:val="00F12B3F"/>
    <w:rsid w:val="00F12D9F"/>
    <w:rsid w:val="00F130AE"/>
    <w:rsid w:val="00F13118"/>
    <w:rsid w:val="00F13606"/>
    <w:rsid w:val="00F13ADE"/>
    <w:rsid w:val="00F13CF9"/>
    <w:rsid w:val="00F13FBD"/>
    <w:rsid w:val="00F14323"/>
    <w:rsid w:val="00F14412"/>
    <w:rsid w:val="00F144C3"/>
    <w:rsid w:val="00F14A68"/>
    <w:rsid w:val="00F14AB4"/>
    <w:rsid w:val="00F14F8E"/>
    <w:rsid w:val="00F151DF"/>
    <w:rsid w:val="00F1528E"/>
    <w:rsid w:val="00F158B5"/>
    <w:rsid w:val="00F1592B"/>
    <w:rsid w:val="00F15AFE"/>
    <w:rsid w:val="00F15E44"/>
    <w:rsid w:val="00F15F35"/>
    <w:rsid w:val="00F15FC8"/>
    <w:rsid w:val="00F16052"/>
    <w:rsid w:val="00F1626D"/>
    <w:rsid w:val="00F166E4"/>
    <w:rsid w:val="00F1671C"/>
    <w:rsid w:val="00F167C8"/>
    <w:rsid w:val="00F167CA"/>
    <w:rsid w:val="00F16CD3"/>
    <w:rsid w:val="00F17191"/>
    <w:rsid w:val="00F171FE"/>
    <w:rsid w:val="00F173E4"/>
    <w:rsid w:val="00F17D11"/>
    <w:rsid w:val="00F17EE6"/>
    <w:rsid w:val="00F17FC8"/>
    <w:rsid w:val="00F20298"/>
    <w:rsid w:val="00F2042B"/>
    <w:rsid w:val="00F204CF"/>
    <w:rsid w:val="00F2057D"/>
    <w:rsid w:val="00F2083A"/>
    <w:rsid w:val="00F20ABA"/>
    <w:rsid w:val="00F20D1D"/>
    <w:rsid w:val="00F20D4C"/>
    <w:rsid w:val="00F20F61"/>
    <w:rsid w:val="00F20FA0"/>
    <w:rsid w:val="00F2124D"/>
    <w:rsid w:val="00F21372"/>
    <w:rsid w:val="00F214A2"/>
    <w:rsid w:val="00F21515"/>
    <w:rsid w:val="00F21AA3"/>
    <w:rsid w:val="00F21C5B"/>
    <w:rsid w:val="00F21D08"/>
    <w:rsid w:val="00F21E7C"/>
    <w:rsid w:val="00F2224B"/>
    <w:rsid w:val="00F2251B"/>
    <w:rsid w:val="00F2252C"/>
    <w:rsid w:val="00F2258B"/>
    <w:rsid w:val="00F22993"/>
    <w:rsid w:val="00F229FC"/>
    <w:rsid w:val="00F23073"/>
    <w:rsid w:val="00F23495"/>
    <w:rsid w:val="00F234BE"/>
    <w:rsid w:val="00F23539"/>
    <w:rsid w:val="00F2367F"/>
    <w:rsid w:val="00F2388E"/>
    <w:rsid w:val="00F239BA"/>
    <w:rsid w:val="00F23A2B"/>
    <w:rsid w:val="00F23ADE"/>
    <w:rsid w:val="00F23BD1"/>
    <w:rsid w:val="00F23D5D"/>
    <w:rsid w:val="00F243B8"/>
    <w:rsid w:val="00F2450E"/>
    <w:rsid w:val="00F24523"/>
    <w:rsid w:val="00F24547"/>
    <w:rsid w:val="00F2454F"/>
    <w:rsid w:val="00F2461D"/>
    <w:rsid w:val="00F247B2"/>
    <w:rsid w:val="00F24A7A"/>
    <w:rsid w:val="00F24C4E"/>
    <w:rsid w:val="00F24D1E"/>
    <w:rsid w:val="00F24EC9"/>
    <w:rsid w:val="00F250A6"/>
    <w:rsid w:val="00F25421"/>
    <w:rsid w:val="00F255FA"/>
    <w:rsid w:val="00F2566B"/>
    <w:rsid w:val="00F2575D"/>
    <w:rsid w:val="00F2583D"/>
    <w:rsid w:val="00F25870"/>
    <w:rsid w:val="00F25C3C"/>
    <w:rsid w:val="00F25C92"/>
    <w:rsid w:val="00F25CED"/>
    <w:rsid w:val="00F25EA5"/>
    <w:rsid w:val="00F25FB8"/>
    <w:rsid w:val="00F25FCD"/>
    <w:rsid w:val="00F261A7"/>
    <w:rsid w:val="00F262C7"/>
    <w:rsid w:val="00F26335"/>
    <w:rsid w:val="00F26CB8"/>
    <w:rsid w:val="00F26E3A"/>
    <w:rsid w:val="00F26EB1"/>
    <w:rsid w:val="00F26FE4"/>
    <w:rsid w:val="00F2715D"/>
    <w:rsid w:val="00F272AA"/>
    <w:rsid w:val="00F272D0"/>
    <w:rsid w:val="00F274CB"/>
    <w:rsid w:val="00F2764D"/>
    <w:rsid w:val="00F277A6"/>
    <w:rsid w:val="00F27ACA"/>
    <w:rsid w:val="00F27B22"/>
    <w:rsid w:val="00F27B26"/>
    <w:rsid w:val="00F27C5E"/>
    <w:rsid w:val="00F27E6A"/>
    <w:rsid w:val="00F27FAB"/>
    <w:rsid w:val="00F30040"/>
    <w:rsid w:val="00F30287"/>
    <w:rsid w:val="00F3028F"/>
    <w:rsid w:val="00F30392"/>
    <w:rsid w:val="00F3060D"/>
    <w:rsid w:val="00F306CB"/>
    <w:rsid w:val="00F30B82"/>
    <w:rsid w:val="00F30E04"/>
    <w:rsid w:val="00F31110"/>
    <w:rsid w:val="00F3118B"/>
    <w:rsid w:val="00F312C1"/>
    <w:rsid w:val="00F317F1"/>
    <w:rsid w:val="00F31890"/>
    <w:rsid w:val="00F31B3A"/>
    <w:rsid w:val="00F31B4D"/>
    <w:rsid w:val="00F31B9D"/>
    <w:rsid w:val="00F31E1A"/>
    <w:rsid w:val="00F31F58"/>
    <w:rsid w:val="00F32454"/>
    <w:rsid w:val="00F324E0"/>
    <w:rsid w:val="00F32570"/>
    <w:rsid w:val="00F3257B"/>
    <w:rsid w:val="00F32AF9"/>
    <w:rsid w:val="00F32B4A"/>
    <w:rsid w:val="00F32CD6"/>
    <w:rsid w:val="00F32D50"/>
    <w:rsid w:val="00F32F91"/>
    <w:rsid w:val="00F330DF"/>
    <w:rsid w:val="00F332DA"/>
    <w:rsid w:val="00F33311"/>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5DF9"/>
    <w:rsid w:val="00F360D6"/>
    <w:rsid w:val="00F36675"/>
    <w:rsid w:val="00F366A1"/>
    <w:rsid w:val="00F36855"/>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4"/>
    <w:rsid w:val="00F41384"/>
    <w:rsid w:val="00F4146A"/>
    <w:rsid w:val="00F4162F"/>
    <w:rsid w:val="00F41739"/>
    <w:rsid w:val="00F41759"/>
    <w:rsid w:val="00F41AE5"/>
    <w:rsid w:val="00F41DFC"/>
    <w:rsid w:val="00F42005"/>
    <w:rsid w:val="00F4217B"/>
    <w:rsid w:val="00F4222D"/>
    <w:rsid w:val="00F42293"/>
    <w:rsid w:val="00F42327"/>
    <w:rsid w:val="00F4240E"/>
    <w:rsid w:val="00F42722"/>
    <w:rsid w:val="00F428B9"/>
    <w:rsid w:val="00F42D72"/>
    <w:rsid w:val="00F4320C"/>
    <w:rsid w:val="00F435FD"/>
    <w:rsid w:val="00F4363E"/>
    <w:rsid w:val="00F4367E"/>
    <w:rsid w:val="00F43A74"/>
    <w:rsid w:val="00F43D25"/>
    <w:rsid w:val="00F43DCC"/>
    <w:rsid w:val="00F43E6A"/>
    <w:rsid w:val="00F43ED2"/>
    <w:rsid w:val="00F441BC"/>
    <w:rsid w:val="00F442A3"/>
    <w:rsid w:val="00F44313"/>
    <w:rsid w:val="00F4445B"/>
    <w:rsid w:val="00F4454C"/>
    <w:rsid w:val="00F445C9"/>
    <w:rsid w:val="00F44701"/>
    <w:rsid w:val="00F447DA"/>
    <w:rsid w:val="00F447F2"/>
    <w:rsid w:val="00F4480E"/>
    <w:rsid w:val="00F44A7F"/>
    <w:rsid w:val="00F44BCA"/>
    <w:rsid w:val="00F44D48"/>
    <w:rsid w:val="00F450A2"/>
    <w:rsid w:val="00F451B4"/>
    <w:rsid w:val="00F454C8"/>
    <w:rsid w:val="00F45A3E"/>
    <w:rsid w:val="00F45D16"/>
    <w:rsid w:val="00F463F4"/>
    <w:rsid w:val="00F4645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F62"/>
    <w:rsid w:val="00F5116C"/>
    <w:rsid w:val="00F511AF"/>
    <w:rsid w:val="00F513C2"/>
    <w:rsid w:val="00F516BD"/>
    <w:rsid w:val="00F519D0"/>
    <w:rsid w:val="00F51E90"/>
    <w:rsid w:val="00F520C1"/>
    <w:rsid w:val="00F5211E"/>
    <w:rsid w:val="00F5220C"/>
    <w:rsid w:val="00F522E7"/>
    <w:rsid w:val="00F52388"/>
    <w:rsid w:val="00F523BB"/>
    <w:rsid w:val="00F524BF"/>
    <w:rsid w:val="00F525B9"/>
    <w:rsid w:val="00F526D7"/>
    <w:rsid w:val="00F52ABF"/>
    <w:rsid w:val="00F52C8D"/>
    <w:rsid w:val="00F52D83"/>
    <w:rsid w:val="00F52DF3"/>
    <w:rsid w:val="00F5304F"/>
    <w:rsid w:val="00F53196"/>
    <w:rsid w:val="00F53252"/>
    <w:rsid w:val="00F53380"/>
    <w:rsid w:val="00F53471"/>
    <w:rsid w:val="00F53AEA"/>
    <w:rsid w:val="00F53B8D"/>
    <w:rsid w:val="00F53C7F"/>
    <w:rsid w:val="00F5408A"/>
    <w:rsid w:val="00F5423F"/>
    <w:rsid w:val="00F545BD"/>
    <w:rsid w:val="00F545E7"/>
    <w:rsid w:val="00F54B0C"/>
    <w:rsid w:val="00F54E01"/>
    <w:rsid w:val="00F54F89"/>
    <w:rsid w:val="00F55340"/>
    <w:rsid w:val="00F553CB"/>
    <w:rsid w:val="00F554C9"/>
    <w:rsid w:val="00F55669"/>
    <w:rsid w:val="00F55746"/>
    <w:rsid w:val="00F5581E"/>
    <w:rsid w:val="00F5599E"/>
    <w:rsid w:val="00F559F5"/>
    <w:rsid w:val="00F55A86"/>
    <w:rsid w:val="00F55C96"/>
    <w:rsid w:val="00F55FD3"/>
    <w:rsid w:val="00F566E5"/>
    <w:rsid w:val="00F56CBB"/>
    <w:rsid w:val="00F56D59"/>
    <w:rsid w:val="00F56EDA"/>
    <w:rsid w:val="00F56F16"/>
    <w:rsid w:val="00F601AD"/>
    <w:rsid w:val="00F601CD"/>
    <w:rsid w:val="00F6057E"/>
    <w:rsid w:val="00F6073A"/>
    <w:rsid w:val="00F607E0"/>
    <w:rsid w:val="00F60BEB"/>
    <w:rsid w:val="00F6117F"/>
    <w:rsid w:val="00F611BF"/>
    <w:rsid w:val="00F612FE"/>
    <w:rsid w:val="00F61578"/>
    <w:rsid w:val="00F61702"/>
    <w:rsid w:val="00F61871"/>
    <w:rsid w:val="00F61CAB"/>
    <w:rsid w:val="00F61EB7"/>
    <w:rsid w:val="00F61FBA"/>
    <w:rsid w:val="00F62169"/>
    <w:rsid w:val="00F62338"/>
    <w:rsid w:val="00F62344"/>
    <w:rsid w:val="00F6239D"/>
    <w:rsid w:val="00F62594"/>
    <w:rsid w:val="00F628AD"/>
    <w:rsid w:val="00F629C6"/>
    <w:rsid w:val="00F62CFF"/>
    <w:rsid w:val="00F62D16"/>
    <w:rsid w:val="00F62D2F"/>
    <w:rsid w:val="00F6341D"/>
    <w:rsid w:val="00F637CC"/>
    <w:rsid w:val="00F63F77"/>
    <w:rsid w:val="00F64223"/>
    <w:rsid w:val="00F64569"/>
    <w:rsid w:val="00F647B6"/>
    <w:rsid w:val="00F647D4"/>
    <w:rsid w:val="00F649B0"/>
    <w:rsid w:val="00F64B6F"/>
    <w:rsid w:val="00F64F2A"/>
    <w:rsid w:val="00F6501A"/>
    <w:rsid w:val="00F65028"/>
    <w:rsid w:val="00F653E7"/>
    <w:rsid w:val="00F65748"/>
    <w:rsid w:val="00F65825"/>
    <w:rsid w:val="00F65A4D"/>
    <w:rsid w:val="00F65BD1"/>
    <w:rsid w:val="00F65C7E"/>
    <w:rsid w:val="00F65FF7"/>
    <w:rsid w:val="00F6609A"/>
    <w:rsid w:val="00F6659A"/>
    <w:rsid w:val="00F66B1F"/>
    <w:rsid w:val="00F66BDE"/>
    <w:rsid w:val="00F66D46"/>
    <w:rsid w:val="00F66F21"/>
    <w:rsid w:val="00F66FFD"/>
    <w:rsid w:val="00F67B10"/>
    <w:rsid w:val="00F67FCD"/>
    <w:rsid w:val="00F7000E"/>
    <w:rsid w:val="00F7038C"/>
    <w:rsid w:val="00F7076A"/>
    <w:rsid w:val="00F708F6"/>
    <w:rsid w:val="00F70917"/>
    <w:rsid w:val="00F70E22"/>
    <w:rsid w:val="00F70F4D"/>
    <w:rsid w:val="00F710CE"/>
    <w:rsid w:val="00F71168"/>
    <w:rsid w:val="00F7172D"/>
    <w:rsid w:val="00F71BC6"/>
    <w:rsid w:val="00F71C46"/>
    <w:rsid w:val="00F72272"/>
    <w:rsid w:val="00F724CD"/>
    <w:rsid w:val="00F7289B"/>
    <w:rsid w:val="00F7293B"/>
    <w:rsid w:val="00F72FA2"/>
    <w:rsid w:val="00F73181"/>
    <w:rsid w:val="00F73183"/>
    <w:rsid w:val="00F731A8"/>
    <w:rsid w:val="00F731AB"/>
    <w:rsid w:val="00F7333F"/>
    <w:rsid w:val="00F73AE7"/>
    <w:rsid w:val="00F73C34"/>
    <w:rsid w:val="00F73DA4"/>
    <w:rsid w:val="00F73DE9"/>
    <w:rsid w:val="00F74151"/>
    <w:rsid w:val="00F74177"/>
    <w:rsid w:val="00F742F5"/>
    <w:rsid w:val="00F744C5"/>
    <w:rsid w:val="00F744E1"/>
    <w:rsid w:val="00F74B9D"/>
    <w:rsid w:val="00F752D8"/>
    <w:rsid w:val="00F75527"/>
    <w:rsid w:val="00F75810"/>
    <w:rsid w:val="00F75B30"/>
    <w:rsid w:val="00F75BB0"/>
    <w:rsid w:val="00F75CF8"/>
    <w:rsid w:val="00F766CD"/>
    <w:rsid w:val="00F768C6"/>
    <w:rsid w:val="00F768C9"/>
    <w:rsid w:val="00F76AEC"/>
    <w:rsid w:val="00F76B0C"/>
    <w:rsid w:val="00F76E19"/>
    <w:rsid w:val="00F770C2"/>
    <w:rsid w:val="00F770F5"/>
    <w:rsid w:val="00F77100"/>
    <w:rsid w:val="00F77363"/>
    <w:rsid w:val="00F77948"/>
    <w:rsid w:val="00F77D43"/>
    <w:rsid w:val="00F77EE9"/>
    <w:rsid w:val="00F77F90"/>
    <w:rsid w:val="00F77FB4"/>
    <w:rsid w:val="00F8072C"/>
    <w:rsid w:val="00F80859"/>
    <w:rsid w:val="00F80930"/>
    <w:rsid w:val="00F809D2"/>
    <w:rsid w:val="00F809DB"/>
    <w:rsid w:val="00F80A7E"/>
    <w:rsid w:val="00F80EE3"/>
    <w:rsid w:val="00F8151D"/>
    <w:rsid w:val="00F81533"/>
    <w:rsid w:val="00F8154C"/>
    <w:rsid w:val="00F81576"/>
    <w:rsid w:val="00F818CB"/>
    <w:rsid w:val="00F81A4C"/>
    <w:rsid w:val="00F81AC6"/>
    <w:rsid w:val="00F81EDA"/>
    <w:rsid w:val="00F81EDF"/>
    <w:rsid w:val="00F81F96"/>
    <w:rsid w:val="00F8200B"/>
    <w:rsid w:val="00F8238C"/>
    <w:rsid w:val="00F823BA"/>
    <w:rsid w:val="00F82536"/>
    <w:rsid w:val="00F8270E"/>
    <w:rsid w:val="00F82787"/>
    <w:rsid w:val="00F82897"/>
    <w:rsid w:val="00F82E01"/>
    <w:rsid w:val="00F833B8"/>
    <w:rsid w:val="00F83446"/>
    <w:rsid w:val="00F835E2"/>
    <w:rsid w:val="00F83833"/>
    <w:rsid w:val="00F83BD2"/>
    <w:rsid w:val="00F83BD7"/>
    <w:rsid w:val="00F83C11"/>
    <w:rsid w:val="00F83EC3"/>
    <w:rsid w:val="00F840E5"/>
    <w:rsid w:val="00F844FC"/>
    <w:rsid w:val="00F8466E"/>
    <w:rsid w:val="00F8489B"/>
    <w:rsid w:val="00F848EA"/>
    <w:rsid w:val="00F84AA3"/>
    <w:rsid w:val="00F84F26"/>
    <w:rsid w:val="00F8515E"/>
    <w:rsid w:val="00F85586"/>
    <w:rsid w:val="00F85667"/>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1E5"/>
    <w:rsid w:val="00F902EE"/>
    <w:rsid w:val="00F90B19"/>
    <w:rsid w:val="00F90D23"/>
    <w:rsid w:val="00F90ED2"/>
    <w:rsid w:val="00F91053"/>
    <w:rsid w:val="00F9110C"/>
    <w:rsid w:val="00F9118C"/>
    <w:rsid w:val="00F91358"/>
    <w:rsid w:val="00F913BD"/>
    <w:rsid w:val="00F9165C"/>
    <w:rsid w:val="00F918CD"/>
    <w:rsid w:val="00F91A05"/>
    <w:rsid w:val="00F91B6B"/>
    <w:rsid w:val="00F91B9F"/>
    <w:rsid w:val="00F91E28"/>
    <w:rsid w:val="00F923FC"/>
    <w:rsid w:val="00F92483"/>
    <w:rsid w:val="00F92A3E"/>
    <w:rsid w:val="00F92A43"/>
    <w:rsid w:val="00F92AC2"/>
    <w:rsid w:val="00F92BED"/>
    <w:rsid w:val="00F933B2"/>
    <w:rsid w:val="00F93726"/>
    <w:rsid w:val="00F93B32"/>
    <w:rsid w:val="00F93B7C"/>
    <w:rsid w:val="00F93EAF"/>
    <w:rsid w:val="00F93EE2"/>
    <w:rsid w:val="00F93F4E"/>
    <w:rsid w:val="00F93FDF"/>
    <w:rsid w:val="00F94203"/>
    <w:rsid w:val="00F942E9"/>
    <w:rsid w:val="00F9464B"/>
    <w:rsid w:val="00F94D9B"/>
    <w:rsid w:val="00F94E97"/>
    <w:rsid w:val="00F94F40"/>
    <w:rsid w:val="00F9508E"/>
    <w:rsid w:val="00F950ED"/>
    <w:rsid w:val="00F952B3"/>
    <w:rsid w:val="00F95333"/>
    <w:rsid w:val="00F9546E"/>
    <w:rsid w:val="00F95588"/>
    <w:rsid w:val="00F9636A"/>
    <w:rsid w:val="00F964FE"/>
    <w:rsid w:val="00F9654B"/>
    <w:rsid w:val="00F966D7"/>
    <w:rsid w:val="00F968D1"/>
    <w:rsid w:val="00F96B3F"/>
    <w:rsid w:val="00F96D01"/>
    <w:rsid w:val="00F96D32"/>
    <w:rsid w:val="00F96EB6"/>
    <w:rsid w:val="00F97022"/>
    <w:rsid w:val="00F97047"/>
    <w:rsid w:val="00F97485"/>
    <w:rsid w:val="00F9789E"/>
    <w:rsid w:val="00F978F6"/>
    <w:rsid w:val="00F97B47"/>
    <w:rsid w:val="00F97C02"/>
    <w:rsid w:val="00F97C14"/>
    <w:rsid w:val="00F97F1A"/>
    <w:rsid w:val="00FA008F"/>
    <w:rsid w:val="00FA042D"/>
    <w:rsid w:val="00FA057B"/>
    <w:rsid w:val="00FA05B1"/>
    <w:rsid w:val="00FA064D"/>
    <w:rsid w:val="00FA080D"/>
    <w:rsid w:val="00FA083F"/>
    <w:rsid w:val="00FA08D4"/>
    <w:rsid w:val="00FA0B24"/>
    <w:rsid w:val="00FA1174"/>
    <w:rsid w:val="00FA147D"/>
    <w:rsid w:val="00FA149F"/>
    <w:rsid w:val="00FA1A0A"/>
    <w:rsid w:val="00FA1A1B"/>
    <w:rsid w:val="00FA1B50"/>
    <w:rsid w:val="00FA1F24"/>
    <w:rsid w:val="00FA218C"/>
    <w:rsid w:val="00FA2423"/>
    <w:rsid w:val="00FA27F1"/>
    <w:rsid w:val="00FA2DF4"/>
    <w:rsid w:val="00FA318C"/>
    <w:rsid w:val="00FA3398"/>
    <w:rsid w:val="00FA3711"/>
    <w:rsid w:val="00FA3825"/>
    <w:rsid w:val="00FA3A08"/>
    <w:rsid w:val="00FA3AAA"/>
    <w:rsid w:val="00FA3F10"/>
    <w:rsid w:val="00FA4007"/>
    <w:rsid w:val="00FA405E"/>
    <w:rsid w:val="00FA42B2"/>
    <w:rsid w:val="00FA4435"/>
    <w:rsid w:val="00FA4469"/>
    <w:rsid w:val="00FA4613"/>
    <w:rsid w:val="00FA463C"/>
    <w:rsid w:val="00FA49CC"/>
    <w:rsid w:val="00FA4A5D"/>
    <w:rsid w:val="00FA4B6B"/>
    <w:rsid w:val="00FA4E4D"/>
    <w:rsid w:val="00FA5219"/>
    <w:rsid w:val="00FA53A5"/>
    <w:rsid w:val="00FA54AB"/>
    <w:rsid w:val="00FA5694"/>
    <w:rsid w:val="00FA57B1"/>
    <w:rsid w:val="00FA5ACA"/>
    <w:rsid w:val="00FA5C5F"/>
    <w:rsid w:val="00FA5CAE"/>
    <w:rsid w:val="00FA5D59"/>
    <w:rsid w:val="00FA5D6A"/>
    <w:rsid w:val="00FA5F4B"/>
    <w:rsid w:val="00FA62E5"/>
    <w:rsid w:val="00FA67E6"/>
    <w:rsid w:val="00FA69D9"/>
    <w:rsid w:val="00FA6A19"/>
    <w:rsid w:val="00FA6B18"/>
    <w:rsid w:val="00FA71DC"/>
    <w:rsid w:val="00FA722F"/>
    <w:rsid w:val="00FA72B7"/>
    <w:rsid w:val="00FA730B"/>
    <w:rsid w:val="00FA74BE"/>
    <w:rsid w:val="00FA784E"/>
    <w:rsid w:val="00FA78A5"/>
    <w:rsid w:val="00FA7B26"/>
    <w:rsid w:val="00FA7D30"/>
    <w:rsid w:val="00FA7D8E"/>
    <w:rsid w:val="00FB0456"/>
    <w:rsid w:val="00FB064C"/>
    <w:rsid w:val="00FB07D1"/>
    <w:rsid w:val="00FB086B"/>
    <w:rsid w:val="00FB08F6"/>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2029"/>
    <w:rsid w:val="00FB214D"/>
    <w:rsid w:val="00FB21D4"/>
    <w:rsid w:val="00FB25AF"/>
    <w:rsid w:val="00FB2741"/>
    <w:rsid w:val="00FB2810"/>
    <w:rsid w:val="00FB2816"/>
    <w:rsid w:val="00FB2A09"/>
    <w:rsid w:val="00FB2C59"/>
    <w:rsid w:val="00FB2E37"/>
    <w:rsid w:val="00FB2F14"/>
    <w:rsid w:val="00FB2F8A"/>
    <w:rsid w:val="00FB30C9"/>
    <w:rsid w:val="00FB3424"/>
    <w:rsid w:val="00FB389D"/>
    <w:rsid w:val="00FB3C53"/>
    <w:rsid w:val="00FB3D19"/>
    <w:rsid w:val="00FB3DD6"/>
    <w:rsid w:val="00FB41AA"/>
    <w:rsid w:val="00FB43CA"/>
    <w:rsid w:val="00FB43F6"/>
    <w:rsid w:val="00FB451C"/>
    <w:rsid w:val="00FB4543"/>
    <w:rsid w:val="00FB49F2"/>
    <w:rsid w:val="00FB5600"/>
    <w:rsid w:val="00FB560E"/>
    <w:rsid w:val="00FB5E56"/>
    <w:rsid w:val="00FB63CD"/>
    <w:rsid w:val="00FB67B6"/>
    <w:rsid w:val="00FB6874"/>
    <w:rsid w:val="00FB68FE"/>
    <w:rsid w:val="00FB725F"/>
    <w:rsid w:val="00FB769F"/>
    <w:rsid w:val="00FB76AD"/>
    <w:rsid w:val="00FB79C0"/>
    <w:rsid w:val="00FB7AB2"/>
    <w:rsid w:val="00FB7B9E"/>
    <w:rsid w:val="00FB7F9B"/>
    <w:rsid w:val="00FC002C"/>
    <w:rsid w:val="00FC05FC"/>
    <w:rsid w:val="00FC0BF0"/>
    <w:rsid w:val="00FC0CC8"/>
    <w:rsid w:val="00FC0D5B"/>
    <w:rsid w:val="00FC0DE9"/>
    <w:rsid w:val="00FC0E16"/>
    <w:rsid w:val="00FC0FB1"/>
    <w:rsid w:val="00FC1128"/>
    <w:rsid w:val="00FC13B5"/>
    <w:rsid w:val="00FC141B"/>
    <w:rsid w:val="00FC16E6"/>
    <w:rsid w:val="00FC1A26"/>
    <w:rsid w:val="00FC1B97"/>
    <w:rsid w:val="00FC1C87"/>
    <w:rsid w:val="00FC1D1F"/>
    <w:rsid w:val="00FC1D68"/>
    <w:rsid w:val="00FC1E18"/>
    <w:rsid w:val="00FC20A6"/>
    <w:rsid w:val="00FC21E8"/>
    <w:rsid w:val="00FC3046"/>
    <w:rsid w:val="00FC3064"/>
    <w:rsid w:val="00FC3081"/>
    <w:rsid w:val="00FC34E3"/>
    <w:rsid w:val="00FC3D05"/>
    <w:rsid w:val="00FC3D57"/>
    <w:rsid w:val="00FC3DB6"/>
    <w:rsid w:val="00FC3EA3"/>
    <w:rsid w:val="00FC4315"/>
    <w:rsid w:val="00FC449A"/>
    <w:rsid w:val="00FC458E"/>
    <w:rsid w:val="00FC4B61"/>
    <w:rsid w:val="00FC4C3A"/>
    <w:rsid w:val="00FC4C8E"/>
    <w:rsid w:val="00FC4D8E"/>
    <w:rsid w:val="00FC501C"/>
    <w:rsid w:val="00FC5054"/>
    <w:rsid w:val="00FC511C"/>
    <w:rsid w:val="00FC53BF"/>
    <w:rsid w:val="00FC54FF"/>
    <w:rsid w:val="00FC560A"/>
    <w:rsid w:val="00FC58BF"/>
    <w:rsid w:val="00FC58FE"/>
    <w:rsid w:val="00FC5A6A"/>
    <w:rsid w:val="00FC5F2F"/>
    <w:rsid w:val="00FC604B"/>
    <w:rsid w:val="00FC6352"/>
    <w:rsid w:val="00FC6634"/>
    <w:rsid w:val="00FC6776"/>
    <w:rsid w:val="00FC679F"/>
    <w:rsid w:val="00FC67B6"/>
    <w:rsid w:val="00FC69B4"/>
    <w:rsid w:val="00FC6C34"/>
    <w:rsid w:val="00FC6DCE"/>
    <w:rsid w:val="00FC6E2F"/>
    <w:rsid w:val="00FC6FE3"/>
    <w:rsid w:val="00FC7414"/>
    <w:rsid w:val="00FC74A3"/>
    <w:rsid w:val="00FC74CF"/>
    <w:rsid w:val="00FC794B"/>
    <w:rsid w:val="00FC798C"/>
    <w:rsid w:val="00FC7A72"/>
    <w:rsid w:val="00FC7CE1"/>
    <w:rsid w:val="00FD014F"/>
    <w:rsid w:val="00FD02F6"/>
    <w:rsid w:val="00FD03E6"/>
    <w:rsid w:val="00FD0697"/>
    <w:rsid w:val="00FD06E4"/>
    <w:rsid w:val="00FD0A86"/>
    <w:rsid w:val="00FD0B00"/>
    <w:rsid w:val="00FD10B0"/>
    <w:rsid w:val="00FD13A2"/>
    <w:rsid w:val="00FD16E3"/>
    <w:rsid w:val="00FD176C"/>
    <w:rsid w:val="00FD1784"/>
    <w:rsid w:val="00FD18E4"/>
    <w:rsid w:val="00FD19D0"/>
    <w:rsid w:val="00FD1C67"/>
    <w:rsid w:val="00FD1CF3"/>
    <w:rsid w:val="00FD1E4D"/>
    <w:rsid w:val="00FD2475"/>
    <w:rsid w:val="00FD292B"/>
    <w:rsid w:val="00FD3CCD"/>
    <w:rsid w:val="00FD3D84"/>
    <w:rsid w:val="00FD3E3B"/>
    <w:rsid w:val="00FD3EA5"/>
    <w:rsid w:val="00FD407E"/>
    <w:rsid w:val="00FD425C"/>
    <w:rsid w:val="00FD447D"/>
    <w:rsid w:val="00FD45BF"/>
    <w:rsid w:val="00FD492A"/>
    <w:rsid w:val="00FD4E1D"/>
    <w:rsid w:val="00FD4E46"/>
    <w:rsid w:val="00FD4E86"/>
    <w:rsid w:val="00FD5356"/>
    <w:rsid w:val="00FD53C8"/>
    <w:rsid w:val="00FD56EB"/>
    <w:rsid w:val="00FD5924"/>
    <w:rsid w:val="00FD5B62"/>
    <w:rsid w:val="00FD5B6E"/>
    <w:rsid w:val="00FD5C57"/>
    <w:rsid w:val="00FD5CDC"/>
    <w:rsid w:val="00FD604F"/>
    <w:rsid w:val="00FD619C"/>
    <w:rsid w:val="00FD61C6"/>
    <w:rsid w:val="00FD62F3"/>
    <w:rsid w:val="00FD6489"/>
    <w:rsid w:val="00FD671B"/>
    <w:rsid w:val="00FD6C8F"/>
    <w:rsid w:val="00FD6CED"/>
    <w:rsid w:val="00FD6E3D"/>
    <w:rsid w:val="00FD6ED0"/>
    <w:rsid w:val="00FD72FD"/>
    <w:rsid w:val="00FD7538"/>
    <w:rsid w:val="00FD757D"/>
    <w:rsid w:val="00FD7833"/>
    <w:rsid w:val="00FD7884"/>
    <w:rsid w:val="00FD7E97"/>
    <w:rsid w:val="00FE00A1"/>
    <w:rsid w:val="00FE0157"/>
    <w:rsid w:val="00FE0532"/>
    <w:rsid w:val="00FE05BC"/>
    <w:rsid w:val="00FE06C3"/>
    <w:rsid w:val="00FE06E6"/>
    <w:rsid w:val="00FE07CE"/>
    <w:rsid w:val="00FE0875"/>
    <w:rsid w:val="00FE09DD"/>
    <w:rsid w:val="00FE0A94"/>
    <w:rsid w:val="00FE0D0A"/>
    <w:rsid w:val="00FE0D37"/>
    <w:rsid w:val="00FE0D55"/>
    <w:rsid w:val="00FE0E20"/>
    <w:rsid w:val="00FE1140"/>
    <w:rsid w:val="00FE1176"/>
    <w:rsid w:val="00FE1190"/>
    <w:rsid w:val="00FE1323"/>
    <w:rsid w:val="00FE1484"/>
    <w:rsid w:val="00FE1600"/>
    <w:rsid w:val="00FE1A00"/>
    <w:rsid w:val="00FE1A99"/>
    <w:rsid w:val="00FE1EF8"/>
    <w:rsid w:val="00FE2020"/>
    <w:rsid w:val="00FE2328"/>
    <w:rsid w:val="00FE2D73"/>
    <w:rsid w:val="00FE332C"/>
    <w:rsid w:val="00FE3B87"/>
    <w:rsid w:val="00FE3BBA"/>
    <w:rsid w:val="00FE3BFE"/>
    <w:rsid w:val="00FE3CFD"/>
    <w:rsid w:val="00FE3E57"/>
    <w:rsid w:val="00FE3EAB"/>
    <w:rsid w:val="00FE42BC"/>
    <w:rsid w:val="00FE445A"/>
    <w:rsid w:val="00FE44B5"/>
    <w:rsid w:val="00FE44E7"/>
    <w:rsid w:val="00FE451D"/>
    <w:rsid w:val="00FE4D01"/>
    <w:rsid w:val="00FE4F2E"/>
    <w:rsid w:val="00FE513B"/>
    <w:rsid w:val="00FE51A0"/>
    <w:rsid w:val="00FE5816"/>
    <w:rsid w:val="00FE5947"/>
    <w:rsid w:val="00FE59A7"/>
    <w:rsid w:val="00FE59D7"/>
    <w:rsid w:val="00FE5CC8"/>
    <w:rsid w:val="00FE5D4F"/>
    <w:rsid w:val="00FE60CA"/>
    <w:rsid w:val="00FE6134"/>
    <w:rsid w:val="00FE6259"/>
    <w:rsid w:val="00FE629A"/>
    <w:rsid w:val="00FE6503"/>
    <w:rsid w:val="00FE65FC"/>
    <w:rsid w:val="00FE6605"/>
    <w:rsid w:val="00FE6E52"/>
    <w:rsid w:val="00FE6EA6"/>
    <w:rsid w:val="00FE7899"/>
    <w:rsid w:val="00FE7BB6"/>
    <w:rsid w:val="00FE7C39"/>
    <w:rsid w:val="00FE7E49"/>
    <w:rsid w:val="00FF04DF"/>
    <w:rsid w:val="00FF050E"/>
    <w:rsid w:val="00FF0725"/>
    <w:rsid w:val="00FF0B29"/>
    <w:rsid w:val="00FF0FBA"/>
    <w:rsid w:val="00FF106E"/>
    <w:rsid w:val="00FF148C"/>
    <w:rsid w:val="00FF17A4"/>
    <w:rsid w:val="00FF1873"/>
    <w:rsid w:val="00FF1B13"/>
    <w:rsid w:val="00FF1B56"/>
    <w:rsid w:val="00FF2011"/>
    <w:rsid w:val="00FF23E0"/>
    <w:rsid w:val="00FF27B2"/>
    <w:rsid w:val="00FF29D6"/>
    <w:rsid w:val="00FF29DD"/>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636"/>
    <w:rsid w:val="00FF565C"/>
    <w:rsid w:val="00FF5710"/>
    <w:rsid w:val="00FF576C"/>
    <w:rsid w:val="00FF5A40"/>
    <w:rsid w:val="00FF5E39"/>
    <w:rsid w:val="00FF6084"/>
    <w:rsid w:val="00FF6717"/>
    <w:rsid w:val="00FF676C"/>
    <w:rsid w:val="00FF6941"/>
    <w:rsid w:val="00FF6995"/>
    <w:rsid w:val="00FF71FF"/>
    <w:rsid w:val="00FF732C"/>
    <w:rsid w:val="00FF73B0"/>
    <w:rsid w:val="00FF7B6D"/>
    <w:rsid w:val="00FF7B94"/>
    <w:rsid w:val="00FF7E55"/>
    <w:rsid w:val="00FF7F35"/>
    <w:rsid w:val="03C17B39"/>
    <w:rsid w:val="04753641"/>
    <w:rsid w:val="048E1388"/>
    <w:rsid w:val="064C7AAF"/>
    <w:rsid w:val="09B0580D"/>
    <w:rsid w:val="0EFF5A98"/>
    <w:rsid w:val="138F3E05"/>
    <w:rsid w:val="16F10DB0"/>
    <w:rsid w:val="19564ABE"/>
    <w:rsid w:val="21436B21"/>
    <w:rsid w:val="21CE573D"/>
    <w:rsid w:val="237F1281"/>
    <w:rsid w:val="2433701E"/>
    <w:rsid w:val="246C62EA"/>
    <w:rsid w:val="24FA6221"/>
    <w:rsid w:val="25A94457"/>
    <w:rsid w:val="28E30421"/>
    <w:rsid w:val="2F9A3429"/>
    <w:rsid w:val="352A7547"/>
    <w:rsid w:val="35C36C20"/>
    <w:rsid w:val="36CF5679"/>
    <w:rsid w:val="37310DFC"/>
    <w:rsid w:val="3E1E3150"/>
    <w:rsid w:val="42C50218"/>
    <w:rsid w:val="43CD00D1"/>
    <w:rsid w:val="46052A5C"/>
    <w:rsid w:val="4BAE7491"/>
    <w:rsid w:val="4DE962E2"/>
    <w:rsid w:val="4DF92CF9"/>
    <w:rsid w:val="55474FEC"/>
    <w:rsid w:val="69F726E9"/>
    <w:rsid w:val="75145EF9"/>
    <w:rsid w:val="78861E4A"/>
    <w:rsid w:val="7D162F9D"/>
    <w:rsid w:val="7F356AFE"/>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9D7354"/>
  <w15:docId w15:val="{46F733FF-0A57-408A-A1A7-CE47C0DB2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2">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unhideWhenUsed="1" w:qFormat="1"/>
    <w:lsdException w:name="heading 6"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qFormat="1"/>
    <w:lsdException w:name="header" w:unhideWhenUsed="1" w:qFormat="1"/>
    <w:lsdException w:name="footer" w:unhideWhenUsed="1"/>
    <w:lsdException w:name="index heading" w:semiHidden="1" w:unhideWhenUsed="1"/>
    <w:lsdException w:name="caption"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uiPriority="0" w:qFormat="1"/>
    <w:lsdException w:name="Body Text Indent 2" w:semiHidden="1" w:unhideWhenUsed="1" w:qFormat="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qFormat="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semiHidden="1" w:uiPriority="39" w:unhideWhenUsed="1" w:qFormat="1"/>
    <w:lsdException w:name="Table Theme" w:semiHidden="1" w:unhideWhenUsed="1"/>
    <w:lsdException w:name="Placeholder Text" w:semiHidden="1" w:qFormat="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qFormat="1"/>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pPr>
      <w:spacing w:line="360" w:lineRule="auto"/>
      <w:jc w:val="both"/>
    </w:pPr>
    <w:rPr>
      <w:rFonts w:eastAsiaTheme="minorHAnsi" w:cstheme="minorBidi"/>
      <w:sz w:val="24"/>
      <w:szCs w:val="22"/>
      <w:shd w:val="clear" w:color="auto" w:fill="FFFFFF"/>
      <w:lang w:val="en-GB" w:eastAsia="en-US"/>
    </w:rPr>
  </w:style>
  <w:style w:type="paragraph" w:styleId="Heading1">
    <w:name w:val="heading 1"/>
    <w:basedOn w:val="Normal"/>
    <w:next w:val="Normal"/>
    <w:link w:val="Heading1Char"/>
    <w:uiPriority w:val="9"/>
    <w:qFormat/>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pPr>
      <w:keepNext/>
      <w:keepLines/>
      <w:spacing w:before="200"/>
      <w:outlineLvl w:val="3"/>
    </w:pPr>
    <w:rPr>
      <w:rFonts w:eastAsiaTheme="majorEastAsia" w:cstheme="majorBidi"/>
      <w:b/>
      <w:bCs/>
      <w:iCs/>
      <w:color w:val="4F81BD" w:themeColor="accent1"/>
    </w:rPr>
  </w:style>
  <w:style w:type="paragraph" w:styleId="Heading5">
    <w:name w:val="heading 5"/>
    <w:basedOn w:val="Normal"/>
    <w:next w:val="Normal"/>
    <w:link w:val="Heading5Char"/>
    <w:uiPriority w:val="9"/>
    <w:unhideWhenUsed/>
    <w:qFormat/>
    <w:pPr>
      <w:keepNext/>
      <w:keepLines/>
      <w:spacing w:before="200"/>
      <w:outlineLvl w:val="4"/>
    </w:pPr>
    <w:rPr>
      <w:rFonts w:asciiTheme="majorHAnsi" w:eastAsiaTheme="majorEastAsia" w:hAnsiTheme="majorHAnsi" w:cstheme="majorBidi"/>
      <w:color w:val="244061" w:themeColor="accent1" w:themeShade="80"/>
    </w:rPr>
  </w:style>
  <w:style w:type="paragraph" w:styleId="Heading6">
    <w:name w:val="heading 6"/>
    <w:basedOn w:val="Normal"/>
    <w:next w:val="Normal"/>
    <w:link w:val="Heading6Char"/>
    <w:uiPriority w:val="9"/>
    <w:unhideWhenUsed/>
    <w:qFormat/>
    <w:pPr>
      <w:keepNext/>
      <w:keepLines/>
      <w:spacing w:before="200"/>
      <w:outlineLvl w:val="5"/>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paragraph" w:styleId="BodyText">
    <w:name w:val="Body Text"/>
    <w:basedOn w:val="Normal"/>
    <w:link w:val="BodyTextChar"/>
    <w:uiPriority w:val="99"/>
    <w:semiHidden/>
    <w:unhideWhenUsed/>
    <w:qFormat/>
    <w:pPr>
      <w:spacing w:after="120"/>
    </w:pPr>
  </w:style>
  <w:style w:type="paragraph" w:styleId="BodyText3">
    <w:name w:val="Body Text 3"/>
    <w:basedOn w:val="Normal"/>
    <w:link w:val="BodyText3Char"/>
    <w:qFormat/>
    <w:pPr>
      <w:spacing w:line="240" w:lineRule="auto"/>
      <w:jc w:val="left"/>
    </w:pPr>
    <w:rPr>
      <w:rFonts w:ascii="Arial" w:eastAsia="Times New Roman" w:hAnsi="Arial" w:cs="Times New Roman"/>
      <w:b/>
      <w:bCs/>
      <w:szCs w:val="20"/>
      <w:shd w:val="clear" w:color="auto" w:fill="auto"/>
      <w:lang w:val="lv-LV"/>
    </w:rPr>
  </w:style>
  <w:style w:type="paragraph" w:styleId="BodyTextIndent2">
    <w:name w:val="Body Text Indent 2"/>
    <w:basedOn w:val="Normal"/>
    <w:link w:val="BodyTextIndent2Char"/>
    <w:uiPriority w:val="99"/>
    <w:semiHidden/>
    <w:unhideWhenUsed/>
    <w:qFormat/>
    <w:pPr>
      <w:spacing w:after="120" w:line="480" w:lineRule="auto"/>
      <w:ind w:left="283"/>
    </w:pPr>
  </w:style>
  <w:style w:type="paragraph" w:styleId="Caption">
    <w:name w:val="caption"/>
    <w:basedOn w:val="Normal"/>
    <w:next w:val="Normal"/>
    <w:uiPriority w:val="35"/>
    <w:unhideWhenUsed/>
    <w:qFormat/>
    <w:pPr>
      <w:spacing w:after="200" w:line="240" w:lineRule="auto"/>
    </w:pPr>
    <w:rPr>
      <w:b/>
      <w:bCs/>
      <w:color w:val="4F81BD" w:themeColor="accent1"/>
      <w:sz w:val="18"/>
      <w:szCs w:val="18"/>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semiHidden/>
    <w:unhideWhenUsed/>
    <w:qFormat/>
    <w:pPr>
      <w:spacing w:line="240" w:lineRule="auto"/>
      <w:jc w:val="left"/>
    </w:pPr>
    <w:rPr>
      <w:rFonts w:ascii="Arial" w:eastAsia="Arial" w:hAnsi="Arial" w:cs="Arial"/>
      <w:sz w:val="20"/>
      <w:szCs w:val="20"/>
      <w:shd w:val="clear" w:color="auto" w:fill="auto"/>
    </w:rPr>
  </w:style>
  <w:style w:type="paragraph" w:styleId="CommentSubject">
    <w:name w:val="annotation subject"/>
    <w:basedOn w:val="CommentText"/>
    <w:next w:val="CommentText"/>
    <w:link w:val="CommentSubjectChar"/>
    <w:uiPriority w:val="99"/>
    <w:semiHidden/>
    <w:unhideWhenUsed/>
    <w:qFormat/>
    <w:pPr>
      <w:jc w:val="both"/>
    </w:pPr>
    <w:rPr>
      <w:rFonts w:ascii="Times New Roman" w:eastAsiaTheme="minorHAnsi" w:hAnsi="Times New Roman" w:cstheme="minorBidi"/>
      <w:b/>
      <w:bCs/>
      <w:color w:val="000000" w:themeColor="text1"/>
    </w:rPr>
  </w:style>
  <w:style w:type="paragraph" w:styleId="DocumentMap">
    <w:name w:val="Document Map"/>
    <w:basedOn w:val="Normal"/>
    <w:link w:val="DocumentMapChar"/>
    <w:uiPriority w:val="99"/>
    <w:semiHidden/>
    <w:unhideWhenUsed/>
    <w:qFormat/>
    <w:pPr>
      <w:spacing w:line="240" w:lineRule="auto"/>
    </w:pPr>
    <w:rPr>
      <w:rFonts w:ascii="Tahoma" w:hAnsi="Tahoma" w:cs="Tahoma"/>
      <w:sz w:val="16"/>
      <w:szCs w:val="16"/>
    </w:rPr>
  </w:style>
  <w:style w:type="character" w:styleId="Emphasis">
    <w:name w:val="Emphasis"/>
    <w:basedOn w:val="DefaultParagraphFont"/>
    <w:uiPriority w:val="20"/>
    <w:qFormat/>
    <w:rPr>
      <w:i/>
      <w:iCs/>
    </w:rPr>
  </w:style>
  <w:style w:type="character" w:styleId="FollowedHyperlink">
    <w:name w:val="FollowedHyperlink"/>
    <w:basedOn w:val="DefaultParagraphFont"/>
    <w:uiPriority w:val="99"/>
    <w:semiHidden/>
    <w:unhideWhenUsed/>
    <w:qFormat/>
    <w:rPr>
      <w:color w:val="800080" w:themeColor="followedHyperlink"/>
      <w:u w:val="single"/>
    </w:rPr>
  </w:style>
  <w:style w:type="paragraph" w:styleId="Footer">
    <w:name w:val="footer"/>
    <w:basedOn w:val="Normal"/>
    <w:link w:val="FooterChar"/>
    <w:uiPriority w:val="99"/>
    <w:unhideWhenUsed/>
    <w:pPr>
      <w:tabs>
        <w:tab w:val="center" w:pos="4680"/>
        <w:tab w:val="right" w:pos="9360"/>
      </w:tabs>
      <w:spacing w:line="240" w:lineRule="auto"/>
    </w:pPr>
  </w:style>
  <w:style w:type="character" w:styleId="FootnoteReference">
    <w:name w:val="footnote reference"/>
    <w:basedOn w:val="DefaultParagraphFont"/>
    <w:uiPriority w:val="99"/>
    <w:semiHidden/>
    <w:unhideWhenUsed/>
    <w:qFormat/>
    <w:rPr>
      <w:vertAlign w:val="superscript"/>
    </w:rPr>
  </w:style>
  <w:style w:type="paragraph" w:styleId="FootnoteText">
    <w:name w:val="footnote text"/>
    <w:basedOn w:val="Normal"/>
    <w:link w:val="FootnoteTextChar"/>
    <w:uiPriority w:val="99"/>
    <w:semiHidden/>
    <w:unhideWhenUsed/>
    <w:qFormat/>
    <w:pPr>
      <w:spacing w:line="240" w:lineRule="auto"/>
    </w:pPr>
    <w:rPr>
      <w:sz w:val="20"/>
      <w:szCs w:val="20"/>
    </w:rPr>
  </w:style>
  <w:style w:type="paragraph" w:styleId="Header">
    <w:name w:val="header"/>
    <w:basedOn w:val="Normal"/>
    <w:link w:val="HeaderChar"/>
    <w:uiPriority w:val="99"/>
    <w:unhideWhenUsed/>
    <w:qFormat/>
    <w:pPr>
      <w:tabs>
        <w:tab w:val="center" w:pos="4680"/>
        <w:tab w:val="right" w:pos="9360"/>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rPr>
      <w:rFonts w:eastAsia="Times New Roman" w:cs="Times New Roman"/>
      <w:szCs w:val="24"/>
      <w:shd w:val="clear" w:color="auto" w:fill="auto"/>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F81BD" w:themeColor="accent1"/>
      <w:spacing w:val="15"/>
      <w:szCs w:val="24"/>
    </w:rPr>
  </w:style>
  <w:style w:type="table" w:styleId="TableGrid">
    <w:name w:val="Table Grid"/>
    <w:basedOn w:val="TableNormal"/>
    <w:uiPriority w:val="39"/>
    <w:qFormat/>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ableofFigures">
    <w:name w:val="table of figures"/>
    <w:basedOn w:val="Normal"/>
    <w:next w:val="Normal"/>
    <w:uiPriority w:val="99"/>
    <w:unhideWhenUsed/>
    <w:qFormat/>
  </w:style>
  <w:style w:type="paragraph" w:styleId="Title">
    <w:name w:val="Title"/>
    <w:basedOn w:val="Normal"/>
    <w:next w:val="Normal"/>
    <w:link w:val="TitleChar"/>
    <w:uiPriority w:val="10"/>
    <w:qFormat/>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table" w:styleId="LightShading-Accent2">
    <w:name w:val="Light Shading Accent 2"/>
    <w:basedOn w:val="TableNormal"/>
    <w:uiPriority w:val="60"/>
    <w:qFormat/>
    <w:rPr>
      <w:color w:val="943634" w:themeColor="accent2" w:themeShade="BF"/>
    </w:rPr>
    <w:tblPr>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4">
    <w:name w:val="Light Shading Accent 4"/>
    <w:basedOn w:val="TableNormal"/>
    <w:uiPriority w:val="60"/>
    <w:qFormat/>
    <w:rPr>
      <w:color w:val="5F497A" w:themeColor="accent4" w:themeShade="BF"/>
    </w:rPr>
    <w:tblPr>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character" w:customStyle="1" w:styleId="m15408485597120198gmail-apple-converted-space">
    <w:name w:val="m_15408485597120198gmail-apple-converted-space"/>
    <w:basedOn w:val="DefaultParagraphFont"/>
    <w:qFormat/>
  </w:style>
  <w:style w:type="character" w:customStyle="1" w:styleId="Heading1Char">
    <w:name w:val="Heading 1 Char"/>
    <w:basedOn w:val="DefaultParagraphFont"/>
    <w:link w:val="Heading1"/>
    <w:uiPriority w:val="9"/>
    <w:qFormat/>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pPr>
      <w:ind w:left="720"/>
      <w:contextualSpacing/>
    </w:pPr>
    <w:rPr>
      <w:lang w:val="ms-MY"/>
    </w:rPr>
  </w:style>
  <w:style w:type="character" w:customStyle="1" w:styleId="FootnoteTextChar">
    <w:name w:val="Footnote Text Char"/>
    <w:basedOn w:val="DefaultParagraphFont"/>
    <w:link w:val="FootnoteText"/>
    <w:uiPriority w:val="99"/>
    <w:semiHidden/>
    <w:qFormat/>
    <w:rPr>
      <w:rFonts w:ascii="Times New Roman" w:hAnsi="Times New Roman"/>
      <w:sz w:val="20"/>
      <w:szCs w:val="20"/>
    </w:r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character" w:customStyle="1" w:styleId="HeaderChar">
    <w:name w:val="Header Char"/>
    <w:basedOn w:val="DefaultParagraphFont"/>
    <w:link w:val="Header"/>
    <w:uiPriority w:val="99"/>
    <w:qFormat/>
    <w:rPr>
      <w:rFonts w:ascii="Times New Roman" w:hAnsi="Times New Roman"/>
      <w:sz w:val="24"/>
    </w:rPr>
  </w:style>
  <w:style w:type="character" w:customStyle="1" w:styleId="FooterChar">
    <w:name w:val="Footer Char"/>
    <w:basedOn w:val="DefaultParagraphFont"/>
    <w:link w:val="Footer"/>
    <w:uiPriority w:val="99"/>
    <w:qFormat/>
    <w:rPr>
      <w:rFonts w:ascii="Times New Roman" w:hAnsi="Times New Roman"/>
      <w:sz w:val="24"/>
    </w:rPr>
  </w:style>
  <w:style w:type="character" w:customStyle="1" w:styleId="aqj">
    <w:name w:val="aqj"/>
    <w:basedOn w:val="DefaultParagraphFont"/>
    <w:qFormat/>
  </w:style>
  <w:style w:type="paragraph" w:customStyle="1" w:styleId="Bibliography1">
    <w:name w:val="Bibliography1"/>
    <w:basedOn w:val="Normal"/>
    <w:next w:val="Normal"/>
    <w:uiPriority w:val="37"/>
    <w:unhideWhenUsed/>
    <w:qFormat/>
  </w:style>
  <w:style w:type="character" w:customStyle="1" w:styleId="TitleChar">
    <w:name w:val="Title Char"/>
    <w:basedOn w:val="DefaultParagraphFont"/>
    <w:link w:val="Title"/>
    <w:uiPriority w:val="10"/>
    <w:qFormat/>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qFormat/>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qFormat/>
    <w:rPr>
      <w:rFonts w:ascii="Times New Roman" w:eastAsiaTheme="majorEastAsia" w:hAnsi="Times New Roman" w:cstheme="majorBidi"/>
      <w:b/>
      <w:bCs/>
      <w:iCs/>
      <w:color w:val="4F81BD" w:themeColor="accent1"/>
      <w:sz w:val="24"/>
    </w:rPr>
  </w:style>
  <w:style w:type="paragraph" w:customStyle="1" w:styleId="TOCHeading1">
    <w:name w:val="TOC Heading1"/>
    <w:basedOn w:val="Heading1"/>
    <w:next w:val="Normal"/>
    <w:uiPriority w:val="39"/>
    <w:unhideWhenUsed/>
    <w:qFormat/>
    <w:pPr>
      <w:spacing w:before="480" w:line="276" w:lineRule="auto"/>
      <w:outlineLvl w:val="9"/>
    </w:pPr>
    <w:rPr>
      <w:rFonts w:asciiTheme="majorHAnsi" w:hAnsiTheme="majorHAnsi"/>
      <w:color w:val="365F91" w:themeColor="accent1" w:themeShade="BF"/>
    </w:rPr>
  </w:style>
  <w:style w:type="table" w:customStyle="1" w:styleId="LightGrid-Accent11">
    <w:name w:val="Light Grid - Accent 11"/>
    <w:basedOn w:val="TableNormal"/>
    <w:uiPriority w:val="62"/>
    <w:qFormat/>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tcPr>
    </w:tblStylePr>
  </w:style>
  <w:style w:type="paragraph" w:styleId="NoSpacing">
    <w:name w:val="No Spacing"/>
    <w:uiPriority w:val="1"/>
    <w:qFormat/>
    <w:pPr>
      <w:jc w:val="both"/>
    </w:pPr>
    <w:rPr>
      <w:rFonts w:eastAsiaTheme="minorHAnsi" w:cstheme="minorBidi"/>
      <w:sz w:val="24"/>
      <w:szCs w:val="22"/>
      <w:lang w:val="en-US" w:eastAsia="en-US"/>
    </w:rPr>
  </w:style>
  <w:style w:type="character" w:styleId="PlaceholderText">
    <w:name w:val="Placeholder Text"/>
    <w:basedOn w:val="DefaultParagraphFont"/>
    <w:uiPriority w:val="99"/>
    <w:semiHidden/>
    <w:qFormat/>
    <w:rPr>
      <w:color w:val="808080"/>
    </w:rPr>
  </w:style>
  <w:style w:type="paragraph" w:customStyle="1" w:styleId="m-4188834022657756158gmail-msolistparagraph">
    <w:name w:val="m_-4188834022657756158gmail-msolistparagraph"/>
    <w:basedOn w:val="Normal"/>
    <w:qFormat/>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qFormat/>
    <w:pPr>
      <w:spacing w:line="276" w:lineRule="auto"/>
    </w:pPr>
    <w:rPr>
      <w:rFonts w:ascii="Arial" w:eastAsia="Arial" w:hAnsi="Arial" w:cs="Arial"/>
      <w:sz w:val="22"/>
      <w:szCs w:val="22"/>
      <w:lang w:val="en-US" w:eastAsia="en-US"/>
    </w:rPr>
  </w:style>
  <w:style w:type="character" w:customStyle="1" w:styleId="CommentTextChar">
    <w:name w:val="Comment Text Char"/>
    <w:basedOn w:val="DefaultParagraphFont"/>
    <w:link w:val="CommentText"/>
    <w:uiPriority w:val="99"/>
    <w:semiHidden/>
    <w:qFormat/>
    <w:rPr>
      <w:rFonts w:ascii="Arial" w:eastAsia="Arial" w:hAnsi="Arial" w:cs="Arial"/>
      <w:sz w:val="20"/>
      <w:szCs w:val="20"/>
    </w:rPr>
  </w:style>
  <w:style w:type="character" w:customStyle="1" w:styleId="CommentSubjectChar">
    <w:name w:val="Comment Subject Char"/>
    <w:basedOn w:val="CommentTextChar"/>
    <w:link w:val="CommentSubject"/>
    <w:uiPriority w:val="99"/>
    <w:semiHidden/>
    <w:qFormat/>
    <w:rPr>
      <w:rFonts w:ascii="Times New Roman" w:eastAsia="Arial" w:hAnsi="Times New Roman" w:cs="Arial"/>
      <w:b/>
      <w:bCs/>
      <w:color w:val="000000" w:themeColor="text1"/>
      <w:sz w:val="20"/>
      <w:szCs w:val="20"/>
      <w:lang w:val="en-GB"/>
    </w:rPr>
  </w:style>
  <w:style w:type="paragraph" w:customStyle="1" w:styleId="Default">
    <w:name w:val="Default"/>
    <w:qFormat/>
    <w:pPr>
      <w:autoSpaceDE w:val="0"/>
      <w:autoSpaceDN w:val="0"/>
      <w:adjustRightInd w:val="0"/>
    </w:pPr>
    <w:rPr>
      <w:rFonts w:ascii="Arial" w:eastAsiaTheme="minorHAnsi" w:hAnsi="Arial" w:cs="Arial"/>
      <w:color w:val="000000"/>
      <w:sz w:val="24"/>
      <w:szCs w:val="24"/>
      <w:lang w:val="en-US" w:eastAsia="en-US"/>
    </w:rPr>
  </w:style>
  <w:style w:type="character" w:customStyle="1" w:styleId="Heading5Char">
    <w:name w:val="Heading 5 Char"/>
    <w:basedOn w:val="DefaultParagraphFont"/>
    <w:link w:val="Heading5"/>
    <w:uiPriority w:val="9"/>
    <w:qFormat/>
    <w:rPr>
      <w:rFonts w:asciiTheme="majorHAnsi" w:eastAsiaTheme="majorEastAsia" w:hAnsiTheme="majorHAnsi" w:cstheme="majorBidi"/>
      <w:color w:val="244061" w:themeColor="accent1" w:themeShade="80"/>
      <w:sz w:val="24"/>
    </w:rPr>
  </w:style>
  <w:style w:type="character" w:customStyle="1" w:styleId="Heading6Char">
    <w:name w:val="Heading 6 Char"/>
    <w:basedOn w:val="DefaultParagraphFont"/>
    <w:link w:val="Heading6"/>
    <w:uiPriority w:val="9"/>
    <w:qFormat/>
    <w:rPr>
      <w:rFonts w:asciiTheme="majorHAnsi" w:eastAsiaTheme="majorEastAsia" w:hAnsiTheme="majorHAnsi" w:cstheme="majorBidi"/>
      <w:i/>
      <w:iCs/>
      <w:color w:val="244061" w:themeColor="accent1" w:themeShade="80"/>
      <w:sz w:val="24"/>
    </w:rPr>
  </w:style>
  <w:style w:type="paragraph" w:customStyle="1" w:styleId="TableParagraph">
    <w:name w:val="Table Paragraph"/>
    <w:basedOn w:val="Normal"/>
    <w:uiPriority w:val="1"/>
    <w:qFormat/>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qFormat/>
    <w:rPr>
      <w:rFonts w:ascii="Arial-BoldMT" w:hAnsi="Arial-BoldMT" w:hint="default"/>
      <w:b/>
      <w:bCs/>
      <w:color w:val="000000"/>
      <w:sz w:val="22"/>
      <w:szCs w:val="22"/>
    </w:rPr>
  </w:style>
  <w:style w:type="character" w:customStyle="1" w:styleId="DocumentMapChar">
    <w:name w:val="Document Map Char"/>
    <w:basedOn w:val="DefaultParagraphFont"/>
    <w:link w:val="DocumentMap"/>
    <w:uiPriority w:val="99"/>
    <w:semiHidden/>
    <w:qFormat/>
    <w:rPr>
      <w:rFonts w:ascii="Tahoma" w:hAnsi="Tahoma" w:cs="Tahoma"/>
      <w:sz w:val="16"/>
      <w:szCs w:val="16"/>
    </w:rPr>
  </w:style>
  <w:style w:type="character" w:customStyle="1" w:styleId="BodyText3Char">
    <w:name w:val="Body Text 3 Char"/>
    <w:basedOn w:val="DefaultParagraphFont"/>
    <w:link w:val="BodyText3"/>
    <w:qFormat/>
    <w:rPr>
      <w:rFonts w:ascii="Arial" w:eastAsia="Times New Roman" w:hAnsi="Arial" w:cs="Times New Roman"/>
      <w:b/>
      <w:bCs/>
      <w:sz w:val="24"/>
      <w:szCs w:val="20"/>
      <w:lang w:val="lv-LV"/>
    </w:rPr>
  </w:style>
  <w:style w:type="paragraph" w:customStyle="1" w:styleId="ID-text">
    <w:name w:val="ID-text"/>
    <w:basedOn w:val="Normal"/>
    <w:qFormat/>
    <w:pPr>
      <w:ind w:firstLine="567"/>
    </w:pPr>
    <w:rPr>
      <w:rFonts w:eastAsia="Times New Roman" w:cs="Times New Roman"/>
      <w:szCs w:val="24"/>
      <w:shd w:val="clear" w:color="auto" w:fill="auto"/>
      <w:lang w:val="ru-RU" w:eastAsia="lv-LV"/>
    </w:rPr>
  </w:style>
  <w:style w:type="character" w:customStyle="1" w:styleId="BodyTextChar">
    <w:name w:val="Body Text Char"/>
    <w:basedOn w:val="DefaultParagraphFont"/>
    <w:link w:val="BodyText"/>
    <w:uiPriority w:val="99"/>
    <w:semiHidden/>
    <w:qFormat/>
    <w:rPr>
      <w:rFonts w:ascii="Times New Roman" w:hAnsi="Times New Roman"/>
      <w:sz w:val="24"/>
    </w:rPr>
  </w:style>
  <w:style w:type="table" w:customStyle="1" w:styleId="LightGrid-Accent12">
    <w:name w:val="Light Grid - Accent 12"/>
    <w:basedOn w:val="TableNormal"/>
    <w:uiPriority w:val="62"/>
    <w:qFormat/>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tcPr>
    </w:tblStylePr>
  </w:style>
  <w:style w:type="character" w:customStyle="1" w:styleId="ListParagraphChar">
    <w:name w:val="List Paragraph Char"/>
    <w:link w:val="ListParagraph"/>
    <w:uiPriority w:val="34"/>
    <w:qFormat/>
    <w:locked/>
    <w:rPr>
      <w:rFonts w:ascii="Times New Roman" w:hAnsi="Times New Roman"/>
      <w:sz w:val="24"/>
      <w:lang w:val="ms-MY"/>
    </w:rPr>
  </w:style>
  <w:style w:type="table" w:customStyle="1" w:styleId="LightShading-Accent11">
    <w:name w:val="Light Shading - Accent 11"/>
    <w:basedOn w:val="TableNormal"/>
    <w:uiPriority w:val="60"/>
    <w:qFormat/>
    <w:rPr>
      <w:color w:val="365F91" w:themeColor="accent1" w:themeShade="BF"/>
    </w:rPr>
    <w:tblPr>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qFormat/>
    <w:rPr>
      <w:color w:val="000000" w:themeColor="text1" w:themeShade="BF"/>
    </w:rPr>
    <w:tblPr>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BodyTextIndent2Char">
    <w:name w:val="Body Text Indent 2 Char"/>
    <w:basedOn w:val="DefaultParagraphFont"/>
    <w:link w:val="BodyTextIndent2"/>
    <w:uiPriority w:val="99"/>
    <w:semiHidden/>
    <w:qFormat/>
    <w:rPr>
      <w:rFonts w:ascii="Times New Roman" w:hAnsi="Times New Roman"/>
      <w:sz w:val="24"/>
    </w:rPr>
  </w:style>
  <w:style w:type="character" w:customStyle="1" w:styleId="SubtitleChar">
    <w:name w:val="Subtitle Char"/>
    <w:basedOn w:val="DefaultParagraphFont"/>
    <w:link w:val="Subtitle"/>
    <w:uiPriority w:val="11"/>
    <w:qFormat/>
    <w:rPr>
      <w:rFonts w:asciiTheme="majorHAnsi" w:eastAsiaTheme="majorEastAsia" w:hAnsiTheme="majorHAnsi" w:cstheme="majorBidi"/>
      <w:i/>
      <w:iCs/>
      <w:color w:val="4F81BD" w:themeColor="accent1"/>
      <w:spacing w:val="15"/>
      <w:sz w:val="24"/>
      <w:szCs w:val="24"/>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table" w:customStyle="1" w:styleId="PlainTable11">
    <w:name w:val="Plain Table 11"/>
    <w:basedOn w:val="TableNormal"/>
    <w:uiPriority w:val="41"/>
    <w:qFormat/>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1Light-Accent61">
    <w:name w:val="Grid Table 1 Light - Accent 61"/>
    <w:basedOn w:val="TableNormal"/>
    <w:uiPriority w:val="46"/>
    <w:qFormat/>
    <w:tblPr>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paragraph" w:customStyle="1" w:styleId="Revision1">
    <w:name w:val="Revision1"/>
    <w:hidden/>
    <w:uiPriority w:val="99"/>
    <w:semiHidden/>
    <w:qFormat/>
    <w:rPr>
      <w:rFonts w:eastAsiaTheme="minorHAnsi" w:cstheme="minorBidi"/>
      <w:sz w:val="24"/>
      <w:szCs w:val="22"/>
      <w:shd w:val="clear" w:color="auto" w:fill="FFFFFF"/>
      <w:lang w:val="en-US" w:eastAsia="en-US"/>
    </w:rPr>
  </w:style>
  <w:style w:type="character" w:customStyle="1" w:styleId="UnresolvedMention2">
    <w:name w:val="Unresolved Mention2"/>
    <w:basedOn w:val="DefaultParagraphFont"/>
    <w:uiPriority w:val="99"/>
    <w:semiHidden/>
    <w:unhideWhenUsed/>
    <w:qFormat/>
    <w:rPr>
      <w:color w:val="605E5C"/>
      <w:shd w:val="clear" w:color="auto" w:fill="E1DFDD"/>
    </w:rPr>
  </w:style>
  <w:style w:type="paragraph" w:customStyle="1" w:styleId="TOCHeading2">
    <w:name w:val="TOC Heading2"/>
    <w:basedOn w:val="Heading1"/>
    <w:next w:val="Normal"/>
    <w:uiPriority w:val="39"/>
    <w:unhideWhenUsed/>
    <w:qFormat/>
    <w:pPr>
      <w:spacing w:before="240" w:line="259" w:lineRule="auto"/>
      <w:outlineLvl w:val="9"/>
    </w:pPr>
    <w:rPr>
      <w:rFonts w:asciiTheme="majorHAnsi" w:hAnsiTheme="majorHAnsi"/>
      <w:b w:val="0"/>
      <w:bCs w:val="0"/>
      <w:color w:val="365F91" w:themeColor="accent1" w:themeShade="BF"/>
      <w:sz w:val="32"/>
      <w:szCs w:val="32"/>
      <w:shd w:val="clear" w:color="auto" w:fill="auto"/>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7.jpeg"/><Relationship Id="rId26" Type="http://schemas.openxmlformats.org/officeDocument/2006/relationships/diagramQuickStyle" Target="diagrams/quickStyle3.xml"/><Relationship Id="rId39" Type="http://schemas.openxmlformats.org/officeDocument/2006/relationships/hyperlink" Target="https://ojs.nexuspress.org/journal-fepr/article/download/11/1" TargetMode="External"/><Relationship Id="rId21" Type="http://schemas.openxmlformats.org/officeDocument/2006/relationships/diagramQuickStyle" Target="diagrams/quickStyle2.xml"/><Relationship Id="rId34" Type="http://schemas.openxmlformats.org/officeDocument/2006/relationships/hyperlink" Target="https://link.springer.com/content/pdf/10.1007/s10490-020-09737-7.pdf" TargetMode="External"/><Relationship Id="rId42" Type="http://schemas.openxmlformats.org/officeDocument/2006/relationships/hyperlink" Target="https://www.cambridge.org/core/services/aop-cambridge-core/content/view/773D01CAC5894B02365A202CFCEE5A2B/S1368980023001374a.pdf/developing-feasible-healthy-diets-for-ethiopian-women-of-reproductive-age-a-linear-goal-programming-approach.pdf" TargetMode="External"/><Relationship Id="rId47" Type="http://schemas.openxmlformats.org/officeDocument/2006/relationships/hyperlink" Target="https://www.mdpi.com/2071-1050/14/10/5851" TargetMode="External"/><Relationship Id="rId50" Type="http://schemas.openxmlformats.org/officeDocument/2006/relationships/hyperlink" Target="https://hal.science/hal-04985841v1/file/Analysis%20of%20HGER%20Implementation%20Progress%20-%20Report%20for%20AFD%20-%20FNL.pdf" TargetMode="External"/><Relationship Id="rId55" Type="http://schemas.openxmlformats.org/officeDocument/2006/relationships/hyperlink" Target="https://eprints.glos.ac.uk/10870/1/10870-Jones-%282022%29-Plant-based-food-in-the-hospitality-industry.pdf" TargetMode="External"/><Relationship Id="rId63" Type="http://schemas.openxmlformats.org/officeDocument/2006/relationships/hyperlink" Target="https://www.mcdonalds.com/us/en-us/about-us.html" TargetMode="External"/><Relationship Id="rId68" Type="http://schemas.openxmlformats.org/officeDocument/2006/relationships/hyperlink" Target="https://onlinelibrary.wiley.com/doi/pdf/10.1002/tie.22405" TargetMode="External"/><Relationship Id="rId76" Type="http://schemas.openxmlformats.org/officeDocument/2006/relationships/hyperlink" Target="https://www.researchgate.net/profile/Rakesh-Verma-19/publication/336014684_ERC_in_Fast_Food_Supply_Chain_Master_student/links/5d8aa6d2458515202b65a9d4/ERC-in-Fast-Food-Supply-Chain-Master-student.pdf" TargetMode="External"/><Relationship Id="rId7" Type="http://schemas.openxmlformats.org/officeDocument/2006/relationships/image" Target="media/image1.png"/><Relationship Id="rId71" Type="http://schemas.openxmlformats.org/officeDocument/2006/relationships/hyperlink" Target="https://startuptalky.com/marketing-strategies-of-mcdonalds/" TargetMode="External"/><Relationship Id="rId2" Type="http://schemas.openxmlformats.org/officeDocument/2006/relationships/styles" Target="styles.xml"/><Relationship Id="rId16" Type="http://schemas.openxmlformats.org/officeDocument/2006/relationships/image" Target="media/image5.png"/><Relationship Id="rId29" Type="http://schemas.openxmlformats.org/officeDocument/2006/relationships/diagramData" Target="diagrams/data4.xml"/><Relationship Id="rId11" Type="http://schemas.openxmlformats.org/officeDocument/2006/relationships/diagramQuickStyle" Target="diagrams/quickStyle1.xml"/><Relationship Id="rId24" Type="http://schemas.openxmlformats.org/officeDocument/2006/relationships/diagramData" Target="diagrams/data3.xml"/><Relationship Id="rId32" Type="http://schemas.openxmlformats.org/officeDocument/2006/relationships/diagramColors" Target="diagrams/colors4.xml"/><Relationship Id="rId37" Type="http://schemas.openxmlformats.org/officeDocument/2006/relationships/hyperlink" Target="https://pdfs.semanticscholar.org/4d34/b5a5d892a2f19230e8c46b47dcd73c1aca75.pdf" TargetMode="External"/><Relationship Id="rId40" Type="http://schemas.openxmlformats.org/officeDocument/2006/relationships/hyperlink" Target="https://edepot.wur.nl/648410" TargetMode="External"/><Relationship Id="rId45" Type="http://schemas.openxmlformats.org/officeDocument/2006/relationships/hyperlink" Target="https://www.business-to-you.com/choosing-the-right-entry-mode-strategy/" TargetMode="External"/><Relationship Id="rId53" Type="http://schemas.openxmlformats.org/officeDocument/2006/relationships/hyperlink" Target="https://scholarworks.waldenu.edu/cgi/viewcontent.cgi?article=11768&amp;context=dissertations" TargetMode="External"/><Relationship Id="rId58" Type="http://schemas.openxmlformats.org/officeDocument/2006/relationships/hyperlink" Target="http://repository.smuc.edu.et/bitstream/123456789/8492/1/Final%20Thesis%28Yideg.%29%20%281%29.pdf" TargetMode="External"/><Relationship Id="rId66" Type="http://schemas.openxmlformats.org/officeDocument/2006/relationships/hyperlink" Target="https://www.ajmsjournal.org/index.php/ajms/article/download/4255/7598" TargetMode="External"/><Relationship Id="rId74" Type="http://schemas.openxmlformats.org/officeDocument/2006/relationships/hyperlink" Target="https://www.theculturefactor.com/country-comparison-tool" TargetMode="External"/><Relationship Id="rId79" Type="http://schemas.openxmlformats.org/officeDocument/2006/relationships/hyperlink" Target="https://arc.cct.ie/cgi/viewcontent.cgi?article=1042&amp;context=business" TargetMode="External"/><Relationship Id="rId5" Type="http://schemas.openxmlformats.org/officeDocument/2006/relationships/footnotes" Target="footnotes.xml"/><Relationship Id="rId61" Type="http://schemas.openxmlformats.org/officeDocument/2006/relationships/hyperlink" Target="https://unitesi.unive.it/bitstream/20.500.14247/3068/1/967234-1272680.pdf" TargetMode="External"/><Relationship Id="rId82"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diagramData" Target="diagrams/data2.xml"/><Relationship Id="rId31" Type="http://schemas.openxmlformats.org/officeDocument/2006/relationships/diagramQuickStyle" Target="diagrams/quickStyle4.xml"/><Relationship Id="rId44" Type="http://schemas.openxmlformats.org/officeDocument/2006/relationships/hyperlink" Target="https://www.theseus.fi/bitstream/handle/10024/751357/Bombina_Kristina.pdf?sequence=2" TargetMode="External"/><Relationship Id="rId52" Type="http://schemas.openxmlformats.org/officeDocument/2006/relationships/hyperlink" Target="https://www.mdpi.com/2227-7390/12/21/3364" TargetMode="External"/><Relationship Id="rId60" Type="http://schemas.openxmlformats.org/officeDocument/2006/relationships/hyperlink" Target="https://www.marketdataforecast.com/market-reports/middle-east-and-africa-fast-food-market" TargetMode="External"/><Relationship Id="rId65" Type="http://schemas.openxmlformats.org/officeDocument/2006/relationships/hyperlink" Target="https://sciendo.com/pdf/10.15544/mts.2024.52" TargetMode="External"/><Relationship Id="rId73" Type="http://schemas.openxmlformats.org/officeDocument/2006/relationships/hyperlink" Target="https://www.academia.edu/download/112473558/gravity_model_Context_20in_20Knowledge_20Flows_GSJ_2002-2022_c6f84df3-bb9a-4019-8fc2-cb0466b98b3c.pdf" TargetMode="External"/><Relationship Id="rId78" Type="http://schemas.openxmlformats.org/officeDocument/2006/relationships/hyperlink" Target="https://data.who.int/countries/231" TargetMode="External"/><Relationship Id="rId8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3.png"/><Relationship Id="rId22" Type="http://schemas.openxmlformats.org/officeDocument/2006/relationships/diagramColors" Target="diagrams/colors2.xml"/><Relationship Id="rId27" Type="http://schemas.openxmlformats.org/officeDocument/2006/relationships/diagramColors" Target="diagrams/colors3.xml"/><Relationship Id="rId30" Type="http://schemas.openxmlformats.org/officeDocument/2006/relationships/diagramLayout" Target="diagrams/layout4.xml"/><Relationship Id="rId35" Type="http://schemas.openxmlformats.org/officeDocument/2006/relationships/hyperlink" Target="https://airseacontainers.com/blog/seven-companies-paved-way-global-marketing/" TargetMode="External"/><Relationship Id="rId43" Type="http://schemas.openxmlformats.org/officeDocument/2006/relationships/hyperlink" Target="https://blueyonder.com/customers/martin-brower" TargetMode="External"/><Relationship Id="rId48" Type="http://schemas.openxmlformats.org/officeDocument/2006/relationships/hyperlink" Target="https://onlinelibrary.wiley.com/doi/pdf/10.1155/2021/5167858" TargetMode="External"/><Relationship Id="rId56" Type="http://schemas.openxmlformats.org/officeDocument/2006/relationships/hyperlink" Target="https://norma.ncirl.ie/6785/1/ayushkolhe.pdf" TargetMode="External"/><Relationship Id="rId64" Type="http://schemas.openxmlformats.org/officeDocument/2006/relationships/hyperlink" Target="https://onlinelibrary.wiley.com/doi/pdf/10.1111/hequ.12422" TargetMode="External"/><Relationship Id="rId69" Type="http://schemas.openxmlformats.org/officeDocument/2006/relationships/hyperlink" Target="https://dspace.mit.edu/bitstream/handle/1721.1/150279/Roberts-Shermika-msred-cre-2023-Thesis.pdf?sequence=1&amp;isAllowed=y" TargetMode="External"/><Relationship Id="rId77" Type="http://schemas.openxmlformats.org/officeDocument/2006/relationships/hyperlink" Target="https://www.mdpi.com/2071-1050/13/21/11975/pdf" TargetMode="External"/><Relationship Id="rId8" Type="http://schemas.openxmlformats.org/officeDocument/2006/relationships/image" Target="media/image2.png"/><Relationship Id="rId51" Type="http://schemas.openxmlformats.org/officeDocument/2006/relationships/hyperlink" Target="http://repository.smuc.edu.et/bitstream/123456789/7990/1/The%20Effect%20of%20Organizational%20Culture%20On%20Employee%20Performance%20In%20Case%20Of%20Ethiopian%20Airlines.pdf" TargetMode="External"/><Relationship Id="rId72" Type="http://schemas.openxmlformats.org/officeDocument/2006/relationships/hyperlink" Target="https://www.theseus.fi/bitstream/handle/10024/891023/Suriyachcharige_Chandima.pdf?sequence=2" TargetMode="External"/><Relationship Id="rId80"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diagramColors" Target="diagrams/colors1.xml"/><Relationship Id="rId17" Type="http://schemas.openxmlformats.org/officeDocument/2006/relationships/image" Target="media/image6.png"/><Relationship Id="rId25" Type="http://schemas.openxmlformats.org/officeDocument/2006/relationships/diagramLayout" Target="diagrams/layout3.xml"/><Relationship Id="rId33" Type="http://schemas.microsoft.com/office/2007/relationships/diagramDrawing" Target="diagrams/drawing4.xml"/><Relationship Id="rId38" Type="http://schemas.openxmlformats.org/officeDocument/2006/relationships/hyperlink" Target="https://centaur.reading.ac.uk/105521/1/Paper_PCP_1205.pdf" TargetMode="External"/><Relationship Id="rId46" Type="http://schemas.openxmlformats.org/officeDocument/2006/relationships/hyperlink" Target="https://papers.ssrn.com/sol3/Delivery.cfm?abstractid=4432819" TargetMode="External"/><Relationship Id="rId59" Type="http://schemas.openxmlformats.org/officeDocument/2006/relationships/hyperlink" Target="https://kclpure.kcl.ac.uk/portal/files/286349417/The_effects_of_project_Loncan_publishedonline09April2021_Green_AAM.pdf" TargetMode="External"/><Relationship Id="rId67" Type="http://schemas.openxmlformats.org/officeDocument/2006/relationships/hyperlink" Target="https://www.ajmsjournal.org/index.php/ajms/article/download/4255/7598" TargetMode="External"/><Relationship Id="rId20" Type="http://schemas.openxmlformats.org/officeDocument/2006/relationships/diagramLayout" Target="diagrams/layout2.xml"/><Relationship Id="rId41" Type="http://schemas.openxmlformats.org/officeDocument/2006/relationships/hyperlink" Target="https://www.researchgate.net/profile/Claudia-Cruz-7/publication/329151644_The_Eclectic_Paradigm_as_a_Comprehensive_Model_to_Analyze_Subnational_Determinants_of_FDI/links/5f76e322a6fdcc0086502bc6/The-Eclectic-Paradigm-as-a-Comprehensive-Model-to-Analyze-Subnational-Determinants-of-FDI.pdf" TargetMode="External"/><Relationship Id="rId54" Type="http://schemas.openxmlformats.org/officeDocument/2006/relationships/hyperlink" Target="http://ijcf.ticaret.edu.tr/index.php/ijcf/article/download/275/227" TargetMode="External"/><Relationship Id="rId62" Type="http://schemas.openxmlformats.org/officeDocument/2006/relationships/hyperlink" Target="https://www.sciencedirect.com/science/article/pii/S1075425322000692" TargetMode="External"/><Relationship Id="rId70" Type="http://schemas.openxmlformats.org/officeDocument/2006/relationships/hyperlink" Target="https://rua.ua.es/dspace/bitstream/10045/121472/1/Seva-Larrosa_etal_2021_InnovareJSocSci.pdf" TargetMode="External"/><Relationship Id="rId75" Type="http://schemas.openxmlformats.org/officeDocument/2006/relationships/hyperlink" Target="https://wes.copernicus.org/articles/8/1071/2023/wes-8-1071-2023.html"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4.png"/><Relationship Id="rId23" Type="http://schemas.microsoft.com/office/2007/relationships/diagramDrawing" Target="diagrams/drawing2.xml"/><Relationship Id="rId28" Type="http://schemas.microsoft.com/office/2007/relationships/diagramDrawing" Target="diagrams/drawing3.xml"/><Relationship Id="rId36" Type="http://schemas.openxmlformats.org/officeDocument/2006/relationships/hyperlink" Target="https://www.emerald.com/insight/content/doi/10.1108/mbr-01-2020-0019/full/pdf" TargetMode="External"/><Relationship Id="rId49" Type="http://schemas.openxmlformats.org/officeDocument/2006/relationships/hyperlink" Target="https://link.springer.com/content/pdf/10.1007/s11575-022-00480-3.pdf" TargetMode="External"/><Relationship Id="rId57" Type="http://schemas.openxmlformats.org/officeDocument/2006/relationships/hyperlink" Target="https://journals.sagepub.com/doi/pdf/10.1177/00018392241257372" TargetMode="Externa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1">
  <dgm:title val=""/>
  <dgm:desc val=""/>
  <dgm:catLst>
    <dgm:cat type="accent1" pri="11100"/>
  </dgm:catLst>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1#2">
  <dgm:title val=""/>
  <dgm:desc val=""/>
  <dgm:catLst>
    <dgm:cat type="accent1" pri="11100"/>
  </dgm:catLst>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A490D29B-111B-4CAB-ACD1-705BAE92D78C}" type="doc">
      <dgm:prSet loTypeId="urn:microsoft.com/office/officeart/2005/8/layout/pyramid2#1" loCatId="pyramid" qsTypeId="urn:microsoft.com/office/officeart/2005/8/quickstyle/simple2#1" qsCatId="simple" csTypeId="urn:microsoft.com/office/officeart/2005/8/colors/colorful1#1" csCatId="colorful" phldr="1"/>
      <dgm:spPr/>
      <dgm:t>
        <a:bodyPr/>
        <a:lstStyle/>
        <a:p>
          <a:endParaRPr lang="en-IN"/>
        </a:p>
      </dgm:t>
    </dgm:pt>
    <dgm:pt modelId="{CE659BBA-F044-414B-A23F-B4AB27084AC8}">
      <dgm:prSet phldrT="[Text]"/>
      <dgm:spPr/>
      <dgm:t>
        <a:bodyPr/>
        <a:lstStyle/>
        <a:p>
          <a:pPr>
            <a:buNone/>
          </a:pPr>
          <a:r>
            <a:rPr lang="en-IN"/>
            <a:t>Innovation, and learning</a:t>
          </a:r>
        </a:p>
      </dgm:t>
    </dgm:pt>
    <dgm:pt modelId="{C97E6104-D489-4E43-8889-1916079A6BD0}" type="parTrans" cxnId="{7D5C4BF4-9C6D-4394-BDDA-2335D296ED8D}">
      <dgm:prSet/>
      <dgm:spPr/>
      <dgm:t>
        <a:bodyPr/>
        <a:lstStyle/>
        <a:p>
          <a:endParaRPr lang="en-IN"/>
        </a:p>
      </dgm:t>
    </dgm:pt>
    <dgm:pt modelId="{31A6DE8B-741E-4FFB-BB31-FDAEFD6A9980}" type="sibTrans" cxnId="{7D5C4BF4-9C6D-4394-BDDA-2335D296ED8D}">
      <dgm:prSet/>
      <dgm:spPr/>
      <dgm:t>
        <a:bodyPr/>
        <a:lstStyle/>
        <a:p>
          <a:endParaRPr lang="en-IN"/>
        </a:p>
      </dgm:t>
    </dgm:pt>
    <dgm:pt modelId="{5BBC35EA-BD8B-46BD-9FF3-98BDCBCB0083}">
      <dgm:prSet phldrT="[Text]"/>
      <dgm:spPr/>
      <dgm:t>
        <a:bodyPr/>
        <a:lstStyle/>
        <a:p>
          <a:pPr>
            <a:buNone/>
          </a:pPr>
          <a:r>
            <a:rPr lang="en-IN"/>
            <a:t>Economies of scale</a:t>
          </a:r>
        </a:p>
      </dgm:t>
    </dgm:pt>
    <dgm:pt modelId="{AA84B66D-4E3F-4F45-890A-A8904C5EF0CE}" type="parTrans" cxnId="{8AEE1DCF-9DFA-46D7-B380-7BDFB806A83C}">
      <dgm:prSet/>
      <dgm:spPr/>
      <dgm:t>
        <a:bodyPr/>
        <a:lstStyle/>
        <a:p>
          <a:endParaRPr lang="en-IN"/>
        </a:p>
      </dgm:t>
    </dgm:pt>
    <dgm:pt modelId="{6A78D264-2468-4868-9E62-72D8FC13E170}" type="sibTrans" cxnId="{8AEE1DCF-9DFA-46D7-B380-7BDFB806A83C}">
      <dgm:prSet/>
      <dgm:spPr/>
      <dgm:t>
        <a:bodyPr/>
        <a:lstStyle/>
        <a:p>
          <a:endParaRPr lang="en-IN"/>
        </a:p>
      </dgm:t>
    </dgm:pt>
    <dgm:pt modelId="{A141937F-EE67-4855-A86E-03CD81181BA5}">
      <dgm:prSet phldrT="[Text]"/>
      <dgm:spPr/>
      <dgm:t>
        <a:bodyPr/>
        <a:lstStyle/>
        <a:p>
          <a:pPr>
            <a:buNone/>
          </a:pPr>
          <a:r>
            <a:rPr lang="en-IN"/>
            <a:t>Diversification of revenue</a:t>
          </a:r>
        </a:p>
      </dgm:t>
    </dgm:pt>
    <dgm:pt modelId="{63656520-07A8-4622-B41E-87A5FFF65BCC}" type="parTrans" cxnId="{A0D6B79A-7EBA-4E8D-B84C-D27FF788E66C}">
      <dgm:prSet/>
      <dgm:spPr/>
      <dgm:t>
        <a:bodyPr/>
        <a:lstStyle/>
        <a:p>
          <a:endParaRPr lang="en-IN"/>
        </a:p>
      </dgm:t>
    </dgm:pt>
    <dgm:pt modelId="{E4815E3C-0D03-4C56-8CB5-8EC8DC44595D}" type="sibTrans" cxnId="{A0D6B79A-7EBA-4E8D-B84C-D27FF788E66C}">
      <dgm:prSet/>
      <dgm:spPr/>
      <dgm:t>
        <a:bodyPr/>
        <a:lstStyle/>
        <a:p>
          <a:endParaRPr lang="en-IN"/>
        </a:p>
      </dgm:t>
    </dgm:pt>
    <dgm:pt modelId="{4FBE9F20-D7E6-4D21-8BE0-01BDBDB1BF58}">
      <dgm:prSet phldrT="[Text]"/>
      <dgm:spPr/>
      <dgm:t>
        <a:bodyPr/>
        <a:lstStyle/>
        <a:p>
          <a:pPr>
            <a:buNone/>
          </a:pPr>
          <a:r>
            <a:rPr lang="en-IN"/>
            <a:t>Availability of growth markets</a:t>
          </a:r>
        </a:p>
      </dgm:t>
    </dgm:pt>
    <dgm:pt modelId="{5EED2022-6EB4-4B25-A914-DF4E14F6407D}" type="parTrans" cxnId="{CB100109-E00B-4042-8F7A-C80CEA02CE31}">
      <dgm:prSet/>
      <dgm:spPr/>
      <dgm:t>
        <a:bodyPr/>
        <a:lstStyle/>
        <a:p>
          <a:endParaRPr lang="en-IN"/>
        </a:p>
      </dgm:t>
    </dgm:pt>
    <dgm:pt modelId="{E4C7FB7F-209E-4F57-B9D4-506AC66DBFDA}" type="sibTrans" cxnId="{CB100109-E00B-4042-8F7A-C80CEA02CE31}">
      <dgm:prSet/>
      <dgm:spPr/>
      <dgm:t>
        <a:bodyPr/>
        <a:lstStyle/>
        <a:p>
          <a:endParaRPr lang="en-IN"/>
        </a:p>
      </dgm:t>
    </dgm:pt>
    <dgm:pt modelId="{4718508E-AE86-4036-B931-E2257836D127}">
      <dgm:prSet/>
      <dgm:spPr/>
      <dgm:t>
        <a:bodyPr/>
        <a:lstStyle/>
        <a:p>
          <a:pPr>
            <a:buNone/>
          </a:pPr>
          <a:r>
            <a:rPr lang="en-IN"/>
            <a:t> Global image of brand: </a:t>
          </a:r>
        </a:p>
      </dgm:t>
    </dgm:pt>
    <dgm:pt modelId="{05911409-4EAF-4EDF-9CE2-6FC1263BBCD6}" type="parTrans" cxnId="{0AF7E7DF-6741-47D0-9E1D-72089D01EB53}">
      <dgm:prSet/>
      <dgm:spPr/>
      <dgm:t>
        <a:bodyPr/>
        <a:lstStyle/>
        <a:p>
          <a:endParaRPr lang="en-IN"/>
        </a:p>
      </dgm:t>
    </dgm:pt>
    <dgm:pt modelId="{35F27220-DD7D-458D-87B7-86C331AB8BB8}" type="sibTrans" cxnId="{0AF7E7DF-6741-47D0-9E1D-72089D01EB53}">
      <dgm:prSet/>
      <dgm:spPr/>
      <dgm:t>
        <a:bodyPr/>
        <a:lstStyle/>
        <a:p>
          <a:endParaRPr lang="en-IN"/>
        </a:p>
      </dgm:t>
    </dgm:pt>
    <dgm:pt modelId="{61AB2551-93E2-4A6F-B839-3955AFAA5E1C}">
      <dgm:prSet/>
      <dgm:spPr/>
      <dgm:t>
        <a:bodyPr/>
        <a:lstStyle/>
        <a:p>
          <a:pPr>
            <a:buNone/>
          </a:pPr>
          <a:r>
            <a:rPr lang="en-IN"/>
            <a:t>Development of talents and workforce</a:t>
          </a:r>
        </a:p>
      </dgm:t>
    </dgm:pt>
    <dgm:pt modelId="{60FC80E1-D703-4AA4-9A2A-CB0857CA8A73}" type="parTrans" cxnId="{E4BA6F77-6552-4149-806E-95EDB76946F4}">
      <dgm:prSet/>
      <dgm:spPr/>
      <dgm:t>
        <a:bodyPr/>
        <a:lstStyle/>
        <a:p>
          <a:endParaRPr lang="en-IN"/>
        </a:p>
      </dgm:t>
    </dgm:pt>
    <dgm:pt modelId="{BD5EA3B5-5B29-4665-B179-4B0BAF5CFEAF}" type="sibTrans" cxnId="{E4BA6F77-6552-4149-806E-95EDB76946F4}">
      <dgm:prSet/>
      <dgm:spPr/>
      <dgm:t>
        <a:bodyPr/>
        <a:lstStyle/>
        <a:p>
          <a:endParaRPr lang="en-IN"/>
        </a:p>
      </dgm:t>
    </dgm:pt>
    <dgm:pt modelId="{CD523642-4734-4590-BAF7-4E9F3E54FA1C}">
      <dgm:prSet/>
      <dgm:spPr/>
      <dgm:t>
        <a:bodyPr/>
        <a:lstStyle/>
        <a:p>
          <a:pPr>
            <a:buNone/>
          </a:pPr>
          <a:r>
            <a:rPr lang="en-IN"/>
            <a:t>Financial benefits</a:t>
          </a:r>
        </a:p>
      </dgm:t>
    </dgm:pt>
    <dgm:pt modelId="{C8663779-224A-480A-AD12-4B34CF345A54}" type="parTrans" cxnId="{9D1F0052-1F94-48C9-A68D-6F181DC31F37}">
      <dgm:prSet/>
      <dgm:spPr/>
      <dgm:t>
        <a:bodyPr/>
        <a:lstStyle/>
        <a:p>
          <a:endParaRPr lang="en-IN"/>
        </a:p>
      </dgm:t>
    </dgm:pt>
    <dgm:pt modelId="{A3DD092E-3483-42BA-8A8B-DF2CDA1C24AB}" type="sibTrans" cxnId="{9D1F0052-1F94-48C9-A68D-6F181DC31F37}">
      <dgm:prSet/>
      <dgm:spPr/>
      <dgm:t>
        <a:bodyPr/>
        <a:lstStyle/>
        <a:p>
          <a:endParaRPr lang="en-IN"/>
        </a:p>
      </dgm:t>
    </dgm:pt>
    <dgm:pt modelId="{495E2F70-9267-4B5B-9C2C-443D727ACB3D}" type="pres">
      <dgm:prSet presAssocID="{A490D29B-111B-4CAB-ACD1-705BAE92D78C}" presName="compositeShape" presStyleCnt="0">
        <dgm:presLayoutVars>
          <dgm:dir/>
          <dgm:resizeHandles/>
        </dgm:presLayoutVars>
      </dgm:prSet>
      <dgm:spPr/>
    </dgm:pt>
    <dgm:pt modelId="{5F18B788-7106-4E33-99E5-E1DD36ED2880}" type="pres">
      <dgm:prSet presAssocID="{A490D29B-111B-4CAB-ACD1-705BAE92D78C}" presName="pyramid" presStyleLbl="node1" presStyleIdx="0" presStyleCnt="1"/>
      <dgm:spPr/>
    </dgm:pt>
    <dgm:pt modelId="{F4FEF999-3924-4385-95FA-12269BB85EDB}" type="pres">
      <dgm:prSet presAssocID="{A490D29B-111B-4CAB-ACD1-705BAE92D78C}" presName="theList" presStyleCnt="0"/>
      <dgm:spPr/>
    </dgm:pt>
    <dgm:pt modelId="{101CEA31-2D39-4380-A59E-697A9DDBD661}" type="pres">
      <dgm:prSet presAssocID="{CE659BBA-F044-414B-A23F-B4AB27084AC8}" presName="aNode" presStyleLbl="fgAcc1" presStyleIdx="0" presStyleCnt="7">
        <dgm:presLayoutVars>
          <dgm:bulletEnabled val="1"/>
        </dgm:presLayoutVars>
      </dgm:prSet>
      <dgm:spPr/>
    </dgm:pt>
    <dgm:pt modelId="{51A3A4CA-7ADB-4B3F-8498-79AAFAABBF54}" type="pres">
      <dgm:prSet presAssocID="{CE659BBA-F044-414B-A23F-B4AB27084AC8}" presName="aSpace" presStyleCnt="0"/>
      <dgm:spPr/>
    </dgm:pt>
    <dgm:pt modelId="{79A47FEC-2569-4E25-A324-B892AE5784AD}" type="pres">
      <dgm:prSet presAssocID="{4718508E-AE86-4036-B931-E2257836D127}" presName="aNode" presStyleLbl="fgAcc1" presStyleIdx="1" presStyleCnt="7">
        <dgm:presLayoutVars>
          <dgm:bulletEnabled val="1"/>
        </dgm:presLayoutVars>
      </dgm:prSet>
      <dgm:spPr/>
    </dgm:pt>
    <dgm:pt modelId="{AC0EC5D9-4877-42B5-9EC1-DE1ADDA17AFD}" type="pres">
      <dgm:prSet presAssocID="{4718508E-AE86-4036-B931-E2257836D127}" presName="aSpace" presStyleCnt="0"/>
      <dgm:spPr/>
    </dgm:pt>
    <dgm:pt modelId="{A12695F5-978A-4365-86F3-E9EDE5542049}" type="pres">
      <dgm:prSet presAssocID="{5BBC35EA-BD8B-46BD-9FF3-98BDCBCB0083}" presName="aNode" presStyleLbl="fgAcc1" presStyleIdx="2" presStyleCnt="7">
        <dgm:presLayoutVars>
          <dgm:bulletEnabled val="1"/>
        </dgm:presLayoutVars>
      </dgm:prSet>
      <dgm:spPr/>
    </dgm:pt>
    <dgm:pt modelId="{09175F76-0DA4-4921-9033-3182A2D86F3B}" type="pres">
      <dgm:prSet presAssocID="{5BBC35EA-BD8B-46BD-9FF3-98BDCBCB0083}" presName="aSpace" presStyleCnt="0"/>
      <dgm:spPr/>
    </dgm:pt>
    <dgm:pt modelId="{53813202-1CAC-430E-8667-6DD15F36478B}" type="pres">
      <dgm:prSet presAssocID="{A141937F-EE67-4855-A86E-03CD81181BA5}" presName="aNode" presStyleLbl="fgAcc1" presStyleIdx="3" presStyleCnt="7">
        <dgm:presLayoutVars>
          <dgm:bulletEnabled val="1"/>
        </dgm:presLayoutVars>
      </dgm:prSet>
      <dgm:spPr/>
    </dgm:pt>
    <dgm:pt modelId="{3212935F-1B2B-4D7C-8204-88C624271663}" type="pres">
      <dgm:prSet presAssocID="{A141937F-EE67-4855-A86E-03CD81181BA5}" presName="aSpace" presStyleCnt="0"/>
      <dgm:spPr/>
    </dgm:pt>
    <dgm:pt modelId="{770A8740-8F3E-4285-BA3B-4B74EF36D653}" type="pres">
      <dgm:prSet presAssocID="{4FBE9F20-D7E6-4D21-8BE0-01BDBDB1BF58}" presName="aNode" presStyleLbl="fgAcc1" presStyleIdx="4" presStyleCnt="7">
        <dgm:presLayoutVars>
          <dgm:bulletEnabled val="1"/>
        </dgm:presLayoutVars>
      </dgm:prSet>
      <dgm:spPr/>
    </dgm:pt>
    <dgm:pt modelId="{1A86A65D-FF1C-49E1-9184-292F12B158FA}" type="pres">
      <dgm:prSet presAssocID="{4FBE9F20-D7E6-4D21-8BE0-01BDBDB1BF58}" presName="aSpace" presStyleCnt="0"/>
      <dgm:spPr/>
    </dgm:pt>
    <dgm:pt modelId="{17BB0DED-104A-4440-9059-A6114C9D3A9E}" type="pres">
      <dgm:prSet presAssocID="{61AB2551-93E2-4A6F-B839-3955AFAA5E1C}" presName="aNode" presStyleLbl="fgAcc1" presStyleIdx="5" presStyleCnt="7">
        <dgm:presLayoutVars>
          <dgm:bulletEnabled val="1"/>
        </dgm:presLayoutVars>
      </dgm:prSet>
      <dgm:spPr/>
    </dgm:pt>
    <dgm:pt modelId="{05E0A210-0F98-42C0-8D61-347906327A28}" type="pres">
      <dgm:prSet presAssocID="{61AB2551-93E2-4A6F-B839-3955AFAA5E1C}" presName="aSpace" presStyleCnt="0"/>
      <dgm:spPr/>
    </dgm:pt>
    <dgm:pt modelId="{43E7257C-C3B6-4BF7-8828-D76CF6196FF1}" type="pres">
      <dgm:prSet presAssocID="{CD523642-4734-4590-BAF7-4E9F3E54FA1C}" presName="aNode" presStyleLbl="fgAcc1" presStyleIdx="6" presStyleCnt="7">
        <dgm:presLayoutVars>
          <dgm:bulletEnabled val="1"/>
        </dgm:presLayoutVars>
      </dgm:prSet>
      <dgm:spPr/>
    </dgm:pt>
    <dgm:pt modelId="{0D21EEDC-8D02-4B69-A788-739E5076FD12}" type="pres">
      <dgm:prSet presAssocID="{CD523642-4734-4590-BAF7-4E9F3E54FA1C}" presName="aSpace" presStyleCnt="0"/>
      <dgm:spPr/>
    </dgm:pt>
  </dgm:ptLst>
  <dgm:cxnLst>
    <dgm:cxn modelId="{34D82C5B-C188-4F8F-8322-F4259088A4EF}" type="presOf" srcId="{CD523642-4734-4590-BAF7-4E9F3E54FA1C}" destId="{43E7257C-C3B6-4BF7-8828-D76CF6196FF1}" srcOrd="0" destOrd="0" presId="urn:microsoft.com/office/officeart/2005/8/layout/pyramid2#1"/>
    <dgm:cxn modelId="{7D5C4BF4-9C6D-4394-BDDA-2335D296ED8D}" srcId="{A490D29B-111B-4CAB-ACD1-705BAE92D78C}" destId="{CE659BBA-F044-414B-A23F-B4AB27084AC8}" srcOrd="0" destOrd="0" parTransId="{C97E6104-D489-4E43-8889-1916079A6BD0}" sibTransId="{31A6DE8B-741E-4FFB-BB31-FDAEFD6A9980}"/>
    <dgm:cxn modelId="{A0D6B79A-7EBA-4E8D-B84C-D27FF788E66C}" srcId="{A490D29B-111B-4CAB-ACD1-705BAE92D78C}" destId="{A141937F-EE67-4855-A86E-03CD81181BA5}" srcOrd="3" destOrd="0" parTransId="{63656520-07A8-4622-B41E-87A5FFF65BCC}" sibTransId="{E4815E3C-0D03-4C56-8CB5-8EC8DC44595D}"/>
    <dgm:cxn modelId="{CB100109-E00B-4042-8F7A-C80CEA02CE31}" srcId="{A490D29B-111B-4CAB-ACD1-705BAE92D78C}" destId="{4FBE9F20-D7E6-4D21-8BE0-01BDBDB1BF58}" srcOrd="4" destOrd="0" parTransId="{5EED2022-6EB4-4B25-A914-DF4E14F6407D}" sibTransId="{E4C7FB7F-209E-4F57-B9D4-506AC66DBFDA}"/>
    <dgm:cxn modelId="{6F2994BD-D165-44CB-9541-10A475BFC7CA}" type="presOf" srcId="{4718508E-AE86-4036-B931-E2257836D127}" destId="{79A47FEC-2569-4E25-A324-B892AE5784AD}" srcOrd="0" destOrd="0" presId="urn:microsoft.com/office/officeart/2005/8/layout/pyramid2#1"/>
    <dgm:cxn modelId="{54D45F98-95D7-4DF0-B029-E6A8FF7B6419}" type="presOf" srcId="{4FBE9F20-D7E6-4D21-8BE0-01BDBDB1BF58}" destId="{770A8740-8F3E-4285-BA3B-4B74EF36D653}" srcOrd="0" destOrd="0" presId="urn:microsoft.com/office/officeart/2005/8/layout/pyramid2#1"/>
    <dgm:cxn modelId="{9D1F0052-1F94-48C9-A68D-6F181DC31F37}" srcId="{A490D29B-111B-4CAB-ACD1-705BAE92D78C}" destId="{CD523642-4734-4590-BAF7-4E9F3E54FA1C}" srcOrd="6" destOrd="0" parTransId="{C8663779-224A-480A-AD12-4B34CF345A54}" sibTransId="{A3DD092E-3483-42BA-8A8B-DF2CDA1C24AB}"/>
    <dgm:cxn modelId="{E481D416-DCAD-47C5-A92A-B8DAEC703F4E}" type="presOf" srcId="{5BBC35EA-BD8B-46BD-9FF3-98BDCBCB0083}" destId="{A12695F5-978A-4365-86F3-E9EDE5542049}" srcOrd="0" destOrd="0" presId="urn:microsoft.com/office/officeart/2005/8/layout/pyramid2#1"/>
    <dgm:cxn modelId="{8AEE1DCF-9DFA-46D7-B380-7BDFB806A83C}" srcId="{A490D29B-111B-4CAB-ACD1-705BAE92D78C}" destId="{5BBC35EA-BD8B-46BD-9FF3-98BDCBCB0083}" srcOrd="2" destOrd="0" parTransId="{AA84B66D-4E3F-4F45-890A-A8904C5EF0CE}" sibTransId="{6A78D264-2468-4868-9E62-72D8FC13E170}"/>
    <dgm:cxn modelId="{DF0466D9-D1B6-48AE-900F-D9FC9A54DF8C}" type="presOf" srcId="{CE659BBA-F044-414B-A23F-B4AB27084AC8}" destId="{101CEA31-2D39-4380-A59E-697A9DDBD661}" srcOrd="0" destOrd="0" presId="urn:microsoft.com/office/officeart/2005/8/layout/pyramid2#1"/>
    <dgm:cxn modelId="{E4BA6F77-6552-4149-806E-95EDB76946F4}" srcId="{A490D29B-111B-4CAB-ACD1-705BAE92D78C}" destId="{61AB2551-93E2-4A6F-B839-3955AFAA5E1C}" srcOrd="5" destOrd="0" parTransId="{60FC80E1-D703-4AA4-9A2A-CB0857CA8A73}" sibTransId="{BD5EA3B5-5B29-4665-B179-4B0BAF5CFEAF}"/>
    <dgm:cxn modelId="{665D03DE-935F-479D-8D01-8C1D21770BFD}" type="presOf" srcId="{A141937F-EE67-4855-A86E-03CD81181BA5}" destId="{53813202-1CAC-430E-8667-6DD15F36478B}" srcOrd="0" destOrd="0" presId="urn:microsoft.com/office/officeart/2005/8/layout/pyramid2#1"/>
    <dgm:cxn modelId="{DB44CD6F-1AAC-4126-AF74-9FF625FA563A}" type="presOf" srcId="{A490D29B-111B-4CAB-ACD1-705BAE92D78C}" destId="{495E2F70-9267-4B5B-9C2C-443D727ACB3D}" srcOrd="0" destOrd="0" presId="urn:microsoft.com/office/officeart/2005/8/layout/pyramid2#1"/>
    <dgm:cxn modelId="{0AF7E7DF-6741-47D0-9E1D-72089D01EB53}" srcId="{A490D29B-111B-4CAB-ACD1-705BAE92D78C}" destId="{4718508E-AE86-4036-B931-E2257836D127}" srcOrd="1" destOrd="0" parTransId="{05911409-4EAF-4EDF-9CE2-6FC1263BBCD6}" sibTransId="{35F27220-DD7D-458D-87B7-86C331AB8BB8}"/>
    <dgm:cxn modelId="{3ADF4EDD-48D8-4CB6-BBB8-A0ED95D85F77}" type="presOf" srcId="{61AB2551-93E2-4A6F-B839-3955AFAA5E1C}" destId="{17BB0DED-104A-4440-9059-A6114C9D3A9E}" srcOrd="0" destOrd="0" presId="urn:microsoft.com/office/officeart/2005/8/layout/pyramid2#1"/>
    <dgm:cxn modelId="{E9936EA6-8F42-4BEA-BF2D-2B2BED3DC1E0}" type="presParOf" srcId="{495E2F70-9267-4B5B-9C2C-443D727ACB3D}" destId="{5F18B788-7106-4E33-99E5-E1DD36ED2880}" srcOrd="0" destOrd="0" presId="urn:microsoft.com/office/officeart/2005/8/layout/pyramid2#1"/>
    <dgm:cxn modelId="{0EB68738-9357-4FCA-9C62-24DE12040C6E}" type="presParOf" srcId="{495E2F70-9267-4B5B-9C2C-443D727ACB3D}" destId="{F4FEF999-3924-4385-95FA-12269BB85EDB}" srcOrd="1" destOrd="0" presId="urn:microsoft.com/office/officeart/2005/8/layout/pyramid2#1"/>
    <dgm:cxn modelId="{9F0D86C6-3E52-4F6A-A32B-309E88AB758F}" type="presParOf" srcId="{F4FEF999-3924-4385-95FA-12269BB85EDB}" destId="{101CEA31-2D39-4380-A59E-697A9DDBD661}" srcOrd="0" destOrd="0" presId="urn:microsoft.com/office/officeart/2005/8/layout/pyramid2#1"/>
    <dgm:cxn modelId="{5D1CD365-4BAF-4A77-B42B-CBCD91C07388}" type="presParOf" srcId="{F4FEF999-3924-4385-95FA-12269BB85EDB}" destId="{51A3A4CA-7ADB-4B3F-8498-79AAFAABBF54}" srcOrd="1" destOrd="0" presId="urn:microsoft.com/office/officeart/2005/8/layout/pyramid2#1"/>
    <dgm:cxn modelId="{BAA3F9A4-65C4-479C-A24E-DBE6B48E11C3}" type="presParOf" srcId="{F4FEF999-3924-4385-95FA-12269BB85EDB}" destId="{79A47FEC-2569-4E25-A324-B892AE5784AD}" srcOrd="2" destOrd="0" presId="urn:microsoft.com/office/officeart/2005/8/layout/pyramid2#1"/>
    <dgm:cxn modelId="{B14A11F2-E139-4541-BCE7-0241A04303B5}" type="presParOf" srcId="{F4FEF999-3924-4385-95FA-12269BB85EDB}" destId="{AC0EC5D9-4877-42B5-9EC1-DE1ADDA17AFD}" srcOrd="3" destOrd="0" presId="urn:microsoft.com/office/officeart/2005/8/layout/pyramid2#1"/>
    <dgm:cxn modelId="{9A260CC4-D4B7-4EFC-820F-ACA5D8199C45}" type="presParOf" srcId="{F4FEF999-3924-4385-95FA-12269BB85EDB}" destId="{A12695F5-978A-4365-86F3-E9EDE5542049}" srcOrd="4" destOrd="0" presId="urn:microsoft.com/office/officeart/2005/8/layout/pyramid2#1"/>
    <dgm:cxn modelId="{54A7F39D-4D41-4835-B8F5-77CE9C76FB5C}" type="presParOf" srcId="{F4FEF999-3924-4385-95FA-12269BB85EDB}" destId="{09175F76-0DA4-4921-9033-3182A2D86F3B}" srcOrd="5" destOrd="0" presId="urn:microsoft.com/office/officeart/2005/8/layout/pyramid2#1"/>
    <dgm:cxn modelId="{C55A0A2A-0454-4741-8227-4AA97D15F3FB}" type="presParOf" srcId="{F4FEF999-3924-4385-95FA-12269BB85EDB}" destId="{53813202-1CAC-430E-8667-6DD15F36478B}" srcOrd="6" destOrd="0" presId="urn:microsoft.com/office/officeart/2005/8/layout/pyramid2#1"/>
    <dgm:cxn modelId="{B197DB11-76F6-421D-9E41-B35578CA92E3}" type="presParOf" srcId="{F4FEF999-3924-4385-95FA-12269BB85EDB}" destId="{3212935F-1B2B-4D7C-8204-88C624271663}" srcOrd="7" destOrd="0" presId="urn:microsoft.com/office/officeart/2005/8/layout/pyramid2#1"/>
    <dgm:cxn modelId="{33957860-B8B2-4576-B35A-59BA6F45F4B9}" type="presParOf" srcId="{F4FEF999-3924-4385-95FA-12269BB85EDB}" destId="{770A8740-8F3E-4285-BA3B-4B74EF36D653}" srcOrd="8" destOrd="0" presId="urn:microsoft.com/office/officeart/2005/8/layout/pyramid2#1"/>
    <dgm:cxn modelId="{77C1764A-3DE6-4C6A-B832-A200E6CB5483}" type="presParOf" srcId="{F4FEF999-3924-4385-95FA-12269BB85EDB}" destId="{1A86A65D-FF1C-49E1-9184-292F12B158FA}" srcOrd="9" destOrd="0" presId="urn:microsoft.com/office/officeart/2005/8/layout/pyramid2#1"/>
    <dgm:cxn modelId="{07C16C35-3837-4B70-9C02-B6A2B2A0070A}" type="presParOf" srcId="{F4FEF999-3924-4385-95FA-12269BB85EDB}" destId="{17BB0DED-104A-4440-9059-A6114C9D3A9E}" srcOrd="10" destOrd="0" presId="urn:microsoft.com/office/officeart/2005/8/layout/pyramid2#1"/>
    <dgm:cxn modelId="{D67F6A98-99FE-4166-B502-25049D035F2F}" type="presParOf" srcId="{F4FEF999-3924-4385-95FA-12269BB85EDB}" destId="{05E0A210-0F98-42C0-8D61-347906327A28}" srcOrd="11" destOrd="0" presId="urn:microsoft.com/office/officeart/2005/8/layout/pyramid2#1"/>
    <dgm:cxn modelId="{4BDE4420-33ED-42DD-B0F0-9BCA21CC429B}" type="presParOf" srcId="{F4FEF999-3924-4385-95FA-12269BB85EDB}" destId="{43E7257C-C3B6-4BF7-8828-D76CF6196FF1}" srcOrd="12" destOrd="0" presId="urn:microsoft.com/office/officeart/2005/8/layout/pyramid2#1"/>
    <dgm:cxn modelId="{23DBEF92-6E56-4758-A5BB-20F4E46FE5B9}" type="presParOf" srcId="{F4FEF999-3924-4385-95FA-12269BB85EDB}" destId="{0D21EEDC-8D02-4B69-A788-739E5076FD12}" srcOrd="13" destOrd="0" presId="urn:microsoft.com/office/officeart/2005/8/layout/pyramid2#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024CB57-087F-4FDD-A5CA-B46A8C75B653}" type="doc">
      <dgm:prSet loTypeId="urn:microsoft.com/office/officeart/2005/8/layout/chevron1" loCatId="process" qsTypeId="urn:microsoft.com/office/officeart/2005/8/quickstyle/simple1#1" qsCatId="simple" csTypeId="urn:microsoft.com/office/officeart/2005/8/colors/accent1_1#1" csCatId="accent1" phldr="1"/>
      <dgm:spPr/>
    </dgm:pt>
    <dgm:pt modelId="{57E7452D-5E79-49E5-82A6-BFC4DFE76C47}">
      <dgm:prSet phldrT="[Text]"/>
      <dgm:spPr/>
      <dgm:t>
        <a:bodyPr/>
        <a:lstStyle/>
        <a:p>
          <a:pPr>
            <a:buNone/>
          </a:pPr>
          <a:r>
            <a:rPr lang="en-GB"/>
            <a:t>Promote Local Sourcing and Supplier Partnerships</a:t>
          </a:r>
          <a:endParaRPr lang="en-IN"/>
        </a:p>
      </dgm:t>
    </dgm:pt>
    <dgm:pt modelId="{130FA1BC-92E0-4423-8EB0-A71CBFD8C28D}" type="parTrans" cxnId="{A9CD4566-FED3-4AD5-B701-4BC053AAF0AE}">
      <dgm:prSet/>
      <dgm:spPr/>
      <dgm:t>
        <a:bodyPr/>
        <a:lstStyle/>
        <a:p>
          <a:endParaRPr lang="en-IN"/>
        </a:p>
      </dgm:t>
    </dgm:pt>
    <dgm:pt modelId="{06E1BDC2-E871-4FCF-A27D-BE6216BEA6DA}" type="sibTrans" cxnId="{A9CD4566-FED3-4AD5-B701-4BC053AAF0AE}">
      <dgm:prSet/>
      <dgm:spPr/>
      <dgm:t>
        <a:bodyPr/>
        <a:lstStyle/>
        <a:p>
          <a:endParaRPr lang="en-IN"/>
        </a:p>
      </dgm:t>
    </dgm:pt>
    <dgm:pt modelId="{34C74187-43C2-4189-99BD-3E95CF601B61}">
      <dgm:prSet phldrT="[Text]"/>
      <dgm:spPr/>
      <dgm:t>
        <a:bodyPr/>
        <a:lstStyle/>
        <a:p>
          <a:pPr>
            <a:buNone/>
          </a:pPr>
          <a:r>
            <a:rPr lang="en-GB"/>
            <a:t>Establish a Dedicated Food Safety Compliance Unit</a:t>
          </a:r>
          <a:endParaRPr lang="en-IN"/>
        </a:p>
      </dgm:t>
    </dgm:pt>
    <dgm:pt modelId="{DB2DCD0E-20A6-4666-9DF7-3FCBC57A2C4F}" type="parTrans" cxnId="{E08D3477-9F25-421C-8FE8-46EF41B6DA3D}">
      <dgm:prSet/>
      <dgm:spPr/>
      <dgm:t>
        <a:bodyPr/>
        <a:lstStyle/>
        <a:p>
          <a:endParaRPr lang="en-IN"/>
        </a:p>
      </dgm:t>
    </dgm:pt>
    <dgm:pt modelId="{11710643-508D-488D-A3C3-ADFF7B9425D8}" type="sibTrans" cxnId="{E08D3477-9F25-421C-8FE8-46EF41B6DA3D}">
      <dgm:prSet/>
      <dgm:spPr/>
      <dgm:t>
        <a:bodyPr/>
        <a:lstStyle/>
        <a:p>
          <a:endParaRPr lang="en-IN"/>
        </a:p>
      </dgm:t>
    </dgm:pt>
    <dgm:pt modelId="{22640C0A-5ABE-4F86-AC43-F7C559AA6973}">
      <dgm:prSet phldrT="[Text]"/>
      <dgm:spPr/>
      <dgm:t>
        <a:bodyPr/>
        <a:lstStyle/>
        <a:p>
          <a:pPr>
            <a:buNone/>
          </a:pPr>
          <a:r>
            <a:rPr lang="en-GB"/>
            <a:t>Develop Regional Cold Chain and Logistics Infrastructure</a:t>
          </a:r>
          <a:endParaRPr lang="en-IN"/>
        </a:p>
      </dgm:t>
    </dgm:pt>
    <dgm:pt modelId="{9B56A1F6-6145-4E41-88FE-572E75A07AB9}" type="parTrans" cxnId="{C69F99AB-88C7-4D1A-B365-9664E33DC320}">
      <dgm:prSet/>
      <dgm:spPr/>
      <dgm:t>
        <a:bodyPr/>
        <a:lstStyle/>
        <a:p>
          <a:endParaRPr lang="en-IN"/>
        </a:p>
      </dgm:t>
    </dgm:pt>
    <dgm:pt modelId="{39C5CBDC-DDAF-4DC3-BFE6-536740999231}" type="sibTrans" cxnId="{C69F99AB-88C7-4D1A-B365-9664E33DC320}">
      <dgm:prSet/>
      <dgm:spPr/>
      <dgm:t>
        <a:bodyPr/>
        <a:lstStyle/>
        <a:p>
          <a:endParaRPr lang="en-IN"/>
        </a:p>
      </dgm:t>
    </dgm:pt>
    <dgm:pt modelId="{A9C5F37B-5BD8-448F-A1AA-6FCDA53E2D32}" type="pres">
      <dgm:prSet presAssocID="{0024CB57-087F-4FDD-A5CA-B46A8C75B653}" presName="Name0" presStyleCnt="0">
        <dgm:presLayoutVars>
          <dgm:dir/>
          <dgm:animLvl val="lvl"/>
          <dgm:resizeHandles val="exact"/>
        </dgm:presLayoutVars>
      </dgm:prSet>
      <dgm:spPr/>
    </dgm:pt>
    <dgm:pt modelId="{155E6872-346B-498C-BF74-10905ECE2EE1}" type="pres">
      <dgm:prSet presAssocID="{57E7452D-5E79-49E5-82A6-BFC4DFE76C47}" presName="parTxOnly" presStyleLbl="node1" presStyleIdx="0" presStyleCnt="3">
        <dgm:presLayoutVars>
          <dgm:chMax val="0"/>
          <dgm:chPref val="0"/>
          <dgm:bulletEnabled val="1"/>
        </dgm:presLayoutVars>
      </dgm:prSet>
      <dgm:spPr/>
    </dgm:pt>
    <dgm:pt modelId="{AC1E0B16-983F-4783-AA3B-F33523233601}" type="pres">
      <dgm:prSet presAssocID="{06E1BDC2-E871-4FCF-A27D-BE6216BEA6DA}" presName="parTxOnlySpace" presStyleCnt="0"/>
      <dgm:spPr/>
    </dgm:pt>
    <dgm:pt modelId="{30BF4071-FC4C-4943-A14A-5E2C8F04102C}" type="pres">
      <dgm:prSet presAssocID="{34C74187-43C2-4189-99BD-3E95CF601B61}" presName="parTxOnly" presStyleLbl="node1" presStyleIdx="1" presStyleCnt="3">
        <dgm:presLayoutVars>
          <dgm:chMax val="0"/>
          <dgm:chPref val="0"/>
          <dgm:bulletEnabled val="1"/>
        </dgm:presLayoutVars>
      </dgm:prSet>
      <dgm:spPr/>
    </dgm:pt>
    <dgm:pt modelId="{B3CD77CB-CFAB-461C-9B84-978263430D1F}" type="pres">
      <dgm:prSet presAssocID="{11710643-508D-488D-A3C3-ADFF7B9425D8}" presName="parTxOnlySpace" presStyleCnt="0"/>
      <dgm:spPr/>
    </dgm:pt>
    <dgm:pt modelId="{521F4C41-4A2F-4CBD-B187-16848673F951}" type="pres">
      <dgm:prSet presAssocID="{22640C0A-5ABE-4F86-AC43-F7C559AA6973}" presName="parTxOnly" presStyleLbl="node1" presStyleIdx="2" presStyleCnt="3">
        <dgm:presLayoutVars>
          <dgm:chMax val="0"/>
          <dgm:chPref val="0"/>
          <dgm:bulletEnabled val="1"/>
        </dgm:presLayoutVars>
      </dgm:prSet>
      <dgm:spPr/>
    </dgm:pt>
  </dgm:ptLst>
  <dgm:cxnLst>
    <dgm:cxn modelId="{113D0EEC-B4ED-491D-AC64-2B1B6F833742}" type="presOf" srcId="{0024CB57-087F-4FDD-A5CA-B46A8C75B653}" destId="{A9C5F37B-5BD8-448F-A1AA-6FCDA53E2D32}" srcOrd="0" destOrd="0" presId="urn:microsoft.com/office/officeart/2005/8/layout/chevron1"/>
    <dgm:cxn modelId="{D46100F0-DCC7-45CD-AB84-0EF35BB8F50B}" type="presOf" srcId="{22640C0A-5ABE-4F86-AC43-F7C559AA6973}" destId="{521F4C41-4A2F-4CBD-B187-16848673F951}" srcOrd="0" destOrd="0" presId="urn:microsoft.com/office/officeart/2005/8/layout/chevron1"/>
    <dgm:cxn modelId="{1F7AC6E0-6489-424A-8E74-7128C3010AED}" type="presOf" srcId="{34C74187-43C2-4189-99BD-3E95CF601B61}" destId="{30BF4071-FC4C-4943-A14A-5E2C8F04102C}" srcOrd="0" destOrd="0" presId="urn:microsoft.com/office/officeart/2005/8/layout/chevron1"/>
    <dgm:cxn modelId="{C69F99AB-88C7-4D1A-B365-9664E33DC320}" srcId="{0024CB57-087F-4FDD-A5CA-B46A8C75B653}" destId="{22640C0A-5ABE-4F86-AC43-F7C559AA6973}" srcOrd="2" destOrd="0" parTransId="{9B56A1F6-6145-4E41-88FE-572E75A07AB9}" sibTransId="{39C5CBDC-DDAF-4DC3-BFE6-536740999231}"/>
    <dgm:cxn modelId="{E08D3477-9F25-421C-8FE8-46EF41B6DA3D}" srcId="{0024CB57-087F-4FDD-A5CA-B46A8C75B653}" destId="{34C74187-43C2-4189-99BD-3E95CF601B61}" srcOrd="1" destOrd="0" parTransId="{DB2DCD0E-20A6-4666-9DF7-3FCBC57A2C4F}" sibTransId="{11710643-508D-488D-A3C3-ADFF7B9425D8}"/>
    <dgm:cxn modelId="{2B69C48C-B9C5-4F6F-80FF-5AE28B31E271}" type="presOf" srcId="{57E7452D-5E79-49E5-82A6-BFC4DFE76C47}" destId="{155E6872-346B-498C-BF74-10905ECE2EE1}" srcOrd="0" destOrd="0" presId="urn:microsoft.com/office/officeart/2005/8/layout/chevron1"/>
    <dgm:cxn modelId="{A9CD4566-FED3-4AD5-B701-4BC053AAF0AE}" srcId="{0024CB57-087F-4FDD-A5CA-B46A8C75B653}" destId="{57E7452D-5E79-49E5-82A6-BFC4DFE76C47}" srcOrd="0" destOrd="0" parTransId="{130FA1BC-92E0-4423-8EB0-A71CBFD8C28D}" sibTransId="{06E1BDC2-E871-4FCF-A27D-BE6216BEA6DA}"/>
    <dgm:cxn modelId="{F2B228AE-BBF3-4705-8CF0-12EACE52CDF7}" type="presParOf" srcId="{A9C5F37B-5BD8-448F-A1AA-6FCDA53E2D32}" destId="{155E6872-346B-498C-BF74-10905ECE2EE1}" srcOrd="0" destOrd="0" presId="urn:microsoft.com/office/officeart/2005/8/layout/chevron1"/>
    <dgm:cxn modelId="{49A6A316-12EB-4147-B93D-3F38595C8710}" type="presParOf" srcId="{A9C5F37B-5BD8-448F-A1AA-6FCDA53E2D32}" destId="{AC1E0B16-983F-4783-AA3B-F33523233601}" srcOrd="1" destOrd="0" presId="urn:microsoft.com/office/officeart/2005/8/layout/chevron1"/>
    <dgm:cxn modelId="{F9B3E3BD-995B-4488-B701-4220B2127FC8}" type="presParOf" srcId="{A9C5F37B-5BD8-448F-A1AA-6FCDA53E2D32}" destId="{30BF4071-FC4C-4943-A14A-5E2C8F04102C}" srcOrd="2" destOrd="0" presId="urn:microsoft.com/office/officeart/2005/8/layout/chevron1"/>
    <dgm:cxn modelId="{42FF5C04-319C-489A-9052-E740F85D52E9}" type="presParOf" srcId="{A9C5F37B-5BD8-448F-A1AA-6FCDA53E2D32}" destId="{B3CD77CB-CFAB-461C-9B84-978263430D1F}" srcOrd="3" destOrd="0" presId="urn:microsoft.com/office/officeart/2005/8/layout/chevron1"/>
    <dgm:cxn modelId="{D99D17B2-93BE-42A2-9273-DE85A89DD3B4}" type="presParOf" srcId="{A9C5F37B-5BD8-448F-A1AA-6FCDA53E2D32}" destId="{521F4C41-4A2F-4CBD-B187-16848673F951}" srcOrd="4" destOrd="0" presId="urn:microsoft.com/office/officeart/2005/8/layout/chevron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EC78B2F-02F5-48F7-84A7-7CDB1185E607}" type="doc">
      <dgm:prSet loTypeId="urn:microsoft.com/office/officeart/2005/8/layout/process1" loCatId="process" qsTypeId="urn:microsoft.com/office/officeart/2005/8/quickstyle/simple1#2" qsCatId="simple" csTypeId="urn:microsoft.com/office/officeart/2005/8/colors/accent0_1#1" csCatId="mainScheme" phldr="1"/>
      <dgm:spPr/>
    </dgm:pt>
    <dgm:pt modelId="{0D68F644-FCC1-4DBE-B6F9-CE376EE82F20}">
      <dgm:prSet phldrT="[Text]"/>
      <dgm:spPr/>
      <dgm:t>
        <a:bodyPr/>
        <a:lstStyle/>
        <a:p>
          <a:pPr>
            <a:buNone/>
          </a:pPr>
          <a:r>
            <a:rPr lang="en-GB"/>
            <a:t>Introduce Formal Organisational Hierarchies</a:t>
          </a:r>
          <a:endParaRPr lang="en-IN"/>
        </a:p>
      </dgm:t>
    </dgm:pt>
    <dgm:pt modelId="{576F1BD9-42E5-4998-ACBF-91AF17ACA33A}" type="parTrans" cxnId="{6310357F-B6DD-4753-961D-4FB3C1515433}">
      <dgm:prSet/>
      <dgm:spPr/>
      <dgm:t>
        <a:bodyPr/>
        <a:lstStyle/>
        <a:p>
          <a:endParaRPr lang="en-IN"/>
        </a:p>
      </dgm:t>
    </dgm:pt>
    <dgm:pt modelId="{FA3407D1-1759-41D2-860F-45483897C2EE}" type="sibTrans" cxnId="{6310357F-B6DD-4753-961D-4FB3C1515433}">
      <dgm:prSet/>
      <dgm:spPr/>
      <dgm:t>
        <a:bodyPr/>
        <a:lstStyle/>
        <a:p>
          <a:endParaRPr lang="en-IN"/>
        </a:p>
      </dgm:t>
    </dgm:pt>
    <dgm:pt modelId="{6BA0CC59-91B0-47EC-9948-B75BE8F98864}">
      <dgm:prSet phldrT="[Text]"/>
      <dgm:spPr/>
      <dgm:t>
        <a:bodyPr/>
        <a:lstStyle/>
        <a:p>
          <a:pPr>
            <a:buNone/>
          </a:pPr>
          <a:r>
            <a:rPr lang="en-GB"/>
            <a:t>Adopt Collectivist-Based Employment Systems</a:t>
          </a:r>
          <a:endParaRPr lang="en-IN"/>
        </a:p>
      </dgm:t>
    </dgm:pt>
    <dgm:pt modelId="{E6FB0A41-CA92-4FB5-9880-57C1020C8ED4}" type="parTrans" cxnId="{6FAA1FA3-4D54-49ED-813F-C9159A64E800}">
      <dgm:prSet/>
      <dgm:spPr/>
      <dgm:t>
        <a:bodyPr/>
        <a:lstStyle/>
        <a:p>
          <a:endParaRPr lang="en-IN"/>
        </a:p>
      </dgm:t>
    </dgm:pt>
    <dgm:pt modelId="{F088305A-EAEB-4BCF-8468-B21F6A1454D2}" type="sibTrans" cxnId="{6FAA1FA3-4D54-49ED-813F-C9159A64E800}">
      <dgm:prSet/>
      <dgm:spPr/>
      <dgm:t>
        <a:bodyPr/>
        <a:lstStyle/>
        <a:p>
          <a:endParaRPr lang="en-IN"/>
        </a:p>
      </dgm:t>
    </dgm:pt>
    <dgm:pt modelId="{A390453E-F6A2-4245-BBD2-58EF5DF50E2F}">
      <dgm:prSet phldrT="[Text]"/>
      <dgm:spPr/>
      <dgm:t>
        <a:bodyPr/>
        <a:lstStyle/>
        <a:p>
          <a:pPr>
            <a:buNone/>
          </a:pPr>
          <a:r>
            <a:rPr lang="en-GB"/>
            <a:t>Invest in Comprehensive Employee Training and Development</a:t>
          </a:r>
          <a:endParaRPr lang="en-IN"/>
        </a:p>
      </dgm:t>
    </dgm:pt>
    <dgm:pt modelId="{95B9194F-03AB-42CB-892E-AB860262C354}" type="parTrans" cxnId="{4209C4D2-8ABA-45B5-B8B5-A0EA3BA0C0A5}">
      <dgm:prSet/>
      <dgm:spPr/>
      <dgm:t>
        <a:bodyPr/>
        <a:lstStyle/>
        <a:p>
          <a:endParaRPr lang="en-IN"/>
        </a:p>
      </dgm:t>
    </dgm:pt>
    <dgm:pt modelId="{C44418EB-C9B7-4D47-A7F0-C5BD246320AA}" type="sibTrans" cxnId="{4209C4D2-8ABA-45B5-B8B5-A0EA3BA0C0A5}">
      <dgm:prSet/>
      <dgm:spPr/>
      <dgm:t>
        <a:bodyPr/>
        <a:lstStyle/>
        <a:p>
          <a:endParaRPr lang="en-IN"/>
        </a:p>
      </dgm:t>
    </dgm:pt>
    <dgm:pt modelId="{2A62DDF3-9571-426D-B171-4FF17627C64C}">
      <dgm:prSet/>
      <dgm:spPr/>
      <dgm:t>
        <a:bodyPr/>
        <a:lstStyle/>
        <a:p>
          <a:pPr>
            <a:buNone/>
          </a:pPr>
          <a:r>
            <a:rPr lang="en-GB"/>
            <a:t>Incorporate Particularist Cultural Values into Workplace Relations</a:t>
          </a:r>
          <a:endParaRPr lang="en-IN"/>
        </a:p>
      </dgm:t>
    </dgm:pt>
    <dgm:pt modelId="{EA892EAA-BFD1-45B7-B500-FD6C239DFE94}" type="parTrans" cxnId="{EA4E8992-AB45-45FD-8E9E-12855B69A972}">
      <dgm:prSet/>
      <dgm:spPr/>
      <dgm:t>
        <a:bodyPr/>
        <a:lstStyle/>
        <a:p>
          <a:endParaRPr lang="en-IN"/>
        </a:p>
      </dgm:t>
    </dgm:pt>
    <dgm:pt modelId="{8DC8CA00-C73A-4E14-A05C-F06FFBE12427}" type="sibTrans" cxnId="{EA4E8992-AB45-45FD-8E9E-12855B69A972}">
      <dgm:prSet/>
      <dgm:spPr/>
      <dgm:t>
        <a:bodyPr/>
        <a:lstStyle/>
        <a:p>
          <a:endParaRPr lang="en-IN"/>
        </a:p>
      </dgm:t>
    </dgm:pt>
    <dgm:pt modelId="{A02BAB0B-9299-4455-98C5-13DD802746B9}" type="pres">
      <dgm:prSet presAssocID="{0EC78B2F-02F5-48F7-84A7-7CDB1185E607}" presName="Name0" presStyleCnt="0">
        <dgm:presLayoutVars>
          <dgm:dir/>
          <dgm:resizeHandles val="exact"/>
        </dgm:presLayoutVars>
      </dgm:prSet>
      <dgm:spPr/>
    </dgm:pt>
    <dgm:pt modelId="{CFE1E24F-F064-4C5E-BA69-74481C6271FC}" type="pres">
      <dgm:prSet presAssocID="{0D68F644-FCC1-4DBE-B6F9-CE376EE82F20}" presName="node" presStyleLbl="node1" presStyleIdx="0" presStyleCnt="4">
        <dgm:presLayoutVars>
          <dgm:bulletEnabled val="1"/>
        </dgm:presLayoutVars>
      </dgm:prSet>
      <dgm:spPr/>
    </dgm:pt>
    <dgm:pt modelId="{B2ADCD06-4228-4FC5-BC58-9D9D9B01A79F}" type="pres">
      <dgm:prSet presAssocID="{FA3407D1-1759-41D2-860F-45483897C2EE}" presName="sibTrans" presStyleLbl="sibTrans2D1" presStyleIdx="0" presStyleCnt="3"/>
      <dgm:spPr/>
    </dgm:pt>
    <dgm:pt modelId="{854215FD-ABE3-4842-938F-2AF6C47A86B9}" type="pres">
      <dgm:prSet presAssocID="{FA3407D1-1759-41D2-860F-45483897C2EE}" presName="connectorText" presStyleLbl="sibTrans2D1" presStyleIdx="0" presStyleCnt="3"/>
      <dgm:spPr/>
    </dgm:pt>
    <dgm:pt modelId="{1B878F4D-CEFF-4EAD-BC32-B6086A711751}" type="pres">
      <dgm:prSet presAssocID="{6BA0CC59-91B0-47EC-9948-B75BE8F98864}" presName="node" presStyleLbl="node1" presStyleIdx="1" presStyleCnt="4">
        <dgm:presLayoutVars>
          <dgm:bulletEnabled val="1"/>
        </dgm:presLayoutVars>
      </dgm:prSet>
      <dgm:spPr/>
    </dgm:pt>
    <dgm:pt modelId="{0CC577F6-EFE8-42DC-B7DA-BA62F7BA5B2B}" type="pres">
      <dgm:prSet presAssocID="{F088305A-EAEB-4BCF-8468-B21F6A1454D2}" presName="sibTrans" presStyleLbl="sibTrans2D1" presStyleIdx="1" presStyleCnt="3"/>
      <dgm:spPr/>
    </dgm:pt>
    <dgm:pt modelId="{4E304F6A-5837-4EAE-87D4-87A74655DC2E}" type="pres">
      <dgm:prSet presAssocID="{F088305A-EAEB-4BCF-8468-B21F6A1454D2}" presName="connectorText" presStyleLbl="sibTrans2D1" presStyleIdx="1" presStyleCnt="3"/>
      <dgm:spPr/>
    </dgm:pt>
    <dgm:pt modelId="{1766E876-9A94-4863-9954-8B3C94470299}" type="pres">
      <dgm:prSet presAssocID="{A390453E-F6A2-4245-BBD2-58EF5DF50E2F}" presName="node" presStyleLbl="node1" presStyleIdx="2" presStyleCnt="4">
        <dgm:presLayoutVars>
          <dgm:bulletEnabled val="1"/>
        </dgm:presLayoutVars>
      </dgm:prSet>
      <dgm:spPr/>
    </dgm:pt>
    <dgm:pt modelId="{01DFED17-325A-409E-9338-2C575A585D17}" type="pres">
      <dgm:prSet presAssocID="{C44418EB-C9B7-4D47-A7F0-C5BD246320AA}" presName="sibTrans" presStyleLbl="sibTrans2D1" presStyleIdx="2" presStyleCnt="3"/>
      <dgm:spPr/>
    </dgm:pt>
    <dgm:pt modelId="{0510C7DB-8A5B-49AE-BEE0-827CAF79F873}" type="pres">
      <dgm:prSet presAssocID="{C44418EB-C9B7-4D47-A7F0-C5BD246320AA}" presName="connectorText" presStyleLbl="sibTrans2D1" presStyleIdx="2" presStyleCnt="3"/>
      <dgm:spPr/>
    </dgm:pt>
    <dgm:pt modelId="{F9E338CD-8DDA-47E4-B8A2-4CF17C200C34}" type="pres">
      <dgm:prSet presAssocID="{2A62DDF3-9571-426D-B171-4FF17627C64C}" presName="node" presStyleLbl="node1" presStyleIdx="3" presStyleCnt="4">
        <dgm:presLayoutVars>
          <dgm:bulletEnabled val="1"/>
        </dgm:presLayoutVars>
      </dgm:prSet>
      <dgm:spPr/>
    </dgm:pt>
  </dgm:ptLst>
  <dgm:cxnLst>
    <dgm:cxn modelId="{4A9BC94A-3C43-460C-82DA-A588052333A2}" type="presOf" srcId="{2A62DDF3-9571-426D-B171-4FF17627C64C}" destId="{F9E338CD-8DDA-47E4-B8A2-4CF17C200C34}" srcOrd="0" destOrd="0" presId="urn:microsoft.com/office/officeart/2005/8/layout/process1"/>
    <dgm:cxn modelId="{AB9258EC-5121-49A0-8811-D11A9B25BA8E}" type="presOf" srcId="{FA3407D1-1759-41D2-860F-45483897C2EE}" destId="{B2ADCD06-4228-4FC5-BC58-9D9D9B01A79F}" srcOrd="0" destOrd="0" presId="urn:microsoft.com/office/officeart/2005/8/layout/process1"/>
    <dgm:cxn modelId="{39409A81-8DA4-4F7C-9143-EFDF422A56DF}" type="presOf" srcId="{C44418EB-C9B7-4D47-A7F0-C5BD246320AA}" destId="{01DFED17-325A-409E-9338-2C575A585D17}" srcOrd="0" destOrd="0" presId="urn:microsoft.com/office/officeart/2005/8/layout/process1"/>
    <dgm:cxn modelId="{CC230912-87F6-4269-8128-3BC0F0121FA6}" type="presOf" srcId="{6BA0CC59-91B0-47EC-9948-B75BE8F98864}" destId="{1B878F4D-CEFF-4EAD-BC32-B6086A711751}" srcOrd="0" destOrd="0" presId="urn:microsoft.com/office/officeart/2005/8/layout/process1"/>
    <dgm:cxn modelId="{645C6936-0245-44F6-A0C1-D4472E258F17}" type="presOf" srcId="{F088305A-EAEB-4BCF-8468-B21F6A1454D2}" destId="{0CC577F6-EFE8-42DC-B7DA-BA62F7BA5B2B}" srcOrd="0" destOrd="0" presId="urn:microsoft.com/office/officeart/2005/8/layout/process1"/>
    <dgm:cxn modelId="{4209C4D2-8ABA-45B5-B8B5-A0EA3BA0C0A5}" srcId="{0EC78B2F-02F5-48F7-84A7-7CDB1185E607}" destId="{A390453E-F6A2-4245-BBD2-58EF5DF50E2F}" srcOrd="2" destOrd="0" parTransId="{95B9194F-03AB-42CB-892E-AB860262C354}" sibTransId="{C44418EB-C9B7-4D47-A7F0-C5BD246320AA}"/>
    <dgm:cxn modelId="{82A2D53E-8A68-4EDD-881C-8123039E04D5}" type="presOf" srcId="{F088305A-EAEB-4BCF-8468-B21F6A1454D2}" destId="{4E304F6A-5837-4EAE-87D4-87A74655DC2E}" srcOrd="1" destOrd="0" presId="urn:microsoft.com/office/officeart/2005/8/layout/process1"/>
    <dgm:cxn modelId="{63C453EF-E526-4BD2-BB8A-631D0504D839}" type="presOf" srcId="{0EC78B2F-02F5-48F7-84A7-7CDB1185E607}" destId="{A02BAB0B-9299-4455-98C5-13DD802746B9}" srcOrd="0" destOrd="0" presId="urn:microsoft.com/office/officeart/2005/8/layout/process1"/>
    <dgm:cxn modelId="{6FAA1FA3-4D54-49ED-813F-C9159A64E800}" srcId="{0EC78B2F-02F5-48F7-84A7-7CDB1185E607}" destId="{6BA0CC59-91B0-47EC-9948-B75BE8F98864}" srcOrd="1" destOrd="0" parTransId="{E6FB0A41-CA92-4FB5-9880-57C1020C8ED4}" sibTransId="{F088305A-EAEB-4BCF-8468-B21F6A1454D2}"/>
    <dgm:cxn modelId="{6310357F-B6DD-4753-961D-4FB3C1515433}" srcId="{0EC78B2F-02F5-48F7-84A7-7CDB1185E607}" destId="{0D68F644-FCC1-4DBE-B6F9-CE376EE82F20}" srcOrd="0" destOrd="0" parTransId="{576F1BD9-42E5-4998-ACBF-91AF17ACA33A}" sibTransId="{FA3407D1-1759-41D2-860F-45483897C2EE}"/>
    <dgm:cxn modelId="{99398887-914F-45CB-9F0B-CB39EE89BB5D}" type="presOf" srcId="{A390453E-F6A2-4245-BBD2-58EF5DF50E2F}" destId="{1766E876-9A94-4863-9954-8B3C94470299}" srcOrd="0" destOrd="0" presId="urn:microsoft.com/office/officeart/2005/8/layout/process1"/>
    <dgm:cxn modelId="{EA4E8992-AB45-45FD-8E9E-12855B69A972}" srcId="{0EC78B2F-02F5-48F7-84A7-7CDB1185E607}" destId="{2A62DDF3-9571-426D-B171-4FF17627C64C}" srcOrd="3" destOrd="0" parTransId="{EA892EAA-BFD1-45B7-B500-FD6C239DFE94}" sibTransId="{8DC8CA00-C73A-4E14-A05C-F06FFBE12427}"/>
    <dgm:cxn modelId="{10CD136D-1213-4A82-BCB6-541610AE8667}" type="presOf" srcId="{FA3407D1-1759-41D2-860F-45483897C2EE}" destId="{854215FD-ABE3-4842-938F-2AF6C47A86B9}" srcOrd="1" destOrd="0" presId="urn:microsoft.com/office/officeart/2005/8/layout/process1"/>
    <dgm:cxn modelId="{D4E06936-5A58-4BEE-A1F6-504EF0FCC26F}" type="presOf" srcId="{0D68F644-FCC1-4DBE-B6F9-CE376EE82F20}" destId="{CFE1E24F-F064-4C5E-BA69-74481C6271FC}" srcOrd="0" destOrd="0" presId="urn:microsoft.com/office/officeart/2005/8/layout/process1"/>
    <dgm:cxn modelId="{508405C8-8CD9-4B3C-8EFE-9BA7B2F5D0EE}" type="presOf" srcId="{C44418EB-C9B7-4D47-A7F0-C5BD246320AA}" destId="{0510C7DB-8A5B-49AE-BEE0-827CAF79F873}" srcOrd="1" destOrd="0" presId="urn:microsoft.com/office/officeart/2005/8/layout/process1"/>
    <dgm:cxn modelId="{68A3CD20-FAD0-4B1C-B49D-DAE66AB7951A}" type="presParOf" srcId="{A02BAB0B-9299-4455-98C5-13DD802746B9}" destId="{CFE1E24F-F064-4C5E-BA69-74481C6271FC}" srcOrd="0" destOrd="0" presId="urn:microsoft.com/office/officeart/2005/8/layout/process1"/>
    <dgm:cxn modelId="{9F6089FD-8F05-4F27-B138-ABAD7C61A7EC}" type="presParOf" srcId="{A02BAB0B-9299-4455-98C5-13DD802746B9}" destId="{B2ADCD06-4228-4FC5-BC58-9D9D9B01A79F}" srcOrd="1" destOrd="0" presId="urn:microsoft.com/office/officeart/2005/8/layout/process1"/>
    <dgm:cxn modelId="{E07E694E-3D16-4F82-8670-1EF0E56C698B}" type="presParOf" srcId="{B2ADCD06-4228-4FC5-BC58-9D9D9B01A79F}" destId="{854215FD-ABE3-4842-938F-2AF6C47A86B9}" srcOrd="0" destOrd="0" presId="urn:microsoft.com/office/officeart/2005/8/layout/process1"/>
    <dgm:cxn modelId="{56A8AD6E-6235-4B53-81EB-4EE1F0B2AE98}" type="presParOf" srcId="{A02BAB0B-9299-4455-98C5-13DD802746B9}" destId="{1B878F4D-CEFF-4EAD-BC32-B6086A711751}" srcOrd="2" destOrd="0" presId="urn:microsoft.com/office/officeart/2005/8/layout/process1"/>
    <dgm:cxn modelId="{3BB812E6-EEF5-49C8-A6C5-504F98A53A72}" type="presParOf" srcId="{A02BAB0B-9299-4455-98C5-13DD802746B9}" destId="{0CC577F6-EFE8-42DC-B7DA-BA62F7BA5B2B}" srcOrd="3" destOrd="0" presId="urn:microsoft.com/office/officeart/2005/8/layout/process1"/>
    <dgm:cxn modelId="{648E8B0D-5938-4273-8D37-5E70FF2ED561}" type="presParOf" srcId="{0CC577F6-EFE8-42DC-B7DA-BA62F7BA5B2B}" destId="{4E304F6A-5837-4EAE-87D4-87A74655DC2E}" srcOrd="0" destOrd="0" presId="urn:microsoft.com/office/officeart/2005/8/layout/process1"/>
    <dgm:cxn modelId="{E7FF60A7-2DB2-4535-A4E3-AA86901D19BD}" type="presParOf" srcId="{A02BAB0B-9299-4455-98C5-13DD802746B9}" destId="{1766E876-9A94-4863-9954-8B3C94470299}" srcOrd="4" destOrd="0" presId="urn:microsoft.com/office/officeart/2005/8/layout/process1"/>
    <dgm:cxn modelId="{5D7338F4-1401-4269-93DB-030BB42F22E2}" type="presParOf" srcId="{A02BAB0B-9299-4455-98C5-13DD802746B9}" destId="{01DFED17-325A-409E-9338-2C575A585D17}" srcOrd="5" destOrd="0" presId="urn:microsoft.com/office/officeart/2005/8/layout/process1"/>
    <dgm:cxn modelId="{6661848B-9B60-4EB6-A7A6-A6327D9E973C}" type="presParOf" srcId="{01DFED17-325A-409E-9338-2C575A585D17}" destId="{0510C7DB-8A5B-49AE-BEE0-827CAF79F873}" srcOrd="0" destOrd="0" presId="urn:microsoft.com/office/officeart/2005/8/layout/process1"/>
    <dgm:cxn modelId="{CDB1DC82-36B3-4C49-9FDF-8A205DB75380}" type="presParOf" srcId="{A02BAB0B-9299-4455-98C5-13DD802746B9}" destId="{F9E338CD-8DDA-47E4-B8A2-4CF17C200C34}" srcOrd="6" destOrd="0" presId="urn:microsoft.com/office/officeart/2005/8/layout/process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901FB1A-A132-45D1-B071-00FD93E4FDD2}" type="doc">
      <dgm:prSet loTypeId="urn:microsoft.com/office/officeart/2011/layout/CircleProcess" loCatId="process" qsTypeId="urn:microsoft.com/office/officeart/2005/8/quickstyle/simple1#3" qsCatId="simple" csTypeId="urn:microsoft.com/office/officeart/2005/8/colors/accent1_1#2" csCatId="accent1" phldr="1"/>
      <dgm:spPr/>
      <dgm:t>
        <a:bodyPr/>
        <a:lstStyle/>
        <a:p>
          <a:endParaRPr lang="en-IN"/>
        </a:p>
      </dgm:t>
    </dgm:pt>
    <dgm:pt modelId="{E90F406E-690C-4FE2-A188-6CABA36BDC62}">
      <dgm:prSet phldrT="[Text]"/>
      <dgm:spPr/>
      <dgm:t>
        <a:bodyPr/>
        <a:lstStyle/>
        <a:p>
          <a:pPr>
            <a:buNone/>
          </a:pPr>
          <a:r>
            <a:rPr lang="en-GB" b="1"/>
            <a:t>Expand Vegetarian and Plant-Based Menu Options</a:t>
          </a:r>
          <a:endParaRPr lang="en-IN"/>
        </a:p>
      </dgm:t>
    </dgm:pt>
    <dgm:pt modelId="{5E908F36-08A9-4C57-B21B-D00AE5DAD283}" type="parTrans" cxnId="{377389E1-FEE5-4B16-927D-76BCE7F44E2D}">
      <dgm:prSet/>
      <dgm:spPr/>
      <dgm:t>
        <a:bodyPr/>
        <a:lstStyle/>
        <a:p>
          <a:endParaRPr lang="en-IN"/>
        </a:p>
      </dgm:t>
    </dgm:pt>
    <dgm:pt modelId="{86E697B7-0163-4F3D-AC9C-11E7718BF012}" type="sibTrans" cxnId="{377389E1-FEE5-4B16-927D-76BCE7F44E2D}">
      <dgm:prSet/>
      <dgm:spPr/>
      <dgm:t>
        <a:bodyPr/>
        <a:lstStyle/>
        <a:p>
          <a:endParaRPr lang="en-IN"/>
        </a:p>
      </dgm:t>
    </dgm:pt>
    <dgm:pt modelId="{966EDBCB-7C24-4D61-8156-C849B8E85957}">
      <dgm:prSet phldrT="[Text]"/>
      <dgm:spPr/>
      <dgm:t>
        <a:bodyPr/>
        <a:lstStyle/>
        <a:p>
          <a:pPr>
            <a:buNone/>
          </a:pPr>
          <a:r>
            <a:rPr lang="en-GB" b="1"/>
            <a:t>Integrate Local Dishes and Ingredients into the Menu</a:t>
          </a:r>
          <a:endParaRPr lang="en-IN"/>
        </a:p>
      </dgm:t>
    </dgm:pt>
    <dgm:pt modelId="{BD9009D1-C78D-4557-BDF6-07D17B05EC44}" type="parTrans" cxnId="{6DA5E104-1AAB-46D7-8929-3F7D100DE871}">
      <dgm:prSet/>
      <dgm:spPr/>
      <dgm:t>
        <a:bodyPr/>
        <a:lstStyle/>
        <a:p>
          <a:endParaRPr lang="en-IN"/>
        </a:p>
      </dgm:t>
    </dgm:pt>
    <dgm:pt modelId="{0A1BDF80-FD39-45D9-BC36-D9EA9ECC42C8}" type="sibTrans" cxnId="{6DA5E104-1AAB-46D7-8929-3F7D100DE871}">
      <dgm:prSet/>
      <dgm:spPr/>
      <dgm:t>
        <a:bodyPr/>
        <a:lstStyle/>
        <a:p>
          <a:endParaRPr lang="en-IN"/>
        </a:p>
      </dgm:t>
    </dgm:pt>
    <dgm:pt modelId="{A32DB26F-C997-4B03-9865-F5A52B3F2C44}">
      <dgm:prSet phldrT="[Text]"/>
      <dgm:spPr/>
      <dgm:t>
        <a:bodyPr/>
        <a:lstStyle/>
        <a:p>
          <a:pPr>
            <a:buNone/>
          </a:pPr>
          <a:r>
            <a:rPr lang="en-GB" b="1"/>
            <a:t>Redesign Pricing Strategy for Affordability</a:t>
          </a:r>
          <a:endParaRPr lang="en-IN"/>
        </a:p>
      </dgm:t>
    </dgm:pt>
    <dgm:pt modelId="{1A2322A0-6B1E-4173-86D9-F9AB83EC77E7}" type="parTrans" cxnId="{C8900A7B-AC3E-4A06-8B7A-A3B50C5E08AF}">
      <dgm:prSet/>
      <dgm:spPr/>
      <dgm:t>
        <a:bodyPr/>
        <a:lstStyle/>
        <a:p>
          <a:endParaRPr lang="en-IN"/>
        </a:p>
      </dgm:t>
    </dgm:pt>
    <dgm:pt modelId="{8E1DEF0C-742A-4638-BB26-455CC825C712}" type="sibTrans" cxnId="{C8900A7B-AC3E-4A06-8B7A-A3B50C5E08AF}">
      <dgm:prSet/>
      <dgm:spPr/>
      <dgm:t>
        <a:bodyPr/>
        <a:lstStyle/>
        <a:p>
          <a:endParaRPr lang="en-IN"/>
        </a:p>
      </dgm:t>
    </dgm:pt>
    <dgm:pt modelId="{E5B73B0E-1AE6-47CC-810E-E08F85A8C69A}">
      <dgm:prSet/>
      <dgm:spPr/>
      <dgm:t>
        <a:bodyPr/>
        <a:lstStyle/>
        <a:p>
          <a:pPr>
            <a:buNone/>
          </a:pPr>
          <a:r>
            <a:rPr lang="en-GB" b="1"/>
            <a:t>Localise Marketing and Promotion Strategies</a:t>
          </a:r>
          <a:endParaRPr lang="en-IN"/>
        </a:p>
      </dgm:t>
    </dgm:pt>
    <dgm:pt modelId="{3AC1ACB2-2A87-4B93-B43C-404948B8F4A5}" type="parTrans" cxnId="{82A37A02-4868-420C-95E1-1DEDB4523ACD}">
      <dgm:prSet/>
      <dgm:spPr/>
      <dgm:t>
        <a:bodyPr/>
        <a:lstStyle/>
        <a:p>
          <a:endParaRPr lang="en-IN"/>
        </a:p>
      </dgm:t>
    </dgm:pt>
    <dgm:pt modelId="{6B94DA74-A949-4F7A-B9BD-76C059B7387D}" type="sibTrans" cxnId="{82A37A02-4868-420C-95E1-1DEDB4523ACD}">
      <dgm:prSet/>
      <dgm:spPr/>
      <dgm:t>
        <a:bodyPr/>
        <a:lstStyle/>
        <a:p>
          <a:endParaRPr lang="en-IN"/>
        </a:p>
      </dgm:t>
    </dgm:pt>
    <dgm:pt modelId="{F6520A05-F9D9-4B15-BE40-859B3590C06D}" type="pres">
      <dgm:prSet presAssocID="{E901FB1A-A132-45D1-B071-00FD93E4FDD2}" presName="Name0" presStyleCnt="0">
        <dgm:presLayoutVars>
          <dgm:chMax val="11"/>
          <dgm:chPref val="11"/>
          <dgm:dir/>
          <dgm:resizeHandles/>
        </dgm:presLayoutVars>
      </dgm:prSet>
      <dgm:spPr/>
    </dgm:pt>
    <dgm:pt modelId="{44517D0C-8B33-4FB1-9886-15125025088F}" type="pres">
      <dgm:prSet presAssocID="{E5B73B0E-1AE6-47CC-810E-E08F85A8C69A}" presName="Accent4" presStyleCnt="0"/>
      <dgm:spPr/>
    </dgm:pt>
    <dgm:pt modelId="{6DD7DDFF-6B5C-4F26-952D-9839F47091AE}" type="pres">
      <dgm:prSet presAssocID="{E5B73B0E-1AE6-47CC-810E-E08F85A8C69A}" presName="Accent" presStyleLbl="node1" presStyleIdx="0" presStyleCnt="4"/>
      <dgm:spPr/>
    </dgm:pt>
    <dgm:pt modelId="{073187CD-1873-4ABA-976A-A4982DC38D98}" type="pres">
      <dgm:prSet presAssocID="{E5B73B0E-1AE6-47CC-810E-E08F85A8C69A}" presName="ParentBackground4" presStyleCnt="0"/>
      <dgm:spPr/>
    </dgm:pt>
    <dgm:pt modelId="{3F247B4A-5E73-4F7A-B60C-812503D12BB7}" type="pres">
      <dgm:prSet presAssocID="{E5B73B0E-1AE6-47CC-810E-E08F85A8C69A}" presName="ParentBackground" presStyleLbl="fgAcc1" presStyleIdx="0" presStyleCnt="4"/>
      <dgm:spPr/>
    </dgm:pt>
    <dgm:pt modelId="{DFE8E38E-56F8-417E-BAA3-16FC4035DBD2}" type="pres">
      <dgm:prSet presAssocID="{E5B73B0E-1AE6-47CC-810E-E08F85A8C69A}" presName="Parent4" presStyleLbl="revTx" presStyleIdx="0" presStyleCnt="0">
        <dgm:presLayoutVars>
          <dgm:chMax val="1"/>
          <dgm:chPref val="1"/>
          <dgm:bulletEnabled val="1"/>
        </dgm:presLayoutVars>
      </dgm:prSet>
      <dgm:spPr/>
    </dgm:pt>
    <dgm:pt modelId="{7A4D7026-8D07-4F23-B2EC-978BD6F77EEB}" type="pres">
      <dgm:prSet presAssocID="{A32DB26F-C997-4B03-9865-F5A52B3F2C44}" presName="Accent3" presStyleCnt="0"/>
      <dgm:spPr/>
    </dgm:pt>
    <dgm:pt modelId="{88C021D4-F325-4875-88E3-C3A02F4A476E}" type="pres">
      <dgm:prSet presAssocID="{A32DB26F-C997-4B03-9865-F5A52B3F2C44}" presName="Accent" presStyleLbl="node1" presStyleIdx="1" presStyleCnt="4"/>
      <dgm:spPr/>
    </dgm:pt>
    <dgm:pt modelId="{72E25787-746C-4415-AC3B-C726CCC9E915}" type="pres">
      <dgm:prSet presAssocID="{A32DB26F-C997-4B03-9865-F5A52B3F2C44}" presName="ParentBackground3" presStyleCnt="0"/>
      <dgm:spPr/>
    </dgm:pt>
    <dgm:pt modelId="{EB333B03-0C54-4E5E-8D5A-639538D6C68F}" type="pres">
      <dgm:prSet presAssocID="{A32DB26F-C997-4B03-9865-F5A52B3F2C44}" presName="ParentBackground" presStyleLbl="fgAcc1" presStyleIdx="1" presStyleCnt="4"/>
      <dgm:spPr/>
    </dgm:pt>
    <dgm:pt modelId="{03D6CED6-2492-4FF2-A3EC-0C97CADFA231}" type="pres">
      <dgm:prSet presAssocID="{A32DB26F-C997-4B03-9865-F5A52B3F2C44}" presName="Parent3" presStyleLbl="revTx" presStyleIdx="0" presStyleCnt="0">
        <dgm:presLayoutVars>
          <dgm:chMax val="1"/>
          <dgm:chPref val="1"/>
          <dgm:bulletEnabled val="1"/>
        </dgm:presLayoutVars>
      </dgm:prSet>
      <dgm:spPr/>
    </dgm:pt>
    <dgm:pt modelId="{E0756814-74B1-4D9C-9F5A-E281EF151565}" type="pres">
      <dgm:prSet presAssocID="{966EDBCB-7C24-4D61-8156-C849B8E85957}" presName="Accent2" presStyleCnt="0"/>
      <dgm:spPr/>
    </dgm:pt>
    <dgm:pt modelId="{CDC1B5E3-04A4-4738-AA94-3469F542B4CD}" type="pres">
      <dgm:prSet presAssocID="{966EDBCB-7C24-4D61-8156-C849B8E85957}" presName="Accent" presStyleLbl="node1" presStyleIdx="2" presStyleCnt="4"/>
      <dgm:spPr/>
    </dgm:pt>
    <dgm:pt modelId="{5E812ADD-B854-4497-8733-0CF13502738A}" type="pres">
      <dgm:prSet presAssocID="{966EDBCB-7C24-4D61-8156-C849B8E85957}" presName="ParentBackground2" presStyleCnt="0"/>
      <dgm:spPr/>
    </dgm:pt>
    <dgm:pt modelId="{3DABD334-DB5C-46DE-913B-0F4FEAAF145D}" type="pres">
      <dgm:prSet presAssocID="{966EDBCB-7C24-4D61-8156-C849B8E85957}" presName="ParentBackground" presStyleLbl="fgAcc1" presStyleIdx="2" presStyleCnt="4"/>
      <dgm:spPr/>
    </dgm:pt>
    <dgm:pt modelId="{E0EB5CFD-1E4A-4FEA-A827-62C04CAC3C2E}" type="pres">
      <dgm:prSet presAssocID="{966EDBCB-7C24-4D61-8156-C849B8E85957}" presName="Parent2" presStyleLbl="revTx" presStyleIdx="0" presStyleCnt="0">
        <dgm:presLayoutVars>
          <dgm:chMax val="1"/>
          <dgm:chPref val="1"/>
          <dgm:bulletEnabled val="1"/>
        </dgm:presLayoutVars>
      </dgm:prSet>
      <dgm:spPr/>
    </dgm:pt>
    <dgm:pt modelId="{C430B379-1658-48A0-A6B4-F44A4A775074}" type="pres">
      <dgm:prSet presAssocID="{E90F406E-690C-4FE2-A188-6CABA36BDC62}" presName="Accent1" presStyleCnt="0"/>
      <dgm:spPr/>
    </dgm:pt>
    <dgm:pt modelId="{C948C1F7-D94C-4700-95A2-666A4ED25C08}" type="pres">
      <dgm:prSet presAssocID="{E90F406E-690C-4FE2-A188-6CABA36BDC62}" presName="Accent" presStyleLbl="node1" presStyleIdx="3" presStyleCnt="4"/>
      <dgm:spPr/>
    </dgm:pt>
    <dgm:pt modelId="{6039204D-24B3-4684-A0DD-3B55531A3F48}" type="pres">
      <dgm:prSet presAssocID="{E90F406E-690C-4FE2-A188-6CABA36BDC62}" presName="ParentBackground1" presStyleCnt="0"/>
      <dgm:spPr/>
    </dgm:pt>
    <dgm:pt modelId="{BB332434-42C5-4193-8D39-02B3404CEE1F}" type="pres">
      <dgm:prSet presAssocID="{E90F406E-690C-4FE2-A188-6CABA36BDC62}" presName="ParentBackground" presStyleLbl="fgAcc1" presStyleIdx="3" presStyleCnt="4"/>
      <dgm:spPr/>
    </dgm:pt>
    <dgm:pt modelId="{C7C0DD01-1B56-4FF5-A445-E5FA0A3FC5D5}" type="pres">
      <dgm:prSet presAssocID="{E90F406E-690C-4FE2-A188-6CABA36BDC62}" presName="Parent1" presStyleLbl="revTx" presStyleIdx="0" presStyleCnt="0">
        <dgm:presLayoutVars>
          <dgm:chMax val="1"/>
          <dgm:chPref val="1"/>
          <dgm:bulletEnabled val="1"/>
        </dgm:presLayoutVars>
      </dgm:prSet>
      <dgm:spPr/>
    </dgm:pt>
  </dgm:ptLst>
  <dgm:cxnLst>
    <dgm:cxn modelId="{ACD5B74A-EFF1-4CB8-9205-AAF390170C95}" type="presOf" srcId="{E901FB1A-A132-45D1-B071-00FD93E4FDD2}" destId="{F6520A05-F9D9-4B15-BE40-859B3590C06D}" srcOrd="0" destOrd="0" presId="urn:microsoft.com/office/officeart/2011/layout/CircleProcess"/>
    <dgm:cxn modelId="{31E4DD35-608D-4403-8ACF-E8990C59D5CD}" type="presOf" srcId="{966EDBCB-7C24-4D61-8156-C849B8E85957}" destId="{3DABD334-DB5C-46DE-913B-0F4FEAAF145D}" srcOrd="0" destOrd="0" presId="urn:microsoft.com/office/officeart/2011/layout/CircleProcess"/>
    <dgm:cxn modelId="{BDAA2EC5-81BD-4705-A2CF-ABA77CCD0D4D}" type="presOf" srcId="{E90F406E-690C-4FE2-A188-6CABA36BDC62}" destId="{BB332434-42C5-4193-8D39-02B3404CEE1F}" srcOrd="0" destOrd="0" presId="urn:microsoft.com/office/officeart/2011/layout/CircleProcess"/>
    <dgm:cxn modelId="{2222DEC9-3D0A-4144-BE70-FA0B13694739}" type="presOf" srcId="{966EDBCB-7C24-4D61-8156-C849B8E85957}" destId="{E0EB5CFD-1E4A-4FEA-A827-62C04CAC3C2E}" srcOrd="1" destOrd="0" presId="urn:microsoft.com/office/officeart/2011/layout/CircleProcess"/>
    <dgm:cxn modelId="{377389E1-FEE5-4B16-927D-76BCE7F44E2D}" srcId="{E901FB1A-A132-45D1-B071-00FD93E4FDD2}" destId="{E90F406E-690C-4FE2-A188-6CABA36BDC62}" srcOrd="0" destOrd="0" parTransId="{5E908F36-08A9-4C57-B21B-D00AE5DAD283}" sibTransId="{86E697B7-0163-4F3D-AC9C-11E7718BF012}"/>
    <dgm:cxn modelId="{82A37A02-4868-420C-95E1-1DEDB4523ACD}" srcId="{E901FB1A-A132-45D1-B071-00FD93E4FDD2}" destId="{E5B73B0E-1AE6-47CC-810E-E08F85A8C69A}" srcOrd="3" destOrd="0" parTransId="{3AC1ACB2-2A87-4B93-B43C-404948B8F4A5}" sibTransId="{6B94DA74-A949-4F7A-B9BD-76C059B7387D}"/>
    <dgm:cxn modelId="{CB43CCE7-6F97-413D-8C73-3EE00C2C4CD8}" type="presOf" srcId="{E90F406E-690C-4FE2-A188-6CABA36BDC62}" destId="{C7C0DD01-1B56-4FF5-A445-E5FA0A3FC5D5}" srcOrd="1" destOrd="0" presId="urn:microsoft.com/office/officeart/2011/layout/CircleProcess"/>
    <dgm:cxn modelId="{1A6449BF-559A-4CC0-A048-85FB9FC9DC59}" type="presOf" srcId="{A32DB26F-C997-4B03-9865-F5A52B3F2C44}" destId="{03D6CED6-2492-4FF2-A3EC-0C97CADFA231}" srcOrd="1" destOrd="0" presId="urn:microsoft.com/office/officeart/2011/layout/CircleProcess"/>
    <dgm:cxn modelId="{C8900A7B-AC3E-4A06-8B7A-A3B50C5E08AF}" srcId="{E901FB1A-A132-45D1-B071-00FD93E4FDD2}" destId="{A32DB26F-C997-4B03-9865-F5A52B3F2C44}" srcOrd="2" destOrd="0" parTransId="{1A2322A0-6B1E-4173-86D9-F9AB83EC77E7}" sibTransId="{8E1DEF0C-742A-4638-BB26-455CC825C712}"/>
    <dgm:cxn modelId="{FEFC0AA8-65DE-423D-B598-0684F642027C}" type="presOf" srcId="{A32DB26F-C997-4B03-9865-F5A52B3F2C44}" destId="{EB333B03-0C54-4E5E-8D5A-639538D6C68F}" srcOrd="0" destOrd="0" presId="urn:microsoft.com/office/officeart/2011/layout/CircleProcess"/>
    <dgm:cxn modelId="{6DA5E104-1AAB-46D7-8929-3F7D100DE871}" srcId="{E901FB1A-A132-45D1-B071-00FD93E4FDD2}" destId="{966EDBCB-7C24-4D61-8156-C849B8E85957}" srcOrd="1" destOrd="0" parTransId="{BD9009D1-C78D-4557-BDF6-07D17B05EC44}" sibTransId="{0A1BDF80-FD39-45D9-BC36-D9EA9ECC42C8}"/>
    <dgm:cxn modelId="{D4B86FB5-5BDF-4862-9B5F-2EB44C7275F8}" type="presOf" srcId="{E5B73B0E-1AE6-47CC-810E-E08F85A8C69A}" destId="{3F247B4A-5E73-4F7A-B60C-812503D12BB7}" srcOrd="0" destOrd="0" presId="urn:microsoft.com/office/officeart/2011/layout/CircleProcess"/>
    <dgm:cxn modelId="{3FEF09CA-9FDD-45BE-B9B2-570AF6C5435A}" type="presOf" srcId="{E5B73B0E-1AE6-47CC-810E-E08F85A8C69A}" destId="{DFE8E38E-56F8-417E-BAA3-16FC4035DBD2}" srcOrd="1" destOrd="0" presId="urn:microsoft.com/office/officeart/2011/layout/CircleProcess"/>
    <dgm:cxn modelId="{CFE569BB-64F9-4609-817C-34B57B08E1BB}" type="presParOf" srcId="{F6520A05-F9D9-4B15-BE40-859B3590C06D}" destId="{44517D0C-8B33-4FB1-9886-15125025088F}" srcOrd="0" destOrd="0" presId="urn:microsoft.com/office/officeart/2011/layout/CircleProcess"/>
    <dgm:cxn modelId="{EE50F505-E3C6-4311-B2DC-93CA92F58C59}" type="presParOf" srcId="{44517D0C-8B33-4FB1-9886-15125025088F}" destId="{6DD7DDFF-6B5C-4F26-952D-9839F47091AE}" srcOrd="0" destOrd="0" presId="urn:microsoft.com/office/officeart/2011/layout/CircleProcess"/>
    <dgm:cxn modelId="{C432E27E-99FB-423D-9C06-EB1D0B8C1D7D}" type="presParOf" srcId="{F6520A05-F9D9-4B15-BE40-859B3590C06D}" destId="{073187CD-1873-4ABA-976A-A4982DC38D98}" srcOrd="1" destOrd="0" presId="urn:microsoft.com/office/officeart/2011/layout/CircleProcess"/>
    <dgm:cxn modelId="{4161CCBA-DB06-45D8-904D-7F1BCE41BE59}" type="presParOf" srcId="{073187CD-1873-4ABA-976A-A4982DC38D98}" destId="{3F247B4A-5E73-4F7A-B60C-812503D12BB7}" srcOrd="0" destOrd="0" presId="urn:microsoft.com/office/officeart/2011/layout/CircleProcess"/>
    <dgm:cxn modelId="{868BD78A-5B4A-4121-BDE4-F2FDB02704E5}" type="presParOf" srcId="{F6520A05-F9D9-4B15-BE40-859B3590C06D}" destId="{DFE8E38E-56F8-417E-BAA3-16FC4035DBD2}" srcOrd="2" destOrd="0" presId="urn:microsoft.com/office/officeart/2011/layout/CircleProcess"/>
    <dgm:cxn modelId="{A341FA57-65F2-413F-9D73-B8AFA180E4A4}" type="presParOf" srcId="{F6520A05-F9D9-4B15-BE40-859B3590C06D}" destId="{7A4D7026-8D07-4F23-B2EC-978BD6F77EEB}" srcOrd="3" destOrd="0" presId="urn:microsoft.com/office/officeart/2011/layout/CircleProcess"/>
    <dgm:cxn modelId="{080BE1C2-F9E3-4BAB-876B-46A99CFA5593}" type="presParOf" srcId="{7A4D7026-8D07-4F23-B2EC-978BD6F77EEB}" destId="{88C021D4-F325-4875-88E3-C3A02F4A476E}" srcOrd="0" destOrd="0" presId="urn:microsoft.com/office/officeart/2011/layout/CircleProcess"/>
    <dgm:cxn modelId="{43FA7783-DB6C-4D93-903A-2141D871BA81}" type="presParOf" srcId="{F6520A05-F9D9-4B15-BE40-859B3590C06D}" destId="{72E25787-746C-4415-AC3B-C726CCC9E915}" srcOrd="4" destOrd="0" presId="urn:microsoft.com/office/officeart/2011/layout/CircleProcess"/>
    <dgm:cxn modelId="{AC83DEE8-3169-461F-98D8-F9C3E9D137ED}" type="presParOf" srcId="{72E25787-746C-4415-AC3B-C726CCC9E915}" destId="{EB333B03-0C54-4E5E-8D5A-639538D6C68F}" srcOrd="0" destOrd="0" presId="urn:microsoft.com/office/officeart/2011/layout/CircleProcess"/>
    <dgm:cxn modelId="{B53A94A9-9C20-4960-A2CA-B1EA467C1E81}" type="presParOf" srcId="{F6520A05-F9D9-4B15-BE40-859B3590C06D}" destId="{03D6CED6-2492-4FF2-A3EC-0C97CADFA231}" srcOrd="5" destOrd="0" presId="urn:microsoft.com/office/officeart/2011/layout/CircleProcess"/>
    <dgm:cxn modelId="{AD7DCDE5-D73F-4645-BDD0-2688C81C53FC}" type="presParOf" srcId="{F6520A05-F9D9-4B15-BE40-859B3590C06D}" destId="{E0756814-74B1-4D9C-9F5A-E281EF151565}" srcOrd="6" destOrd="0" presId="urn:microsoft.com/office/officeart/2011/layout/CircleProcess"/>
    <dgm:cxn modelId="{D76E3760-DC22-45AF-8F11-5BDE7B99A87A}" type="presParOf" srcId="{E0756814-74B1-4D9C-9F5A-E281EF151565}" destId="{CDC1B5E3-04A4-4738-AA94-3469F542B4CD}" srcOrd="0" destOrd="0" presId="urn:microsoft.com/office/officeart/2011/layout/CircleProcess"/>
    <dgm:cxn modelId="{6B918194-94C0-4EA8-86C4-ACB6A649CAD0}" type="presParOf" srcId="{F6520A05-F9D9-4B15-BE40-859B3590C06D}" destId="{5E812ADD-B854-4497-8733-0CF13502738A}" srcOrd="7" destOrd="0" presId="urn:microsoft.com/office/officeart/2011/layout/CircleProcess"/>
    <dgm:cxn modelId="{3FC3C56B-89A6-497A-BBFC-BE806F4C4E4D}" type="presParOf" srcId="{5E812ADD-B854-4497-8733-0CF13502738A}" destId="{3DABD334-DB5C-46DE-913B-0F4FEAAF145D}" srcOrd="0" destOrd="0" presId="urn:microsoft.com/office/officeart/2011/layout/CircleProcess"/>
    <dgm:cxn modelId="{7256D1C0-666B-41F8-A401-2B8EDD534207}" type="presParOf" srcId="{F6520A05-F9D9-4B15-BE40-859B3590C06D}" destId="{E0EB5CFD-1E4A-4FEA-A827-62C04CAC3C2E}" srcOrd="8" destOrd="0" presId="urn:microsoft.com/office/officeart/2011/layout/CircleProcess"/>
    <dgm:cxn modelId="{BAEF0029-E3B3-4516-A4B8-DE05D0F246AF}" type="presParOf" srcId="{F6520A05-F9D9-4B15-BE40-859B3590C06D}" destId="{C430B379-1658-48A0-A6B4-F44A4A775074}" srcOrd="9" destOrd="0" presId="urn:microsoft.com/office/officeart/2011/layout/CircleProcess"/>
    <dgm:cxn modelId="{45434CA4-45D5-4ED0-B685-D5938CFF811B}" type="presParOf" srcId="{C430B379-1658-48A0-A6B4-F44A4A775074}" destId="{C948C1F7-D94C-4700-95A2-666A4ED25C08}" srcOrd="0" destOrd="0" presId="urn:microsoft.com/office/officeart/2011/layout/CircleProcess"/>
    <dgm:cxn modelId="{7CA3DA86-C7C8-4221-B7A0-A42E0960D905}" type="presParOf" srcId="{F6520A05-F9D9-4B15-BE40-859B3590C06D}" destId="{6039204D-24B3-4684-A0DD-3B55531A3F48}" srcOrd="10" destOrd="0" presId="urn:microsoft.com/office/officeart/2011/layout/CircleProcess"/>
    <dgm:cxn modelId="{8795BB26-5919-404A-BEFB-A0DBEFB60A35}" type="presParOf" srcId="{6039204D-24B3-4684-A0DD-3B55531A3F48}" destId="{BB332434-42C5-4193-8D39-02B3404CEE1F}" srcOrd="0" destOrd="0" presId="urn:microsoft.com/office/officeart/2011/layout/CircleProcess"/>
    <dgm:cxn modelId="{CC3EFD65-BCFD-4B0E-AE6C-9634283F5ADD}" type="presParOf" srcId="{F6520A05-F9D9-4B15-BE40-859B3590C06D}" destId="{C7C0DD01-1B56-4FF5-A445-E5FA0A3FC5D5}" srcOrd="11" destOrd="0" presId="urn:microsoft.com/office/officeart/2011/layout/CircleProcess"/>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F18B788-7106-4E33-99E5-E1DD36ED2880}">
      <dsp:nvSpPr>
        <dsp:cNvPr id="0" name=""/>
        <dsp:cNvSpPr/>
      </dsp:nvSpPr>
      <dsp:spPr>
        <a:xfrm>
          <a:off x="902969" y="0"/>
          <a:ext cx="3200400" cy="3200400"/>
        </a:xfrm>
        <a:prstGeom prst="triangle">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101CEA31-2D39-4380-A59E-697A9DDBD661}">
      <dsp:nvSpPr>
        <dsp:cNvPr id="0" name=""/>
        <dsp:cNvSpPr/>
      </dsp:nvSpPr>
      <dsp:spPr bwMode="white">
        <a:xfrm>
          <a:off x="2503170" y="320352"/>
          <a:ext cx="2080260" cy="325040"/>
        </a:xfrm>
        <a:prstGeom prst="round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Innovation, and learning</a:t>
          </a:r>
        </a:p>
      </dsp:txBody>
      <dsp:txXfrm>
        <a:off x="2519037" y="336219"/>
        <a:ext cx="2048526" cy="293306"/>
      </dsp:txXfrm>
    </dsp:sp>
    <dsp:sp modelId="{79A47FEC-2569-4E25-A324-B892AE5784AD}">
      <dsp:nvSpPr>
        <dsp:cNvPr id="0" name=""/>
        <dsp:cNvSpPr/>
      </dsp:nvSpPr>
      <dsp:spPr bwMode="white">
        <a:xfrm>
          <a:off x="2503170" y="686023"/>
          <a:ext cx="2080260" cy="325040"/>
        </a:xfrm>
        <a:prstGeom prst="round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 Global image of brand: </a:t>
          </a:r>
        </a:p>
      </dsp:txBody>
      <dsp:txXfrm>
        <a:off x="2519037" y="701890"/>
        <a:ext cx="2048526" cy="293306"/>
      </dsp:txXfrm>
    </dsp:sp>
    <dsp:sp modelId="{A12695F5-978A-4365-86F3-E9EDE5542049}">
      <dsp:nvSpPr>
        <dsp:cNvPr id="0" name=""/>
        <dsp:cNvSpPr/>
      </dsp:nvSpPr>
      <dsp:spPr bwMode="white">
        <a:xfrm>
          <a:off x="2503170" y="1051693"/>
          <a:ext cx="2080260" cy="325040"/>
        </a:xfrm>
        <a:prstGeom prst="round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Economies of scale</a:t>
          </a:r>
        </a:p>
      </dsp:txBody>
      <dsp:txXfrm>
        <a:off x="2519037" y="1067560"/>
        <a:ext cx="2048526" cy="293306"/>
      </dsp:txXfrm>
    </dsp:sp>
    <dsp:sp modelId="{53813202-1CAC-430E-8667-6DD15F36478B}">
      <dsp:nvSpPr>
        <dsp:cNvPr id="0" name=""/>
        <dsp:cNvSpPr/>
      </dsp:nvSpPr>
      <dsp:spPr bwMode="white">
        <a:xfrm>
          <a:off x="2503170" y="1417364"/>
          <a:ext cx="2080260" cy="325040"/>
        </a:xfrm>
        <a:prstGeom prst="round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Diversification of revenue</a:t>
          </a:r>
        </a:p>
      </dsp:txBody>
      <dsp:txXfrm>
        <a:off x="2519037" y="1433231"/>
        <a:ext cx="2048526" cy="293306"/>
      </dsp:txXfrm>
    </dsp:sp>
    <dsp:sp modelId="{770A8740-8F3E-4285-BA3B-4B74EF36D653}">
      <dsp:nvSpPr>
        <dsp:cNvPr id="0" name=""/>
        <dsp:cNvSpPr/>
      </dsp:nvSpPr>
      <dsp:spPr bwMode="white">
        <a:xfrm>
          <a:off x="2503170" y="1783035"/>
          <a:ext cx="2080260" cy="325040"/>
        </a:xfrm>
        <a:prstGeom prst="roundRect">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Availability of growth markets</a:t>
          </a:r>
        </a:p>
      </dsp:txBody>
      <dsp:txXfrm>
        <a:off x="2519037" y="1798902"/>
        <a:ext cx="2048526" cy="293306"/>
      </dsp:txXfrm>
    </dsp:sp>
    <dsp:sp modelId="{17BB0DED-104A-4440-9059-A6114C9D3A9E}">
      <dsp:nvSpPr>
        <dsp:cNvPr id="0" name=""/>
        <dsp:cNvSpPr/>
      </dsp:nvSpPr>
      <dsp:spPr bwMode="white">
        <a:xfrm>
          <a:off x="2503170" y="2148706"/>
          <a:ext cx="2080260" cy="325040"/>
        </a:xfrm>
        <a:prstGeom prst="round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Development of talents and workforce</a:t>
          </a:r>
        </a:p>
      </dsp:txBody>
      <dsp:txXfrm>
        <a:off x="2519037" y="2164573"/>
        <a:ext cx="2048526" cy="293306"/>
      </dsp:txXfrm>
    </dsp:sp>
    <dsp:sp modelId="{43E7257C-C3B6-4BF7-8828-D76CF6196FF1}">
      <dsp:nvSpPr>
        <dsp:cNvPr id="0" name=""/>
        <dsp:cNvSpPr/>
      </dsp:nvSpPr>
      <dsp:spPr bwMode="white">
        <a:xfrm>
          <a:off x="2503170" y="2514376"/>
          <a:ext cx="2080260" cy="325040"/>
        </a:xfrm>
        <a:prstGeom prst="round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Financial benefits</a:t>
          </a:r>
        </a:p>
      </dsp:txBody>
      <dsp:txXfrm>
        <a:off x="2519037" y="2530243"/>
        <a:ext cx="2048526" cy="29330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5E6872-346B-498C-BF74-10905ECE2EE1}">
      <dsp:nvSpPr>
        <dsp:cNvPr id="0" name=""/>
        <dsp:cNvSpPr/>
      </dsp:nvSpPr>
      <dsp:spPr>
        <a:xfrm>
          <a:off x="1603" y="336325"/>
          <a:ext cx="1953747" cy="781498"/>
        </a:xfrm>
        <a:prstGeom prst="chevron">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GB" sz="1100" kern="1200"/>
            <a:t>Promote Local Sourcing and Supplier Partnerships</a:t>
          </a:r>
          <a:endParaRPr lang="en-IN" sz="1100" kern="1200"/>
        </a:p>
      </dsp:txBody>
      <dsp:txXfrm>
        <a:off x="392352" y="336325"/>
        <a:ext cx="1172249" cy="781498"/>
      </dsp:txXfrm>
    </dsp:sp>
    <dsp:sp modelId="{30BF4071-FC4C-4943-A14A-5E2C8F04102C}">
      <dsp:nvSpPr>
        <dsp:cNvPr id="0" name=""/>
        <dsp:cNvSpPr/>
      </dsp:nvSpPr>
      <dsp:spPr>
        <a:xfrm>
          <a:off x="1759976" y="336325"/>
          <a:ext cx="1953747" cy="781498"/>
        </a:xfrm>
        <a:prstGeom prst="chevron">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GB" sz="1100" kern="1200"/>
            <a:t>Establish a Dedicated Food Safety Compliance Unit</a:t>
          </a:r>
          <a:endParaRPr lang="en-IN" sz="1100" kern="1200"/>
        </a:p>
      </dsp:txBody>
      <dsp:txXfrm>
        <a:off x="2150725" y="336325"/>
        <a:ext cx="1172249" cy="781498"/>
      </dsp:txXfrm>
    </dsp:sp>
    <dsp:sp modelId="{521F4C41-4A2F-4CBD-B187-16848673F951}">
      <dsp:nvSpPr>
        <dsp:cNvPr id="0" name=""/>
        <dsp:cNvSpPr/>
      </dsp:nvSpPr>
      <dsp:spPr>
        <a:xfrm>
          <a:off x="3518348" y="336325"/>
          <a:ext cx="1953747" cy="781498"/>
        </a:xfrm>
        <a:prstGeom prst="chevron">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GB" sz="1100" kern="1200"/>
            <a:t>Develop Regional Cold Chain and Logistics Infrastructure</a:t>
          </a:r>
          <a:endParaRPr lang="en-IN" sz="1100" kern="1200"/>
        </a:p>
      </dsp:txBody>
      <dsp:txXfrm>
        <a:off x="3909097" y="336325"/>
        <a:ext cx="1172249" cy="78149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E1E24F-F064-4C5E-BA69-74481C6271FC}">
      <dsp:nvSpPr>
        <dsp:cNvPr id="0" name=""/>
        <dsp:cNvSpPr/>
      </dsp:nvSpPr>
      <dsp:spPr>
        <a:xfrm>
          <a:off x="2723" y="483274"/>
          <a:ext cx="1190798" cy="938451"/>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Introduce Formal Organisational Hierarchies</a:t>
          </a:r>
          <a:endParaRPr lang="en-IN" sz="1100" kern="1200"/>
        </a:p>
      </dsp:txBody>
      <dsp:txXfrm>
        <a:off x="30209" y="510760"/>
        <a:ext cx="1135826" cy="883479"/>
      </dsp:txXfrm>
    </dsp:sp>
    <dsp:sp modelId="{B2ADCD06-4228-4FC5-BC58-9D9D9B01A79F}">
      <dsp:nvSpPr>
        <dsp:cNvPr id="0" name=""/>
        <dsp:cNvSpPr/>
      </dsp:nvSpPr>
      <dsp:spPr>
        <a:xfrm>
          <a:off x="1312602" y="804840"/>
          <a:ext cx="252449" cy="295318"/>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1312602" y="863904"/>
        <a:ext cx="176714" cy="177190"/>
      </dsp:txXfrm>
    </dsp:sp>
    <dsp:sp modelId="{1B878F4D-CEFF-4EAD-BC32-B6086A711751}">
      <dsp:nvSpPr>
        <dsp:cNvPr id="0" name=""/>
        <dsp:cNvSpPr/>
      </dsp:nvSpPr>
      <dsp:spPr>
        <a:xfrm>
          <a:off x="1669841" y="483274"/>
          <a:ext cx="1190798" cy="938451"/>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Adopt Collectivist-Based Employment Systems</a:t>
          </a:r>
          <a:endParaRPr lang="en-IN" sz="1100" kern="1200"/>
        </a:p>
      </dsp:txBody>
      <dsp:txXfrm>
        <a:off x="1697327" y="510760"/>
        <a:ext cx="1135826" cy="883479"/>
      </dsp:txXfrm>
    </dsp:sp>
    <dsp:sp modelId="{0CC577F6-EFE8-42DC-B7DA-BA62F7BA5B2B}">
      <dsp:nvSpPr>
        <dsp:cNvPr id="0" name=""/>
        <dsp:cNvSpPr/>
      </dsp:nvSpPr>
      <dsp:spPr>
        <a:xfrm>
          <a:off x="2979720" y="804840"/>
          <a:ext cx="252449" cy="295318"/>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2979720" y="863904"/>
        <a:ext cx="176714" cy="177190"/>
      </dsp:txXfrm>
    </dsp:sp>
    <dsp:sp modelId="{1766E876-9A94-4863-9954-8B3C94470299}">
      <dsp:nvSpPr>
        <dsp:cNvPr id="0" name=""/>
        <dsp:cNvSpPr/>
      </dsp:nvSpPr>
      <dsp:spPr>
        <a:xfrm>
          <a:off x="3336959" y="483274"/>
          <a:ext cx="1190798" cy="938451"/>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Invest in Comprehensive Employee Training and Development</a:t>
          </a:r>
          <a:endParaRPr lang="en-IN" sz="1100" kern="1200"/>
        </a:p>
      </dsp:txBody>
      <dsp:txXfrm>
        <a:off x="3364445" y="510760"/>
        <a:ext cx="1135826" cy="883479"/>
      </dsp:txXfrm>
    </dsp:sp>
    <dsp:sp modelId="{01DFED17-325A-409E-9338-2C575A585D17}">
      <dsp:nvSpPr>
        <dsp:cNvPr id="0" name=""/>
        <dsp:cNvSpPr/>
      </dsp:nvSpPr>
      <dsp:spPr>
        <a:xfrm>
          <a:off x="4646838" y="804840"/>
          <a:ext cx="252449" cy="295318"/>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4646838" y="863904"/>
        <a:ext cx="176714" cy="177190"/>
      </dsp:txXfrm>
    </dsp:sp>
    <dsp:sp modelId="{F9E338CD-8DDA-47E4-B8A2-4CF17C200C34}">
      <dsp:nvSpPr>
        <dsp:cNvPr id="0" name=""/>
        <dsp:cNvSpPr/>
      </dsp:nvSpPr>
      <dsp:spPr>
        <a:xfrm>
          <a:off x="5004077" y="483274"/>
          <a:ext cx="1190798" cy="938451"/>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Incorporate Particularist Cultural Values into Workplace Relations</a:t>
          </a:r>
          <a:endParaRPr lang="en-IN" sz="1100" kern="1200"/>
        </a:p>
      </dsp:txBody>
      <dsp:txXfrm>
        <a:off x="5031563" y="510760"/>
        <a:ext cx="1135826" cy="88347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D7DDFF-6B5C-4F26-952D-9839F47091AE}">
      <dsp:nvSpPr>
        <dsp:cNvPr id="0" name=""/>
        <dsp:cNvSpPr/>
      </dsp:nvSpPr>
      <dsp:spPr>
        <a:xfrm>
          <a:off x="4069719" y="411131"/>
          <a:ext cx="1089222" cy="1089278"/>
        </a:xfrm>
        <a:prstGeom prst="ellipse">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F247B4A-5E73-4F7A-B60C-812503D12BB7}">
      <dsp:nvSpPr>
        <dsp:cNvPr id="0" name=""/>
        <dsp:cNvSpPr/>
      </dsp:nvSpPr>
      <dsp:spPr>
        <a:xfrm>
          <a:off x="4106151" y="447447"/>
          <a:ext cx="1016825" cy="1016647"/>
        </a:xfrm>
        <a:prstGeom prst="ellipse">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Localise Marketing and Promotion Strategies</a:t>
          </a:r>
          <a:endParaRPr lang="en-IN" sz="800" kern="1200"/>
        </a:p>
      </dsp:txBody>
      <dsp:txXfrm>
        <a:off x="4251412" y="592709"/>
        <a:ext cx="726304" cy="726121"/>
      </dsp:txXfrm>
    </dsp:sp>
    <dsp:sp modelId="{88C021D4-F325-4875-88E3-C3A02F4A476E}">
      <dsp:nvSpPr>
        <dsp:cNvPr id="0" name=""/>
        <dsp:cNvSpPr/>
      </dsp:nvSpPr>
      <dsp:spPr>
        <a:xfrm rot="2700000">
          <a:off x="2939385" y="411054"/>
          <a:ext cx="1089240" cy="1089240"/>
        </a:xfrm>
        <a:prstGeom prst="teardrop">
          <a:avLst>
            <a:gd name="adj" fmla="val 10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B333B03-0C54-4E5E-8D5A-639538D6C68F}">
      <dsp:nvSpPr>
        <dsp:cNvPr id="0" name=""/>
        <dsp:cNvSpPr/>
      </dsp:nvSpPr>
      <dsp:spPr>
        <a:xfrm>
          <a:off x="2980496" y="447447"/>
          <a:ext cx="1016825" cy="1016647"/>
        </a:xfrm>
        <a:prstGeom prst="ellipse">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Redesign Pricing Strategy for Affordability</a:t>
          </a:r>
          <a:endParaRPr lang="en-IN" sz="800" kern="1200"/>
        </a:p>
      </dsp:txBody>
      <dsp:txXfrm>
        <a:off x="3125757" y="592709"/>
        <a:ext cx="726304" cy="726121"/>
      </dsp:txXfrm>
    </dsp:sp>
    <dsp:sp modelId="{CDC1B5E3-04A4-4738-AA94-3469F542B4CD}">
      <dsp:nvSpPr>
        <dsp:cNvPr id="0" name=""/>
        <dsp:cNvSpPr/>
      </dsp:nvSpPr>
      <dsp:spPr>
        <a:xfrm rot="2700000">
          <a:off x="1818401" y="411054"/>
          <a:ext cx="1089240" cy="1089240"/>
        </a:xfrm>
        <a:prstGeom prst="teardrop">
          <a:avLst>
            <a:gd name="adj" fmla="val 10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DABD334-DB5C-46DE-913B-0F4FEAAF145D}">
      <dsp:nvSpPr>
        <dsp:cNvPr id="0" name=""/>
        <dsp:cNvSpPr/>
      </dsp:nvSpPr>
      <dsp:spPr>
        <a:xfrm>
          <a:off x="1854842" y="447447"/>
          <a:ext cx="1016825" cy="1016647"/>
        </a:xfrm>
        <a:prstGeom prst="ellipse">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Integrate Local Dishes and Ingredients into the Menu</a:t>
          </a:r>
          <a:endParaRPr lang="en-IN" sz="800" kern="1200"/>
        </a:p>
      </dsp:txBody>
      <dsp:txXfrm>
        <a:off x="2000103" y="592709"/>
        <a:ext cx="726304" cy="726121"/>
      </dsp:txXfrm>
    </dsp:sp>
    <dsp:sp modelId="{C948C1F7-D94C-4700-95A2-666A4ED25C08}">
      <dsp:nvSpPr>
        <dsp:cNvPr id="0" name=""/>
        <dsp:cNvSpPr/>
      </dsp:nvSpPr>
      <dsp:spPr>
        <a:xfrm rot="2700000">
          <a:off x="692746" y="411054"/>
          <a:ext cx="1089240" cy="1089240"/>
        </a:xfrm>
        <a:prstGeom prst="teardrop">
          <a:avLst>
            <a:gd name="adj" fmla="val 10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B332434-42C5-4193-8D39-02B3404CEE1F}">
      <dsp:nvSpPr>
        <dsp:cNvPr id="0" name=""/>
        <dsp:cNvSpPr/>
      </dsp:nvSpPr>
      <dsp:spPr>
        <a:xfrm>
          <a:off x="729187" y="447447"/>
          <a:ext cx="1016825" cy="1016647"/>
        </a:xfrm>
        <a:prstGeom prst="ellipse">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Expand Vegetarian and Plant-Based Menu Options</a:t>
          </a:r>
          <a:endParaRPr lang="en-IN" sz="800" kern="1200"/>
        </a:p>
      </dsp:txBody>
      <dsp:txXfrm>
        <a:off x="874448" y="592709"/>
        <a:ext cx="726304" cy="726121"/>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1">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varLst>
      <dgm:dir/>
      <dgm:resizeHandles/>
    </dgm:varLst>
    <dgm:alg type="composite"/>
    <dgm:shape xmlns:r="http://schemas.openxmlformats.org/officeDocument/2006/relationships" r:blip="">
      <dgm:adjLst/>
    </dgm:shape>
    <dgm:presOf/>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1">
  <dgm:title val=""/>
  <dgm:desc val=""/>
  <dgm:catLst>
    <dgm:cat type="simple" pri="102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2">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3">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5C878C23-7888-476C-8459-1638334AB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27</Pages>
  <Words>8474</Words>
  <Characters>48308</Characters>
  <DocSecurity>0</DocSecurity>
  <Lines>402</Lines>
  <Paragraphs>113</Paragraphs>
  <ScaleCrop>false</ScaleCrop>
  <Company/>
  <LinksUpToDate>false</LinksUpToDate>
  <CharactersWithSpaces>56669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2025-11-11T11:59:00Z</dcterms:created>
  <dcterms:modified xsi:type="dcterms:W3CDTF">2025-11-16T09:53:00Z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0e655e9b95e139f7760fabf4e9ffac22441c9681461ef6e1f4ef1d01ef6a5c9d</vt:lpwstr>
  </property>
  <property fmtid="{D5CDD505-2E9C-101B-9397-08002B2CF9AE}" pid="3" name="Mendeley Citation Style_1">
    <vt:lpwstr>http://www.zotero.org/styles/harvard-educational-review</vt:lpwstr>
  </property>
  <property fmtid="{D5CDD505-2E9C-101B-9397-08002B2CF9AE}" pid="4" name="Mendeley Document_1">
    <vt:lpwstr>True</vt:lpwstr>
  </property>
  <property fmtid="{D5CDD505-2E9C-101B-9397-08002B2CF9AE}" pid="5" name="Mendeley Recent Style Id 0_1">
    <vt:lpwstr>http://www.zotero.org/styles/american-political-science-association</vt:lpwstr>
  </property>
  <property fmtid="{D5CDD505-2E9C-101B-9397-08002B2CF9AE}" pid="6" name="Mendeley Recent Style Id 1_1">
    <vt:lpwstr>http://www.zotero.org/styles/apa</vt:lpwstr>
  </property>
  <property fmtid="{D5CDD505-2E9C-101B-9397-08002B2CF9AE}" pid="7" name="Mendeley Recent Style Id 2_1">
    <vt:lpwstr>http://www.zotero.org/styles/american-sociological-association</vt:lpwstr>
  </property>
  <property fmtid="{D5CDD505-2E9C-101B-9397-08002B2CF9AE}" pid="8" name="Mendeley Recent Style Id 3_1">
    <vt:lpwstr>http://www.zotero.org/styles/chicago-author-date</vt:lpwstr>
  </property>
  <property fmtid="{D5CDD505-2E9C-101B-9397-08002B2CF9AE}" pid="9" name="Mendeley Recent Style Id 4_1">
    <vt:lpwstr>http://www.zotero.org/styles/harvard-cite-them-right</vt:lpwstr>
  </property>
  <property fmtid="{D5CDD505-2E9C-101B-9397-08002B2CF9AE}" pid="10" name="Mendeley Recent Style Id 5_1">
    <vt:lpwstr>http://www.zotero.org/styles/harvard-educational-review</vt:lpwstr>
  </property>
  <property fmtid="{D5CDD505-2E9C-101B-9397-08002B2CF9AE}" pid="11" name="Mendeley Recent Style Id 6_1">
    <vt:lpwstr>http://www.zotero.org/styles/ieee</vt:lpwstr>
  </property>
  <property fmtid="{D5CDD505-2E9C-101B-9397-08002B2CF9AE}" pid="12" name="Mendeley Recent Style Id 7_1">
    <vt:lpwstr>http://www.zotero.org/styles/modern-humanities-research-association</vt:lpwstr>
  </property>
  <property fmtid="{D5CDD505-2E9C-101B-9397-08002B2CF9AE}" pid="13" name="Mendeley Recent Style Id 8_1">
    <vt:lpwstr>http://www.zotero.org/styles/modern-language-association</vt:lpwstr>
  </property>
  <property fmtid="{D5CDD505-2E9C-101B-9397-08002B2CF9AE}" pid="14" name="Mendeley Recent Style Id 9_1">
    <vt:lpwstr>http://www.zotero.org/styles/nature</vt:lpwstr>
  </property>
  <property fmtid="{D5CDD505-2E9C-101B-9397-08002B2CF9AE}" pid="15" name="Mendeley Recent Style Name 0_1">
    <vt:lpwstr>American Political Science Association</vt:lpwstr>
  </property>
  <property fmtid="{D5CDD505-2E9C-101B-9397-08002B2CF9AE}" pid="16" name="Mendeley Recent Style Name 1_1">
    <vt:lpwstr>American Psychological Association 6th edition</vt:lpwstr>
  </property>
  <property fmtid="{D5CDD505-2E9C-101B-9397-08002B2CF9AE}" pid="17" name="Mendeley Recent Style Name 2_1">
    <vt:lpwstr>American Sociological Association</vt:lpwstr>
  </property>
  <property fmtid="{D5CDD505-2E9C-101B-9397-08002B2CF9AE}" pid="18" name="Mendeley Recent Style Name 3_1">
    <vt:lpwstr>Chicago Manual of Style 17th edition (author-date)</vt:lpwstr>
  </property>
  <property fmtid="{D5CDD505-2E9C-101B-9397-08002B2CF9AE}" pid="19" name="Mendeley Recent Style Name 4_1">
    <vt:lpwstr>Cite Them Right 10th edition - Harvard</vt:lpwstr>
  </property>
  <property fmtid="{D5CDD505-2E9C-101B-9397-08002B2CF9AE}" pid="20" name="Mendeley Recent Style Name 5_1">
    <vt:lpwstr>Harvard Educational Review</vt:lpwstr>
  </property>
  <property fmtid="{D5CDD505-2E9C-101B-9397-08002B2CF9AE}" pid="21" name="Mendeley Recent Style Name 6_1">
    <vt:lpwstr>IEEE</vt:lpwstr>
  </property>
  <property fmtid="{D5CDD505-2E9C-101B-9397-08002B2CF9AE}" pid="22" name="Mendeley Recent Style Name 7_1">
    <vt:lpwstr>Modern Humanities Research Association 3rd edition (note with bibliography)</vt:lpwstr>
  </property>
  <property fmtid="{D5CDD505-2E9C-101B-9397-08002B2CF9AE}" pid="23" name="Mendeley Recent Style Name 8_1">
    <vt:lpwstr>Modern Language Association 8th edition</vt:lpwstr>
  </property>
  <property fmtid="{D5CDD505-2E9C-101B-9397-08002B2CF9AE}" pid="24" name="Mendeley Recent Style Name 9_1">
    <vt:lpwstr>Nature</vt:lpwstr>
  </property>
  <property fmtid="{D5CDD505-2E9C-101B-9397-08002B2CF9AE}" pid="25" name="Mendeley Unique User Id_1">
    <vt:lpwstr>491cc77e-80c4-362a-b90b-4735051bf006</vt:lpwstr>
  </property>
  <property fmtid="{D5CDD505-2E9C-101B-9397-08002B2CF9AE}" pid="26" name="KSOProductBuildVer">
    <vt:lpwstr>1033-12.2.0.23155</vt:lpwstr>
  </property>
  <property fmtid="{D5CDD505-2E9C-101B-9397-08002B2CF9AE}" pid="27" name="ICV">
    <vt:lpwstr>B0C4797A5AF54A6BA4F026893BEAC33B_13</vt:lpwstr>
  </property>
</Properties>
</file>