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43C3A" w14:textId="77777777" w:rsidR="008610EE" w:rsidRPr="0062078D" w:rsidRDefault="008610EE" w:rsidP="0062078D">
      <w:pPr>
        <w:spacing w:before="120" w:after="120"/>
        <w:jc w:val="center"/>
        <w:rPr>
          <w:b/>
          <w:bCs/>
          <w:sz w:val="32"/>
          <w:szCs w:val="32"/>
          <w:lang w:val="en-GB"/>
        </w:rPr>
      </w:pPr>
    </w:p>
    <w:p w14:paraId="21474588" w14:textId="77777777" w:rsidR="008610EE" w:rsidRPr="0062078D" w:rsidRDefault="00CB46A6" w:rsidP="0062078D">
      <w:pPr>
        <w:spacing w:before="120" w:after="120"/>
        <w:jc w:val="center"/>
        <w:rPr>
          <w:b/>
          <w:bCs/>
          <w:sz w:val="32"/>
          <w:szCs w:val="32"/>
          <w:lang w:val="en-GB"/>
        </w:rPr>
      </w:pPr>
      <w:r>
        <w:rPr>
          <w:b/>
          <w:bCs/>
          <w:sz w:val="32"/>
          <w:szCs w:val="32"/>
          <w:lang w:val="en-GB"/>
        </w:rPr>
        <w:t xml:space="preserve">LCBB4009 </w:t>
      </w:r>
      <w:r w:rsidR="000A286C" w:rsidRPr="0062078D">
        <w:rPr>
          <w:b/>
          <w:bCs/>
          <w:sz w:val="32"/>
          <w:szCs w:val="32"/>
          <w:lang w:val="en-GB"/>
        </w:rPr>
        <w:t>Understanding Organisational Structure and Culture</w:t>
      </w:r>
    </w:p>
    <w:p w14:paraId="46432F53" w14:textId="77777777" w:rsidR="008610EE" w:rsidRPr="0062078D" w:rsidRDefault="008610EE" w:rsidP="0062078D">
      <w:pPr>
        <w:spacing w:before="120" w:after="120"/>
        <w:jc w:val="center"/>
        <w:rPr>
          <w:b/>
          <w:bCs/>
          <w:sz w:val="28"/>
          <w:szCs w:val="28"/>
          <w:lang w:val="en-GB"/>
        </w:rPr>
      </w:pPr>
    </w:p>
    <w:p w14:paraId="1A7B507B" w14:textId="77777777" w:rsidR="008610EE" w:rsidRPr="0062078D" w:rsidRDefault="008610EE" w:rsidP="0062078D">
      <w:pPr>
        <w:spacing w:before="120" w:after="120"/>
        <w:jc w:val="center"/>
        <w:rPr>
          <w:b/>
          <w:bCs/>
          <w:sz w:val="28"/>
          <w:szCs w:val="28"/>
          <w:lang w:val="en-GB"/>
        </w:rPr>
      </w:pPr>
    </w:p>
    <w:p w14:paraId="07CB438C" w14:textId="77777777" w:rsidR="008610EE" w:rsidRPr="0062078D" w:rsidRDefault="008610EE" w:rsidP="0062078D">
      <w:pPr>
        <w:spacing w:before="120" w:after="120"/>
        <w:jc w:val="center"/>
        <w:rPr>
          <w:b/>
          <w:bCs/>
          <w:sz w:val="28"/>
          <w:szCs w:val="28"/>
          <w:lang w:val="en-GB"/>
        </w:rPr>
      </w:pPr>
    </w:p>
    <w:p w14:paraId="1BEB0291" w14:textId="77777777" w:rsidR="008610EE" w:rsidRPr="0062078D" w:rsidRDefault="000A286C" w:rsidP="0062078D">
      <w:pPr>
        <w:spacing w:before="120" w:after="120"/>
        <w:jc w:val="center"/>
        <w:rPr>
          <w:b/>
          <w:bCs/>
          <w:sz w:val="28"/>
          <w:szCs w:val="28"/>
          <w:lang w:val="en-GB"/>
        </w:rPr>
      </w:pPr>
      <w:r w:rsidRPr="0062078D">
        <w:rPr>
          <w:b/>
          <w:bCs/>
          <w:sz w:val="28"/>
          <w:szCs w:val="28"/>
          <w:lang w:val="en-GB"/>
        </w:rPr>
        <w:t>Component 2: Individual Report</w:t>
      </w:r>
    </w:p>
    <w:p w14:paraId="21CE2AB4" w14:textId="77777777" w:rsidR="008610EE" w:rsidRPr="0062078D" w:rsidRDefault="008610EE" w:rsidP="0062078D">
      <w:pPr>
        <w:spacing w:before="120" w:after="120"/>
        <w:jc w:val="center"/>
        <w:rPr>
          <w:lang w:val="en-GB"/>
        </w:rPr>
      </w:pPr>
    </w:p>
    <w:p w14:paraId="7D48ED70" w14:textId="77777777" w:rsidR="008610EE" w:rsidRPr="0062078D" w:rsidRDefault="008610EE" w:rsidP="0062078D">
      <w:pPr>
        <w:spacing w:before="120" w:after="120"/>
        <w:jc w:val="center"/>
        <w:rPr>
          <w:lang w:val="en-GB"/>
        </w:rPr>
      </w:pPr>
    </w:p>
    <w:p w14:paraId="71C9EEC6" w14:textId="77777777" w:rsidR="008610EE" w:rsidRPr="0062078D" w:rsidRDefault="008610EE" w:rsidP="0062078D">
      <w:pPr>
        <w:spacing w:before="120" w:after="120"/>
        <w:jc w:val="center"/>
        <w:rPr>
          <w:lang w:val="en-GB"/>
        </w:rPr>
      </w:pPr>
    </w:p>
    <w:p w14:paraId="6ADA2354" w14:textId="77777777" w:rsidR="008610EE" w:rsidRPr="0062078D" w:rsidRDefault="008610EE" w:rsidP="0062078D">
      <w:pPr>
        <w:spacing w:before="120" w:after="120"/>
        <w:jc w:val="center"/>
        <w:rPr>
          <w:lang w:val="en-GB"/>
        </w:rPr>
      </w:pPr>
    </w:p>
    <w:p w14:paraId="4D8A4207" w14:textId="77777777" w:rsidR="008610EE" w:rsidRPr="0062078D" w:rsidRDefault="008610EE" w:rsidP="0062078D">
      <w:pPr>
        <w:spacing w:before="120" w:after="120"/>
        <w:jc w:val="center"/>
        <w:rPr>
          <w:lang w:val="en-GB"/>
        </w:rPr>
      </w:pPr>
    </w:p>
    <w:p w14:paraId="4C13F1C4" w14:textId="77777777" w:rsidR="008610EE" w:rsidRPr="0062078D" w:rsidRDefault="008610EE" w:rsidP="0062078D">
      <w:pPr>
        <w:spacing w:before="120" w:after="120"/>
        <w:jc w:val="center"/>
        <w:rPr>
          <w:lang w:val="en-GB"/>
        </w:rPr>
      </w:pPr>
    </w:p>
    <w:p w14:paraId="342EC345" w14:textId="69D93EAB" w:rsidR="008610EE" w:rsidRPr="0062078D" w:rsidRDefault="000A286C" w:rsidP="0062078D">
      <w:pPr>
        <w:spacing w:before="120" w:after="120"/>
        <w:jc w:val="center"/>
        <w:rPr>
          <w:b/>
          <w:bCs/>
          <w:lang w:val="en-GB"/>
        </w:rPr>
      </w:pPr>
      <w:r w:rsidRPr="0062078D">
        <w:rPr>
          <w:b/>
          <w:bCs/>
          <w:lang w:val="en-GB"/>
        </w:rPr>
        <w:t xml:space="preserve">Student Name: </w:t>
      </w:r>
      <w:r w:rsidR="0022034C">
        <w:rPr>
          <w:b/>
          <w:bCs/>
          <w:lang w:val="en-GB"/>
        </w:rPr>
        <w:t>Alexandra-Mihaela Alexe</w:t>
      </w:r>
    </w:p>
    <w:p w14:paraId="01060A75" w14:textId="1B0DB013" w:rsidR="008610EE" w:rsidRPr="0062078D" w:rsidRDefault="000A286C" w:rsidP="0062078D">
      <w:pPr>
        <w:spacing w:before="120" w:after="120"/>
        <w:jc w:val="center"/>
        <w:rPr>
          <w:b/>
          <w:bCs/>
          <w:lang w:val="en-GB"/>
        </w:rPr>
      </w:pPr>
      <w:r w:rsidRPr="0062078D">
        <w:rPr>
          <w:b/>
          <w:bCs/>
          <w:lang w:val="en-GB"/>
        </w:rPr>
        <w:t>Student ID:</w:t>
      </w:r>
      <w:r w:rsidR="0022034C">
        <w:rPr>
          <w:b/>
          <w:bCs/>
          <w:lang w:val="en-GB"/>
        </w:rPr>
        <w:t>2513664</w:t>
      </w:r>
    </w:p>
    <w:p w14:paraId="5FCBDC8E" w14:textId="08C6D991" w:rsidR="008610EE" w:rsidRPr="0062078D" w:rsidRDefault="008610EE" w:rsidP="0062078D">
      <w:pPr>
        <w:spacing w:before="120" w:after="120"/>
        <w:jc w:val="center"/>
        <w:rPr>
          <w:b/>
          <w:bCs/>
          <w:lang w:val="en-GB"/>
        </w:rPr>
      </w:pPr>
    </w:p>
    <w:p w14:paraId="2AD91A51" w14:textId="77777777" w:rsidR="008610EE" w:rsidRPr="0062078D" w:rsidRDefault="000A286C" w:rsidP="0062078D">
      <w:pPr>
        <w:spacing w:before="120" w:after="120"/>
        <w:jc w:val="center"/>
        <w:rPr>
          <w:b/>
          <w:bCs/>
          <w:lang w:val="en-GB"/>
        </w:rPr>
      </w:pPr>
      <w:r w:rsidRPr="0062078D">
        <w:rPr>
          <w:lang w:val="en-GB"/>
        </w:rPr>
        <w:br w:type="page"/>
      </w:r>
    </w:p>
    <w:p w14:paraId="65D3557D" w14:textId="77777777" w:rsidR="008610EE" w:rsidRPr="0062078D" w:rsidRDefault="000A286C" w:rsidP="0062078D">
      <w:pPr>
        <w:spacing w:before="120" w:after="120"/>
        <w:jc w:val="center"/>
        <w:rPr>
          <w:b/>
          <w:bCs/>
          <w:lang w:val="en-GB"/>
        </w:rPr>
      </w:pPr>
      <w:r w:rsidRPr="0062078D">
        <w:rPr>
          <w:b/>
          <w:bCs/>
          <w:lang w:val="en-GB"/>
        </w:rPr>
        <w:lastRenderedPageBreak/>
        <w:t>Executive Summary</w:t>
      </w:r>
    </w:p>
    <w:p w14:paraId="778381DC" w14:textId="77777777" w:rsidR="008610EE" w:rsidRDefault="000A286C" w:rsidP="0062078D">
      <w:pPr>
        <w:spacing w:before="120" w:after="120"/>
        <w:rPr>
          <w:lang w:val="en-GB"/>
        </w:rPr>
      </w:pPr>
      <w:r w:rsidRPr="0062078D">
        <w:rPr>
          <w:lang w:val="en-GB"/>
        </w:rPr>
        <w:t xml:space="preserve">Business communication is the cornerstone of organisational success, fostering innovation and driving productivity. An organisation highly prioritises effective communication strategies to build a valuable relationship between all team members. In this study, different types of communication strategies have been briefly explained. In order to maintain a long-term relationship with stakeholders, effective communication gives massive support to an enterprise. The Ampersand Hotel has faced several communication barriers, such as Information overload, filtering, language, and miscommunication. As a result of this, the organisation had faced customer dissatisfaction and employee burnout issues. In this report, the valuable strategies to resolve the communication barriers have been briefly explained in this study. </w:t>
      </w:r>
    </w:p>
    <w:p w14:paraId="0B19D2E1" w14:textId="77777777" w:rsidR="0062078D" w:rsidRDefault="0062078D" w:rsidP="0062078D">
      <w:pPr>
        <w:spacing w:before="120" w:after="120"/>
        <w:rPr>
          <w:lang w:val="en-GB"/>
        </w:rPr>
      </w:pPr>
      <w:r>
        <w:rPr>
          <w:lang w:val="en-GB"/>
        </w:rPr>
        <w:br w:type="page"/>
      </w:r>
    </w:p>
    <w:sdt>
      <w:sdtPr>
        <w:rPr>
          <w:rFonts w:ascii="Times New Roman" w:eastAsia="Times New Roman" w:hAnsi="Times New Roman" w:cs="Times New Roman"/>
          <w:color w:val="auto"/>
          <w:sz w:val="24"/>
          <w:szCs w:val="24"/>
          <w:lang w:val="en-IN" w:eastAsia="en-IN"/>
        </w:rPr>
        <w:id w:val="-448002779"/>
        <w:docPartObj>
          <w:docPartGallery w:val="Table of Contents"/>
          <w:docPartUnique/>
        </w:docPartObj>
      </w:sdtPr>
      <w:sdtEndPr>
        <w:rPr>
          <w:b/>
          <w:bCs/>
          <w:noProof/>
        </w:rPr>
      </w:sdtEndPr>
      <w:sdtContent>
        <w:p w14:paraId="78BBC240" w14:textId="77777777" w:rsidR="0062078D" w:rsidRPr="0062078D" w:rsidRDefault="0062078D" w:rsidP="0062078D">
          <w:pPr>
            <w:pStyle w:val="Titlucuprins"/>
            <w:spacing w:before="120" w:after="120" w:line="360" w:lineRule="auto"/>
            <w:jc w:val="center"/>
            <w:rPr>
              <w:rFonts w:ascii="Times New Roman" w:hAnsi="Times New Roman" w:cs="Times New Roman"/>
              <w:b/>
              <w:color w:val="000000" w:themeColor="text1"/>
              <w:sz w:val="24"/>
              <w:szCs w:val="24"/>
            </w:rPr>
          </w:pPr>
          <w:r w:rsidRPr="0062078D">
            <w:rPr>
              <w:rFonts w:ascii="Times New Roman" w:hAnsi="Times New Roman" w:cs="Times New Roman"/>
              <w:b/>
              <w:color w:val="000000" w:themeColor="text1"/>
              <w:sz w:val="24"/>
              <w:szCs w:val="24"/>
            </w:rPr>
            <w:t>Table of Contents</w:t>
          </w:r>
        </w:p>
        <w:p w14:paraId="5617FA26" w14:textId="77777777" w:rsidR="0062078D" w:rsidRDefault="0062078D" w:rsidP="0062078D">
          <w:pPr>
            <w:pStyle w:val="Cuprins1"/>
            <w:tabs>
              <w:tab w:val="right" w:leader="dot" w:pos="9350"/>
            </w:tabs>
            <w:spacing w:before="120" w:after="120"/>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4919581" w:history="1">
            <w:r w:rsidRPr="00D901FA">
              <w:rPr>
                <w:rStyle w:val="Hyperlink"/>
                <w:noProof/>
                <w:lang w:val="en-GB"/>
              </w:rPr>
              <w:t>Introduction</w:t>
            </w:r>
            <w:r>
              <w:rPr>
                <w:noProof/>
                <w:webHidden/>
              </w:rPr>
              <w:tab/>
            </w:r>
            <w:r>
              <w:rPr>
                <w:noProof/>
                <w:webHidden/>
              </w:rPr>
              <w:fldChar w:fldCharType="begin"/>
            </w:r>
            <w:r>
              <w:rPr>
                <w:noProof/>
                <w:webHidden/>
              </w:rPr>
              <w:instrText xml:space="preserve"> PAGEREF _Toc224919581 \h </w:instrText>
            </w:r>
            <w:r>
              <w:rPr>
                <w:noProof/>
                <w:webHidden/>
              </w:rPr>
            </w:r>
            <w:r>
              <w:rPr>
                <w:noProof/>
                <w:webHidden/>
              </w:rPr>
              <w:fldChar w:fldCharType="separate"/>
            </w:r>
            <w:r>
              <w:rPr>
                <w:noProof/>
                <w:webHidden/>
              </w:rPr>
              <w:t>3</w:t>
            </w:r>
            <w:r>
              <w:rPr>
                <w:noProof/>
                <w:webHidden/>
              </w:rPr>
              <w:fldChar w:fldCharType="end"/>
            </w:r>
          </w:hyperlink>
        </w:p>
        <w:p w14:paraId="70E46908" w14:textId="77777777" w:rsidR="0062078D" w:rsidRDefault="0062078D" w:rsidP="0062078D">
          <w:pPr>
            <w:pStyle w:val="Cuprins1"/>
            <w:tabs>
              <w:tab w:val="right" w:leader="dot" w:pos="9350"/>
            </w:tabs>
            <w:spacing w:before="120" w:after="120"/>
            <w:rPr>
              <w:rFonts w:asciiTheme="minorHAnsi" w:eastAsiaTheme="minorEastAsia" w:hAnsiTheme="minorHAnsi" w:cstheme="minorBidi"/>
              <w:noProof/>
              <w:sz w:val="22"/>
              <w:szCs w:val="22"/>
            </w:rPr>
          </w:pPr>
          <w:hyperlink w:anchor="_Toc224919582" w:history="1">
            <w:r w:rsidRPr="00D901FA">
              <w:rPr>
                <w:rStyle w:val="Hyperlink"/>
                <w:noProof/>
                <w:lang w:val="en-GB"/>
              </w:rPr>
              <w:t>Main Analysis</w:t>
            </w:r>
            <w:r>
              <w:rPr>
                <w:noProof/>
                <w:webHidden/>
              </w:rPr>
              <w:tab/>
            </w:r>
            <w:r>
              <w:rPr>
                <w:noProof/>
                <w:webHidden/>
              </w:rPr>
              <w:fldChar w:fldCharType="begin"/>
            </w:r>
            <w:r>
              <w:rPr>
                <w:noProof/>
                <w:webHidden/>
              </w:rPr>
              <w:instrText xml:space="preserve"> PAGEREF _Toc224919582 \h </w:instrText>
            </w:r>
            <w:r>
              <w:rPr>
                <w:noProof/>
                <w:webHidden/>
              </w:rPr>
            </w:r>
            <w:r>
              <w:rPr>
                <w:noProof/>
                <w:webHidden/>
              </w:rPr>
              <w:fldChar w:fldCharType="separate"/>
            </w:r>
            <w:r>
              <w:rPr>
                <w:noProof/>
                <w:webHidden/>
              </w:rPr>
              <w:t>3</w:t>
            </w:r>
            <w:r>
              <w:rPr>
                <w:noProof/>
                <w:webHidden/>
              </w:rPr>
              <w:fldChar w:fldCharType="end"/>
            </w:r>
          </w:hyperlink>
        </w:p>
        <w:p w14:paraId="059E40F6" w14:textId="77777777" w:rsidR="0062078D" w:rsidRDefault="0062078D" w:rsidP="0062078D">
          <w:pPr>
            <w:pStyle w:val="Cuprins2"/>
            <w:tabs>
              <w:tab w:val="right" w:leader="dot" w:pos="9350"/>
            </w:tabs>
            <w:spacing w:before="120" w:after="120"/>
            <w:rPr>
              <w:rFonts w:asciiTheme="minorHAnsi" w:eastAsiaTheme="minorEastAsia" w:hAnsiTheme="minorHAnsi" w:cstheme="minorBidi"/>
              <w:noProof/>
              <w:sz w:val="22"/>
              <w:szCs w:val="22"/>
            </w:rPr>
          </w:pPr>
          <w:hyperlink w:anchor="_Toc224919583" w:history="1">
            <w:r w:rsidRPr="00D901FA">
              <w:rPr>
                <w:rStyle w:val="Hyperlink"/>
                <w:noProof/>
                <w:lang w:val="en-GB"/>
              </w:rPr>
              <w:t>Communication and Methods</w:t>
            </w:r>
            <w:r>
              <w:rPr>
                <w:noProof/>
                <w:webHidden/>
              </w:rPr>
              <w:tab/>
            </w:r>
            <w:r>
              <w:rPr>
                <w:noProof/>
                <w:webHidden/>
              </w:rPr>
              <w:fldChar w:fldCharType="begin"/>
            </w:r>
            <w:r>
              <w:rPr>
                <w:noProof/>
                <w:webHidden/>
              </w:rPr>
              <w:instrText xml:space="preserve"> PAGEREF _Toc224919583 \h </w:instrText>
            </w:r>
            <w:r>
              <w:rPr>
                <w:noProof/>
                <w:webHidden/>
              </w:rPr>
            </w:r>
            <w:r>
              <w:rPr>
                <w:noProof/>
                <w:webHidden/>
              </w:rPr>
              <w:fldChar w:fldCharType="separate"/>
            </w:r>
            <w:r>
              <w:rPr>
                <w:noProof/>
                <w:webHidden/>
              </w:rPr>
              <w:t>3</w:t>
            </w:r>
            <w:r>
              <w:rPr>
                <w:noProof/>
                <w:webHidden/>
              </w:rPr>
              <w:fldChar w:fldCharType="end"/>
            </w:r>
          </w:hyperlink>
        </w:p>
        <w:p w14:paraId="232EC3CF" w14:textId="77777777" w:rsidR="0062078D" w:rsidRDefault="0062078D" w:rsidP="0062078D">
          <w:pPr>
            <w:pStyle w:val="Cuprins2"/>
            <w:tabs>
              <w:tab w:val="right" w:leader="dot" w:pos="9350"/>
            </w:tabs>
            <w:spacing w:before="120" w:after="120"/>
            <w:rPr>
              <w:rFonts w:asciiTheme="minorHAnsi" w:eastAsiaTheme="minorEastAsia" w:hAnsiTheme="minorHAnsi" w:cstheme="minorBidi"/>
              <w:noProof/>
              <w:sz w:val="22"/>
              <w:szCs w:val="22"/>
            </w:rPr>
          </w:pPr>
          <w:hyperlink w:anchor="_Toc224919584" w:history="1">
            <w:r w:rsidRPr="00D901FA">
              <w:rPr>
                <w:rStyle w:val="Hyperlink"/>
                <w:noProof/>
                <w:lang w:val="en-GB"/>
              </w:rPr>
              <w:t>Common Issues</w:t>
            </w:r>
            <w:r>
              <w:rPr>
                <w:noProof/>
                <w:webHidden/>
              </w:rPr>
              <w:tab/>
            </w:r>
            <w:r>
              <w:rPr>
                <w:noProof/>
                <w:webHidden/>
              </w:rPr>
              <w:fldChar w:fldCharType="begin"/>
            </w:r>
            <w:r>
              <w:rPr>
                <w:noProof/>
                <w:webHidden/>
              </w:rPr>
              <w:instrText xml:space="preserve"> PAGEREF _Toc224919584 \h </w:instrText>
            </w:r>
            <w:r>
              <w:rPr>
                <w:noProof/>
                <w:webHidden/>
              </w:rPr>
            </w:r>
            <w:r>
              <w:rPr>
                <w:noProof/>
                <w:webHidden/>
              </w:rPr>
              <w:fldChar w:fldCharType="separate"/>
            </w:r>
            <w:r>
              <w:rPr>
                <w:noProof/>
                <w:webHidden/>
              </w:rPr>
              <w:t>6</w:t>
            </w:r>
            <w:r>
              <w:rPr>
                <w:noProof/>
                <w:webHidden/>
              </w:rPr>
              <w:fldChar w:fldCharType="end"/>
            </w:r>
          </w:hyperlink>
        </w:p>
        <w:p w14:paraId="541A96A4" w14:textId="77777777" w:rsidR="0062078D" w:rsidRDefault="0062078D" w:rsidP="0062078D">
          <w:pPr>
            <w:pStyle w:val="Cuprins2"/>
            <w:tabs>
              <w:tab w:val="right" w:leader="dot" w:pos="9350"/>
            </w:tabs>
            <w:spacing w:before="120" w:after="120"/>
            <w:rPr>
              <w:rFonts w:asciiTheme="minorHAnsi" w:eastAsiaTheme="minorEastAsia" w:hAnsiTheme="minorHAnsi" w:cstheme="minorBidi"/>
              <w:noProof/>
              <w:sz w:val="22"/>
              <w:szCs w:val="22"/>
            </w:rPr>
          </w:pPr>
          <w:hyperlink w:anchor="_Toc224919585" w:history="1">
            <w:r w:rsidRPr="00D901FA">
              <w:rPr>
                <w:rStyle w:val="Hyperlink"/>
                <w:noProof/>
                <w:lang w:val="en-GB"/>
              </w:rPr>
              <w:t>Recommendations</w:t>
            </w:r>
            <w:r>
              <w:rPr>
                <w:noProof/>
                <w:webHidden/>
              </w:rPr>
              <w:tab/>
            </w:r>
            <w:r>
              <w:rPr>
                <w:noProof/>
                <w:webHidden/>
              </w:rPr>
              <w:fldChar w:fldCharType="begin"/>
            </w:r>
            <w:r>
              <w:rPr>
                <w:noProof/>
                <w:webHidden/>
              </w:rPr>
              <w:instrText xml:space="preserve"> PAGEREF _Toc224919585 \h </w:instrText>
            </w:r>
            <w:r>
              <w:rPr>
                <w:noProof/>
                <w:webHidden/>
              </w:rPr>
            </w:r>
            <w:r>
              <w:rPr>
                <w:noProof/>
                <w:webHidden/>
              </w:rPr>
              <w:fldChar w:fldCharType="separate"/>
            </w:r>
            <w:r>
              <w:rPr>
                <w:noProof/>
                <w:webHidden/>
              </w:rPr>
              <w:t>8</w:t>
            </w:r>
            <w:r>
              <w:rPr>
                <w:noProof/>
                <w:webHidden/>
              </w:rPr>
              <w:fldChar w:fldCharType="end"/>
            </w:r>
          </w:hyperlink>
        </w:p>
        <w:p w14:paraId="1B12057F" w14:textId="77777777" w:rsidR="0062078D" w:rsidRDefault="0062078D" w:rsidP="0062078D">
          <w:pPr>
            <w:pStyle w:val="Cuprins1"/>
            <w:tabs>
              <w:tab w:val="right" w:leader="dot" w:pos="9350"/>
            </w:tabs>
            <w:spacing w:before="120" w:after="120"/>
            <w:rPr>
              <w:rFonts w:asciiTheme="minorHAnsi" w:eastAsiaTheme="minorEastAsia" w:hAnsiTheme="minorHAnsi" w:cstheme="minorBidi"/>
              <w:noProof/>
              <w:sz w:val="22"/>
              <w:szCs w:val="22"/>
            </w:rPr>
          </w:pPr>
          <w:hyperlink w:anchor="_Toc224919586" w:history="1">
            <w:r w:rsidRPr="00D901FA">
              <w:rPr>
                <w:rStyle w:val="Hyperlink"/>
                <w:noProof/>
                <w:lang w:val="en-GB"/>
              </w:rPr>
              <w:t>Conclusion</w:t>
            </w:r>
            <w:r>
              <w:rPr>
                <w:noProof/>
                <w:webHidden/>
              </w:rPr>
              <w:tab/>
            </w:r>
            <w:r>
              <w:rPr>
                <w:noProof/>
                <w:webHidden/>
              </w:rPr>
              <w:fldChar w:fldCharType="begin"/>
            </w:r>
            <w:r>
              <w:rPr>
                <w:noProof/>
                <w:webHidden/>
              </w:rPr>
              <w:instrText xml:space="preserve"> PAGEREF _Toc224919586 \h </w:instrText>
            </w:r>
            <w:r>
              <w:rPr>
                <w:noProof/>
                <w:webHidden/>
              </w:rPr>
            </w:r>
            <w:r>
              <w:rPr>
                <w:noProof/>
                <w:webHidden/>
              </w:rPr>
              <w:fldChar w:fldCharType="separate"/>
            </w:r>
            <w:r>
              <w:rPr>
                <w:noProof/>
                <w:webHidden/>
              </w:rPr>
              <w:t>11</w:t>
            </w:r>
            <w:r>
              <w:rPr>
                <w:noProof/>
                <w:webHidden/>
              </w:rPr>
              <w:fldChar w:fldCharType="end"/>
            </w:r>
          </w:hyperlink>
        </w:p>
        <w:p w14:paraId="1D698C8A" w14:textId="77777777" w:rsidR="0062078D" w:rsidRDefault="0062078D" w:rsidP="0062078D">
          <w:pPr>
            <w:pStyle w:val="Cuprins1"/>
            <w:tabs>
              <w:tab w:val="right" w:leader="dot" w:pos="9350"/>
            </w:tabs>
            <w:spacing w:before="120" w:after="120"/>
            <w:rPr>
              <w:rFonts w:asciiTheme="minorHAnsi" w:eastAsiaTheme="minorEastAsia" w:hAnsiTheme="minorHAnsi" w:cstheme="minorBidi"/>
              <w:noProof/>
              <w:sz w:val="22"/>
              <w:szCs w:val="22"/>
            </w:rPr>
          </w:pPr>
          <w:hyperlink w:anchor="_Toc224919587" w:history="1">
            <w:r w:rsidRPr="00D901FA">
              <w:rPr>
                <w:rStyle w:val="Hyperlink"/>
                <w:noProof/>
                <w:lang w:val="en-GB"/>
              </w:rPr>
              <w:t>Reference List</w:t>
            </w:r>
            <w:r>
              <w:rPr>
                <w:noProof/>
                <w:webHidden/>
              </w:rPr>
              <w:tab/>
            </w:r>
            <w:r>
              <w:rPr>
                <w:noProof/>
                <w:webHidden/>
              </w:rPr>
              <w:fldChar w:fldCharType="begin"/>
            </w:r>
            <w:r>
              <w:rPr>
                <w:noProof/>
                <w:webHidden/>
              </w:rPr>
              <w:instrText xml:space="preserve"> PAGEREF _Toc224919587 \h </w:instrText>
            </w:r>
            <w:r>
              <w:rPr>
                <w:noProof/>
                <w:webHidden/>
              </w:rPr>
            </w:r>
            <w:r>
              <w:rPr>
                <w:noProof/>
                <w:webHidden/>
              </w:rPr>
              <w:fldChar w:fldCharType="separate"/>
            </w:r>
            <w:r>
              <w:rPr>
                <w:noProof/>
                <w:webHidden/>
              </w:rPr>
              <w:t>12</w:t>
            </w:r>
            <w:r>
              <w:rPr>
                <w:noProof/>
                <w:webHidden/>
              </w:rPr>
              <w:fldChar w:fldCharType="end"/>
            </w:r>
          </w:hyperlink>
        </w:p>
        <w:p w14:paraId="754154D5" w14:textId="77777777" w:rsidR="0062078D" w:rsidRDefault="0062078D" w:rsidP="0062078D">
          <w:pPr>
            <w:spacing w:before="120" w:after="120"/>
          </w:pPr>
          <w:r>
            <w:rPr>
              <w:b/>
              <w:bCs/>
              <w:noProof/>
            </w:rPr>
            <w:fldChar w:fldCharType="end"/>
          </w:r>
        </w:p>
      </w:sdtContent>
    </w:sdt>
    <w:p w14:paraId="66607340" w14:textId="77777777" w:rsidR="0062078D" w:rsidRPr="0062078D" w:rsidRDefault="0062078D" w:rsidP="0062078D">
      <w:pPr>
        <w:spacing w:before="120" w:after="120"/>
        <w:rPr>
          <w:lang w:val="en-GB"/>
        </w:rPr>
      </w:pPr>
    </w:p>
    <w:p w14:paraId="1D325277" w14:textId="77777777" w:rsidR="008610EE" w:rsidRPr="0062078D" w:rsidRDefault="000A286C" w:rsidP="0062078D">
      <w:pPr>
        <w:spacing w:before="120" w:after="120"/>
        <w:rPr>
          <w:lang w:val="en-GB"/>
        </w:rPr>
      </w:pPr>
      <w:r w:rsidRPr="0062078D">
        <w:rPr>
          <w:lang w:val="en-GB"/>
        </w:rPr>
        <w:br w:type="page"/>
      </w:r>
    </w:p>
    <w:p w14:paraId="2E926E82" w14:textId="77777777" w:rsidR="008610EE" w:rsidRPr="0062078D" w:rsidRDefault="000A286C" w:rsidP="0062078D">
      <w:pPr>
        <w:pStyle w:val="Titlu1"/>
        <w:spacing w:before="120" w:after="120"/>
        <w:rPr>
          <w:lang w:val="en-GB"/>
        </w:rPr>
      </w:pPr>
      <w:bookmarkStart w:id="0" w:name="_kt4efre6lmjf" w:colFirst="0" w:colLast="0"/>
      <w:bookmarkStart w:id="1" w:name="_Toc224919581"/>
      <w:bookmarkEnd w:id="0"/>
      <w:r w:rsidRPr="0062078D">
        <w:rPr>
          <w:lang w:val="en-GB"/>
        </w:rPr>
        <w:lastRenderedPageBreak/>
        <w:t>Introduction</w:t>
      </w:r>
      <w:bookmarkEnd w:id="1"/>
    </w:p>
    <w:p w14:paraId="42A62B72" w14:textId="77777777" w:rsidR="008610EE" w:rsidRPr="0062078D" w:rsidRDefault="000A286C" w:rsidP="0062078D">
      <w:pPr>
        <w:spacing w:before="120" w:after="120"/>
        <w:rPr>
          <w:lang w:val="en-GB"/>
        </w:rPr>
      </w:pPr>
      <w:r w:rsidRPr="0062078D">
        <w:rPr>
          <w:lang w:val="en-GB"/>
        </w:rPr>
        <w:t>Business communication refers to the purposeful exchange of information within an enterprise (</w:t>
      </w:r>
      <w:proofErr w:type="spellStart"/>
      <w:r w:rsidRPr="0062078D">
        <w:rPr>
          <w:lang w:val="en-GB"/>
        </w:rPr>
        <w:t>Kalogiannidis</w:t>
      </w:r>
      <w:proofErr w:type="spellEnd"/>
      <w:r w:rsidRPr="0062078D">
        <w:rPr>
          <w:lang w:val="en-GB"/>
        </w:rPr>
        <w:t xml:space="preserve"> </w:t>
      </w:r>
      <w:r w:rsidRPr="0062078D">
        <w:rPr>
          <w:i/>
          <w:iCs/>
          <w:lang w:val="en-GB"/>
        </w:rPr>
        <w:t>et al.</w:t>
      </w:r>
      <w:r w:rsidRPr="0062078D">
        <w:rPr>
          <w:lang w:val="en-GB"/>
        </w:rPr>
        <w:t xml:space="preserve"> 2023). An organisation highly prioritises strategic communication activities to foster the information sharing process, drive operations, and facilitate decision-making activities. The core purpose of conducting this report is to explain the significance of business communication to foster organisational growth rate and drive positive workplace culture, considering the case study of Ampersand Hotel. In this study, a brief explanation of the communication challenges and mitigation strategies will be discussed in this report.</w:t>
      </w:r>
    </w:p>
    <w:p w14:paraId="7BDD936B" w14:textId="77777777" w:rsidR="008610EE" w:rsidRPr="0062078D" w:rsidRDefault="000A286C" w:rsidP="0062078D">
      <w:pPr>
        <w:spacing w:before="120" w:after="120"/>
        <w:rPr>
          <w:i/>
          <w:iCs/>
          <w:lang w:val="en-GB"/>
        </w:rPr>
      </w:pPr>
      <w:r w:rsidRPr="0062078D">
        <w:rPr>
          <w:i/>
          <w:iCs/>
          <w:lang w:val="en-GB"/>
        </w:rPr>
        <w:t>Organisational overview</w:t>
      </w:r>
    </w:p>
    <w:p w14:paraId="7E6D7C5C" w14:textId="77777777" w:rsidR="008610EE" w:rsidRPr="0062078D" w:rsidRDefault="000A286C" w:rsidP="0062078D">
      <w:pPr>
        <w:spacing w:before="120" w:after="120"/>
        <w:rPr>
          <w:lang w:val="en-GB"/>
        </w:rPr>
      </w:pPr>
      <w:r w:rsidRPr="0062078D">
        <w:rPr>
          <w:lang w:val="en-GB"/>
        </w:rPr>
        <w:t xml:space="preserve">The Ampersand Hotel is one of the prestigious UK-based luxury hotels that prioritises customer centric approaches to offer quality-based services to its customers. The organisation was founded by Anton </w:t>
      </w:r>
      <w:proofErr w:type="spellStart"/>
      <w:r w:rsidRPr="0062078D">
        <w:rPr>
          <w:lang w:val="en-GB"/>
        </w:rPr>
        <w:t>Fedun</w:t>
      </w:r>
      <w:proofErr w:type="spellEnd"/>
      <w:r w:rsidRPr="0062078D">
        <w:rPr>
          <w:lang w:val="en-GB"/>
        </w:rPr>
        <w:t xml:space="preserve"> in 2012, and its headquarters are located in London, England, UK (The Ampersand Hotel, 2026). The enterprise offers a wide range of hospitality services, such as</w:t>
      </w:r>
      <w:r w:rsidRPr="0062078D">
        <w:rPr>
          <w:i/>
          <w:iCs/>
          <w:lang w:val="en-GB"/>
        </w:rPr>
        <w:t xml:space="preserve"> accommodation, dining, bar, transportation, events</w:t>
      </w:r>
      <w:r w:rsidRPr="0062078D">
        <w:rPr>
          <w:lang w:val="en-GB"/>
        </w:rPr>
        <w:t xml:space="preserve"> and so on. </w:t>
      </w:r>
    </w:p>
    <w:p w14:paraId="4948C570" w14:textId="77777777" w:rsidR="008610EE" w:rsidRPr="0062078D" w:rsidRDefault="000A286C" w:rsidP="0062078D">
      <w:pPr>
        <w:spacing w:before="120" w:after="120"/>
        <w:jc w:val="center"/>
        <w:rPr>
          <w:lang w:val="en-GB"/>
        </w:rPr>
      </w:pPr>
      <w:r w:rsidRPr="0062078D">
        <w:rPr>
          <w:lang w:val="en-GB"/>
        </w:rPr>
        <w:t xml:space="preserve">  </w:t>
      </w:r>
      <w:r w:rsidRPr="0062078D">
        <w:rPr>
          <w:noProof/>
          <w:lang w:val="en-GB" w:eastAsia="en-GB"/>
        </w:rPr>
        <w:drawing>
          <wp:inline distT="114300" distB="114300" distL="114300" distR="114300" wp14:anchorId="3635023C" wp14:editId="2AA38101">
            <wp:extent cx="2800350" cy="16383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800350" cy="1638300"/>
                    </a:xfrm>
                    <a:prstGeom prst="rect">
                      <a:avLst/>
                    </a:prstGeom>
                    <a:ln w="25400">
                      <a:solidFill>
                        <a:srgbClr val="000000"/>
                      </a:solidFill>
                      <a:prstDash val="solid"/>
                    </a:ln>
                  </pic:spPr>
                </pic:pic>
              </a:graphicData>
            </a:graphic>
          </wp:inline>
        </w:drawing>
      </w:r>
    </w:p>
    <w:p w14:paraId="07CB48CF" w14:textId="77777777" w:rsidR="008610EE" w:rsidRPr="0062078D" w:rsidRDefault="000A286C" w:rsidP="0062078D">
      <w:pPr>
        <w:spacing w:before="120" w:after="120"/>
        <w:jc w:val="center"/>
        <w:rPr>
          <w:b/>
          <w:bCs/>
          <w:lang w:val="en-GB"/>
        </w:rPr>
      </w:pPr>
      <w:r w:rsidRPr="0062078D">
        <w:rPr>
          <w:b/>
          <w:bCs/>
          <w:lang w:val="en-GB"/>
        </w:rPr>
        <w:t xml:space="preserve">Figure 1:  Official logo of the hotel </w:t>
      </w:r>
    </w:p>
    <w:p w14:paraId="1CB4EEFD" w14:textId="77777777" w:rsidR="008610EE" w:rsidRPr="0062078D" w:rsidRDefault="000A286C" w:rsidP="0062078D">
      <w:pPr>
        <w:spacing w:before="120" w:after="120"/>
        <w:jc w:val="center"/>
        <w:rPr>
          <w:lang w:val="en-GB"/>
        </w:rPr>
      </w:pPr>
      <w:r w:rsidRPr="0062078D">
        <w:rPr>
          <w:lang w:val="en-GB"/>
        </w:rPr>
        <w:t>(Source: The Ampersand Hotel, 2026)</w:t>
      </w:r>
    </w:p>
    <w:p w14:paraId="644125D1" w14:textId="77777777" w:rsidR="00636B60" w:rsidRDefault="00636B60">
      <w:pPr>
        <w:rPr>
          <w:b/>
          <w:bCs/>
          <w:lang w:val="en-GB"/>
        </w:rPr>
      </w:pPr>
      <w:bookmarkStart w:id="2" w:name="_mhfuapjlc9ga" w:colFirst="0" w:colLast="0"/>
      <w:bookmarkStart w:id="3" w:name="_Toc224919582"/>
      <w:bookmarkEnd w:id="2"/>
      <w:r>
        <w:rPr>
          <w:lang w:val="en-GB"/>
        </w:rPr>
        <w:br w:type="page"/>
      </w:r>
    </w:p>
    <w:p w14:paraId="3254AED3" w14:textId="77777777" w:rsidR="008610EE" w:rsidRPr="0062078D" w:rsidRDefault="000A286C" w:rsidP="0062078D">
      <w:pPr>
        <w:pStyle w:val="Titlu1"/>
        <w:spacing w:before="120" w:after="120"/>
        <w:rPr>
          <w:lang w:val="en-GB"/>
        </w:rPr>
      </w:pPr>
      <w:r w:rsidRPr="0062078D">
        <w:rPr>
          <w:lang w:val="en-GB"/>
        </w:rPr>
        <w:lastRenderedPageBreak/>
        <w:t>Main Analysis</w:t>
      </w:r>
      <w:bookmarkEnd w:id="3"/>
    </w:p>
    <w:p w14:paraId="75C39DB4" w14:textId="77777777" w:rsidR="008610EE" w:rsidRPr="0062078D" w:rsidRDefault="000A286C" w:rsidP="0062078D">
      <w:pPr>
        <w:pStyle w:val="Titlu2"/>
        <w:spacing w:before="120" w:after="120"/>
        <w:rPr>
          <w:lang w:val="en-GB"/>
        </w:rPr>
      </w:pPr>
      <w:bookmarkStart w:id="4" w:name="_nkx6cdz6394r" w:colFirst="0" w:colLast="0"/>
      <w:bookmarkStart w:id="5" w:name="_Toc224919583"/>
      <w:bookmarkEnd w:id="4"/>
      <w:r w:rsidRPr="0062078D">
        <w:rPr>
          <w:lang w:val="en-GB"/>
        </w:rPr>
        <w:t>Communication and Methods</w:t>
      </w:r>
      <w:bookmarkEnd w:id="5"/>
      <w:r w:rsidRPr="0062078D">
        <w:rPr>
          <w:lang w:val="en-GB"/>
        </w:rPr>
        <w:t xml:space="preserve"> </w:t>
      </w:r>
    </w:p>
    <w:p w14:paraId="6C860669" w14:textId="77777777" w:rsidR="008610EE" w:rsidRPr="0062078D" w:rsidRDefault="000A286C" w:rsidP="0062078D">
      <w:pPr>
        <w:spacing w:before="120" w:after="120"/>
        <w:rPr>
          <w:b/>
          <w:bCs/>
          <w:i/>
          <w:iCs/>
          <w:lang w:val="en-GB"/>
        </w:rPr>
      </w:pPr>
      <w:r w:rsidRPr="0062078D">
        <w:rPr>
          <w:b/>
          <w:bCs/>
          <w:i/>
          <w:iCs/>
          <w:lang w:val="en-GB"/>
        </w:rPr>
        <w:t>About communication in business</w:t>
      </w:r>
    </w:p>
    <w:p w14:paraId="6CB0EC4B" w14:textId="77777777" w:rsidR="008610EE" w:rsidRPr="0062078D" w:rsidRDefault="000A286C" w:rsidP="0062078D">
      <w:pPr>
        <w:spacing w:before="120" w:after="120"/>
        <w:rPr>
          <w:i/>
          <w:iCs/>
          <w:lang w:val="en-GB"/>
        </w:rPr>
      </w:pPr>
      <w:r w:rsidRPr="0062078D">
        <w:rPr>
          <w:lang w:val="en-GB"/>
        </w:rPr>
        <w:t xml:space="preserve">Business communication is the strategic and goal-oriented exchange of information, messages, and ideas within an organisation (Agustina </w:t>
      </w:r>
      <w:r w:rsidRPr="0062078D">
        <w:rPr>
          <w:i/>
          <w:iCs/>
          <w:lang w:val="en-GB"/>
        </w:rPr>
        <w:t>et al.</w:t>
      </w:r>
      <w:r w:rsidRPr="0062078D">
        <w:rPr>
          <w:lang w:val="en-GB"/>
        </w:rPr>
        <w:t xml:space="preserve"> 2024). An organisation highly promotes strategic communication to boost productivity and foster decision-making activities. The strategic communication methods lead to sharing valuable information with all the team members. The leaders of a firm always prioritise building an open communication culture to successfully drive a positive and inclusive workplace culture. In order to foster collaboration and trust between management and employees, the strategic communication practices provide beneficial support to a venture. The formal communication assists a venture in arranging all the work activities with team members (Strauss </w:t>
      </w:r>
      <w:r w:rsidRPr="0062078D">
        <w:rPr>
          <w:i/>
          <w:iCs/>
          <w:lang w:val="en-GB"/>
        </w:rPr>
        <w:t>et al.</w:t>
      </w:r>
      <w:r w:rsidRPr="0062078D">
        <w:rPr>
          <w:lang w:val="en-GB"/>
        </w:rPr>
        <w:t xml:space="preserve"> 2025).  </w:t>
      </w:r>
    </w:p>
    <w:p w14:paraId="5A65E6B7" w14:textId="77777777" w:rsidR="008610EE" w:rsidRPr="0062078D" w:rsidRDefault="000A286C" w:rsidP="0062078D">
      <w:pPr>
        <w:spacing w:before="120" w:after="120"/>
        <w:rPr>
          <w:b/>
          <w:bCs/>
          <w:i/>
          <w:iCs/>
          <w:lang w:val="en-GB"/>
        </w:rPr>
      </w:pPr>
      <w:r w:rsidRPr="0062078D">
        <w:rPr>
          <w:b/>
          <w:bCs/>
          <w:i/>
          <w:iCs/>
          <w:lang w:val="en-GB"/>
        </w:rPr>
        <w:t>Effectiveness and importance of communication</w:t>
      </w:r>
    </w:p>
    <w:p w14:paraId="1250E2DC" w14:textId="77777777" w:rsidR="008610EE" w:rsidRPr="0062078D" w:rsidRDefault="000A286C" w:rsidP="0062078D">
      <w:pPr>
        <w:spacing w:before="120" w:after="120"/>
        <w:rPr>
          <w:u w:val="single"/>
          <w:lang w:val="en-GB"/>
        </w:rPr>
      </w:pPr>
      <w:r w:rsidRPr="0062078D">
        <w:rPr>
          <w:u w:val="single"/>
          <w:lang w:val="en-GB"/>
        </w:rPr>
        <w:t>Effectiveness</w:t>
      </w:r>
    </w:p>
    <w:p w14:paraId="441BC65F" w14:textId="77777777" w:rsidR="008610EE" w:rsidRPr="0062078D" w:rsidRDefault="000A286C" w:rsidP="0062078D">
      <w:pPr>
        <w:spacing w:before="120" w:after="120"/>
        <w:rPr>
          <w:lang w:val="en-GB"/>
        </w:rPr>
      </w:pPr>
      <w:r w:rsidRPr="0062078D">
        <w:rPr>
          <w:lang w:val="en-GB"/>
        </w:rPr>
        <w:t xml:space="preserve">As opined by </w:t>
      </w:r>
      <w:proofErr w:type="spellStart"/>
      <w:r w:rsidRPr="0062078D">
        <w:rPr>
          <w:lang w:val="en-GB"/>
        </w:rPr>
        <w:t>Yinusa</w:t>
      </w:r>
      <w:proofErr w:type="spellEnd"/>
      <w:r w:rsidRPr="0062078D">
        <w:rPr>
          <w:lang w:val="en-GB"/>
        </w:rPr>
        <w:t xml:space="preserve"> and </w:t>
      </w:r>
      <w:proofErr w:type="spellStart"/>
      <w:r w:rsidRPr="0062078D">
        <w:rPr>
          <w:lang w:val="en-GB"/>
        </w:rPr>
        <w:t>Ogoun</w:t>
      </w:r>
      <w:proofErr w:type="spellEnd"/>
      <w:r w:rsidRPr="0062078D">
        <w:rPr>
          <w:lang w:val="en-GB"/>
        </w:rPr>
        <w:t xml:space="preserve"> (2024), communication is crucial for driving employee engagement, achieving success and boosting productivity. The clear instruction assists employees to understand their key roles as well as it also plays an important role in motivating all the team members. Open and transparent communication leads to reducing the employee turnover rate. The operational management of a venture highly prioritises strategic communication activities to improve trust and loyalty. Therefore, it is being found that business communication helps to build a long-term relationship with stakeholders. </w:t>
      </w:r>
    </w:p>
    <w:p w14:paraId="78960A0B" w14:textId="77777777" w:rsidR="008610EE" w:rsidRPr="0062078D" w:rsidRDefault="000A286C" w:rsidP="0062078D">
      <w:pPr>
        <w:spacing w:before="120" w:after="120"/>
        <w:rPr>
          <w:u w:val="single"/>
          <w:lang w:val="en-GB"/>
        </w:rPr>
      </w:pPr>
      <w:r w:rsidRPr="0062078D">
        <w:rPr>
          <w:u w:val="single"/>
          <w:lang w:val="en-GB"/>
        </w:rPr>
        <w:t xml:space="preserve">Importance </w:t>
      </w:r>
    </w:p>
    <w:p w14:paraId="2F0C388A" w14:textId="77777777" w:rsidR="008610EE" w:rsidRPr="0062078D" w:rsidRDefault="000A286C" w:rsidP="0062078D">
      <w:pPr>
        <w:spacing w:before="120" w:after="120"/>
        <w:rPr>
          <w:lang w:val="en-GB"/>
        </w:rPr>
      </w:pPr>
      <w:r w:rsidRPr="0062078D">
        <w:rPr>
          <w:lang w:val="en-GB"/>
        </w:rPr>
        <w:t xml:space="preserve">Consistent, clear and prompt communication ensures employees understand their roles and responsibilities. In order to reduce concussions and improve workflow, formal communication provides massive support to a venture. Effective communication helps to enable the free exchange of information. As a result, it helps to develop the employee retention rate of an enterprise. High-quality communication with stakeholders, customers and vendors builds trust, loyalty and positive brand reputation within a competitive business environment. Effective communication helps to foster the decision-making activities of the leaders. The operational management of a venture </w:t>
      </w:r>
      <w:r w:rsidRPr="0062078D">
        <w:rPr>
          <w:lang w:val="en-GB"/>
        </w:rPr>
        <w:lastRenderedPageBreak/>
        <w:t>supports an open communication culture within the workplace to resolve internal conflict among all the team members. Agenda-Setting Theory was proposed by Dr Donald Shaw and Dr Maxwell McCombs in 1972 (</w:t>
      </w:r>
      <w:proofErr w:type="spellStart"/>
      <w:r w:rsidRPr="0062078D">
        <w:rPr>
          <w:lang w:val="en-GB"/>
        </w:rPr>
        <w:t>Almakaty</w:t>
      </w:r>
      <w:proofErr w:type="spellEnd"/>
      <w:r w:rsidRPr="0062078D">
        <w:rPr>
          <w:lang w:val="en-GB"/>
        </w:rPr>
        <w:t xml:space="preserve">, 2025). The key elements of this theory include </w:t>
      </w:r>
      <w:r w:rsidRPr="0062078D">
        <w:rPr>
          <w:i/>
          <w:iCs/>
          <w:lang w:val="en-GB"/>
        </w:rPr>
        <w:t>Media Agenda, Public Agenda</w:t>
      </w:r>
      <w:r w:rsidRPr="0062078D">
        <w:rPr>
          <w:lang w:val="en-GB"/>
        </w:rPr>
        <w:t xml:space="preserve"> and</w:t>
      </w:r>
      <w:r w:rsidRPr="0062078D">
        <w:rPr>
          <w:i/>
          <w:iCs/>
          <w:lang w:val="en-GB"/>
        </w:rPr>
        <w:t xml:space="preserve"> Policy Agenda.</w:t>
      </w:r>
      <w:r w:rsidRPr="0062078D">
        <w:rPr>
          <w:lang w:val="en-GB"/>
        </w:rPr>
        <w:t xml:space="preserve"> These key elements provide essential suggestions to operational management to successfully drive an open communication culture. In the present days, almost all businesses utilise modern technologies, such as</w:t>
      </w:r>
      <w:r w:rsidRPr="0062078D">
        <w:rPr>
          <w:i/>
          <w:iCs/>
          <w:lang w:val="en-GB"/>
        </w:rPr>
        <w:t xml:space="preserve"> AI, IoT</w:t>
      </w:r>
      <w:r w:rsidRPr="0062078D">
        <w:rPr>
          <w:lang w:val="en-GB"/>
        </w:rPr>
        <w:t xml:space="preserve"> and</w:t>
      </w:r>
      <w:r w:rsidRPr="0062078D">
        <w:rPr>
          <w:i/>
          <w:iCs/>
          <w:lang w:val="en-GB"/>
        </w:rPr>
        <w:t xml:space="preserve"> automation</w:t>
      </w:r>
      <w:r w:rsidRPr="0062078D">
        <w:rPr>
          <w:lang w:val="en-GB"/>
        </w:rPr>
        <w:t xml:space="preserve"> to minimise the communication barriers among business stakeholders. </w:t>
      </w:r>
    </w:p>
    <w:p w14:paraId="02E1D93B" w14:textId="77777777" w:rsidR="008610EE" w:rsidRPr="0062078D" w:rsidRDefault="000A286C" w:rsidP="0062078D">
      <w:pPr>
        <w:spacing w:before="120" w:after="120"/>
        <w:jc w:val="center"/>
        <w:rPr>
          <w:lang w:val="en-GB"/>
        </w:rPr>
      </w:pPr>
      <w:r w:rsidRPr="0062078D">
        <w:rPr>
          <w:noProof/>
          <w:lang w:val="en-GB" w:eastAsia="en-GB"/>
        </w:rPr>
        <w:drawing>
          <wp:inline distT="114300" distB="114300" distL="114300" distR="114300" wp14:anchorId="5D98C898" wp14:editId="49546920">
            <wp:extent cx="3305175" cy="2876550"/>
            <wp:effectExtent l="19050" t="19050" r="28575" b="190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9936" r="10256"/>
                    <a:stretch>
                      <a:fillRect/>
                    </a:stretch>
                  </pic:blipFill>
                  <pic:spPr>
                    <a:xfrm>
                      <a:off x="0" y="0"/>
                      <a:ext cx="3305175" cy="2876550"/>
                    </a:xfrm>
                    <a:prstGeom prst="rect">
                      <a:avLst/>
                    </a:prstGeom>
                    <a:ln w="25400">
                      <a:solidFill>
                        <a:srgbClr val="000000"/>
                      </a:solidFill>
                      <a:prstDash val="solid"/>
                    </a:ln>
                  </pic:spPr>
                </pic:pic>
              </a:graphicData>
            </a:graphic>
          </wp:inline>
        </w:drawing>
      </w:r>
    </w:p>
    <w:p w14:paraId="2D5770C5" w14:textId="77777777" w:rsidR="008610EE" w:rsidRPr="0062078D" w:rsidRDefault="000A286C" w:rsidP="0062078D">
      <w:pPr>
        <w:spacing w:before="120" w:after="120"/>
        <w:jc w:val="center"/>
        <w:rPr>
          <w:b/>
          <w:bCs/>
          <w:lang w:val="en-GB"/>
        </w:rPr>
      </w:pPr>
      <w:r w:rsidRPr="0062078D">
        <w:rPr>
          <w:b/>
          <w:bCs/>
          <w:lang w:val="en-GB"/>
        </w:rPr>
        <w:t>Figure 2: Agenda-Setting Theory</w:t>
      </w:r>
    </w:p>
    <w:p w14:paraId="0E8E0239" w14:textId="77777777" w:rsidR="008610EE" w:rsidRPr="0062078D" w:rsidRDefault="000A286C" w:rsidP="0062078D">
      <w:pPr>
        <w:spacing w:before="120" w:after="120"/>
        <w:jc w:val="center"/>
        <w:rPr>
          <w:lang w:val="en-GB"/>
        </w:rPr>
      </w:pPr>
      <w:r w:rsidRPr="0062078D">
        <w:rPr>
          <w:lang w:val="en-GB"/>
        </w:rPr>
        <w:t>(Source: Self-created)</w:t>
      </w:r>
    </w:p>
    <w:p w14:paraId="78F80837" w14:textId="77777777" w:rsidR="008610EE" w:rsidRPr="0062078D" w:rsidRDefault="000A286C" w:rsidP="0062078D">
      <w:pPr>
        <w:spacing w:before="120" w:after="120"/>
        <w:rPr>
          <w:b/>
          <w:bCs/>
          <w:i/>
          <w:iCs/>
          <w:lang w:val="en-GB"/>
        </w:rPr>
      </w:pPr>
      <w:r w:rsidRPr="0062078D">
        <w:rPr>
          <w:b/>
          <w:bCs/>
          <w:i/>
          <w:iCs/>
          <w:lang w:val="en-GB"/>
        </w:rPr>
        <w:t xml:space="preserve">Various communication methods </w:t>
      </w:r>
    </w:p>
    <w:p w14:paraId="5E601912" w14:textId="77777777" w:rsidR="008610EE" w:rsidRPr="0062078D" w:rsidRDefault="000A286C" w:rsidP="0062078D">
      <w:pPr>
        <w:spacing w:before="120" w:after="120"/>
        <w:rPr>
          <w:u w:val="single"/>
          <w:lang w:val="en-GB"/>
        </w:rPr>
      </w:pPr>
      <w:r w:rsidRPr="0062078D">
        <w:rPr>
          <w:u w:val="single"/>
          <w:lang w:val="en-GB"/>
        </w:rPr>
        <w:t>Written</w:t>
      </w:r>
    </w:p>
    <w:p w14:paraId="27AEA161" w14:textId="77777777" w:rsidR="008610EE" w:rsidRPr="0062078D" w:rsidRDefault="000A286C" w:rsidP="0062078D">
      <w:pPr>
        <w:spacing w:before="120" w:after="120"/>
        <w:rPr>
          <w:lang w:val="en-GB"/>
        </w:rPr>
      </w:pPr>
      <w:r w:rsidRPr="0062078D">
        <w:rPr>
          <w:lang w:val="en-GB"/>
        </w:rPr>
        <w:t>The written communication includes</w:t>
      </w:r>
      <w:r w:rsidRPr="0062078D">
        <w:rPr>
          <w:i/>
          <w:iCs/>
          <w:lang w:val="en-GB"/>
        </w:rPr>
        <w:t xml:space="preserve"> reports, memos, business letters, policies</w:t>
      </w:r>
      <w:r w:rsidRPr="0062078D">
        <w:rPr>
          <w:lang w:val="en-GB"/>
        </w:rPr>
        <w:t xml:space="preserve"> and so on (</w:t>
      </w:r>
      <w:proofErr w:type="spellStart"/>
      <w:r w:rsidRPr="0062078D">
        <w:rPr>
          <w:lang w:val="en-GB"/>
        </w:rPr>
        <w:t>Mezzanotte</w:t>
      </w:r>
      <w:proofErr w:type="spellEnd"/>
      <w:r w:rsidRPr="0062078D">
        <w:rPr>
          <w:lang w:val="en-GB"/>
        </w:rPr>
        <w:t xml:space="preserve">, 2023). The operational management team of Ampersand Hotel follows these strategies to share ideas or information to its stakeholders. </w:t>
      </w:r>
    </w:p>
    <w:p w14:paraId="7171D7E8" w14:textId="77777777" w:rsidR="000720C1" w:rsidRDefault="000720C1">
      <w:pPr>
        <w:rPr>
          <w:u w:val="single"/>
          <w:lang w:val="en-GB"/>
        </w:rPr>
      </w:pPr>
      <w:r>
        <w:rPr>
          <w:u w:val="single"/>
          <w:lang w:val="en-GB"/>
        </w:rPr>
        <w:br w:type="page"/>
      </w:r>
    </w:p>
    <w:p w14:paraId="3774DF09" w14:textId="77777777" w:rsidR="008610EE" w:rsidRPr="0062078D" w:rsidRDefault="000A286C" w:rsidP="0062078D">
      <w:pPr>
        <w:spacing w:before="120" w:after="120"/>
        <w:rPr>
          <w:u w:val="single"/>
          <w:lang w:val="en-GB"/>
        </w:rPr>
      </w:pPr>
      <w:r w:rsidRPr="0062078D">
        <w:rPr>
          <w:u w:val="single"/>
          <w:lang w:val="en-GB"/>
        </w:rPr>
        <w:t>Verbal</w:t>
      </w:r>
    </w:p>
    <w:p w14:paraId="199D2A93" w14:textId="77777777" w:rsidR="008610EE" w:rsidRPr="0062078D" w:rsidRDefault="000A286C" w:rsidP="0062078D">
      <w:pPr>
        <w:spacing w:before="120" w:after="120"/>
        <w:rPr>
          <w:lang w:val="en-GB"/>
        </w:rPr>
      </w:pPr>
      <w:r w:rsidRPr="0062078D">
        <w:rPr>
          <w:lang w:val="en-GB"/>
        </w:rPr>
        <w:t xml:space="preserve">Some verbal communication strategies, such as </w:t>
      </w:r>
      <w:r w:rsidRPr="0062078D">
        <w:rPr>
          <w:i/>
          <w:iCs/>
          <w:lang w:val="en-GB"/>
        </w:rPr>
        <w:t xml:space="preserve">face-to-face meetings, video conferences, phone calls </w:t>
      </w:r>
      <w:r w:rsidRPr="0062078D">
        <w:rPr>
          <w:lang w:val="en-GB"/>
        </w:rPr>
        <w:t>and</w:t>
      </w:r>
      <w:r w:rsidRPr="0062078D">
        <w:rPr>
          <w:i/>
          <w:iCs/>
          <w:lang w:val="en-GB"/>
        </w:rPr>
        <w:t xml:space="preserve"> presentations</w:t>
      </w:r>
      <w:r w:rsidRPr="0062078D">
        <w:rPr>
          <w:lang w:val="en-GB"/>
        </w:rPr>
        <w:t xml:space="preserve"> considered by an organisation to develop the information sharing  procedure. </w:t>
      </w:r>
    </w:p>
    <w:p w14:paraId="3D76F5C3" w14:textId="77777777" w:rsidR="008610EE" w:rsidRPr="0062078D" w:rsidRDefault="000A286C" w:rsidP="0062078D">
      <w:pPr>
        <w:spacing w:before="120" w:after="120"/>
        <w:rPr>
          <w:u w:val="single"/>
          <w:lang w:val="en-GB"/>
        </w:rPr>
      </w:pPr>
      <w:r w:rsidRPr="0062078D">
        <w:rPr>
          <w:u w:val="single"/>
          <w:lang w:val="en-GB"/>
        </w:rPr>
        <w:t>Nonverbal</w:t>
      </w:r>
    </w:p>
    <w:p w14:paraId="17BF01B3" w14:textId="77777777" w:rsidR="008610EE" w:rsidRPr="0062078D" w:rsidRDefault="000A286C" w:rsidP="0062078D">
      <w:pPr>
        <w:spacing w:before="120" w:after="120"/>
        <w:rPr>
          <w:lang w:val="en-GB"/>
        </w:rPr>
      </w:pPr>
      <w:r w:rsidRPr="0062078D">
        <w:rPr>
          <w:lang w:val="en-GB"/>
        </w:rPr>
        <w:t xml:space="preserve">An enterprise follows some non-verbal communication methods, such as </w:t>
      </w:r>
      <w:r w:rsidRPr="0062078D">
        <w:rPr>
          <w:i/>
          <w:iCs/>
          <w:lang w:val="en-GB"/>
        </w:rPr>
        <w:t>facial expression, gestures</w:t>
      </w:r>
      <w:r w:rsidRPr="0062078D">
        <w:rPr>
          <w:lang w:val="en-GB"/>
        </w:rPr>
        <w:t xml:space="preserve"> and</w:t>
      </w:r>
      <w:r w:rsidRPr="0062078D">
        <w:rPr>
          <w:i/>
          <w:iCs/>
          <w:lang w:val="en-GB"/>
        </w:rPr>
        <w:t xml:space="preserve"> eye </w:t>
      </w:r>
      <w:r w:rsidR="0062078D" w:rsidRPr="0062078D">
        <w:rPr>
          <w:i/>
          <w:iCs/>
          <w:lang w:val="en-GB"/>
        </w:rPr>
        <w:t>contact</w:t>
      </w:r>
      <w:r w:rsidR="0062078D" w:rsidRPr="0062078D">
        <w:rPr>
          <w:lang w:val="en-GB"/>
        </w:rPr>
        <w:t xml:space="preserve"> to</w:t>
      </w:r>
      <w:r w:rsidRPr="0062078D">
        <w:rPr>
          <w:lang w:val="en-GB"/>
        </w:rPr>
        <w:t xml:space="preserve"> influence team members (</w:t>
      </w:r>
      <w:proofErr w:type="spellStart"/>
      <w:r w:rsidRPr="0062078D">
        <w:rPr>
          <w:lang w:val="en-GB"/>
        </w:rPr>
        <w:t>Chitac</w:t>
      </w:r>
      <w:proofErr w:type="spellEnd"/>
      <w:r w:rsidRPr="0062078D">
        <w:rPr>
          <w:i/>
          <w:iCs/>
          <w:lang w:val="en-GB"/>
        </w:rPr>
        <w:t xml:space="preserve"> et al.</w:t>
      </w:r>
      <w:r w:rsidRPr="0062078D">
        <w:rPr>
          <w:lang w:val="en-GB"/>
        </w:rPr>
        <w:t xml:space="preserve"> 2024). These strategies led to successfully driving an open communication culture within the workplace. For feedback management activities, organisations follow this method of communication. </w:t>
      </w:r>
    </w:p>
    <w:p w14:paraId="15B0EAED" w14:textId="77777777" w:rsidR="008610EE" w:rsidRPr="0062078D" w:rsidRDefault="000A286C" w:rsidP="0062078D">
      <w:pPr>
        <w:spacing w:before="120" w:after="120"/>
        <w:rPr>
          <w:u w:val="single"/>
          <w:lang w:val="en-GB"/>
        </w:rPr>
      </w:pPr>
      <w:r w:rsidRPr="0062078D">
        <w:rPr>
          <w:u w:val="single"/>
          <w:lang w:val="en-GB"/>
        </w:rPr>
        <w:t>Visual</w:t>
      </w:r>
    </w:p>
    <w:p w14:paraId="3F3130BB" w14:textId="77777777" w:rsidR="008610EE" w:rsidRPr="0062078D" w:rsidRDefault="000A286C" w:rsidP="0062078D">
      <w:pPr>
        <w:spacing w:before="120" w:after="120"/>
        <w:rPr>
          <w:lang w:val="en-GB"/>
        </w:rPr>
      </w:pPr>
      <w:r w:rsidRPr="0062078D">
        <w:rPr>
          <w:lang w:val="en-GB"/>
        </w:rPr>
        <w:t xml:space="preserve">The visual communication strategies include </w:t>
      </w:r>
      <w:r w:rsidRPr="0062078D">
        <w:rPr>
          <w:i/>
          <w:iCs/>
          <w:lang w:val="en-GB"/>
        </w:rPr>
        <w:t>graphs, charts, presentations, infographics,</w:t>
      </w:r>
      <w:r w:rsidRPr="0062078D">
        <w:rPr>
          <w:lang w:val="en-GB"/>
        </w:rPr>
        <w:t xml:space="preserve"> and so on to explain data and information to the team members. These strategies help to understand in-depth information.  </w:t>
      </w:r>
    </w:p>
    <w:p w14:paraId="5D275D55" w14:textId="77777777" w:rsidR="008610EE" w:rsidRPr="0062078D" w:rsidRDefault="000A286C" w:rsidP="0062078D">
      <w:pPr>
        <w:spacing w:before="120" w:after="120"/>
        <w:rPr>
          <w:u w:val="single"/>
          <w:lang w:val="en-GB"/>
        </w:rPr>
      </w:pPr>
      <w:r w:rsidRPr="0062078D">
        <w:rPr>
          <w:u w:val="single"/>
          <w:lang w:val="en-GB"/>
        </w:rPr>
        <w:t>Digital</w:t>
      </w:r>
    </w:p>
    <w:p w14:paraId="4A347931" w14:textId="77777777" w:rsidR="008610EE" w:rsidRPr="0062078D" w:rsidRDefault="000A286C" w:rsidP="0062078D">
      <w:pPr>
        <w:spacing w:before="120" w:after="120"/>
        <w:rPr>
          <w:lang w:val="en-GB"/>
        </w:rPr>
      </w:pPr>
      <w:r w:rsidRPr="0062078D">
        <w:rPr>
          <w:lang w:val="en-GB"/>
        </w:rPr>
        <w:t>In order to foster the knowledge sharing process, the operational management of an enterprise considers some effective digital tools and technologies, such as</w:t>
      </w:r>
      <w:r w:rsidRPr="0062078D">
        <w:rPr>
          <w:i/>
          <w:iCs/>
          <w:lang w:val="en-GB"/>
        </w:rPr>
        <w:t xml:space="preserve"> Instant messaging (Slack), MS Teams,</w:t>
      </w:r>
      <w:r w:rsidRPr="0062078D">
        <w:rPr>
          <w:lang w:val="en-GB"/>
        </w:rPr>
        <w:t xml:space="preserve"> and </w:t>
      </w:r>
      <w:r w:rsidRPr="0062078D">
        <w:rPr>
          <w:i/>
          <w:iCs/>
          <w:lang w:val="en-GB"/>
        </w:rPr>
        <w:t>social media channels, encoding</w:t>
      </w:r>
      <w:r w:rsidRPr="0062078D">
        <w:rPr>
          <w:lang w:val="en-GB"/>
        </w:rPr>
        <w:t xml:space="preserve"> (</w:t>
      </w:r>
      <w:proofErr w:type="spellStart"/>
      <w:r w:rsidRPr="0062078D">
        <w:rPr>
          <w:lang w:val="en-GB"/>
        </w:rPr>
        <w:t>Fasola</w:t>
      </w:r>
      <w:proofErr w:type="spellEnd"/>
      <w:r w:rsidRPr="0062078D">
        <w:rPr>
          <w:lang w:val="en-GB"/>
        </w:rPr>
        <w:t xml:space="preserve"> and </w:t>
      </w:r>
      <w:proofErr w:type="spellStart"/>
      <w:r w:rsidRPr="0062078D">
        <w:rPr>
          <w:lang w:val="en-GB"/>
        </w:rPr>
        <w:t>Abimbola</w:t>
      </w:r>
      <w:proofErr w:type="spellEnd"/>
      <w:r w:rsidRPr="0062078D">
        <w:rPr>
          <w:lang w:val="en-GB"/>
        </w:rPr>
        <w:t>,  2023)</w:t>
      </w:r>
      <w:r w:rsidRPr="0062078D">
        <w:rPr>
          <w:i/>
          <w:iCs/>
          <w:lang w:val="en-GB"/>
        </w:rPr>
        <w:t>.</w:t>
      </w:r>
      <w:r w:rsidRPr="0062078D">
        <w:rPr>
          <w:lang w:val="en-GB"/>
        </w:rPr>
        <w:t xml:space="preserve"> This method helps to firm to improve and maintain a valuable relationship with stakeholders. </w:t>
      </w:r>
    </w:p>
    <w:p w14:paraId="5A1A3B8B" w14:textId="77777777" w:rsidR="008610EE" w:rsidRPr="0062078D" w:rsidRDefault="000A286C" w:rsidP="0062078D">
      <w:pPr>
        <w:spacing w:before="120" w:after="120"/>
        <w:jc w:val="center"/>
        <w:rPr>
          <w:lang w:val="en-GB"/>
        </w:rPr>
      </w:pPr>
      <w:r w:rsidRPr="0062078D">
        <w:rPr>
          <w:noProof/>
          <w:lang w:val="en-GB" w:eastAsia="en-GB"/>
        </w:rPr>
        <w:drawing>
          <wp:inline distT="114300" distB="114300" distL="114300" distR="114300" wp14:anchorId="4651DEC5" wp14:editId="4DDC05DB">
            <wp:extent cx="3105150" cy="2886075"/>
            <wp:effectExtent l="19050" t="19050" r="19050" b="285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105150" cy="2886075"/>
                    </a:xfrm>
                    <a:prstGeom prst="rect">
                      <a:avLst/>
                    </a:prstGeom>
                    <a:ln w="25400">
                      <a:solidFill>
                        <a:srgbClr val="000000"/>
                      </a:solidFill>
                      <a:prstDash val="solid"/>
                    </a:ln>
                  </pic:spPr>
                </pic:pic>
              </a:graphicData>
            </a:graphic>
          </wp:inline>
        </w:drawing>
      </w:r>
    </w:p>
    <w:p w14:paraId="3B6B2F2B" w14:textId="77777777" w:rsidR="008610EE" w:rsidRPr="0062078D" w:rsidRDefault="000A286C" w:rsidP="0062078D">
      <w:pPr>
        <w:spacing w:before="120" w:after="120"/>
        <w:jc w:val="center"/>
        <w:rPr>
          <w:b/>
          <w:bCs/>
          <w:lang w:val="en-GB"/>
        </w:rPr>
      </w:pPr>
      <w:r w:rsidRPr="0062078D">
        <w:rPr>
          <w:b/>
          <w:bCs/>
          <w:lang w:val="en-GB"/>
        </w:rPr>
        <w:t>Figure 3: Types of communication</w:t>
      </w:r>
    </w:p>
    <w:p w14:paraId="19FD5F23" w14:textId="77777777" w:rsidR="008610EE" w:rsidRPr="0062078D" w:rsidRDefault="000A286C" w:rsidP="0062078D">
      <w:pPr>
        <w:spacing w:before="120" w:after="120"/>
        <w:jc w:val="center"/>
        <w:rPr>
          <w:lang w:val="en-GB"/>
        </w:rPr>
      </w:pPr>
      <w:r w:rsidRPr="0062078D">
        <w:rPr>
          <w:lang w:val="en-GB"/>
        </w:rPr>
        <w:t>(Source: Self-created)</w:t>
      </w:r>
    </w:p>
    <w:p w14:paraId="28378560" w14:textId="77777777" w:rsidR="008610EE" w:rsidRPr="0062078D" w:rsidRDefault="000A286C" w:rsidP="0062078D">
      <w:pPr>
        <w:pStyle w:val="Titlu2"/>
        <w:spacing w:before="120" w:after="120"/>
        <w:rPr>
          <w:lang w:val="en-GB"/>
        </w:rPr>
      </w:pPr>
      <w:bookmarkStart w:id="6" w:name="_k7mn4c7jd73u" w:colFirst="0" w:colLast="0"/>
      <w:bookmarkStart w:id="7" w:name="_Toc224919584"/>
      <w:bookmarkEnd w:id="6"/>
      <w:r w:rsidRPr="0062078D">
        <w:rPr>
          <w:lang w:val="en-GB"/>
        </w:rPr>
        <w:t>Common Issues</w:t>
      </w:r>
      <w:bookmarkEnd w:id="7"/>
    </w:p>
    <w:p w14:paraId="75048E89" w14:textId="77777777" w:rsidR="008610EE" w:rsidRPr="0062078D" w:rsidRDefault="000A286C" w:rsidP="0062078D">
      <w:pPr>
        <w:spacing w:before="120" w:after="120"/>
        <w:rPr>
          <w:u w:val="single"/>
          <w:lang w:val="en-GB"/>
        </w:rPr>
      </w:pPr>
      <w:r w:rsidRPr="0062078D">
        <w:rPr>
          <w:u w:val="single"/>
          <w:lang w:val="en-GB"/>
        </w:rPr>
        <w:t xml:space="preserve">Miscommunication </w:t>
      </w:r>
    </w:p>
    <w:p w14:paraId="4ADD15BB" w14:textId="77777777" w:rsidR="008610EE" w:rsidRPr="0062078D" w:rsidRDefault="000A286C" w:rsidP="0062078D">
      <w:pPr>
        <w:spacing w:before="120" w:after="120"/>
        <w:rPr>
          <w:lang w:val="en-GB"/>
        </w:rPr>
      </w:pPr>
      <w:r w:rsidRPr="0062078D">
        <w:rPr>
          <w:lang w:val="en-GB"/>
        </w:rPr>
        <w:t xml:space="preserve">The primary reasons for miscommunication include </w:t>
      </w:r>
      <w:r w:rsidRPr="0062078D">
        <w:rPr>
          <w:i/>
          <w:iCs/>
          <w:lang w:val="en-GB"/>
        </w:rPr>
        <w:t xml:space="preserve">poor listening skills, lack of message clarity, </w:t>
      </w:r>
      <w:r w:rsidR="0062078D" w:rsidRPr="0062078D">
        <w:rPr>
          <w:i/>
          <w:iCs/>
          <w:lang w:val="en-GB"/>
        </w:rPr>
        <w:t>and lack</w:t>
      </w:r>
      <w:r w:rsidRPr="0062078D">
        <w:rPr>
          <w:i/>
          <w:iCs/>
          <w:lang w:val="en-GB"/>
        </w:rPr>
        <w:t xml:space="preserve"> of feedback management activities</w:t>
      </w:r>
      <w:r w:rsidRPr="0062078D">
        <w:rPr>
          <w:lang w:val="en-GB"/>
        </w:rPr>
        <w:t xml:space="preserve"> and so on (</w:t>
      </w:r>
      <w:proofErr w:type="spellStart"/>
      <w:r w:rsidRPr="0062078D">
        <w:rPr>
          <w:lang w:val="en-GB"/>
        </w:rPr>
        <w:t>Holtgraves</w:t>
      </w:r>
      <w:proofErr w:type="spellEnd"/>
      <w:r w:rsidRPr="0062078D">
        <w:rPr>
          <w:lang w:val="en-GB"/>
        </w:rPr>
        <w:t xml:space="preserve"> </w:t>
      </w:r>
      <w:r w:rsidRPr="0062078D">
        <w:rPr>
          <w:i/>
          <w:iCs/>
          <w:lang w:val="en-GB"/>
        </w:rPr>
        <w:t>et al.</w:t>
      </w:r>
      <w:r w:rsidRPr="0062078D">
        <w:rPr>
          <w:lang w:val="en-GB"/>
        </w:rPr>
        <w:t xml:space="preserve"> 2023). Some emotional barriers, such as </w:t>
      </w:r>
      <w:r w:rsidRPr="0062078D">
        <w:rPr>
          <w:i/>
          <w:iCs/>
          <w:lang w:val="en-GB"/>
        </w:rPr>
        <w:t>stress, anger</w:t>
      </w:r>
      <w:r w:rsidRPr="0062078D">
        <w:rPr>
          <w:lang w:val="en-GB"/>
        </w:rPr>
        <w:t xml:space="preserve"> or</w:t>
      </w:r>
      <w:r w:rsidRPr="0062078D">
        <w:rPr>
          <w:i/>
          <w:iCs/>
          <w:lang w:val="en-GB"/>
        </w:rPr>
        <w:t xml:space="preserve"> anxiety,</w:t>
      </w:r>
      <w:r w:rsidRPr="0062078D">
        <w:rPr>
          <w:lang w:val="en-GB"/>
        </w:rPr>
        <w:t xml:space="preserve"> are also crucial reasons for miscommunication issues. The operational management </w:t>
      </w:r>
      <w:r w:rsidR="0062078D" w:rsidRPr="0062078D">
        <w:rPr>
          <w:lang w:val="en-GB"/>
        </w:rPr>
        <w:t>of Ampersand</w:t>
      </w:r>
      <w:r w:rsidRPr="0062078D">
        <w:rPr>
          <w:lang w:val="en-GB"/>
        </w:rPr>
        <w:t xml:space="preserve"> Hotel faces these issues, and for this reason, the organisation has faced several issues, such as </w:t>
      </w:r>
      <w:r w:rsidRPr="0062078D">
        <w:rPr>
          <w:i/>
          <w:iCs/>
          <w:lang w:val="en-GB"/>
        </w:rPr>
        <w:t>wrong room assignment, billing error</w:t>
      </w:r>
      <w:r w:rsidRPr="0062078D">
        <w:rPr>
          <w:lang w:val="en-GB"/>
        </w:rPr>
        <w:t xml:space="preserve"> and</w:t>
      </w:r>
      <w:r w:rsidRPr="0062078D">
        <w:rPr>
          <w:i/>
          <w:iCs/>
          <w:lang w:val="en-GB"/>
        </w:rPr>
        <w:t xml:space="preserve"> guest frustration.</w:t>
      </w:r>
      <w:r w:rsidRPr="0062078D">
        <w:rPr>
          <w:lang w:val="en-GB"/>
        </w:rPr>
        <w:t xml:space="preserve"> These issues are one of the crucial reasons for negative reviews or customer dissatisfaction. In many cases, the customer's executive failed to share appropriate information to the guest. As a result of this, the venture has faced a lower customer engagement rate.  </w:t>
      </w:r>
    </w:p>
    <w:p w14:paraId="1E97796F" w14:textId="77777777" w:rsidR="008610EE" w:rsidRPr="0062078D" w:rsidRDefault="000A286C" w:rsidP="0062078D">
      <w:pPr>
        <w:spacing w:before="120" w:after="120"/>
        <w:rPr>
          <w:u w:val="single"/>
          <w:lang w:val="en-GB"/>
        </w:rPr>
      </w:pPr>
      <w:r w:rsidRPr="0062078D">
        <w:rPr>
          <w:u w:val="single"/>
          <w:lang w:val="en-GB"/>
        </w:rPr>
        <w:t>Cultural barriers</w:t>
      </w:r>
    </w:p>
    <w:p w14:paraId="341A4A47" w14:textId="77777777" w:rsidR="008610EE" w:rsidRPr="0062078D" w:rsidRDefault="000A286C" w:rsidP="0062078D">
      <w:pPr>
        <w:spacing w:before="120" w:after="120"/>
        <w:rPr>
          <w:lang w:val="en-GB"/>
        </w:rPr>
      </w:pPr>
      <w:r w:rsidRPr="0062078D">
        <w:rPr>
          <w:lang w:val="en-GB"/>
        </w:rPr>
        <w:t>The cultural barriers within a workplace include</w:t>
      </w:r>
      <w:r w:rsidRPr="0062078D">
        <w:rPr>
          <w:i/>
          <w:iCs/>
          <w:lang w:val="en-GB"/>
        </w:rPr>
        <w:t xml:space="preserve"> language differences, varying communication style, non-verbal cues </w:t>
      </w:r>
      <w:r w:rsidRPr="0062078D">
        <w:rPr>
          <w:lang w:val="en-GB"/>
        </w:rPr>
        <w:t>and many more (</w:t>
      </w:r>
      <w:proofErr w:type="spellStart"/>
      <w:r w:rsidRPr="0062078D">
        <w:rPr>
          <w:lang w:val="en-GB"/>
        </w:rPr>
        <w:t>Chitac</w:t>
      </w:r>
      <w:proofErr w:type="spellEnd"/>
      <w:r w:rsidRPr="0062078D">
        <w:rPr>
          <w:lang w:val="en-GB"/>
        </w:rPr>
        <w:t xml:space="preserve"> </w:t>
      </w:r>
      <w:r w:rsidRPr="0062078D">
        <w:rPr>
          <w:i/>
          <w:iCs/>
          <w:lang w:val="en-GB"/>
        </w:rPr>
        <w:t>et al.</w:t>
      </w:r>
      <w:r w:rsidRPr="0062078D">
        <w:rPr>
          <w:lang w:val="en-GB"/>
        </w:rPr>
        <w:t xml:space="preserve"> 2024). These cultural barriers are highly responsible for misunderstanding, reducing employee morale and internal conflict. The management of the Ampersand Hotel has faced cultural barriers. After analysing the feedback of customers, it is being found that many employees did not show respect to the guests. As a result of this, the venture has failed to successfully drive the inclusive workplace culture. Apart from that, the cultural barriers have also created barriers to maintaining all the cultural norms.   </w:t>
      </w:r>
    </w:p>
    <w:p w14:paraId="6FA04D0C" w14:textId="77777777" w:rsidR="008610EE" w:rsidRPr="0062078D" w:rsidRDefault="000A286C" w:rsidP="0062078D">
      <w:pPr>
        <w:spacing w:before="120" w:after="120"/>
        <w:rPr>
          <w:u w:val="single"/>
          <w:lang w:val="en-GB"/>
        </w:rPr>
      </w:pPr>
      <w:r w:rsidRPr="0062078D">
        <w:rPr>
          <w:u w:val="single"/>
          <w:lang w:val="en-GB"/>
        </w:rPr>
        <w:t>Information overload</w:t>
      </w:r>
    </w:p>
    <w:p w14:paraId="73B8BB98" w14:textId="77777777" w:rsidR="008610EE" w:rsidRPr="0062078D" w:rsidRDefault="000A286C" w:rsidP="0062078D">
      <w:pPr>
        <w:spacing w:before="120" w:after="120"/>
        <w:rPr>
          <w:lang w:val="en-GB"/>
        </w:rPr>
      </w:pPr>
      <w:proofErr w:type="spellStart"/>
      <w:r w:rsidRPr="0062078D">
        <w:rPr>
          <w:lang w:val="en-GB"/>
        </w:rPr>
        <w:t>Kashlot</w:t>
      </w:r>
      <w:proofErr w:type="spellEnd"/>
      <w:r w:rsidRPr="0062078D">
        <w:rPr>
          <w:lang w:val="en-GB"/>
        </w:rPr>
        <w:t xml:space="preserve"> </w:t>
      </w:r>
      <w:r w:rsidRPr="0062078D">
        <w:rPr>
          <w:i/>
          <w:iCs/>
          <w:lang w:val="en-GB"/>
        </w:rPr>
        <w:t xml:space="preserve">et al. </w:t>
      </w:r>
      <w:r w:rsidRPr="0062078D">
        <w:rPr>
          <w:lang w:val="en-GB"/>
        </w:rPr>
        <w:t xml:space="preserve">(2026) stated that information overload is one of the communication issues of an organisation which creates complexities in sharing information with stakeholders. In many cases, the operational management enhances workload on the employees by neglecting their weaknesses and capacities. As a result of this, it enhances the chase of employee burnout and dissatisfaction. The HR professionals of Ampersand Hotel noticed that many employees fail to provide critical information to the team members. As a result of this, the operational efficiency of the venture has significantly reduced. On the other hand, information overloading issues become a crucial reason for increasing employee burnout. </w:t>
      </w:r>
    </w:p>
    <w:p w14:paraId="1101A830" w14:textId="77777777" w:rsidR="008610EE" w:rsidRPr="0062078D" w:rsidRDefault="000A286C" w:rsidP="0062078D">
      <w:pPr>
        <w:spacing w:before="120" w:after="120"/>
        <w:rPr>
          <w:u w:val="single"/>
          <w:lang w:val="en-GB"/>
        </w:rPr>
      </w:pPr>
      <w:r w:rsidRPr="0062078D">
        <w:rPr>
          <w:u w:val="single"/>
          <w:lang w:val="en-GB"/>
        </w:rPr>
        <w:t>Filtering</w:t>
      </w:r>
    </w:p>
    <w:p w14:paraId="079DF78F" w14:textId="77777777" w:rsidR="008610EE" w:rsidRPr="0062078D" w:rsidRDefault="000A286C" w:rsidP="0062078D">
      <w:pPr>
        <w:spacing w:before="120" w:after="120"/>
        <w:rPr>
          <w:lang w:val="en-GB"/>
        </w:rPr>
      </w:pPr>
      <w:r w:rsidRPr="0062078D">
        <w:rPr>
          <w:lang w:val="en-GB"/>
        </w:rPr>
        <w:t>Filtering is one of the most significant communication barriers within the work environment, which negatively impacts the operational efficiency of an enterprise. The key issues of filtering within workplaces include the</w:t>
      </w:r>
      <w:r w:rsidRPr="0062078D">
        <w:rPr>
          <w:i/>
          <w:iCs/>
          <w:lang w:val="en-GB"/>
        </w:rPr>
        <w:t xml:space="preserve"> mum effect</w:t>
      </w:r>
      <w:r w:rsidRPr="0062078D">
        <w:rPr>
          <w:lang w:val="en-GB"/>
        </w:rPr>
        <w:t xml:space="preserve"> and</w:t>
      </w:r>
      <w:r w:rsidRPr="0062078D">
        <w:rPr>
          <w:i/>
          <w:iCs/>
          <w:lang w:val="en-GB"/>
        </w:rPr>
        <w:t xml:space="preserve"> gatekeeping.</w:t>
      </w:r>
      <w:r w:rsidRPr="0062078D">
        <w:rPr>
          <w:lang w:val="en-GB"/>
        </w:rPr>
        <w:t xml:space="preserve"> The primary reasons for filtering are</w:t>
      </w:r>
      <w:r w:rsidRPr="0062078D">
        <w:rPr>
          <w:i/>
          <w:iCs/>
          <w:lang w:val="en-GB"/>
        </w:rPr>
        <w:t xml:space="preserve"> psychological safety</w:t>
      </w:r>
      <w:r w:rsidR="0062078D" w:rsidRPr="0062078D">
        <w:rPr>
          <w:i/>
          <w:iCs/>
          <w:lang w:val="en-GB"/>
        </w:rPr>
        <w:t>, bad</w:t>
      </w:r>
      <w:r w:rsidRPr="0062078D">
        <w:rPr>
          <w:i/>
          <w:iCs/>
          <w:lang w:val="en-GB"/>
        </w:rPr>
        <w:t xml:space="preserve"> past experiences</w:t>
      </w:r>
      <w:r w:rsidR="0062078D" w:rsidRPr="0062078D">
        <w:rPr>
          <w:i/>
          <w:iCs/>
          <w:lang w:val="en-GB"/>
        </w:rPr>
        <w:t>, poor</w:t>
      </w:r>
      <w:r w:rsidRPr="0062078D">
        <w:rPr>
          <w:i/>
          <w:iCs/>
          <w:lang w:val="en-GB"/>
        </w:rPr>
        <w:t xml:space="preserve"> management style </w:t>
      </w:r>
      <w:r w:rsidRPr="0062078D">
        <w:rPr>
          <w:lang w:val="en-GB"/>
        </w:rPr>
        <w:t xml:space="preserve">and many more. This issue negatively impacts the formation of a valuable relationship between employees and customers. On the other hand, this issue also created an issue in successfully driving an inclusive workplace culture. </w:t>
      </w:r>
    </w:p>
    <w:p w14:paraId="522ECC51" w14:textId="77777777" w:rsidR="008610EE" w:rsidRPr="0062078D" w:rsidRDefault="000A286C" w:rsidP="0062078D">
      <w:pPr>
        <w:spacing w:before="120" w:after="120"/>
        <w:rPr>
          <w:u w:val="single"/>
          <w:lang w:val="en-GB"/>
        </w:rPr>
      </w:pPr>
      <w:r w:rsidRPr="0062078D">
        <w:rPr>
          <w:u w:val="single"/>
          <w:lang w:val="en-GB"/>
        </w:rPr>
        <w:t xml:space="preserve">Language </w:t>
      </w:r>
    </w:p>
    <w:p w14:paraId="68610F13" w14:textId="77777777" w:rsidR="008610EE" w:rsidRPr="0062078D" w:rsidRDefault="000A286C" w:rsidP="0062078D">
      <w:pPr>
        <w:spacing w:before="120" w:after="120"/>
        <w:rPr>
          <w:lang w:val="en-GB"/>
        </w:rPr>
      </w:pPr>
      <w:r w:rsidRPr="0062078D">
        <w:rPr>
          <w:lang w:val="en-GB"/>
        </w:rPr>
        <w:t>Language barrier is one of the most common issues within the workplace, which produces the possibility of misunderstanding.  Lack of language proficiency, jargon and non-verbal misinterpretation are some common reasons for the language barrier, which has created a complication to build trust between management and employees. Like other ventures, the Ampersand Hotel has faced the same issues, which have become one of the core reasons for customer dissatisfaction. Many guests have claimed that they have not received satisfactory service from the staff members.  As a result of this, the financial outcomes of this venture have significantly reduced. Language barriers are one of the core reasons for service delay and missing deadlines (</w:t>
      </w:r>
      <w:proofErr w:type="spellStart"/>
      <w:r w:rsidRPr="0062078D">
        <w:rPr>
          <w:lang w:val="en-GB"/>
        </w:rPr>
        <w:t>Jaimovitch-López</w:t>
      </w:r>
      <w:proofErr w:type="spellEnd"/>
      <w:r w:rsidRPr="0062078D">
        <w:rPr>
          <w:lang w:val="en-GB"/>
        </w:rPr>
        <w:t xml:space="preserve"> </w:t>
      </w:r>
      <w:r w:rsidRPr="0062078D">
        <w:rPr>
          <w:i/>
          <w:iCs/>
          <w:lang w:val="en-GB"/>
        </w:rPr>
        <w:t>et al.</w:t>
      </w:r>
      <w:r w:rsidRPr="0062078D">
        <w:rPr>
          <w:lang w:val="en-GB"/>
        </w:rPr>
        <w:t xml:space="preserve"> 2023). In many cases, this issue has increased the possibility of employee burnout issues. </w:t>
      </w:r>
    </w:p>
    <w:p w14:paraId="6E8C28F6" w14:textId="77777777" w:rsidR="008610EE" w:rsidRPr="0062078D" w:rsidRDefault="0062078D" w:rsidP="0062078D">
      <w:pPr>
        <w:pStyle w:val="Titlu2"/>
        <w:spacing w:before="120" w:after="120"/>
        <w:rPr>
          <w:lang w:val="en-GB"/>
        </w:rPr>
      </w:pPr>
      <w:bookmarkStart w:id="8" w:name="_j1tjp2t1y7di" w:colFirst="0" w:colLast="0"/>
      <w:bookmarkStart w:id="9" w:name="_Toc224919585"/>
      <w:bookmarkEnd w:id="8"/>
      <w:r>
        <w:rPr>
          <w:lang w:val="en-GB"/>
        </w:rPr>
        <w:t>Recommendations</w:t>
      </w:r>
      <w:bookmarkEnd w:id="9"/>
    </w:p>
    <w:p w14:paraId="120C5623" w14:textId="77777777" w:rsidR="008610EE" w:rsidRPr="0062078D" w:rsidRDefault="000A286C" w:rsidP="0062078D">
      <w:pPr>
        <w:spacing w:before="120" w:after="120"/>
        <w:rPr>
          <w:u w:val="single"/>
          <w:lang w:val="en-GB"/>
        </w:rPr>
      </w:pPr>
      <w:r w:rsidRPr="0062078D">
        <w:rPr>
          <w:u w:val="single"/>
          <w:lang w:val="en-GB"/>
        </w:rPr>
        <w:t>Conduct training sessions</w:t>
      </w:r>
    </w:p>
    <w:p w14:paraId="7E513E6C" w14:textId="77777777" w:rsidR="008610EE" w:rsidRPr="0062078D" w:rsidRDefault="000A286C" w:rsidP="0062078D">
      <w:pPr>
        <w:spacing w:before="120" w:after="120"/>
        <w:rPr>
          <w:lang w:val="en-GB"/>
        </w:rPr>
      </w:pPr>
      <w:r w:rsidRPr="0062078D">
        <w:rPr>
          <w:lang w:val="en-GB"/>
        </w:rPr>
        <w:t>The HR professionals of the organisation should conduct training sessions for the employees to identify the root causes of communication issues. Some strategic methods, such as</w:t>
      </w:r>
      <w:r w:rsidRPr="0062078D">
        <w:rPr>
          <w:i/>
          <w:iCs/>
          <w:lang w:val="en-GB"/>
        </w:rPr>
        <w:t xml:space="preserve"> job-specific training sessions, survival training</w:t>
      </w:r>
      <w:r w:rsidRPr="0062078D">
        <w:rPr>
          <w:lang w:val="en-GB"/>
        </w:rPr>
        <w:t xml:space="preserve"> and</w:t>
      </w:r>
      <w:r w:rsidRPr="0062078D">
        <w:rPr>
          <w:i/>
          <w:iCs/>
          <w:lang w:val="en-GB"/>
        </w:rPr>
        <w:t xml:space="preserve"> role-playing</w:t>
      </w:r>
      <w:r w:rsidRPr="0062078D">
        <w:rPr>
          <w:lang w:val="en-GB"/>
        </w:rPr>
        <w:t xml:space="preserve"> sessions, can assist the employees to develop their communication skills. Additionally, team meetings can also be available to resolve this issue.  Mentorship programmes can assist employees to minimise language issues. </w:t>
      </w:r>
    </w:p>
    <w:p w14:paraId="0DD4C0E7" w14:textId="77777777" w:rsidR="008610EE" w:rsidRPr="0062078D" w:rsidRDefault="000A286C" w:rsidP="0062078D">
      <w:pPr>
        <w:spacing w:before="120" w:after="120"/>
        <w:rPr>
          <w:u w:val="single"/>
          <w:lang w:val="en-GB"/>
        </w:rPr>
      </w:pPr>
      <w:r w:rsidRPr="0062078D">
        <w:rPr>
          <w:u w:val="single"/>
          <w:lang w:val="en-GB"/>
        </w:rPr>
        <w:t>Foster Cultural Sensitivity</w:t>
      </w:r>
    </w:p>
    <w:p w14:paraId="35F92793" w14:textId="77777777" w:rsidR="008610EE" w:rsidRPr="0062078D" w:rsidRDefault="000A286C" w:rsidP="0062078D">
      <w:pPr>
        <w:spacing w:before="120" w:after="120"/>
        <w:rPr>
          <w:lang w:val="en-GB"/>
        </w:rPr>
      </w:pPr>
      <w:r w:rsidRPr="0062078D">
        <w:rPr>
          <w:lang w:val="en-GB"/>
        </w:rPr>
        <w:t xml:space="preserve">The operational management of this hotel should develop an open communication culture for resolving the cultural barriers. The cultural exchange workshop can help the venture to analyse the core reasons for language barriers and filtering. The company can conduct cross-cultural training sessions to prevent misunderstandings and successfully drive a positive workplace. These training sessions can also assist the venture to improve the approaches and information-sharing clarification of the employees. </w:t>
      </w:r>
    </w:p>
    <w:p w14:paraId="326FFB15" w14:textId="77777777" w:rsidR="008610EE" w:rsidRPr="0062078D" w:rsidRDefault="000A286C" w:rsidP="0062078D">
      <w:pPr>
        <w:spacing w:before="120" w:after="120"/>
        <w:rPr>
          <w:u w:val="single"/>
          <w:lang w:val="en-GB"/>
        </w:rPr>
      </w:pPr>
      <w:r w:rsidRPr="0062078D">
        <w:rPr>
          <w:u w:val="single"/>
          <w:lang w:val="en-GB"/>
        </w:rPr>
        <w:t>Utilise Visuals and Technology</w:t>
      </w:r>
    </w:p>
    <w:p w14:paraId="0D0035D0" w14:textId="77777777" w:rsidR="008610EE" w:rsidRPr="0062078D" w:rsidRDefault="000A286C" w:rsidP="00C4197C">
      <w:pPr>
        <w:spacing w:before="120" w:after="120"/>
        <w:rPr>
          <w:lang w:val="en-GB"/>
        </w:rPr>
      </w:pPr>
      <w:r w:rsidRPr="0062078D">
        <w:rPr>
          <w:lang w:val="en-GB"/>
        </w:rPr>
        <w:t>The HR professionals of this hotel can utilise some technologies, such as AI and automation, to appropriately foster the information-sharing process. This strategy can provide massive support in minimising employee burnout issues. In terms of developing the quality of training sessions and resolving the information overloading issues, the advanced technologies can provide massive support to the hotel.</w:t>
      </w:r>
      <w:bookmarkStart w:id="10" w:name="_86876fno5j4f" w:colFirst="0" w:colLast="0"/>
      <w:bookmarkStart w:id="11" w:name="_fmigw323d38l" w:colFirst="0" w:colLast="0"/>
      <w:bookmarkStart w:id="12" w:name="_7n4yfcy6dv3g" w:colFirst="0" w:colLast="0"/>
      <w:bookmarkEnd w:id="10"/>
      <w:bookmarkEnd w:id="11"/>
      <w:bookmarkEnd w:id="12"/>
      <w:r w:rsidRPr="0062078D">
        <w:rPr>
          <w:lang w:val="en-GB"/>
        </w:rPr>
        <w:br w:type="page"/>
      </w:r>
    </w:p>
    <w:p w14:paraId="5C1D3697" w14:textId="77777777" w:rsidR="008610EE" w:rsidRPr="0062078D" w:rsidRDefault="000A286C" w:rsidP="0062078D">
      <w:pPr>
        <w:pStyle w:val="Titlu1"/>
        <w:spacing w:before="120" w:after="120"/>
        <w:rPr>
          <w:lang w:val="en-GB"/>
        </w:rPr>
      </w:pPr>
      <w:bookmarkStart w:id="13" w:name="_63lnwe3b1o96" w:colFirst="0" w:colLast="0"/>
      <w:bookmarkStart w:id="14" w:name="_Toc224919586"/>
      <w:bookmarkEnd w:id="13"/>
      <w:r w:rsidRPr="0062078D">
        <w:rPr>
          <w:lang w:val="en-GB"/>
        </w:rPr>
        <w:t>Conclusion</w:t>
      </w:r>
      <w:bookmarkEnd w:id="14"/>
    </w:p>
    <w:p w14:paraId="67C42A60" w14:textId="77777777" w:rsidR="008610EE" w:rsidRPr="0062078D" w:rsidRDefault="000A286C" w:rsidP="0062078D">
      <w:pPr>
        <w:spacing w:before="120" w:after="120"/>
        <w:rPr>
          <w:lang w:val="en-GB"/>
        </w:rPr>
      </w:pPr>
      <w:r w:rsidRPr="0062078D">
        <w:rPr>
          <w:lang w:val="en-GB"/>
        </w:rPr>
        <w:t>Business communication is a set of processes to share information with the business stakeholders. The report summarised that the effective communication strategy assists an organisation in fostering the decision-making process. Ampersand Hotel utilises digital communication channels to develop the information-sharing processes. The different types of communication methods, such as verbal, non-verbal, and visual, have been explained in this report. After determining the communication barriers, it is being found that the venture is facing several issues, such as</w:t>
      </w:r>
      <w:r w:rsidRPr="0062078D">
        <w:rPr>
          <w:i/>
          <w:iCs/>
          <w:lang w:val="en-GB"/>
        </w:rPr>
        <w:t xml:space="preserve"> miscommunication, cultural barriers, information</w:t>
      </w:r>
      <w:r w:rsidRPr="0062078D">
        <w:rPr>
          <w:lang w:val="en-GB"/>
        </w:rPr>
        <w:t xml:space="preserve"> and </w:t>
      </w:r>
      <w:r w:rsidRPr="0062078D">
        <w:rPr>
          <w:i/>
          <w:iCs/>
          <w:lang w:val="en-GB"/>
        </w:rPr>
        <w:t>language.</w:t>
      </w:r>
      <w:r w:rsidRPr="0062078D">
        <w:rPr>
          <w:lang w:val="en-GB"/>
        </w:rPr>
        <w:t xml:space="preserve"> The HR professionals can utilise the cultural exchange workshop to minimise the cultural barriers and successfully drive an open communication culture. </w:t>
      </w:r>
    </w:p>
    <w:p w14:paraId="6B9A97D0" w14:textId="77777777" w:rsidR="00C4197C" w:rsidRDefault="000A286C" w:rsidP="0062078D">
      <w:pPr>
        <w:spacing w:before="120" w:after="120"/>
        <w:rPr>
          <w:lang w:val="en-GB"/>
        </w:rPr>
      </w:pPr>
      <w:r w:rsidRPr="0062078D">
        <w:rPr>
          <w:lang w:val="en-GB"/>
        </w:rPr>
        <w:t>Effective communication is vital for building trust, resolving conflict and boosting productivity by ensuring accurate, clear information. An organisation highly prioritises effective communication for improving its performance and building a valuable relationship with business stakeholders. For resolving internal conflict, The Ampersand Hotel prioritises effective communication. It also assisted the firm in reducing misunderstandings and fostering decision-making activities.</w:t>
      </w:r>
    </w:p>
    <w:p w14:paraId="24BEF8D5" w14:textId="77777777" w:rsidR="00C4197C" w:rsidRDefault="00C4197C">
      <w:pPr>
        <w:rPr>
          <w:lang w:val="en-GB"/>
        </w:rPr>
      </w:pPr>
      <w:r>
        <w:rPr>
          <w:lang w:val="en-GB"/>
        </w:rPr>
        <w:br w:type="page"/>
      </w:r>
    </w:p>
    <w:p w14:paraId="78E580F8" w14:textId="733F6501" w:rsidR="00C4197C" w:rsidRPr="0062078D" w:rsidRDefault="00C4197C" w:rsidP="0022034C">
      <w:pPr>
        <w:spacing w:before="120" w:after="120"/>
        <w:rPr>
          <w:b/>
          <w:bCs/>
          <w:lang w:val="en-GB"/>
        </w:rPr>
      </w:pPr>
      <w:bookmarkStart w:id="15" w:name="_ff19s4pyatsf" w:colFirst="0" w:colLast="0"/>
      <w:bookmarkEnd w:id="15"/>
    </w:p>
    <w:p w14:paraId="1791A19B" w14:textId="77777777" w:rsidR="008610EE" w:rsidRPr="0062078D" w:rsidRDefault="000A286C" w:rsidP="0062078D">
      <w:pPr>
        <w:spacing w:before="120" w:after="120"/>
        <w:rPr>
          <w:lang w:val="en-GB"/>
        </w:rPr>
      </w:pPr>
      <w:r w:rsidRPr="0062078D">
        <w:rPr>
          <w:lang w:val="en-GB"/>
        </w:rPr>
        <w:t xml:space="preserve"> </w:t>
      </w:r>
    </w:p>
    <w:p w14:paraId="48F1865C" w14:textId="77777777" w:rsidR="008610EE" w:rsidRPr="0062078D" w:rsidRDefault="000A286C" w:rsidP="0062078D">
      <w:pPr>
        <w:spacing w:before="120" w:after="120"/>
        <w:rPr>
          <w:lang w:val="en-GB"/>
        </w:rPr>
      </w:pPr>
      <w:r w:rsidRPr="0062078D">
        <w:rPr>
          <w:lang w:val="en-GB"/>
        </w:rPr>
        <w:br w:type="page"/>
      </w:r>
    </w:p>
    <w:p w14:paraId="74BC4319" w14:textId="77777777" w:rsidR="008610EE" w:rsidRPr="0062078D" w:rsidRDefault="000A286C" w:rsidP="0062078D">
      <w:pPr>
        <w:pStyle w:val="Titlu1"/>
        <w:spacing w:before="120" w:after="120"/>
        <w:rPr>
          <w:lang w:val="en-GB"/>
        </w:rPr>
      </w:pPr>
      <w:bookmarkStart w:id="16" w:name="_u67etmphngo9" w:colFirst="0" w:colLast="0"/>
      <w:bookmarkStart w:id="17" w:name="_Toc224919587"/>
      <w:bookmarkEnd w:id="16"/>
      <w:r w:rsidRPr="0062078D">
        <w:rPr>
          <w:lang w:val="en-GB"/>
        </w:rPr>
        <w:t>Reference List</w:t>
      </w:r>
      <w:bookmarkEnd w:id="17"/>
    </w:p>
    <w:p w14:paraId="75670174" w14:textId="77777777" w:rsidR="008610EE" w:rsidRPr="0062078D" w:rsidRDefault="000A286C" w:rsidP="0062078D">
      <w:pPr>
        <w:spacing w:before="120" w:after="120"/>
        <w:rPr>
          <w:lang w:val="en-GB"/>
        </w:rPr>
      </w:pPr>
      <w:r w:rsidRPr="0062078D">
        <w:rPr>
          <w:lang w:val="en-GB"/>
        </w:rPr>
        <w:t>The Ampersand Hotel (2026)</w:t>
      </w:r>
      <w:r w:rsidRPr="0062078D">
        <w:rPr>
          <w:i/>
          <w:iCs/>
          <w:lang w:val="en-GB"/>
        </w:rPr>
        <w:t xml:space="preserve"> Connecting you to the best of South Kensington.</w:t>
      </w:r>
      <w:r w:rsidRPr="0062078D">
        <w:rPr>
          <w:lang w:val="en-GB"/>
        </w:rPr>
        <w:t xml:space="preserve"> Available at:</w:t>
      </w:r>
      <w:hyperlink r:id="rId10">
        <w:r w:rsidRPr="0062078D">
          <w:rPr>
            <w:lang w:val="en-GB"/>
          </w:rPr>
          <w:t xml:space="preserve"> https://ampersandhotel.com/</w:t>
        </w:r>
      </w:hyperlink>
      <w:r w:rsidRPr="0062078D">
        <w:rPr>
          <w:lang w:val="en-GB"/>
        </w:rPr>
        <w:t xml:space="preserve"> [Accessed on: March 20, 2026]</w:t>
      </w:r>
    </w:p>
    <w:p w14:paraId="0BAFA439" w14:textId="77777777" w:rsidR="008610EE" w:rsidRPr="0062078D" w:rsidRDefault="000A286C" w:rsidP="0062078D">
      <w:pPr>
        <w:spacing w:before="120" w:after="120"/>
        <w:rPr>
          <w:lang w:val="en-GB"/>
        </w:rPr>
      </w:pPr>
      <w:proofErr w:type="spellStart"/>
      <w:r w:rsidRPr="0062078D">
        <w:rPr>
          <w:lang w:val="en-GB"/>
        </w:rPr>
        <w:t>Kalogiannidis</w:t>
      </w:r>
      <w:proofErr w:type="spellEnd"/>
      <w:r w:rsidRPr="0062078D">
        <w:rPr>
          <w:lang w:val="en-GB"/>
        </w:rPr>
        <w:t xml:space="preserve">, S., </w:t>
      </w:r>
      <w:proofErr w:type="spellStart"/>
      <w:r w:rsidRPr="0062078D">
        <w:rPr>
          <w:lang w:val="en-GB"/>
        </w:rPr>
        <w:t>Syndoukas</w:t>
      </w:r>
      <w:proofErr w:type="spellEnd"/>
      <w:r w:rsidRPr="0062078D">
        <w:rPr>
          <w:lang w:val="en-GB"/>
        </w:rPr>
        <w:t xml:space="preserve">, D., </w:t>
      </w:r>
      <w:proofErr w:type="spellStart"/>
      <w:r w:rsidRPr="0062078D">
        <w:rPr>
          <w:lang w:val="en-GB"/>
        </w:rPr>
        <w:t>Papaevangelou</w:t>
      </w:r>
      <w:proofErr w:type="spellEnd"/>
      <w:r w:rsidRPr="0062078D">
        <w:rPr>
          <w:lang w:val="en-GB"/>
        </w:rPr>
        <w:t xml:space="preserve">, O. and </w:t>
      </w:r>
      <w:proofErr w:type="spellStart"/>
      <w:r w:rsidRPr="0062078D">
        <w:rPr>
          <w:lang w:val="en-GB"/>
        </w:rPr>
        <w:t>Chatzitheodoridis</w:t>
      </w:r>
      <w:proofErr w:type="spellEnd"/>
      <w:r w:rsidRPr="0062078D">
        <w:rPr>
          <w:lang w:val="en-GB"/>
        </w:rPr>
        <w:t>, F. (2023) ‘Relationship between business communication and business sustainability in times of uncerta</w:t>
      </w:r>
      <w:r w:rsidR="001A0DA4">
        <w:rPr>
          <w:lang w:val="en-GB"/>
        </w:rPr>
        <w:t>inty</w:t>
      </w:r>
      <w:r w:rsidRPr="0062078D">
        <w:rPr>
          <w:lang w:val="en-GB"/>
        </w:rPr>
        <w:t>, A case study of Greece</w:t>
      </w:r>
      <w:r w:rsidR="001A0DA4">
        <w:rPr>
          <w:lang w:val="en-GB"/>
        </w:rPr>
        <w:t>’,</w:t>
      </w:r>
      <w:r w:rsidRPr="0062078D">
        <w:rPr>
          <w:lang w:val="en-GB"/>
        </w:rPr>
        <w:t xml:space="preserve"> </w:t>
      </w:r>
      <w:r w:rsidRPr="0062078D">
        <w:rPr>
          <w:i/>
          <w:iCs/>
          <w:lang w:val="en-GB"/>
        </w:rPr>
        <w:t>International Journal of Professional Business Review: Int. J. Prof. Bus. Rev.</w:t>
      </w:r>
      <w:r w:rsidRPr="0062078D">
        <w:rPr>
          <w:lang w:val="en-GB"/>
        </w:rPr>
        <w:t xml:space="preserve">, </w:t>
      </w:r>
      <w:r w:rsidRPr="0062078D">
        <w:rPr>
          <w:i/>
          <w:iCs/>
          <w:lang w:val="en-GB"/>
        </w:rPr>
        <w:t>8</w:t>
      </w:r>
      <w:r w:rsidRPr="0062078D">
        <w:rPr>
          <w:lang w:val="en-GB"/>
        </w:rPr>
        <w:t>(5), pp. 7. Available at:</w:t>
      </w:r>
      <w:hyperlink r:id="rId11">
        <w:r w:rsidRPr="0062078D">
          <w:rPr>
            <w:lang w:val="en-GB"/>
          </w:rPr>
          <w:t xml:space="preserve"> https://dialnet.unirioja.es/descarga/articulo/8984854.pdf</w:t>
        </w:r>
      </w:hyperlink>
    </w:p>
    <w:p w14:paraId="6C3BD387" w14:textId="77777777" w:rsidR="008610EE" w:rsidRPr="0062078D" w:rsidRDefault="000A286C" w:rsidP="0062078D">
      <w:pPr>
        <w:spacing w:before="120" w:after="120"/>
        <w:rPr>
          <w:lang w:val="en-GB"/>
        </w:rPr>
      </w:pPr>
      <w:r w:rsidRPr="0062078D">
        <w:rPr>
          <w:lang w:val="en-GB"/>
        </w:rPr>
        <w:t xml:space="preserve">Agustina, V., </w:t>
      </w:r>
      <w:proofErr w:type="spellStart"/>
      <w:r w:rsidRPr="0062078D">
        <w:rPr>
          <w:lang w:val="en-GB"/>
        </w:rPr>
        <w:t>Thamrin</w:t>
      </w:r>
      <w:proofErr w:type="spellEnd"/>
      <w:r w:rsidRPr="0062078D">
        <w:rPr>
          <w:lang w:val="en-GB"/>
        </w:rPr>
        <w:t xml:space="preserve">, N.R. and </w:t>
      </w:r>
      <w:proofErr w:type="spellStart"/>
      <w:r w:rsidRPr="0062078D">
        <w:rPr>
          <w:lang w:val="en-GB"/>
        </w:rPr>
        <w:t>Oktoma</w:t>
      </w:r>
      <w:proofErr w:type="spellEnd"/>
      <w:r w:rsidRPr="0062078D">
        <w:rPr>
          <w:lang w:val="en-GB"/>
        </w:rPr>
        <w:t xml:space="preserve">, E. (2024) ‘The role of English language proficiency in the global economy and business communication’, </w:t>
      </w:r>
      <w:r w:rsidRPr="0062078D">
        <w:rPr>
          <w:i/>
          <w:iCs/>
          <w:lang w:val="en-GB"/>
        </w:rPr>
        <w:t>International Journal Administration, Business &amp; Organization</w:t>
      </w:r>
      <w:r w:rsidRPr="0062078D">
        <w:rPr>
          <w:lang w:val="en-GB"/>
        </w:rPr>
        <w:t xml:space="preserve">, </w:t>
      </w:r>
      <w:r w:rsidRPr="0062078D">
        <w:rPr>
          <w:i/>
          <w:iCs/>
          <w:lang w:val="en-GB"/>
        </w:rPr>
        <w:t>5</w:t>
      </w:r>
      <w:r w:rsidRPr="0062078D">
        <w:rPr>
          <w:lang w:val="en-GB"/>
        </w:rPr>
        <w:t>(2sp), pp. 82-90. Available at:</w:t>
      </w:r>
      <w:hyperlink r:id="rId12">
        <w:r w:rsidRPr="0062078D">
          <w:rPr>
            <w:lang w:val="en-GB"/>
          </w:rPr>
          <w:t xml:space="preserve"> https://ijabo.a3i.or.id/index.php/ijabo/article/download/423/160</w:t>
        </w:r>
      </w:hyperlink>
    </w:p>
    <w:p w14:paraId="4E2EE46B" w14:textId="77777777" w:rsidR="008610EE" w:rsidRPr="0062078D" w:rsidRDefault="000A286C" w:rsidP="0062078D">
      <w:pPr>
        <w:spacing w:before="120" w:after="120"/>
        <w:rPr>
          <w:lang w:val="en-GB"/>
        </w:rPr>
      </w:pPr>
      <w:r w:rsidRPr="0062078D">
        <w:rPr>
          <w:lang w:val="en-GB"/>
        </w:rPr>
        <w:t>Strauss, C., Harr, M.D. and Pieper, T.M. (2025) ‘</w:t>
      </w:r>
      <w:proofErr w:type="spellStart"/>
      <w:r w:rsidRPr="0062078D">
        <w:rPr>
          <w:lang w:val="en-GB"/>
        </w:rPr>
        <w:t>Analyzing</w:t>
      </w:r>
      <w:proofErr w:type="spellEnd"/>
      <w:r w:rsidRPr="0062078D">
        <w:rPr>
          <w:lang w:val="en-GB"/>
        </w:rPr>
        <w:t xml:space="preserve"> digital communication: a comprehensive literature review’, </w:t>
      </w:r>
      <w:r w:rsidRPr="0062078D">
        <w:rPr>
          <w:i/>
          <w:iCs/>
          <w:lang w:val="en-GB"/>
        </w:rPr>
        <w:t>Management Review Quarterly</w:t>
      </w:r>
      <w:r w:rsidRPr="0062078D">
        <w:rPr>
          <w:lang w:val="en-GB"/>
        </w:rPr>
        <w:t xml:space="preserve">, </w:t>
      </w:r>
      <w:r w:rsidRPr="0062078D">
        <w:rPr>
          <w:i/>
          <w:iCs/>
          <w:lang w:val="en-GB"/>
        </w:rPr>
        <w:t>75</w:t>
      </w:r>
      <w:r w:rsidRPr="0062078D">
        <w:rPr>
          <w:lang w:val="en-GB"/>
        </w:rPr>
        <w:t>(4), pp. 3119-3157. Available at:</w:t>
      </w:r>
      <w:hyperlink r:id="rId13">
        <w:r w:rsidRPr="0062078D">
          <w:rPr>
            <w:lang w:val="en-GB"/>
          </w:rPr>
          <w:t xml:space="preserve"> https://link.springer.com/content/pdf/10.1007/s11301-024-00455-8.pdf</w:t>
        </w:r>
      </w:hyperlink>
    </w:p>
    <w:p w14:paraId="77FDB8CE" w14:textId="77777777" w:rsidR="008610EE" w:rsidRPr="0062078D" w:rsidRDefault="000A286C" w:rsidP="0062078D">
      <w:pPr>
        <w:spacing w:before="120" w:after="120"/>
        <w:rPr>
          <w:lang w:val="en-GB"/>
        </w:rPr>
      </w:pPr>
      <w:proofErr w:type="spellStart"/>
      <w:r w:rsidRPr="0062078D">
        <w:rPr>
          <w:lang w:val="en-GB"/>
        </w:rPr>
        <w:t>Yinusa</w:t>
      </w:r>
      <w:proofErr w:type="spellEnd"/>
      <w:r w:rsidRPr="0062078D">
        <w:rPr>
          <w:lang w:val="en-GB"/>
        </w:rPr>
        <w:t xml:space="preserve">, D. and </w:t>
      </w:r>
      <w:proofErr w:type="spellStart"/>
      <w:r w:rsidRPr="0062078D">
        <w:rPr>
          <w:lang w:val="en-GB"/>
        </w:rPr>
        <w:t>Ogoun</w:t>
      </w:r>
      <w:proofErr w:type="spellEnd"/>
      <w:r w:rsidRPr="0062078D">
        <w:rPr>
          <w:lang w:val="en-GB"/>
        </w:rPr>
        <w:t xml:space="preserve">, J. (2024) ‘Exploring communication practices as drivers of employee loyalty and engagement’, </w:t>
      </w:r>
      <w:r w:rsidRPr="0062078D">
        <w:rPr>
          <w:i/>
          <w:iCs/>
          <w:lang w:val="en-GB"/>
        </w:rPr>
        <w:t>Journal of Policy Options</w:t>
      </w:r>
      <w:r w:rsidRPr="0062078D">
        <w:rPr>
          <w:lang w:val="en-GB"/>
        </w:rPr>
        <w:t xml:space="preserve">, </w:t>
      </w:r>
      <w:r w:rsidRPr="0062078D">
        <w:rPr>
          <w:i/>
          <w:iCs/>
          <w:lang w:val="en-GB"/>
        </w:rPr>
        <w:t>7</w:t>
      </w:r>
      <w:r w:rsidRPr="0062078D">
        <w:rPr>
          <w:lang w:val="en-GB"/>
        </w:rPr>
        <w:t>(3), pp. 1-11. Available at:</w:t>
      </w:r>
      <w:hyperlink r:id="rId14">
        <w:r w:rsidRPr="0062078D">
          <w:rPr>
            <w:lang w:val="en-GB"/>
          </w:rPr>
          <w:t xml:space="preserve"> https://resdojournals.com/index.php/jpo/article/download/368/611</w:t>
        </w:r>
      </w:hyperlink>
    </w:p>
    <w:p w14:paraId="5BA7B22B" w14:textId="77777777" w:rsidR="008610EE" w:rsidRPr="0062078D" w:rsidRDefault="000A286C" w:rsidP="0062078D">
      <w:pPr>
        <w:spacing w:before="120" w:after="120"/>
        <w:rPr>
          <w:lang w:val="en-GB"/>
        </w:rPr>
      </w:pPr>
      <w:proofErr w:type="spellStart"/>
      <w:r w:rsidRPr="0062078D">
        <w:rPr>
          <w:lang w:val="en-GB"/>
        </w:rPr>
        <w:t>Almakaty</w:t>
      </w:r>
      <w:proofErr w:type="spellEnd"/>
      <w:r w:rsidRPr="0062078D">
        <w:rPr>
          <w:lang w:val="en-GB"/>
        </w:rPr>
        <w:t xml:space="preserve">, S.S. (2025) ‘Agenda setting theory in the digital media age: a comprehensive and critical literature review’, </w:t>
      </w:r>
      <w:r w:rsidRPr="0062078D">
        <w:rPr>
          <w:i/>
          <w:iCs/>
          <w:lang w:val="en-GB"/>
        </w:rPr>
        <w:t>Future Technology</w:t>
      </w:r>
      <w:r w:rsidRPr="0062078D">
        <w:rPr>
          <w:lang w:val="en-GB"/>
        </w:rPr>
        <w:t xml:space="preserve">, </w:t>
      </w:r>
      <w:r w:rsidRPr="0062078D">
        <w:rPr>
          <w:i/>
          <w:iCs/>
          <w:lang w:val="en-GB"/>
        </w:rPr>
        <w:t>4</w:t>
      </w:r>
      <w:r w:rsidRPr="0062078D">
        <w:rPr>
          <w:lang w:val="en-GB"/>
        </w:rPr>
        <w:t>(2), pp. 51-60. Available at:</w:t>
      </w:r>
      <w:hyperlink r:id="rId15">
        <w:r w:rsidRPr="0062078D">
          <w:rPr>
            <w:lang w:val="en-GB"/>
          </w:rPr>
          <w:t xml:space="preserve"> https://fupubco.com/futech/article/download/312/172</w:t>
        </w:r>
      </w:hyperlink>
    </w:p>
    <w:p w14:paraId="4B6AF4B6" w14:textId="77777777" w:rsidR="008610EE" w:rsidRPr="0062078D" w:rsidRDefault="000A286C" w:rsidP="0062078D">
      <w:pPr>
        <w:spacing w:before="120" w:after="120"/>
        <w:rPr>
          <w:lang w:val="en-GB"/>
        </w:rPr>
      </w:pPr>
      <w:proofErr w:type="spellStart"/>
      <w:r w:rsidRPr="0062078D">
        <w:rPr>
          <w:lang w:val="en-GB"/>
        </w:rPr>
        <w:t>Mezzanotte</w:t>
      </w:r>
      <w:proofErr w:type="spellEnd"/>
      <w:r w:rsidRPr="0062078D">
        <w:rPr>
          <w:lang w:val="en-GB"/>
        </w:rPr>
        <w:t xml:space="preserve">, F.E. (2023) ‘Corporate sustainability reporting: double materiality, impacts, and legal risk’, </w:t>
      </w:r>
      <w:r w:rsidRPr="0062078D">
        <w:rPr>
          <w:i/>
          <w:iCs/>
          <w:lang w:val="en-GB"/>
        </w:rPr>
        <w:t>Journal of Corporate Law Studies</w:t>
      </w:r>
      <w:r w:rsidRPr="0062078D">
        <w:rPr>
          <w:lang w:val="en-GB"/>
        </w:rPr>
        <w:t xml:space="preserve">, </w:t>
      </w:r>
      <w:r w:rsidRPr="0062078D">
        <w:rPr>
          <w:i/>
          <w:iCs/>
          <w:lang w:val="en-GB"/>
        </w:rPr>
        <w:t>23</w:t>
      </w:r>
      <w:r w:rsidRPr="0062078D">
        <w:rPr>
          <w:lang w:val="en-GB"/>
        </w:rPr>
        <w:t>(2), pp. 633-663. Available at:</w:t>
      </w:r>
      <w:hyperlink r:id="rId16">
        <w:r w:rsidRPr="0062078D">
          <w:rPr>
            <w:lang w:val="en-GB"/>
          </w:rPr>
          <w:t xml:space="preserve"> https://www.tandfonline.com/doi/pdf/10.1080/14735970.2024.2319058</w:t>
        </w:r>
      </w:hyperlink>
    </w:p>
    <w:p w14:paraId="613AC2D5" w14:textId="77777777" w:rsidR="008610EE" w:rsidRPr="0062078D" w:rsidRDefault="000A286C" w:rsidP="0062078D">
      <w:pPr>
        <w:spacing w:before="120" w:after="120"/>
        <w:rPr>
          <w:lang w:val="en-GB"/>
        </w:rPr>
      </w:pPr>
      <w:proofErr w:type="spellStart"/>
      <w:r w:rsidRPr="0062078D">
        <w:rPr>
          <w:lang w:val="en-GB"/>
        </w:rPr>
        <w:t>Fasola</w:t>
      </w:r>
      <w:proofErr w:type="spellEnd"/>
      <w:r w:rsidRPr="0062078D">
        <w:rPr>
          <w:lang w:val="en-GB"/>
        </w:rPr>
        <w:t xml:space="preserve">, O.S. and </w:t>
      </w:r>
      <w:proofErr w:type="spellStart"/>
      <w:r w:rsidRPr="0062078D">
        <w:rPr>
          <w:lang w:val="en-GB"/>
        </w:rPr>
        <w:t>Abimbola</w:t>
      </w:r>
      <w:proofErr w:type="spellEnd"/>
      <w:r w:rsidRPr="0062078D">
        <w:rPr>
          <w:lang w:val="en-GB"/>
        </w:rPr>
        <w:t xml:space="preserve">, M.O. (2023) ‘Collaborative technology for information sharing, knowledge creation and management in libraries’, </w:t>
      </w:r>
      <w:r w:rsidRPr="0062078D">
        <w:rPr>
          <w:i/>
          <w:iCs/>
          <w:lang w:val="en-GB"/>
        </w:rPr>
        <w:t>Gateway Information Journal</w:t>
      </w:r>
      <w:r w:rsidRPr="0062078D">
        <w:rPr>
          <w:lang w:val="en-GB"/>
        </w:rPr>
        <w:t xml:space="preserve">, </w:t>
      </w:r>
      <w:r w:rsidRPr="0062078D">
        <w:rPr>
          <w:i/>
          <w:iCs/>
          <w:lang w:val="en-GB"/>
        </w:rPr>
        <w:t>24</w:t>
      </w:r>
      <w:r w:rsidRPr="0062078D">
        <w:rPr>
          <w:lang w:val="en-GB"/>
        </w:rPr>
        <w:t>(1 &amp; 2), pp. 33-46. Available at:</w:t>
      </w:r>
      <w:hyperlink r:id="rId17">
        <w:r w:rsidRPr="0062078D">
          <w:rPr>
            <w:lang w:val="en-GB"/>
          </w:rPr>
          <w:t xml:space="preserve"> https://www.gatewayinfojournal.org/index.php/gij/article/download/34/31</w:t>
        </w:r>
      </w:hyperlink>
    </w:p>
    <w:p w14:paraId="2651419E" w14:textId="77777777" w:rsidR="008610EE" w:rsidRPr="0062078D" w:rsidRDefault="000A286C" w:rsidP="0062078D">
      <w:pPr>
        <w:spacing w:before="120" w:after="120"/>
        <w:rPr>
          <w:lang w:val="en-GB"/>
        </w:rPr>
      </w:pPr>
      <w:proofErr w:type="spellStart"/>
      <w:r w:rsidRPr="0062078D">
        <w:rPr>
          <w:lang w:val="en-GB"/>
        </w:rPr>
        <w:t>Holtgraves</w:t>
      </w:r>
      <w:proofErr w:type="spellEnd"/>
      <w:r w:rsidRPr="0062078D">
        <w:rPr>
          <w:lang w:val="en-GB"/>
        </w:rPr>
        <w:t xml:space="preserve">, T., Bray, K. and Britton, K. (2023) ‘How people perceive and talk about miscommunication’, </w:t>
      </w:r>
      <w:r w:rsidRPr="0062078D">
        <w:rPr>
          <w:i/>
          <w:iCs/>
          <w:lang w:val="en-GB"/>
        </w:rPr>
        <w:t>Journal of Pragmatics</w:t>
      </w:r>
      <w:r w:rsidRPr="0062078D">
        <w:rPr>
          <w:lang w:val="en-GB"/>
        </w:rPr>
        <w:t xml:space="preserve">, </w:t>
      </w:r>
      <w:r w:rsidRPr="0062078D">
        <w:rPr>
          <w:i/>
          <w:iCs/>
          <w:lang w:val="en-GB"/>
        </w:rPr>
        <w:t>217</w:t>
      </w:r>
      <w:r w:rsidRPr="0062078D">
        <w:rPr>
          <w:lang w:val="en-GB"/>
        </w:rPr>
        <w:t>, pp. 140-152. Available at:</w:t>
      </w:r>
      <w:hyperlink r:id="rId18">
        <w:r w:rsidRPr="0062078D">
          <w:rPr>
            <w:lang w:val="en-GB"/>
          </w:rPr>
          <w:t xml:space="preserve"> https://www.sciencedirect.com/science/article/am/pii/S0378216623002448</w:t>
        </w:r>
      </w:hyperlink>
    </w:p>
    <w:p w14:paraId="164F14E1" w14:textId="77777777" w:rsidR="008610EE" w:rsidRPr="0062078D" w:rsidRDefault="000A286C" w:rsidP="0062078D">
      <w:pPr>
        <w:spacing w:before="120" w:after="120"/>
        <w:rPr>
          <w:lang w:val="en-GB"/>
        </w:rPr>
      </w:pPr>
      <w:proofErr w:type="spellStart"/>
      <w:r w:rsidRPr="0062078D">
        <w:rPr>
          <w:lang w:val="en-GB"/>
        </w:rPr>
        <w:t>Chitac</w:t>
      </w:r>
      <w:proofErr w:type="spellEnd"/>
      <w:r w:rsidRPr="0062078D">
        <w:rPr>
          <w:lang w:val="en-GB"/>
        </w:rPr>
        <w:t xml:space="preserve">, I.M., Knowles, D. and Dhaliwal, S. (2024) ‘What is not said in organisational methodology: how to measure non-verbal communication’, </w:t>
      </w:r>
      <w:r w:rsidRPr="0062078D">
        <w:rPr>
          <w:i/>
          <w:iCs/>
          <w:lang w:val="en-GB"/>
        </w:rPr>
        <w:t>Management Decision</w:t>
      </w:r>
      <w:r w:rsidRPr="0062078D">
        <w:rPr>
          <w:lang w:val="en-GB"/>
        </w:rPr>
        <w:t xml:space="preserve">, </w:t>
      </w:r>
      <w:r w:rsidRPr="0062078D">
        <w:rPr>
          <w:i/>
          <w:iCs/>
          <w:lang w:val="en-GB"/>
        </w:rPr>
        <w:t>62</w:t>
      </w:r>
      <w:r w:rsidRPr="0062078D">
        <w:rPr>
          <w:lang w:val="en-GB"/>
        </w:rPr>
        <w:t>(4), pp. 1216-1237. Available at:</w:t>
      </w:r>
      <w:hyperlink r:id="rId19">
        <w:r w:rsidRPr="0062078D">
          <w:rPr>
            <w:lang w:val="en-GB"/>
          </w:rPr>
          <w:t xml:space="preserve"> https://www.emerald.com/md/article-pdf/62/4/1216/9525275/md-05-2022-0618.pdf</w:t>
        </w:r>
      </w:hyperlink>
    </w:p>
    <w:p w14:paraId="72E0C457" w14:textId="77777777" w:rsidR="008610EE" w:rsidRPr="0062078D" w:rsidRDefault="000A286C" w:rsidP="0062078D">
      <w:pPr>
        <w:spacing w:before="120" w:after="120"/>
        <w:rPr>
          <w:lang w:val="en-GB"/>
        </w:rPr>
      </w:pPr>
      <w:proofErr w:type="spellStart"/>
      <w:r w:rsidRPr="0062078D">
        <w:rPr>
          <w:lang w:val="en-GB"/>
        </w:rPr>
        <w:t>Kashlot</w:t>
      </w:r>
      <w:proofErr w:type="spellEnd"/>
      <w:r w:rsidRPr="0062078D">
        <w:rPr>
          <w:lang w:val="en-GB"/>
        </w:rPr>
        <w:t xml:space="preserve">, S.M., </w:t>
      </w:r>
      <w:proofErr w:type="spellStart"/>
      <w:r w:rsidRPr="0062078D">
        <w:rPr>
          <w:lang w:val="en-GB"/>
        </w:rPr>
        <w:t>Ruthven</w:t>
      </w:r>
      <w:proofErr w:type="spellEnd"/>
      <w:r w:rsidRPr="0062078D">
        <w:rPr>
          <w:lang w:val="en-GB"/>
        </w:rPr>
        <w:t xml:space="preserve">, I. and </w:t>
      </w:r>
      <w:proofErr w:type="spellStart"/>
      <w:r w:rsidRPr="0062078D">
        <w:rPr>
          <w:lang w:val="en-GB"/>
        </w:rPr>
        <w:t>Moshfeghi</w:t>
      </w:r>
      <w:proofErr w:type="spellEnd"/>
      <w:r w:rsidRPr="0062078D">
        <w:rPr>
          <w:lang w:val="en-GB"/>
        </w:rPr>
        <w:t xml:space="preserve">, Y. (2026) ‘Strategies for managing information overload: a systematic review’, </w:t>
      </w:r>
      <w:r w:rsidRPr="0062078D">
        <w:rPr>
          <w:i/>
          <w:iCs/>
          <w:lang w:val="en-GB"/>
        </w:rPr>
        <w:t>Journal of Documentation</w:t>
      </w:r>
      <w:r w:rsidRPr="0062078D">
        <w:rPr>
          <w:lang w:val="en-GB"/>
        </w:rPr>
        <w:t xml:space="preserve">, </w:t>
      </w:r>
      <w:r w:rsidRPr="0062078D">
        <w:rPr>
          <w:i/>
          <w:iCs/>
          <w:lang w:val="en-GB"/>
        </w:rPr>
        <w:t>82</w:t>
      </w:r>
      <w:r w:rsidRPr="0062078D">
        <w:rPr>
          <w:lang w:val="en-GB"/>
        </w:rPr>
        <w:t>(2), pp. 249-265. Available at:</w:t>
      </w:r>
      <w:hyperlink r:id="rId20">
        <w:r w:rsidRPr="0062078D">
          <w:rPr>
            <w:lang w:val="en-GB"/>
          </w:rPr>
          <w:t xml:space="preserve"> https://strathprints.strath.ac.uk/94685/1/Kashlot-etal-JD-2025-Strategies_for_managing_information_overload.pdf</w:t>
        </w:r>
      </w:hyperlink>
    </w:p>
    <w:p w14:paraId="33D93E2F" w14:textId="77777777" w:rsidR="008610EE" w:rsidRPr="0062078D" w:rsidRDefault="000A286C" w:rsidP="0062078D">
      <w:pPr>
        <w:spacing w:before="120" w:after="120"/>
        <w:rPr>
          <w:lang w:val="en-GB"/>
        </w:rPr>
      </w:pPr>
      <w:proofErr w:type="spellStart"/>
      <w:r w:rsidRPr="0062078D">
        <w:rPr>
          <w:lang w:val="en-GB"/>
        </w:rPr>
        <w:t>Jaimovitch-López</w:t>
      </w:r>
      <w:proofErr w:type="spellEnd"/>
      <w:r w:rsidRPr="0062078D">
        <w:rPr>
          <w:lang w:val="en-GB"/>
        </w:rPr>
        <w:t xml:space="preserve">, G., </w:t>
      </w:r>
      <w:proofErr w:type="spellStart"/>
      <w:r w:rsidRPr="0062078D">
        <w:rPr>
          <w:lang w:val="en-GB"/>
        </w:rPr>
        <w:t>Ferri</w:t>
      </w:r>
      <w:proofErr w:type="spellEnd"/>
      <w:r w:rsidRPr="0062078D">
        <w:rPr>
          <w:lang w:val="en-GB"/>
        </w:rPr>
        <w:t xml:space="preserve">, C., </w:t>
      </w:r>
      <w:proofErr w:type="spellStart"/>
      <w:r w:rsidRPr="0062078D">
        <w:rPr>
          <w:lang w:val="en-GB"/>
        </w:rPr>
        <w:t>Hernández-Orallo</w:t>
      </w:r>
      <w:proofErr w:type="spellEnd"/>
      <w:r w:rsidRPr="0062078D">
        <w:rPr>
          <w:lang w:val="en-GB"/>
        </w:rPr>
        <w:t xml:space="preserve">, J., Martínez-Plumed, F. and Ramírez-Quintana, M.J. (2023) ‘Can language models automate data wrangling?’, </w:t>
      </w:r>
      <w:r w:rsidRPr="0062078D">
        <w:rPr>
          <w:i/>
          <w:iCs/>
          <w:lang w:val="en-GB"/>
        </w:rPr>
        <w:t>Machine Learning</w:t>
      </w:r>
      <w:r w:rsidRPr="0062078D">
        <w:rPr>
          <w:lang w:val="en-GB"/>
        </w:rPr>
        <w:t xml:space="preserve">, </w:t>
      </w:r>
      <w:r w:rsidRPr="0062078D">
        <w:rPr>
          <w:i/>
          <w:iCs/>
          <w:lang w:val="en-GB"/>
        </w:rPr>
        <w:t>112</w:t>
      </w:r>
      <w:r w:rsidRPr="0062078D">
        <w:rPr>
          <w:lang w:val="en-GB"/>
        </w:rPr>
        <w:t>(6), pp. 2053-2082. Available at:</w:t>
      </w:r>
      <w:hyperlink r:id="rId21">
        <w:r w:rsidRPr="0062078D">
          <w:rPr>
            <w:lang w:val="en-GB"/>
          </w:rPr>
          <w:t xml:space="preserve"> https://link.springer.com/content/pdf/10.1007/s10994-022-06259-9.pdf</w:t>
        </w:r>
      </w:hyperlink>
    </w:p>
    <w:p w14:paraId="30335F3A" w14:textId="77777777" w:rsidR="008610EE" w:rsidRPr="0062078D" w:rsidRDefault="008610EE" w:rsidP="0062078D">
      <w:pPr>
        <w:spacing w:before="120" w:after="120"/>
        <w:rPr>
          <w:lang w:val="en-GB"/>
        </w:rPr>
      </w:pPr>
    </w:p>
    <w:p w14:paraId="3DD8F8DB" w14:textId="77777777" w:rsidR="008610EE" w:rsidRPr="0062078D" w:rsidRDefault="008610EE" w:rsidP="0062078D">
      <w:pPr>
        <w:spacing w:before="120" w:after="120"/>
        <w:rPr>
          <w:i/>
          <w:iCs/>
          <w:lang w:val="en-GB"/>
        </w:rPr>
      </w:pPr>
    </w:p>
    <w:p w14:paraId="47CFB9A8" w14:textId="77777777" w:rsidR="008610EE" w:rsidRPr="0062078D" w:rsidRDefault="008610EE" w:rsidP="0062078D">
      <w:pPr>
        <w:spacing w:before="120" w:after="120"/>
        <w:rPr>
          <w:lang w:val="en-GB"/>
        </w:rPr>
      </w:pPr>
    </w:p>
    <w:p w14:paraId="0712428B" w14:textId="77777777" w:rsidR="008610EE" w:rsidRPr="0062078D" w:rsidRDefault="008610EE" w:rsidP="0062078D">
      <w:pPr>
        <w:spacing w:before="120" w:after="120"/>
        <w:rPr>
          <w:lang w:val="en-GB"/>
        </w:rPr>
      </w:pPr>
    </w:p>
    <w:p w14:paraId="628F802C" w14:textId="77777777" w:rsidR="008610EE" w:rsidRPr="007853D9" w:rsidRDefault="008610EE" w:rsidP="007853D9">
      <w:pPr>
        <w:spacing w:before="120" w:after="120"/>
        <w:rPr>
          <w:lang w:val="en-GB"/>
        </w:rPr>
      </w:pPr>
    </w:p>
    <w:sectPr w:rsidR="008610EE" w:rsidRPr="007853D9" w:rsidSect="0062078D">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89055" w14:textId="77777777" w:rsidR="00392046" w:rsidRDefault="00392046" w:rsidP="0062078D">
      <w:pPr>
        <w:spacing w:line="240" w:lineRule="auto"/>
      </w:pPr>
      <w:r>
        <w:separator/>
      </w:r>
    </w:p>
  </w:endnote>
  <w:endnote w:type="continuationSeparator" w:id="0">
    <w:p w14:paraId="154F4D9F" w14:textId="77777777" w:rsidR="00392046" w:rsidRDefault="00392046" w:rsidP="006207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8F3432A3-C740-45A7-AA1C-4C9CC382CA2B}"/>
  </w:font>
  <w:font w:name="Cambria">
    <w:panose1 w:val="02040503050406030204"/>
    <w:charset w:val="00"/>
    <w:family w:val="roman"/>
    <w:pitch w:val="variable"/>
    <w:sig w:usb0="E00006FF" w:usb1="420024FF" w:usb2="02000000" w:usb3="00000000" w:csb0="0000019F" w:csb1="00000000"/>
    <w:embedRegular r:id="rId2" w:fontKey="{340529EB-0EE1-41DA-98E5-1F52F53D5D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403159"/>
      <w:docPartObj>
        <w:docPartGallery w:val="Page Numbers (Bottom of Page)"/>
        <w:docPartUnique/>
      </w:docPartObj>
    </w:sdtPr>
    <w:sdtEndPr>
      <w:rPr>
        <w:noProof/>
        <w:sz w:val="22"/>
        <w:szCs w:val="22"/>
      </w:rPr>
    </w:sdtEndPr>
    <w:sdtContent>
      <w:p w14:paraId="1DF75088" w14:textId="77777777" w:rsidR="0062078D" w:rsidRPr="0062078D" w:rsidRDefault="0062078D" w:rsidP="0062078D">
        <w:pPr>
          <w:pStyle w:val="Subsol"/>
          <w:spacing w:line="360" w:lineRule="auto"/>
          <w:jc w:val="right"/>
          <w:rPr>
            <w:sz w:val="22"/>
            <w:szCs w:val="22"/>
          </w:rPr>
        </w:pPr>
        <w:r w:rsidRPr="0062078D">
          <w:rPr>
            <w:sz w:val="22"/>
            <w:szCs w:val="22"/>
          </w:rPr>
          <w:fldChar w:fldCharType="begin"/>
        </w:r>
        <w:r w:rsidRPr="0062078D">
          <w:rPr>
            <w:sz w:val="22"/>
            <w:szCs w:val="22"/>
          </w:rPr>
          <w:instrText xml:space="preserve"> PAGE   \* MERGEFORMAT </w:instrText>
        </w:r>
        <w:r w:rsidRPr="0062078D">
          <w:rPr>
            <w:sz w:val="22"/>
            <w:szCs w:val="22"/>
          </w:rPr>
          <w:fldChar w:fldCharType="separate"/>
        </w:r>
        <w:r w:rsidR="00C4197C">
          <w:rPr>
            <w:noProof/>
            <w:sz w:val="22"/>
            <w:szCs w:val="22"/>
          </w:rPr>
          <w:t>11</w:t>
        </w:r>
        <w:r w:rsidRPr="0062078D">
          <w:rPr>
            <w:noProof/>
            <w:sz w:val="22"/>
            <w:szCs w:val="22"/>
          </w:rPr>
          <w:fldChar w:fldCharType="end"/>
        </w:r>
      </w:p>
    </w:sdtContent>
  </w:sdt>
  <w:p w14:paraId="33D93B49" w14:textId="77777777" w:rsidR="0062078D" w:rsidRDefault="0062078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10EE1" w14:textId="77777777" w:rsidR="00392046" w:rsidRDefault="00392046" w:rsidP="0062078D">
      <w:pPr>
        <w:spacing w:line="240" w:lineRule="auto"/>
      </w:pPr>
      <w:r>
        <w:separator/>
      </w:r>
    </w:p>
  </w:footnote>
  <w:footnote w:type="continuationSeparator" w:id="0">
    <w:p w14:paraId="7FE69CD1" w14:textId="77777777" w:rsidR="00392046" w:rsidRDefault="00392046" w:rsidP="0062078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0EE"/>
    <w:rsid w:val="000720C1"/>
    <w:rsid w:val="000A286C"/>
    <w:rsid w:val="001A0DA4"/>
    <w:rsid w:val="0022034C"/>
    <w:rsid w:val="00392046"/>
    <w:rsid w:val="003B37AA"/>
    <w:rsid w:val="0062078D"/>
    <w:rsid w:val="00636B60"/>
    <w:rsid w:val="007853D9"/>
    <w:rsid w:val="007C325A"/>
    <w:rsid w:val="008610EE"/>
    <w:rsid w:val="00925AB1"/>
    <w:rsid w:val="00961AFB"/>
    <w:rsid w:val="00A4500B"/>
    <w:rsid w:val="00C4197C"/>
    <w:rsid w:val="00CB46A6"/>
    <w:rsid w:val="00DA6739"/>
    <w:rsid w:val="00DF59BC"/>
    <w:rsid w:val="00E73F2A"/>
    <w:rsid w:val="00F509AE"/>
    <w:rsid w:val="00F71569"/>
    <w:rsid w:val="00F83E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DE489"/>
  <w15:docId w15:val="{70DDCCA4-ADD5-4D77-AD9B-246DA6ED0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bCs/>
    </w:rPr>
  </w:style>
  <w:style w:type="paragraph" w:styleId="Titlu2">
    <w:name w:val="heading 2"/>
    <w:basedOn w:val="Normal"/>
    <w:next w:val="Normal"/>
    <w:pPr>
      <w:keepNext/>
      <w:keepLines/>
      <w:outlineLvl w:val="1"/>
    </w:pPr>
    <w:rPr>
      <w:b/>
      <w:bCs/>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62078D"/>
    <w:pPr>
      <w:tabs>
        <w:tab w:val="center" w:pos="4513"/>
        <w:tab w:val="right" w:pos="9026"/>
      </w:tabs>
      <w:spacing w:line="240" w:lineRule="auto"/>
    </w:pPr>
  </w:style>
  <w:style w:type="character" w:customStyle="1" w:styleId="AntetCaracter">
    <w:name w:val="Antet Caracter"/>
    <w:basedOn w:val="Fontdeparagrafimplicit"/>
    <w:link w:val="Antet"/>
    <w:uiPriority w:val="99"/>
    <w:rsid w:val="0062078D"/>
  </w:style>
  <w:style w:type="paragraph" w:styleId="Subsol">
    <w:name w:val="footer"/>
    <w:basedOn w:val="Normal"/>
    <w:link w:val="SubsolCaracter"/>
    <w:uiPriority w:val="99"/>
    <w:unhideWhenUsed/>
    <w:rsid w:val="0062078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2078D"/>
  </w:style>
  <w:style w:type="paragraph" w:styleId="Titlucuprins">
    <w:name w:val="TOC Heading"/>
    <w:basedOn w:val="Titlu1"/>
    <w:next w:val="Normal"/>
    <w:uiPriority w:val="39"/>
    <w:unhideWhenUsed/>
    <w:qFormat/>
    <w:rsid w:val="0062078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62078D"/>
    <w:pPr>
      <w:spacing w:after="100"/>
    </w:pPr>
  </w:style>
  <w:style w:type="paragraph" w:styleId="Cuprins2">
    <w:name w:val="toc 2"/>
    <w:basedOn w:val="Normal"/>
    <w:next w:val="Normal"/>
    <w:autoRedefine/>
    <w:uiPriority w:val="39"/>
    <w:unhideWhenUsed/>
    <w:rsid w:val="0062078D"/>
    <w:pPr>
      <w:spacing w:after="100"/>
      <w:ind w:left="240"/>
    </w:pPr>
  </w:style>
  <w:style w:type="character" w:styleId="Hyperlink">
    <w:name w:val="Hyperlink"/>
    <w:basedOn w:val="Fontdeparagrafimplicit"/>
    <w:uiPriority w:val="99"/>
    <w:unhideWhenUsed/>
    <w:rsid w:val="006207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content/pdf/10.1007/s11301-024-00455-8.pdf" TargetMode="External"/><Relationship Id="rId18" Type="http://schemas.openxmlformats.org/officeDocument/2006/relationships/hyperlink" Target="https://www.sciencedirect.com/science/article/am/pii/S0378216623002448" TargetMode="External"/><Relationship Id="rId3" Type="http://schemas.openxmlformats.org/officeDocument/2006/relationships/settings" Target="settings.xml"/><Relationship Id="rId21" Type="http://schemas.openxmlformats.org/officeDocument/2006/relationships/hyperlink" Target="https://link.springer.com/content/pdf/10.1007/s10994-022-06259-9.pdf" TargetMode="External"/><Relationship Id="rId7" Type="http://schemas.openxmlformats.org/officeDocument/2006/relationships/image" Target="media/image1.png"/><Relationship Id="rId12" Type="http://schemas.openxmlformats.org/officeDocument/2006/relationships/hyperlink" Target="https://ijabo.a3i.or.id/index.php/ijabo/article/download/423/160" TargetMode="External"/><Relationship Id="rId17" Type="http://schemas.openxmlformats.org/officeDocument/2006/relationships/hyperlink" Target="https://www.gatewayinfojournal.org/index.php/gij/article/download/34/31" TargetMode="External"/><Relationship Id="rId2" Type="http://schemas.openxmlformats.org/officeDocument/2006/relationships/styles" Target="styles.xml"/><Relationship Id="rId16" Type="http://schemas.openxmlformats.org/officeDocument/2006/relationships/hyperlink" Target="https://www.tandfonline.com/doi/pdf/10.1080/14735970.2024.2319058" TargetMode="External"/><Relationship Id="rId20" Type="http://schemas.openxmlformats.org/officeDocument/2006/relationships/hyperlink" Target="https://strathprints.strath.ac.uk/94685/1/Kashlot-etal-JD-2025-Strategies_for_managing_information_overloa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alnet.unirioja.es/descarga/articulo/8984854.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upubco.com/futech/article/download/312/172" TargetMode="External"/><Relationship Id="rId23" Type="http://schemas.openxmlformats.org/officeDocument/2006/relationships/fontTable" Target="fontTable.xml"/><Relationship Id="rId10" Type="http://schemas.openxmlformats.org/officeDocument/2006/relationships/hyperlink" Target="https://ampersandhotel.com/" TargetMode="External"/><Relationship Id="rId19" Type="http://schemas.openxmlformats.org/officeDocument/2006/relationships/hyperlink" Target="https://www.emerald.com/md/article-pdf/62/4/1216/9525275/md-05-2022-061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sdojournals.com/index.php/jpo/article/download/368/611"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299DF-338B-4A67-B11B-D5366EAE34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2608</Words>
  <Characters>15132</Characters>
  <Application>Microsoft Office Word</Application>
  <DocSecurity>0</DocSecurity>
  <Lines>126</Lines>
  <Paragraphs>35</Paragraphs>
  <ScaleCrop>false</ScaleCrop>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Alexandra-Mihaela Alexe (2513664)</cp:lastModifiedBy>
  <cp:revision>19</cp:revision>
  <dcterms:created xsi:type="dcterms:W3CDTF">2026-03-20T11:47:00Z</dcterms:created>
  <dcterms:modified xsi:type="dcterms:W3CDTF">2026-04-27T13:06:00Z</dcterms:modified>
</cp:coreProperties>
</file>