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728E39" w14:textId="77777777" w:rsidR="001A5415" w:rsidRDefault="001A5415" w:rsidP="00A15C89">
      <w:pPr>
        <w:spacing w:line="360" w:lineRule="auto"/>
        <w:rPr>
          <w:rFonts w:ascii="Arial" w:hAnsi="Arial" w:cs="Arial"/>
          <w:sz w:val="22"/>
          <w:szCs w:val="22"/>
        </w:rPr>
      </w:pPr>
    </w:p>
    <w:p w14:paraId="5098E2D1" w14:textId="6CD52ABC" w:rsidR="001A5415" w:rsidRDefault="00701045" w:rsidP="00701045">
      <w:pPr>
        <w:spacing w:line="360" w:lineRule="auto"/>
        <w:jc w:val="center"/>
        <w:rPr>
          <w:rFonts w:ascii="Arial" w:hAnsi="Arial" w:cs="Arial"/>
          <w:sz w:val="22"/>
          <w:szCs w:val="22"/>
        </w:rPr>
      </w:pPr>
      <w:r>
        <w:rPr>
          <w:rFonts w:ascii="Arial" w:hAnsi="Arial" w:cs="Arial"/>
          <w:sz w:val="22"/>
          <w:szCs w:val="22"/>
        </w:rPr>
        <w:t>Liya Malik</w:t>
      </w:r>
    </w:p>
    <w:p w14:paraId="3F8CAFC8" w14:textId="000B49BC" w:rsidR="00701045" w:rsidRDefault="00701045" w:rsidP="00701045">
      <w:pPr>
        <w:spacing w:line="360" w:lineRule="auto"/>
        <w:jc w:val="center"/>
        <w:rPr>
          <w:rFonts w:ascii="Arial" w:hAnsi="Arial" w:cs="Arial"/>
          <w:sz w:val="22"/>
          <w:szCs w:val="22"/>
        </w:rPr>
      </w:pPr>
      <w:r>
        <w:rPr>
          <w:rFonts w:ascii="Arial" w:hAnsi="Arial" w:cs="Arial"/>
          <w:sz w:val="22"/>
          <w:szCs w:val="22"/>
        </w:rPr>
        <w:t>Module Number:</w:t>
      </w:r>
      <w:r w:rsidR="001F4080">
        <w:rPr>
          <w:rFonts w:ascii="Arial" w:hAnsi="Arial" w:cs="Arial"/>
          <w:sz w:val="22"/>
          <w:szCs w:val="22"/>
        </w:rPr>
        <w:t xml:space="preserve"> BMHP5016</w:t>
      </w:r>
    </w:p>
    <w:p w14:paraId="20ABEC32" w14:textId="0550EE4A" w:rsidR="00701045" w:rsidRDefault="00701045" w:rsidP="00701045">
      <w:pPr>
        <w:spacing w:line="360" w:lineRule="auto"/>
        <w:jc w:val="center"/>
        <w:rPr>
          <w:rFonts w:ascii="Arial" w:hAnsi="Arial" w:cs="Arial"/>
          <w:sz w:val="22"/>
          <w:szCs w:val="22"/>
        </w:rPr>
      </w:pPr>
      <w:r>
        <w:rPr>
          <w:rFonts w:ascii="Arial" w:hAnsi="Arial" w:cs="Arial"/>
          <w:sz w:val="22"/>
          <w:szCs w:val="22"/>
        </w:rPr>
        <w:t>Module Title:</w:t>
      </w:r>
      <w:r w:rsidR="003842B3">
        <w:rPr>
          <w:rFonts w:ascii="Arial" w:hAnsi="Arial" w:cs="Arial"/>
          <w:sz w:val="22"/>
          <w:szCs w:val="22"/>
        </w:rPr>
        <w:t xml:space="preserve"> Principles of Health and Social Care Practice </w:t>
      </w:r>
    </w:p>
    <w:p w14:paraId="60A15922" w14:textId="6CA8BCE7" w:rsidR="00701045" w:rsidRDefault="00701045" w:rsidP="00701045">
      <w:pPr>
        <w:spacing w:line="360" w:lineRule="auto"/>
        <w:jc w:val="center"/>
        <w:rPr>
          <w:rFonts w:ascii="Arial" w:hAnsi="Arial" w:cs="Arial"/>
          <w:sz w:val="22"/>
          <w:szCs w:val="22"/>
        </w:rPr>
      </w:pPr>
      <w:r>
        <w:rPr>
          <w:rFonts w:ascii="Arial" w:hAnsi="Arial" w:cs="Arial"/>
          <w:sz w:val="22"/>
          <w:szCs w:val="22"/>
        </w:rPr>
        <w:t>St</w:t>
      </w:r>
      <w:r w:rsidR="004E15D2">
        <w:rPr>
          <w:rFonts w:ascii="Arial" w:hAnsi="Arial" w:cs="Arial"/>
          <w:sz w:val="22"/>
          <w:szCs w:val="22"/>
        </w:rPr>
        <w:t>udent Number: 2415853</w:t>
      </w:r>
    </w:p>
    <w:p w14:paraId="4BCC1546" w14:textId="77777777" w:rsidR="001A5415" w:rsidRDefault="001A5415" w:rsidP="00A15C89">
      <w:pPr>
        <w:spacing w:line="360" w:lineRule="auto"/>
        <w:rPr>
          <w:rFonts w:ascii="Arial" w:hAnsi="Arial" w:cs="Arial"/>
          <w:sz w:val="22"/>
          <w:szCs w:val="22"/>
        </w:rPr>
      </w:pPr>
    </w:p>
    <w:p w14:paraId="43CEBA03" w14:textId="77777777" w:rsidR="001A5415" w:rsidRDefault="001A5415" w:rsidP="00A15C89">
      <w:pPr>
        <w:spacing w:line="360" w:lineRule="auto"/>
        <w:rPr>
          <w:rFonts w:ascii="Arial" w:hAnsi="Arial" w:cs="Arial"/>
          <w:sz w:val="22"/>
          <w:szCs w:val="22"/>
        </w:rPr>
      </w:pPr>
    </w:p>
    <w:p w14:paraId="0D3F477F" w14:textId="77777777" w:rsidR="001A5415" w:rsidRDefault="001A5415" w:rsidP="00A15C89">
      <w:pPr>
        <w:spacing w:line="360" w:lineRule="auto"/>
        <w:rPr>
          <w:rFonts w:ascii="Arial" w:hAnsi="Arial" w:cs="Arial"/>
          <w:sz w:val="22"/>
          <w:szCs w:val="22"/>
        </w:rPr>
      </w:pPr>
    </w:p>
    <w:p w14:paraId="41B81005" w14:textId="77777777" w:rsidR="001A5415" w:rsidRDefault="001A5415" w:rsidP="00A15C89">
      <w:pPr>
        <w:spacing w:line="360" w:lineRule="auto"/>
        <w:rPr>
          <w:rFonts w:ascii="Arial" w:hAnsi="Arial" w:cs="Arial"/>
          <w:sz w:val="22"/>
          <w:szCs w:val="22"/>
        </w:rPr>
      </w:pPr>
    </w:p>
    <w:p w14:paraId="5F88F611" w14:textId="77777777" w:rsidR="001A5415" w:rsidRDefault="001A5415" w:rsidP="00A15C89">
      <w:pPr>
        <w:spacing w:line="360" w:lineRule="auto"/>
        <w:rPr>
          <w:rFonts w:ascii="Arial" w:hAnsi="Arial" w:cs="Arial"/>
          <w:sz w:val="22"/>
          <w:szCs w:val="22"/>
        </w:rPr>
      </w:pPr>
    </w:p>
    <w:p w14:paraId="64550F16" w14:textId="77777777" w:rsidR="001A5415" w:rsidRDefault="001A5415" w:rsidP="00A15C89">
      <w:pPr>
        <w:spacing w:line="360" w:lineRule="auto"/>
        <w:rPr>
          <w:rFonts w:ascii="Arial" w:hAnsi="Arial" w:cs="Arial"/>
          <w:sz w:val="22"/>
          <w:szCs w:val="22"/>
        </w:rPr>
      </w:pPr>
    </w:p>
    <w:p w14:paraId="1D3B08D3" w14:textId="77777777" w:rsidR="001A5415" w:rsidRDefault="001A5415" w:rsidP="00A15C89">
      <w:pPr>
        <w:spacing w:line="360" w:lineRule="auto"/>
        <w:rPr>
          <w:rFonts w:ascii="Arial" w:hAnsi="Arial" w:cs="Arial"/>
          <w:sz w:val="22"/>
          <w:szCs w:val="22"/>
        </w:rPr>
      </w:pPr>
    </w:p>
    <w:p w14:paraId="1008C51C" w14:textId="77777777" w:rsidR="001A5415" w:rsidRDefault="001A5415" w:rsidP="00A15C89">
      <w:pPr>
        <w:spacing w:line="360" w:lineRule="auto"/>
        <w:rPr>
          <w:rFonts w:ascii="Arial" w:hAnsi="Arial" w:cs="Arial"/>
          <w:sz w:val="22"/>
          <w:szCs w:val="22"/>
        </w:rPr>
      </w:pPr>
    </w:p>
    <w:p w14:paraId="7EF94032" w14:textId="77777777" w:rsidR="001A5415" w:rsidRDefault="001A5415" w:rsidP="00A15C89">
      <w:pPr>
        <w:spacing w:line="360" w:lineRule="auto"/>
        <w:rPr>
          <w:rFonts w:ascii="Arial" w:hAnsi="Arial" w:cs="Arial"/>
          <w:sz w:val="22"/>
          <w:szCs w:val="22"/>
        </w:rPr>
      </w:pPr>
    </w:p>
    <w:p w14:paraId="718775A7" w14:textId="77777777" w:rsidR="001A5415" w:rsidRDefault="001A5415" w:rsidP="00A15C89">
      <w:pPr>
        <w:spacing w:line="360" w:lineRule="auto"/>
        <w:rPr>
          <w:rFonts w:ascii="Arial" w:hAnsi="Arial" w:cs="Arial"/>
          <w:sz w:val="22"/>
          <w:szCs w:val="22"/>
        </w:rPr>
      </w:pPr>
    </w:p>
    <w:p w14:paraId="0A68012A" w14:textId="77777777" w:rsidR="001A5415" w:rsidRDefault="001A5415" w:rsidP="00A15C89">
      <w:pPr>
        <w:spacing w:line="360" w:lineRule="auto"/>
        <w:rPr>
          <w:rFonts w:ascii="Arial" w:hAnsi="Arial" w:cs="Arial"/>
          <w:sz w:val="22"/>
          <w:szCs w:val="22"/>
        </w:rPr>
      </w:pPr>
    </w:p>
    <w:p w14:paraId="770942E1" w14:textId="77777777" w:rsidR="001A5415" w:rsidRDefault="001A5415" w:rsidP="00A15C89">
      <w:pPr>
        <w:spacing w:line="360" w:lineRule="auto"/>
        <w:rPr>
          <w:rFonts w:ascii="Arial" w:hAnsi="Arial" w:cs="Arial"/>
          <w:sz w:val="22"/>
          <w:szCs w:val="22"/>
        </w:rPr>
      </w:pPr>
    </w:p>
    <w:p w14:paraId="72135629" w14:textId="77777777" w:rsidR="001A5415" w:rsidRDefault="001A5415" w:rsidP="00A15C89">
      <w:pPr>
        <w:spacing w:line="360" w:lineRule="auto"/>
        <w:rPr>
          <w:rFonts w:ascii="Arial" w:hAnsi="Arial" w:cs="Arial"/>
          <w:sz w:val="22"/>
          <w:szCs w:val="22"/>
        </w:rPr>
      </w:pPr>
    </w:p>
    <w:p w14:paraId="4832BEA5" w14:textId="77777777" w:rsidR="001A5415" w:rsidRDefault="001A5415" w:rsidP="00A15C89">
      <w:pPr>
        <w:spacing w:line="360" w:lineRule="auto"/>
        <w:rPr>
          <w:rFonts w:ascii="Arial" w:hAnsi="Arial" w:cs="Arial"/>
          <w:sz w:val="22"/>
          <w:szCs w:val="22"/>
        </w:rPr>
      </w:pPr>
    </w:p>
    <w:p w14:paraId="73C61F11" w14:textId="77777777" w:rsidR="001A5415" w:rsidRDefault="001A5415" w:rsidP="00A15C89">
      <w:pPr>
        <w:spacing w:line="360" w:lineRule="auto"/>
        <w:rPr>
          <w:rFonts w:ascii="Arial" w:hAnsi="Arial" w:cs="Arial"/>
          <w:sz w:val="22"/>
          <w:szCs w:val="22"/>
        </w:rPr>
      </w:pPr>
    </w:p>
    <w:p w14:paraId="09AD1CFE" w14:textId="77777777" w:rsidR="001A5415" w:rsidRDefault="001A5415" w:rsidP="00A15C89">
      <w:pPr>
        <w:spacing w:line="360" w:lineRule="auto"/>
        <w:rPr>
          <w:rFonts w:ascii="Arial" w:hAnsi="Arial" w:cs="Arial"/>
          <w:sz w:val="22"/>
          <w:szCs w:val="22"/>
        </w:rPr>
      </w:pPr>
    </w:p>
    <w:p w14:paraId="4E0422DD" w14:textId="77777777" w:rsidR="001A5415" w:rsidRDefault="001A5415" w:rsidP="00A15C89">
      <w:pPr>
        <w:spacing w:line="360" w:lineRule="auto"/>
        <w:rPr>
          <w:rFonts w:ascii="Arial" w:hAnsi="Arial" w:cs="Arial"/>
          <w:sz w:val="22"/>
          <w:szCs w:val="22"/>
        </w:rPr>
      </w:pPr>
    </w:p>
    <w:p w14:paraId="7B99B406" w14:textId="77777777" w:rsidR="001A5415" w:rsidRDefault="001A5415" w:rsidP="00A15C89">
      <w:pPr>
        <w:spacing w:line="360" w:lineRule="auto"/>
        <w:rPr>
          <w:rFonts w:ascii="Arial" w:hAnsi="Arial" w:cs="Arial"/>
          <w:sz w:val="22"/>
          <w:szCs w:val="22"/>
        </w:rPr>
      </w:pPr>
    </w:p>
    <w:p w14:paraId="50C48470" w14:textId="77777777" w:rsidR="001A5415" w:rsidRDefault="001A5415" w:rsidP="00A15C89">
      <w:pPr>
        <w:spacing w:line="360" w:lineRule="auto"/>
        <w:rPr>
          <w:rFonts w:ascii="Arial" w:hAnsi="Arial" w:cs="Arial"/>
          <w:sz w:val="22"/>
          <w:szCs w:val="22"/>
        </w:rPr>
      </w:pPr>
    </w:p>
    <w:p w14:paraId="566E6DB0" w14:textId="77777777" w:rsidR="001A5415" w:rsidRDefault="001A5415" w:rsidP="00A15C89">
      <w:pPr>
        <w:spacing w:line="360" w:lineRule="auto"/>
        <w:rPr>
          <w:rFonts w:ascii="Arial" w:hAnsi="Arial" w:cs="Arial"/>
          <w:sz w:val="22"/>
          <w:szCs w:val="22"/>
        </w:rPr>
      </w:pPr>
    </w:p>
    <w:p w14:paraId="03B06F94" w14:textId="77777777" w:rsidR="001A5415" w:rsidRDefault="001A5415" w:rsidP="00A15C89">
      <w:pPr>
        <w:spacing w:line="360" w:lineRule="auto"/>
        <w:rPr>
          <w:rFonts w:ascii="Arial" w:hAnsi="Arial" w:cs="Arial"/>
          <w:sz w:val="22"/>
          <w:szCs w:val="22"/>
        </w:rPr>
      </w:pPr>
    </w:p>
    <w:p w14:paraId="1B297124" w14:textId="77777777" w:rsidR="001A5415" w:rsidRDefault="001A5415" w:rsidP="00A15C89">
      <w:pPr>
        <w:spacing w:line="360" w:lineRule="auto"/>
        <w:rPr>
          <w:rFonts w:ascii="Arial" w:hAnsi="Arial" w:cs="Arial"/>
          <w:sz w:val="22"/>
          <w:szCs w:val="22"/>
        </w:rPr>
      </w:pPr>
    </w:p>
    <w:p w14:paraId="5B94A63F" w14:textId="77777777" w:rsidR="001A5415" w:rsidRDefault="001A5415" w:rsidP="00A15C89">
      <w:pPr>
        <w:spacing w:line="360" w:lineRule="auto"/>
        <w:rPr>
          <w:rFonts w:ascii="Arial" w:hAnsi="Arial" w:cs="Arial"/>
          <w:sz w:val="22"/>
          <w:szCs w:val="22"/>
        </w:rPr>
      </w:pPr>
    </w:p>
    <w:p w14:paraId="454A9DA9" w14:textId="77777777" w:rsidR="001A5415" w:rsidRDefault="001A5415" w:rsidP="00A15C89">
      <w:pPr>
        <w:spacing w:line="360" w:lineRule="auto"/>
        <w:rPr>
          <w:rFonts w:ascii="Arial" w:hAnsi="Arial" w:cs="Arial"/>
          <w:sz w:val="22"/>
          <w:szCs w:val="22"/>
        </w:rPr>
      </w:pPr>
    </w:p>
    <w:p w14:paraId="291E0B75" w14:textId="70BAB1F9" w:rsidR="00A15C89" w:rsidRPr="00A15C89" w:rsidRDefault="00A15C89" w:rsidP="00A15C89">
      <w:pPr>
        <w:spacing w:line="360" w:lineRule="auto"/>
        <w:rPr>
          <w:rFonts w:ascii="Arial" w:hAnsi="Arial" w:cs="Arial"/>
          <w:sz w:val="22"/>
          <w:szCs w:val="22"/>
        </w:rPr>
      </w:pPr>
      <w:r w:rsidRPr="00A15C89">
        <w:rPr>
          <w:rFonts w:ascii="Arial" w:hAnsi="Arial" w:cs="Arial"/>
          <w:sz w:val="22"/>
          <w:szCs w:val="22"/>
        </w:rPr>
        <w:t>Introduction</w:t>
      </w:r>
    </w:p>
    <w:p w14:paraId="00AA6325" w14:textId="77777777" w:rsidR="00A15C89" w:rsidRPr="00A15C89" w:rsidRDefault="00A15C89" w:rsidP="00A15C89">
      <w:pPr>
        <w:spacing w:line="360" w:lineRule="auto"/>
        <w:rPr>
          <w:rFonts w:ascii="Arial" w:hAnsi="Arial" w:cs="Arial"/>
          <w:sz w:val="22"/>
          <w:szCs w:val="22"/>
        </w:rPr>
      </w:pPr>
    </w:p>
    <w:p w14:paraId="23AA3B8A" w14:textId="42A83756" w:rsidR="00A15C89" w:rsidRPr="00A15C89" w:rsidRDefault="00A15C89" w:rsidP="00A15C89">
      <w:pPr>
        <w:spacing w:line="360" w:lineRule="auto"/>
        <w:rPr>
          <w:rFonts w:ascii="Arial" w:hAnsi="Arial" w:cs="Arial"/>
          <w:sz w:val="22"/>
          <w:szCs w:val="22"/>
        </w:rPr>
      </w:pPr>
      <w:r w:rsidRPr="00A15C89">
        <w:rPr>
          <w:rFonts w:ascii="Arial" w:hAnsi="Arial" w:cs="Arial"/>
          <w:sz w:val="22"/>
          <w:szCs w:val="22"/>
        </w:rPr>
        <w:t xml:space="preserve">The principles of health and social care underpin professional practice across the United Kingdom. Person-centred care, partnership </w:t>
      </w:r>
      <w:r w:rsidR="00262C2C" w:rsidRPr="00A15C89">
        <w:rPr>
          <w:rFonts w:ascii="Arial" w:hAnsi="Arial" w:cs="Arial"/>
          <w:sz w:val="22"/>
          <w:szCs w:val="22"/>
        </w:rPr>
        <w:t>working,</w:t>
      </w:r>
      <w:r w:rsidRPr="00A15C89">
        <w:rPr>
          <w:rFonts w:ascii="Arial" w:hAnsi="Arial" w:cs="Arial"/>
          <w:sz w:val="22"/>
          <w:szCs w:val="22"/>
        </w:rPr>
        <w:t xml:space="preserve"> and ethical decision-making are central to delivering safe, </w:t>
      </w:r>
      <w:r w:rsidR="006C5E06" w:rsidRPr="00A15C89">
        <w:rPr>
          <w:rFonts w:ascii="Arial" w:hAnsi="Arial" w:cs="Arial"/>
          <w:sz w:val="22"/>
          <w:szCs w:val="22"/>
        </w:rPr>
        <w:t>effective,</w:t>
      </w:r>
      <w:r w:rsidRPr="00A15C89">
        <w:rPr>
          <w:rFonts w:ascii="Arial" w:hAnsi="Arial" w:cs="Arial"/>
          <w:sz w:val="22"/>
          <w:szCs w:val="22"/>
        </w:rPr>
        <w:t xml:space="preserve"> and </w:t>
      </w:r>
      <w:bookmarkStart w:id="0" w:name="_Int_2ihkPp7o"/>
      <w:r w:rsidRPr="00A15C89">
        <w:rPr>
          <w:rFonts w:ascii="Arial" w:hAnsi="Arial" w:cs="Arial"/>
          <w:sz w:val="22"/>
          <w:szCs w:val="22"/>
        </w:rPr>
        <w:t>equitable</w:t>
      </w:r>
      <w:bookmarkEnd w:id="0"/>
      <w:r w:rsidRPr="00A15C89">
        <w:rPr>
          <w:rFonts w:ascii="Arial" w:hAnsi="Arial" w:cs="Arial"/>
          <w:sz w:val="22"/>
          <w:szCs w:val="22"/>
        </w:rPr>
        <w:t xml:space="preserve"> services. These principles </w:t>
      </w:r>
      <w:bookmarkStart w:id="1" w:name="_Int_N1OFoHCF"/>
      <w:r w:rsidRPr="00A15C89">
        <w:rPr>
          <w:rFonts w:ascii="Arial" w:hAnsi="Arial" w:cs="Arial"/>
          <w:sz w:val="22"/>
          <w:szCs w:val="22"/>
        </w:rPr>
        <w:t>are embedded</w:t>
      </w:r>
      <w:bookmarkEnd w:id="1"/>
      <w:r w:rsidRPr="00A15C89">
        <w:rPr>
          <w:rFonts w:ascii="Arial" w:hAnsi="Arial" w:cs="Arial"/>
          <w:sz w:val="22"/>
          <w:szCs w:val="22"/>
        </w:rPr>
        <w:t xml:space="preserve"> in legislation, policy and professional codes and directly influence both service user outcomes and professional accountability. They shape how professionals communicate, how decisions </w:t>
      </w:r>
      <w:bookmarkStart w:id="2" w:name="_Int_5wLPPzZ1"/>
      <w:r w:rsidRPr="00A15C89">
        <w:rPr>
          <w:rFonts w:ascii="Arial" w:hAnsi="Arial" w:cs="Arial"/>
          <w:sz w:val="22"/>
          <w:szCs w:val="22"/>
        </w:rPr>
        <w:t>are made</w:t>
      </w:r>
      <w:bookmarkEnd w:id="2"/>
      <w:r w:rsidRPr="00A15C89">
        <w:rPr>
          <w:rFonts w:ascii="Arial" w:hAnsi="Arial" w:cs="Arial"/>
          <w:sz w:val="22"/>
          <w:szCs w:val="22"/>
        </w:rPr>
        <w:t xml:space="preserve">, and how responsibility </w:t>
      </w:r>
      <w:bookmarkStart w:id="3" w:name="_Int_PqBBIoPc"/>
      <w:r w:rsidRPr="00A15C89">
        <w:rPr>
          <w:rFonts w:ascii="Arial" w:hAnsi="Arial" w:cs="Arial"/>
          <w:sz w:val="22"/>
          <w:szCs w:val="22"/>
        </w:rPr>
        <w:t>is shared</w:t>
      </w:r>
      <w:bookmarkEnd w:id="3"/>
      <w:r w:rsidRPr="00A15C89">
        <w:rPr>
          <w:rFonts w:ascii="Arial" w:hAnsi="Arial" w:cs="Arial"/>
          <w:sz w:val="22"/>
          <w:szCs w:val="22"/>
        </w:rPr>
        <w:t xml:space="preserve"> across organisations. In an increasingly complex healthcare system characterised by ageing populations, long-term conditions and resource pressures, these principles are more important than ever. This reflective report will </w:t>
      </w:r>
      <w:proofErr w:type="spellStart"/>
      <w:r w:rsidRPr="00A15C89">
        <w:rPr>
          <w:rFonts w:ascii="Arial" w:hAnsi="Arial" w:cs="Arial"/>
          <w:sz w:val="22"/>
          <w:szCs w:val="22"/>
        </w:rPr>
        <w:t>critical</w:t>
      </w:r>
      <w:r w:rsidR="003A5FAA">
        <w:rPr>
          <w:rFonts w:ascii="Arial" w:hAnsi="Arial" w:cs="Arial"/>
          <w:sz w:val="22"/>
          <w:szCs w:val="22"/>
        </w:rPr>
        <w:t>y</w:t>
      </w:r>
      <w:proofErr w:type="spellEnd"/>
      <w:r w:rsidRPr="00A15C89">
        <w:rPr>
          <w:rFonts w:ascii="Arial" w:hAnsi="Arial" w:cs="Arial"/>
          <w:sz w:val="22"/>
          <w:szCs w:val="22"/>
        </w:rPr>
        <w:t xml:space="preserve"> examine the importance of these principles, explore how they </w:t>
      </w:r>
      <w:bookmarkStart w:id="4" w:name="_Int_GNAugdhB"/>
      <w:r w:rsidRPr="00A15C89">
        <w:rPr>
          <w:rFonts w:ascii="Arial" w:hAnsi="Arial" w:cs="Arial"/>
          <w:sz w:val="22"/>
          <w:szCs w:val="22"/>
        </w:rPr>
        <w:t>are applied</w:t>
      </w:r>
      <w:bookmarkEnd w:id="4"/>
      <w:r w:rsidRPr="00A15C89">
        <w:rPr>
          <w:rFonts w:ascii="Arial" w:hAnsi="Arial" w:cs="Arial"/>
          <w:sz w:val="22"/>
          <w:szCs w:val="22"/>
        </w:rPr>
        <w:t xml:space="preserve"> in practice, and reflect on how they will shape my own development as a future health and social care professional.</w:t>
      </w:r>
    </w:p>
    <w:p w14:paraId="54BAE058" w14:textId="7F01A8C9" w:rsidR="00A15C89" w:rsidRPr="00A15C89" w:rsidRDefault="00A15C89" w:rsidP="00A15C89">
      <w:pPr>
        <w:spacing w:line="360" w:lineRule="auto"/>
        <w:rPr>
          <w:rFonts w:ascii="Arial" w:hAnsi="Arial" w:cs="Arial"/>
          <w:sz w:val="22"/>
          <w:szCs w:val="22"/>
        </w:rPr>
      </w:pPr>
    </w:p>
    <w:p w14:paraId="4CD42892" w14:textId="77777777" w:rsidR="00181039" w:rsidRDefault="00181039" w:rsidP="00A15C89">
      <w:pPr>
        <w:spacing w:line="360" w:lineRule="auto"/>
        <w:rPr>
          <w:rFonts w:ascii="Arial" w:hAnsi="Arial" w:cs="Arial"/>
          <w:sz w:val="22"/>
          <w:szCs w:val="22"/>
        </w:rPr>
      </w:pPr>
    </w:p>
    <w:p w14:paraId="203D72B0" w14:textId="6DBED3E7" w:rsidR="00A15C89" w:rsidRPr="00A15C89" w:rsidRDefault="00A15C89" w:rsidP="00A15C89">
      <w:pPr>
        <w:spacing w:line="360" w:lineRule="auto"/>
        <w:rPr>
          <w:rFonts w:ascii="Arial" w:hAnsi="Arial" w:cs="Arial"/>
          <w:sz w:val="22"/>
          <w:szCs w:val="22"/>
        </w:rPr>
      </w:pPr>
      <w:r w:rsidRPr="00A15C89">
        <w:rPr>
          <w:rFonts w:ascii="Arial" w:hAnsi="Arial" w:cs="Arial"/>
          <w:sz w:val="22"/>
          <w:szCs w:val="22"/>
        </w:rPr>
        <w:t>Reflection on the Importance of Principles of Health and Social Care</w:t>
      </w:r>
    </w:p>
    <w:p w14:paraId="0534E762" w14:textId="5359E3FE" w:rsidR="00A15C89" w:rsidRPr="00A15C89" w:rsidRDefault="00A15C89" w:rsidP="00A15C89">
      <w:pPr>
        <w:spacing w:line="360" w:lineRule="auto"/>
        <w:rPr>
          <w:rFonts w:ascii="Arial" w:hAnsi="Arial" w:cs="Arial"/>
          <w:sz w:val="22"/>
          <w:szCs w:val="22"/>
        </w:rPr>
      </w:pPr>
      <w:r w:rsidRPr="00A15C89">
        <w:rPr>
          <w:rFonts w:ascii="Arial" w:hAnsi="Arial" w:cs="Arial"/>
          <w:sz w:val="22"/>
          <w:szCs w:val="22"/>
        </w:rPr>
        <w:t xml:space="preserve">Person-centred care </w:t>
      </w:r>
      <w:bookmarkStart w:id="5" w:name="_Int_Kq7MVIoQ"/>
      <w:r w:rsidRPr="00A15C89">
        <w:rPr>
          <w:rFonts w:ascii="Arial" w:hAnsi="Arial" w:cs="Arial"/>
          <w:sz w:val="22"/>
          <w:szCs w:val="22"/>
        </w:rPr>
        <w:t>is widely recognised</w:t>
      </w:r>
      <w:bookmarkEnd w:id="5"/>
      <w:r w:rsidRPr="00A15C89">
        <w:rPr>
          <w:rFonts w:ascii="Arial" w:hAnsi="Arial" w:cs="Arial"/>
          <w:sz w:val="22"/>
          <w:szCs w:val="22"/>
        </w:rPr>
        <w:t xml:space="preserve"> as a cornerstone of modern health and social care practice. It emphasises treating individuals as active participants in their own care rather than passive recipients of treatment. NHS England (2023) defines personalised care as enabling people to have choice and control over the way their care </w:t>
      </w:r>
      <w:bookmarkStart w:id="6" w:name="_Int_W8un5cq6"/>
      <w:r w:rsidRPr="00A15C89">
        <w:rPr>
          <w:rFonts w:ascii="Arial" w:hAnsi="Arial" w:cs="Arial"/>
          <w:sz w:val="22"/>
          <w:szCs w:val="22"/>
        </w:rPr>
        <w:t>is planned</w:t>
      </w:r>
      <w:bookmarkEnd w:id="6"/>
      <w:r w:rsidRPr="00A15C89">
        <w:rPr>
          <w:rFonts w:ascii="Arial" w:hAnsi="Arial" w:cs="Arial"/>
          <w:sz w:val="22"/>
          <w:szCs w:val="22"/>
        </w:rPr>
        <w:t xml:space="preserve"> and delivered. This aligns closely with the principle of autonomy within ethical theory, which recognises an individual’s right to make informed decisions about their own life (Beauchamp and Childress, 2019).</w:t>
      </w:r>
    </w:p>
    <w:p w14:paraId="542CD1D9" w14:textId="37791B92" w:rsidR="00F45260" w:rsidRDefault="00A15C89" w:rsidP="00A15C89">
      <w:pPr>
        <w:spacing w:line="360" w:lineRule="auto"/>
        <w:rPr>
          <w:rFonts w:ascii="Arial" w:hAnsi="Arial" w:cs="Arial"/>
          <w:sz w:val="22"/>
          <w:szCs w:val="22"/>
        </w:rPr>
      </w:pPr>
      <w:r w:rsidRPr="00A15C89">
        <w:rPr>
          <w:rFonts w:ascii="Arial" w:hAnsi="Arial" w:cs="Arial"/>
          <w:sz w:val="22"/>
          <w:szCs w:val="22"/>
        </w:rPr>
        <w:t xml:space="preserve">Maslow’s (1943) Hierarchy of Needs provides a theoretical foundation for person-centred care. Maslow suggests that individuals must have their physiological, safety, social and esteem needs met </w:t>
      </w:r>
      <w:bookmarkStart w:id="7" w:name="_Int_ACBsze0T"/>
      <w:r w:rsidRPr="00A15C89">
        <w:rPr>
          <w:rFonts w:ascii="Arial" w:hAnsi="Arial" w:cs="Arial"/>
          <w:sz w:val="22"/>
          <w:szCs w:val="22"/>
        </w:rPr>
        <w:t>in order to</w:t>
      </w:r>
      <w:bookmarkEnd w:id="7"/>
      <w:r w:rsidRPr="00A15C89">
        <w:rPr>
          <w:rFonts w:ascii="Arial" w:hAnsi="Arial" w:cs="Arial"/>
          <w:sz w:val="22"/>
          <w:szCs w:val="22"/>
        </w:rPr>
        <w:t xml:space="preserve"> achieve self</w:t>
      </w:r>
      <w:r w:rsidR="003A5FAA">
        <w:rPr>
          <w:rFonts w:ascii="Arial" w:hAnsi="Arial" w:cs="Arial"/>
          <w:sz w:val="22"/>
          <w:szCs w:val="22"/>
        </w:rPr>
        <w:t xml:space="preserve"> </w:t>
      </w:r>
      <w:r w:rsidRPr="00A15C89">
        <w:rPr>
          <w:rFonts w:ascii="Arial" w:hAnsi="Arial" w:cs="Arial"/>
          <w:sz w:val="22"/>
          <w:szCs w:val="22"/>
        </w:rPr>
        <w:t xml:space="preserve">actualisation. Within healthcare, this highlights the importance of addressing emotional and psychological wellbeing alongside physical health. For example, a patient managing a chronic illness may require not only medication but also emotional reassurance, social </w:t>
      </w:r>
      <w:r w:rsidR="00262C2C" w:rsidRPr="00A15C89">
        <w:rPr>
          <w:rFonts w:ascii="Arial" w:hAnsi="Arial" w:cs="Arial"/>
          <w:sz w:val="22"/>
          <w:szCs w:val="22"/>
        </w:rPr>
        <w:t>support,</w:t>
      </w:r>
      <w:r w:rsidRPr="00A15C89">
        <w:rPr>
          <w:rFonts w:ascii="Arial" w:hAnsi="Arial" w:cs="Arial"/>
          <w:sz w:val="22"/>
          <w:szCs w:val="22"/>
        </w:rPr>
        <w:t xml:space="preserve"> and opportunities to </w:t>
      </w:r>
      <w:bookmarkStart w:id="8" w:name="_Int_dQZ5UV42"/>
      <w:r w:rsidRPr="00A15C89">
        <w:rPr>
          <w:rFonts w:ascii="Arial" w:hAnsi="Arial" w:cs="Arial"/>
          <w:sz w:val="22"/>
          <w:szCs w:val="22"/>
        </w:rPr>
        <w:t>maintain</w:t>
      </w:r>
      <w:bookmarkEnd w:id="8"/>
      <w:r w:rsidRPr="00A15C89">
        <w:rPr>
          <w:rFonts w:ascii="Arial" w:hAnsi="Arial" w:cs="Arial"/>
          <w:sz w:val="22"/>
          <w:szCs w:val="22"/>
        </w:rPr>
        <w:t xml:space="preserve"> independence.</w:t>
      </w:r>
    </w:p>
    <w:p w14:paraId="0483D306" w14:textId="53468A19" w:rsidR="00A15C89" w:rsidRPr="00A15C89" w:rsidRDefault="00A15C89" w:rsidP="00A15C89">
      <w:pPr>
        <w:spacing w:line="360" w:lineRule="auto"/>
        <w:rPr>
          <w:rFonts w:ascii="Arial" w:hAnsi="Arial" w:cs="Arial"/>
          <w:sz w:val="22"/>
          <w:szCs w:val="22"/>
        </w:rPr>
      </w:pPr>
      <w:r w:rsidRPr="00A15C89">
        <w:rPr>
          <w:rFonts w:ascii="Arial" w:hAnsi="Arial" w:cs="Arial"/>
          <w:sz w:val="22"/>
          <w:szCs w:val="22"/>
        </w:rPr>
        <w:lastRenderedPageBreak/>
        <w:t>Therefore, person-centred care moves beyond symptom management to holistic support that acknowledges the whole person.</w:t>
      </w:r>
    </w:p>
    <w:p w14:paraId="41A3A138" w14:textId="43E4F8EA" w:rsidR="00A15C89" w:rsidRPr="00A15C89" w:rsidRDefault="00A15C89" w:rsidP="00A15C89">
      <w:pPr>
        <w:spacing w:line="360" w:lineRule="auto"/>
        <w:rPr>
          <w:rFonts w:ascii="Arial" w:hAnsi="Arial" w:cs="Arial"/>
          <w:sz w:val="22"/>
          <w:szCs w:val="22"/>
        </w:rPr>
      </w:pPr>
      <w:r w:rsidRPr="00A15C89">
        <w:rPr>
          <w:rFonts w:ascii="Arial" w:hAnsi="Arial" w:cs="Arial"/>
          <w:sz w:val="22"/>
          <w:szCs w:val="22"/>
        </w:rPr>
        <w:t xml:space="preserve">Research </w:t>
      </w:r>
      <w:bookmarkStart w:id="9" w:name="_Int_W2OW1WC6"/>
      <w:r w:rsidRPr="00A15C89">
        <w:rPr>
          <w:rFonts w:ascii="Arial" w:hAnsi="Arial" w:cs="Arial"/>
          <w:sz w:val="22"/>
          <w:szCs w:val="22"/>
        </w:rPr>
        <w:t>indicates</w:t>
      </w:r>
      <w:bookmarkEnd w:id="9"/>
      <w:r w:rsidRPr="00A15C89">
        <w:rPr>
          <w:rFonts w:ascii="Arial" w:hAnsi="Arial" w:cs="Arial"/>
          <w:sz w:val="22"/>
          <w:szCs w:val="22"/>
        </w:rPr>
        <w:t xml:space="preserve"> that when individuals are actively involved in decision-making, adherence to treatment improves and anxiety </w:t>
      </w:r>
      <w:bookmarkStart w:id="10" w:name="_Int_n7NaDOa7"/>
      <w:r w:rsidRPr="00A15C89">
        <w:rPr>
          <w:rFonts w:ascii="Arial" w:hAnsi="Arial" w:cs="Arial"/>
          <w:sz w:val="22"/>
          <w:szCs w:val="22"/>
        </w:rPr>
        <w:t>is reduced</w:t>
      </w:r>
      <w:bookmarkEnd w:id="10"/>
      <w:r w:rsidRPr="00A15C89">
        <w:rPr>
          <w:rFonts w:ascii="Arial" w:hAnsi="Arial" w:cs="Arial"/>
          <w:sz w:val="22"/>
          <w:szCs w:val="22"/>
        </w:rPr>
        <w:t xml:space="preserve"> (Coulter et al., 2020). This </w:t>
      </w:r>
      <w:bookmarkStart w:id="11" w:name="_Int_gG3xkr8u"/>
      <w:r w:rsidRPr="00A15C89">
        <w:rPr>
          <w:rFonts w:ascii="Arial" w:hAnsi="Arial" w:cs="Arial"/>
          <w:sz w:val="22"/>
          <w:szCs w:val="22"/>
        </w:rPr>
        <w:t>demonstrates</w:t>
      </w:r>
      <w:bookmarkEnd w:id="11"/>
      <w:r w:rsidRPr="00A15C89">
        <w:rPr>
          <w:rFonts w:ascii="Arial" w:hAnsi="Arial" w:cs="Arial"/>
          <w:sz w:val="22"/>
          <w:szCs w:val="22"/>
        </w:rPr>
        <w:t xml:space="preserve"> that person-centred care is not solely an ethical obligation but can also produce measurable improvements in outcomes. However, despite its recognised benefits, implementing person-centred care consistently </w:t>
      </w:r>
      <w:bookmarkStart w:id="12" w:name="_Int_A45e094V"/>
      <w:r w:rsidRPr="00A15C89">
        <w:rPr>
          <w:rFonts w:ascii="Arial" w:hAnsi="Arial" w:cs="Arial"/>
          <w:sz w:val="22"/>
          <w:szCs w:val="22"/>
        </w:rPr>
        <w:t>remains</w:t>
      </w:r>
      <w:bookmarkEnd w:id="12"/>
      <w:r w:rsidRPr="00A15C89">
        <w:rPr>
          <w:rFonts w:ascii="Arial" w:hAnsi="Arial" w:cs="Arial"/>
          <w:sz w:val="22"/>
          <w:szCs w:val="22"/>
        </w:rPr>
        <w:t xml:space="preserve"> challenging. Workforce shortages, high </w:t>
      </w:r>
      <w:r w:rsidR="00262C2C" w:rsidRPr="00A15C89">
        <w:rPr>
          <w:rFonts w:ascii="Arial" w:hAnsi="Arial" w:cs="Arial"/>
          <w:sz w:val="22"/>
          <w:szCs w:val="22"/>
        </w:rPr>
        <w:t>caseloads,</w:t>
      </w:r>
      <w:r w:rsidRPr="00A15C89">
        <w:rPr>
          <w:rFonts w:ascii="Arial" w:hAnsi="Arial" w:cs="Arial"/>
          <w:sz w:val="22"/>
          <w:szCs w:val="22"/>
        </w:rPr>
        <w:t xml:space="preserve"> and financial pressures may limit professionals’ ability to spend meaningful time with service users. In such contexts, care can become task-oriented rather than relationship-focused. This highlights a gap between policy ambition and operational reality.</w:t>
      </w:r>
    </w:p>
    <w:p w14:paraId="0C702D1E" w14:textId="7F3AFC5D" w:rsidR="00A15C89" w:rsidRPr="00A15C89" w:rsidRDefault="00A15C89" w:rsidP="00A15C89">
      <w:pPr>
        <w:spacing w:line="360" w:lineRule="auto"/>
        <w:rPr>
          <w:rFonts w:ascii="Arial" w:hAnsi="Arial" w:cs="Arial"/>
          <w:sz w:val="22"/>
          <w:szCs w:val="22"/>
        </w:rPr>
      </w:pPr>
      <w:r w:rsidRPr="00A15C89">
        <w:rPr>
          <w:rFonts w:ascii="Arial" w:hAnsi="Arial" w:cs="Arial"/>
          <w:sz w:val="22"/>
          <w:szCs w:val="22"/>
        </w:rPr>
        <w:t xml:space="preserve">Legislation reinforces this principle. The Care Act 2014 places individual wellbeing at the centre of care planning and requires local authorities to promote dignity, </w:t>
      </w:r>
      <w:r w:rsidR="00262C2C" w:rsidRPr="00A15C89">
        <w:rPr>
          <w:rFonts w:ascii="Arial" w:hAnsi="Arial" w:cs="Arial"/>
          <w:sz w:val="22"/>
          <w:szCs w:val="22"/>
        </w:rPr>
        <w:t>independence,</w:t>
      </w:r>
      <w:r w:rsidRPr="00A15C89">
        <w:rPr>
          <w:rFonts w:ascii="Arial" w:hAnsi="Arial" w:cs="Arial"/>
          <w:sz w:val="22"/>
          <w:szCs w:val="22"/>
        </w:rPr>
        <w:t xml:space="preserve"> and control (DHSC, 2014). The Act also emphasises prevention and early intervention, recognising that supporting individuals proactively can reduce long-term demand on services. However, legislation alone cannot guarantee quality care. Effective implementation depends on training, </w:t>
      </w:r>
      <w:r w:rsidR="006C5E06" w:rsidRPr="00A15C89">
        <w:rPr>
          <w:rFonts w:ascii="Arial" w:hAnsi="Arial" w:cs="Arial"/>
          <w:sz w:val="22"/>
          <w:szCs w:val="22"/>
        </w:rPr>
        <w:t>leadership,</w:t>
      </w:r>
      <w:r w:rsidRPr="00A15C89">
        <w:rPr>
          <w:rFonts w:ascii="Arial" w:hAnsi="Arial" w:cs="Arial"/>
          <w:sz w:val="22"/>
          <w:szCs w:val="22"/>
        </w:rPr>
        <w:t xml:space="preserve"> and organisational culture.</w:t>
      </w:r>
    </w:p>
    <w:p w14:paraId="245DC735" w14:textId="6EB58B78" w:rsidR="00A15C89" w:rsidRPr="00A15C89" w:rsidRDefault="00A15C89" w:rsidP="00A15C89">
      <w:pPr>
        <w:spacing w:line="360" w:lineRule="auto"/>
        <w:rPr>
          <w:rFonts w:ascii="Arial" w:hAnsi="Arial" w:cs="Arial"/>
          <w:sz w:val="22"/>
          <w:szCs w:val="22"/>
        </w:rPr>
      </w:pPr>
      <w:r w:rsidRPr="00A15C89">
        <w:rPr>
          <w:rFonts w:ascii="Arial" w:hAnsi="Arial" w:cs="Arial"/>
          <w:sz w:val="22"/>
          <w:szCs w:val="22"/>
        </w:rPr>
        <w:t xml:space="preserve">Partnership working is equally important in promoting quality care. The Health and Care Act 2022 introduced Integrated Care Systems (ICSs) to encourage collaboration between NHS organisations, local </w:t>
      </w:r>
      <w:r w:rsidR="006C5E06" w:rsidRPr="00A15C89">
        <w:rPr>
          <w:rFonts w:ascii="Arial" w:hAnsi="Arial" w:cs="Arial"/>
          <w:sz w:val="22"/>
          <w:szCs w:val="22"/>
        </w:rPr>
        <w:t>authorities,</w:t>
      </w:r>
      <w:r w:rsidRPr="00A15C89">
        <w:rPr>
          <w:rFonts w:ascii="Arial" w:hAnsi="Arial" w:cs="Arial"/>
          <w:sz w:val="22"/>
          <w:szCs w:val="22"/>
        </w:rPr>
        <w:t xml:space="preserve"> and other partners (DHSC, 2022). The intention is to reduce fragmentation and improve coordinated care. Glasby and Dickinson (2014) argue that effective partnership working can reduce duplication and enhance outcomes when communication and shared values are present.</w:t>
      </w:r>
    </w:p>
    <w:p w14:paraId="465E55A8" w14:textId="75CAB427" w:rsidR="00A15C89" w:rsidRPr="00A15C89" w:rsidRDefault="00A15C89" w:rsidP="00A15C89">
      <w:pPr>
        <w:spacing w:line="360" w:lineRule="auto"/>
        <w:rPr>
          <w:rFonts w:ascii="Arial" w:hAnsi="Arial" w:cs="Arial"/>
          <w:sz w:val="22"/>
          <w:szCs w:val="22"/>
        </w:rPr>
      </w:pPr>
      <w:r w:rsidRPr="00A15C89">
        <w:rPr>
          <w:rFonts w:ascii="Arial" w:hAnsi="Arial" w:cs="Arial"/>
          <w:sz w:val="22"/>
          <w:szCs w:val="22"/>
        </w:rPr>
        <w:t xml:space="preserve">Recent literature suggests that integrated care can improve outcomes when supported by strong leadership and shared digital systems (Goodwin, 2022). However, structural integration does not automatically guarantee effective collaboration. Organisational culture, professional </w:t>
      </w:r>
      <w:r w:rsidR="006C5E06" w:rsidRPr="00A15C89">
        <w:rPr>
          <w:rFonts w:ascii="Arial" w:hAnsi="Arial" w:cs="Arial"/>
          <w:sz w:val="22"/>
          <w:szCs w:val="22"/>
        </w:rPr>
        <w:t>hierarchies,</w:t>
      </w:r>
      <w:r w:rsidRPr="00A15C89">
        <w:rPr>
          <w:rFonts w:ascii="Arial" w:hAnsi="Arial" w:cs="Arial"/>
          <w:sz w:val="22"/>
          <w:szCs w:val="22"/>
        </w:rPr>
        <w:t xml:space="preserve"> and communication barriers can undermine partnership working. For example, differences in professional priorities may create tension between health and social care teams. Therefore, successful collaboration requires more than policy reform; it requires mutual respect, clarity of roles and shared accountability.</w:t>
      </w:r>
    </w:p>
    <w:p w14:paraId="6A52C319" w14:textId="643ABC49" w:rsidR="00A15C89" w:rsidRDefault="00A15C89" w:rsidP="00A15C89">
      <w:pPr>
        <w:spacing w:line="360" w:lineRule="auto"/>
        <w:rPr>
          <w:rFonts w:ascii="Arial" w:hAnsi="Arial" w:cs="Arial"/>
          <w:sz w:val="22"/>
          <w:szCs w:val="22"/>
        </w:rPr>
      </w:pPr>
      <w:r w:rsidRPr="00A15C89">
        <w:rPr>
          <w:rFonts w:ascii="Arial" w:hAnsi="Arial" w:cs="Arial"/>
          <w:sz w:val="22"/>
          <w:szCs w:val="22"/>
        </w:rPr>
        <w:t xml:space="preserve">Ethical principles underpin both person-centred care and partnership working. Beauchamp and Childress (2019) </w:t>
      </w:r>
      <w:bookmarkStart w:id="13" w:name="_Int_otjp1sKP"/>
      <w:r w:rsidRPr="00A15C89">
        <w:rPr>
          <w:rFonts w:ascii="Arial" w:hAnsi="Arial" w:cs="Arial"/>
          <w:sz w:val="22"/>
          <w:szCs w:val="22"/>
        </w:rPr>
        <w:t>identify</w:t>
      </w:r>
      <w:bookmarkEnd w:id="13"/>
      <w:r w:rsidRPr="00A15C89">
        <w:rPr>
          <w:rFonts w:ascii="Arial" w:hAnsi="Arial" w:cs="Arial"/>
          <w:sz w:val="22"/>
          <w:szCs w:val="22"/>
        </w:rPr>
        <w:t xml:space="preserve"> four central principles: autonomy, beneficence, non-</w:t>
      </w:r>
      <w:r w:rsidR="006C5E06" w:rsidRPr="00A15C89">
        <w:rPr>
          <w:rFonts w:ascii="Arial" w:hAnsi="Arial" w:cs="Arial"/>
          <w:sz w:val="22"/>
          <w:szCs w:val="22"/>
        </w:rPr>
        <w:t>maleficence,</w:t>
      </w:r>
      <w:r w:rsidRPr="00A15C89">
        <w:rPr>
          <w:rFonts w:ascii="Arial" w:hAnsi="Arial" w:cs="Arial"/>
          <w:sz w:val="22"/>
          <w:szCs w:val="22"/>
        </w:rPr>
        <w:t xml:space="preserve"> and justice. These principles guide professionals in balancing individual choice with safety and fairness. Justice is particularly relevant in addressing health inequalities. Socio-economic deprivation, </w:t>
      </w:r>
      <w:r w:rsidR="006C5E06" w:rsidRPr="00A15C89">
        <w:rPr>
          <w:rFonts w:ascii="Arial" w:hAnsi="Arial" w:cs="Arial"/>
          <w:sz w:val="22"/>
          <w:szCs w:val="22"/>
        </w:rPr>
        <w:t>ethnicity,</w:t>
      </w:r>
      <w:r w:rsidRPr="00A15C89">
        <w:rPr>
          <w:rFonts w:ascii="Arial" w:hAnsi="Arial" w:cs="Arial"/>
          <w:sz w:val="22"/>
          <w:szCs w:val="22"/>
        </w:rPr>
        <w:t xml:space="preserve"> and geography can significantly influence access to </w:t>
      </w:r>
      <w:r w:rsidRPr="00A15C89">
        <w:rPr>
          <w:rFonts w:ascii="Arial" w:hAnsi="Arial" w:cs="Arial"/>
          <w:sz w:val="22"/>
          <w:szCs w:val="22"/>
        </w:rPr>
        <w:lastRenderedPageBreak/>
        <w:t xml:space="preserve">services. Therefore, ethical practice involves recognising wider social determinants of health and advocating for </w:t>
      </w:r>
      <w:bookmarkStart w:id="14" w:name="_Int_AzKNRblJ"/>
      <w:r w:rsidRPr="00A15C89">
        <w:rPr>
          <w:rFonts w:ascii="Arial" w:hAnsi="Arial" w:cs="Arial"/>
          <w:sz w:val="22"/>
          <w:szCs w:val="22"/>
        </w:rPr>
        <w:t>equitable</w:t>
      </w:r>
      <w:bookmarkEnd w:id="14"/>
      <w:r w:rsidRPr="00A15C89">
        <w:rPr>
          <w:rFonts w:ascii="Arial" w:hAnsi="Arial" w:cs="Arial"/>
          <w:sz w:val="22"/>
          <w:szCs w:val="22"/>
        </w:rPr>
        <w:t xml:space="preserve"> care.</w:t>
      </w:r>
    </w:p>
    <w:p w14:paraId="33589AFC" w14:textId="3C236FCE" w:rsidR="0050755B" w:rsidRPr="0050755B" w:rsidRDefault="0050755B" w:rsidP="0050755B">
      <w:pPr>
        <w:spacing w:line="360" w:lineRule="auto"/>
        <w:rPr>
          <w:rFonts w:ascii="Arial" w:hAnsi="Arial" w:cs="Arial"/>
          <w:sz w:val="22"/>
          <w:szCs w:val="22"/>
        </w:rPr>
      </w:pPr>
      <w:r w:rsidRPr="0050755B">
        <w:rPr>
          <w:rFonts w:ascii="Arial" w:hAnsi="Arial" w:cs="Arial"/>
          <w:sz w:val="22"/>
          <w:szCs w:val="22"/>
        </w:rPr>
        <w:t xml:space="preserve">In addition to improving individual experiences, person-centred care also strengthens trust between service users and professionals. Trust is fundamental to effective healthcare delivery because it encourages openness and honest communication. When individuals feel respected and involved, they are more likely to </w:t>
      </w:r>
      <w:bookmarkStart w:id="15" w:name="_Int_2Az1hf1L"/>
      <w:r w:rsidRPr="0050755B">
        <w:rPr>
          <w:rFonts w:ascii="Arial" w:hAnsi="Arial" w:cs="Arial"/>
          <w:sz w:val="22"/>
          <w:szCs w:val="22"/>
        </w:rPr>
        <w:t>disclose</w:t>
      </w:r>
      <w:bookmarkEnd w:id="15"/>
      <w:r w:rsidRPr="0050755B">
        <w:rPr>
          <w:rFonts w:ascii="Arial" w:hAnsi="Arial" w:cs="Arial"/>
          <w:sz w:val="22"/>
          <w:szCs w:val="22"/>
        </w:rPr>
        <w:t xml:space="preserve"> relevant information, which supports </w:t>
      </w:r>
      <w:bookmarkStart w:id="16" w:name="_Int_1cQA7kZj"/>
      <w:r w:rsidRPr="0050755B">
        <w:rPr>
          <w:rFonts w:ascii="Arial" w:hAnsi="Arial" w:cs="Arial"/>
          <w:sz w:val="22"/>
          <w:szCs w:val="22"/>
        </w:rPr>
        <w:t>accurate</w:t>
      </w:r>
      <w:bookmarkEnd w:id="16"/>
      <w:r w:rsidRPr="0050755B">
        <w:rPr>
          <w:rFonts w:ascii="Arial" w:hAnsi="Arial" w:cs="Arial"/>
          <w:sz w:val="22"/>
          <w:szCs w:val="22"/>
        </w:rPr>
        <w:t xml:space="preserve"> </w:t>
      </w:r>
      <w:proofErr w:type="spellStart"/>
      <w:r w:rsidRPr="0050755B">
        <w:rPr>
          <w:rFonts w:ascii="Arial" w:hAnsi="Arial" w:cs="Arial"/>
          <w:sz w:val="22"/>
          <w:szCs w:val="22"/>
        </w:rPr>
        <w:t>asessment</w:t>
      </w:r>
      <w:proofErr w:type="spellEnd"/>
      <w:r w:rsidRPr="0050755B">
        <w:rPr>
          <w:rFonts w:ascii="Arial" w:hAnsi="Arial" w:cs="Arial"/>
          <w:sz w:val="22"/>
          <w:szCs w:val="22"/>
        </w:rPr>
        <w:t xml:space="preserve"> and safe care planning. Conversely, if service users feel ignored or disempowered, engagement may decline, potentially leading to poorer outcomes. This </w:t>
      </w:r>
      <w:bookmarkStart w:id="17" w:name="_Int_P6R311fK"/>
      <w:r w:rsidRPr="0050755B">
        <w:rPr>
          <w:rFonts w:ascii="Arial" w:hAnsi="Arial" w:cs="Arial"/>
          <w:sz w:val="22"/>
          <w:szCs w:val="22"/>
        </w:rPr>
        <w:t>demonstrates</w:t>
      </w:r>
      <w:bookmarkEnd w:id="17"/>
      <w:r w:rsidRPr="0050755B">
        <w:rPr>
          <w:rFonts w:ascii="Arial" w:hAnsi="Arial" w:cs="Arial"/>
          <w:sz w:val="22"/>
          <w:szCs w:val="22"/>
        </w:rPr>
        <w:t xml:space="preserve"> that person-centred care is not simply a compassionate approach but a practical strategy for enhancing safety and quality.</w:t>
      </w:r>
    </w:p>
    <w:p w14:paraId="1EE4A817" w14:textId="77777777" w:rsidR="0050755B" w:rsidRPr="0050755B" w:rsidRDefault="0050755B" w:rsidP="0050755B">
      <w:pPr>
        <w:spacing w:line="360" w:lineRule="auto"/>
        <w:rPr>
          <w:rFonts w:ascii="Arial" w:hAnsi="Arial" w:cs="Arial"/>
          <w:sz w:val="22"/>
          <w:szCs w:val="22"/>
        </w:rPr>
      </w:pPr>
      <w:r w:rsidRPr="0050755B">
        <w:rPr>
          <w:rFonts w:ascii="Arial" w:hAnsi="Arial" w:cs="Arial"/>
          <w:sz w:val="22"/>
          <w:szCs w:val="22"/>
        </w:rPr>
        <w:t>It is also important to recognise the impact of professional values on implementing these principles. Even where policies promote person-centred and integrated care, the attitudes and behaviours of professionals significantly influence practice. Organisational culture can either reinforce dignity and collaboration or unintentionally create hierarchical barriers. For example, if senior professionals dominate decision-making without considering other perspectives, partnership working may become superficial. Therefore, embedding these principles requires continuous professional development and leadership that models ethical and collaborative behaviour.</w:t>
      </w:r>
    </w:p>
    <w:p w14:paraId="4003CB72" w14:textId="77777777" w:rsidR="0050755B" w:rsidRPr="0050755B" w:rsidRDefault="0050755B" w:rsidP="0050755B">
      <w:pPr>
        <w:spacing w:line="360" w:lineRule="auto"/>
        <w:rPr>
          <w:rFonts w:ascii="Arial" w:hAnsi="Arial" w:cs="Arial"/>
          <w:sz w:val="22"/>
          <w:szCs w:val="22"/>
        </w:rPr>
      </w:pPr>
      <w:r w:rsidRPr="0050755B">
        <w:rPr>
          <w:rFonts w:ascii="Arial" w:hAnsi="Arial" w:cs="Arial"/>
          <w:sz w:val="22"/>
          <w:szCs w:val="22"/>
        </w:rPr>
        <w:t xml:space="preserve">Furthermore, justice as an ethical principle highlights the responsibility of professionals to challenge inequality. Health disparities linked to poverty, ethnicity and disability remain significant within the UK. Ethical practice involves recognising these disparities and adapting care to meet diverse needs. This reinforces the idea that health and social care principles extend beyond individual interactions to broader advocacy for fair access and </w:t>
      </w:r>
      <w:bookmarkStart w:id="18" w:name="_Int_62SPyTSL"/>
      <w:r w:rsidRPr="0050755B">
        <w:rPr>
          <w:rFonts w:ascii="Arial" w:hAnsi="Arial" w:cs="Arial"/>
          <w:sz w:val="22"/>
          <w:szCs w:val="22"/>
        </w:rPr>
        <w:t>equitable</w:t>
      </w:r>
      <w:bookmarkEnd w:id="18"/>
      <w:r w:rsidRPr="0050755B">
        <w:rPr>
          <w:rFonts w:ascii="Arial" w:hAnsi="Arial" w:cs="Arial"/>
          <w:sz w:val="22"/>
          <w:szCs w:val="22"/>
        </w:rPr>
        <w:t xml:space="preserve"> treatment.</w:t>
      </w:r>
    </w:p>
    <w:p w14:paraId="7D1A8FF7" w14:textId="165829E9" w:rsidR="00A15C89" w:rsidRPr="00A15C89" w:rsidRDefault="00A15C89" w:rsidP="00A15C89">
      <w:pPr>
        <w:spacing w:line="360" w:lineRule="auto"/>
        <w:rPr>
          <w:rFonts w:ascii="Arial" w:hAnsi="Arial" w:cs="Arial"/>
          <w:sz w:val="22"/>
          <w:szCs w:val="22"/>
        </w:rPr>
      </w:pPr>
      <w:r w:rsidRPr="00A15C89">
        <w:rPr>
          <w:rFonts w:ascii="Arial" w:hAnsi="Arial" w:cs="Arial"/>
          <w:sz w:val="22"/>
          <w:szCs w:val="22"/>
        </w:rPr>
        <w:t xml:space="preserve">Overall, these principles strengthen quality of care by promoting dignity, </w:t>
      </w:r>
      <w:r w:rsidR="006C5E06" w:rsidRPr="00A15C89">
        <w:rPr>
          <w:rFonts w:ascii="Arial" w:hAnsi="Arial" w:cs="Arial"/>
          <w:sz w:val="22"/>
          <w:szCs w:val="22"/>
        </w:rPr>
        <w:t>collaboration,</w:t>
      </w:r>
      <w:r w:rsidRPr="00A15C89">
        <w:rPr>
          <w:rFonts w:ascii="Arial" w:hAnsi="Arial" w:cs="Arial"/>
          <w:sz w:val="22"/>
          <w:szCs w:val="22"/>
        </w:rPr>
        <w:t xml:space="preserve"> and accountability. However, their effectiveness depends on adequate resources, professional </w:t>
      </w:r>
      <w:r w:rsidR="006C5E06" w:rsidRPr="00A15C89">
        <w:rPr>
          <w:rFonts w:ascii="Arial" w:hAnsi="Arial" w:cs="Arial"/>
          <w:sz w:val="22"/>
          <w:szCs w:val="22"/>
        </w:rPr>
        <w:t>competence,</w:t>
      </w:r>
      <w:r w:rsidRPr="00A15C89">
        <w:rPr>
          <w:rFonts w:ascii="Arial" w:hAnsi="Arial" w:cs="Arial"/>
          <w:sz w:val="22"/>
          <w:szCs w:val="22"/>
        </w:rPr>
        <w:t xml:space="preserve"> and organisational culture.</w:t>
      </w:r>
    </w:p>
    <w:p w14:paraId="7F11FA87" w14:textId="1B1DC1A0" w:rsidR="00A15C89" w:rsidRPr="00A15C89" w:rsidRDefault="00A15C89" w:rsidP="00A15C89">
      <w:pPr>
        <w:spacing w:line="360" w:lineRule="auto"/>
        <w:rPr>
          <w:rFonts w:ascii="Arial" w:hAnsi="Arial" w:cs="Arial"/>
          <w:sz w:val="22"/>
          <w:szCs w:val="22"/>
        </w:rPr>
      </w:pPr>
    </w:p>
    <w:p w14:paraId="6FC4FA5C" w14:textId="3BE4B704" w:rsidR="00A15C89" w:rsidRPr="00A15C89" w:rsidRDefault="00A15C89" w:rsidP="00A15C89">
      <w:pPr>
        <w:spacing w:line="360" w:lineRule="auto"/>
        <w:rPr>
          <w:rFonts w:ascii="Arial" w:hAnsi="Arial" w:cs="Arial"/>
          <w:sz w:val="22"/>
          <w:szCs w:val="22"/>
        </w:rPr>
      </w:pPr>
      <w:r w:rsidRPr="00A15C89">
        <w:rPr>
          <w:rFonts w:ascii="Arial" w:hAnsi="Arial" w:cs="Arial"/>
          <w:sz w:val="22"/>
          <w:szCs w:val="22"/>
        </w:rPr>
        <w:t>Practical Examples of Concepts in Practice</w:t>
      </w:r>
    </w:p>
    <w:p w14:paraId="220719D7" w14:textId="1EDE4484" w:rsidR="00A15C89" w:rsidRPr="00A15C89" w:rsidRDefault="00A15C89" w:rsidP="00A15C89">
      <w:pPr>
        <w:spacing w:line="360" w:lineRule="auto"/>
        <w:rPr>
          <w:rFonts w:ascii="Arial" w:hAnsi="Arial" w:cs="Arial"/>
          <w:sz w:val="22"/>
          <w:szCs w:val="22"/>
        </w:rPr>
      </w:pPr>
      <w:r w:rsidRPr="00A15C89">
        <w:rPr>
          <w:rFonts w:ascii="Arial" w:hAnsi="Arial" w:cs="Arial"/>
          <w:sz w:val="22"/>
          <w:szCs w:val="22"/>
        </w:rPr>
        <w:t xml:space="preserve">A practical example of these principles can </w:t>
      </w:r>
      <w:bookmarkStart w:id="19" w:name="_Int_p1H4wv7b"/>
      <w:r w:rsidRPr="00A15C89">
        <w:rPr>
          <w:rFonts w:ascii="Arial" w:hAnsi="Arial" w:cs="Arial"/>
          <w:sz w:val="22"/>
          <w:szCs w:val="22"/>
        </w:rPr>
        <w:t>be seen</w:t>
      </w:r>
      <w:bookmarkEnd w:id="19"/>
      <w:r w:rsidRPr="00A15C89">
        <w:rPr>
          <w:rFonts w:ascii="Arial" w:hAnsi="Arial" w:cs="Arial"/>
          <w:sz w:val="22"/>
          <w:szCs w:val="22"/>
        </w:rPr>
        <w:t xml:space="preserve"> in the care of an older adult living in the community with multiple long-term conditions such as diabetes and early-stage dementia.</w:t>
      </w:r>
    </w:p>
    <w:p w14:paraId="432A111C" w14:textId="00142C79" w:rsidR="00A15C89" w:rsidRPr="00A15C89" w:rsidRDefault="00A15C89" w:rsidP="00A15C89">
      <w:pPr>
        <w:spacing w:line="360" w:lineRule="auto"/>
        <w:rPr>
          <w:rFonts w:ascii="Arial" w:hAnsi="Arial" w:cs="Arial"/>
          <w:sz w:val="22"/>
          <w:szCs w:val="22"/>
        </w:rPr>
      </w:pPr>
      <w:r w:rsidRPr="00A15C89">
        <w:rPr>
          <w:rFonts w:ascii="Arial" w:hAnsi="Arial" w:cs="Arial"/>
          <w:sz w:val="22"/>
          <w:szCs w:val="22"/>
        </w:rPr>
        <w:t xml:space="preserve">Person-centred care would involve engaging the individual in discussions about their daily routine, dietary preferences, cultural </w:t>
      </w:r>
      <w:r w:rsidR="006C5E06" w:rsidRPr="00A15C89">
        <w:rPr>
          <w:rFonts w:ascii="Arial" w:hAnsi="Arial" w:cs="Arial"/>
          <w:sz w:val="22"/>
          <w:szCs w:val="22"/>
        </w:rPr>
        <w:t>values,</w:t>
      </w:r>
      <w:r w:rsidRPr="00A15C89">
        <w:rPr>
          <w:rFonts w:ascii="Arial" w:hAnsi="Arial" w:cs="Arial"/>
          <w:sz w:val="22"/>
          <w:szCs w:val="22"/>
        </w:rPr>
        <w:t xml:space="preserve"> and long-term goals. Rather than focusing </w:t>
      </w:r>
      <w:r w:rsidRPr="00A15C89">
        <w:rPr>
          <w:rFonts w:ascii="Arial" w:hAnsi="Arial" w:cs="Arial"/>
          <w:sz w:val="22"/>
          <w:szCs w:val="22"/>
        </w:rPr>
        <w:lastRenderedPageBreak/>
        <w:t xml:space="preserve">solely on medication adherence, professionals would consider how support can </w:t>
      </w:r>
      <w:bookmarkStart w:id="20" w:name="_Int_BfcJqr9Q"/>
      <w:r w:rsidRPr="00A15C89">
        <w:rPr>
          <w:rFonts w:ascii="Arial" w:hAnsi="Arial" w:cs="Arial"/>
          <w:sz w:val="22"/>
          <w:szCs w:val="22"/>
        </w:rPr>
        <w:t>maintain</w:t>
      </w:r>
      <w:bookmarkEnd w:id="20"/>
      <w:r w:rsidRPr="00A15C89">
        <w:rPr>
          <w:rFonts w:ascii="Arial" w:hAnsi="Arial" w:cs="Arial"/>
          <w:sz w:val="22"/>
          <w:szCs w:val="22"/>
        </w:rPr>
        <w:t xml:space="preserve"> independence and quality of life. Under the Equality Act 2010, services must ensure care </w:t>
      </w:r>
      <w:bookmarkStart w:id="21" w:name="_Int_XoupNnz3"/>
      <w:r w:rsidRPr="00A15C89">
        <w:rPr>
          <w:rFonts w:ascii="Arial" w:hAnsi="Arial" w:cs="Arial"/>
          <w:sz w:val="22"/>
          <w:szCs w:val="22"/>
        </w:rPr>
        <w:t>is delivered</w:t>
      </w:r>
      <w:bookmarkEnd w:id="21"/>
      <w:r w:rsidRPr="00A15C89">
        <w:rPr>
          <w:rFonts w:ascii="Arial" w:hAnsi="Arial" w:cs="Arial"/>
          <w:sz w:val="22"/>
          <w:szCs w:val="22"/>
        </w:rPr>
        <w:t xml:space="preserve"> without discrimination and respects cultural and personal identity (UK Government, 2010). This may involve providing information in accessible formats or considering religious dietary requirements when advising on nutrition.</w:t>
      </w:r>
    </w:p>
    <w:p w14:paraId="7075C6F3" w14:textId="43C3D413" w:rsidR="00A15C89" w:rsidRPr="00A15C89" w:rsidRDefault="00A15C89" w:rsidP="00A15C89">
      <w:pPr>
        <w:spacing w:line="360" w:lineRule="auto"/>
        <w:rPr>
          <w:rFonts w:ascii="Arial" w:hAnsi="Arial" w:cs="Arial"/>
          <w:sz w:val="22"/>
          <w:szCs w:val="22"/>
        </w:rPr>
      </w:pPr>
      <w:r w:rsidRPr="00A15C89">
        <w:rPr>
          <w:rFonts w:ascii="Arial" w:hAnsi="Arial" w:cs="Arial"/>
          <w:sz w:val="22"/>
          <w:szCs w:val="22"/>
        </w:rPr>
        <w:t xml:space="preserve">Partnership working would involve collaboration between a GP, district nurse, social </w:t>
      </w:r>
      <w:r w:rsidR="006C5E06" w:rsidRPr="00A15C89">
        <w:rPr>
          <w:rFonts w:ascii="Arial" w:hAnsi="Arial" w:cs="Arial"/>
          <w:sz w:val="22"/>
          <w:szCs w:val="22"/>
        </w:rPr>
        <w:t>worker,</w:t>
      </w:r>
      <w:r w:rsidRPr="00A15C89">
        <w:rPr>
          <w:rFonts w:ascii="Arial" w:hAnsi="Arial" w:cs="Arial"/>
          <w:sz w:val="22"/>
          <w:szCs w:val="22"/>
        </w:rPr>
        <w:t xml:space="preserve"> and occupational therapist. Through multidisciplinary team (MDT) meetings, professionals can coordinate medication management, risk </w:t>
      </w:r>
      <w:r w:rsidR="006C5E06" w:rsidRPr="00A15C89">
        <w:rPr>
          <w:rFonts w:ascii="Arial" w:hAnsi="Arial" w:cs="Arial"/>
          <w:sz w:val="22"/>
          <w:szCs w:val="22"/>
        </w:rPr>
        <w:t>assessments,</w:t>
      </w:r>
      <w:r w:rsidRPr="00A15C89">
        <w:rPr>
          <w:rFonts w:ascii="Arial" w:hAnsi="Arial" w:cs="Arial"/>
          <w:sz w:val="22"/>
          <w:szCs w:val="22"/>
        </w:rPr>
        <w:t xml:space="preserve"> and home adaptations. The Health and Care Act 2022 </w:t>
      </w:r>
      <w:r w:rsidR="009E62A6" w:rsidRPr="00A15C89">
        <w:rPr>
          <w:rFonts w:ascii="Arial" w:hAnsi="Arial" w:cs="Arial"/>
          <w:sz w:val="22"/>
          <w:szCs w:val="22"/>
        </w:rPr>
        <w:t>promote</w:t>
      </w:r>
      <w:r w:rsidRPr="00A15C89">
        <w:rPr>
          <w:rFonts w:ascii="Arial" w:hAnsi="Arial" w:cs="Arial"/>
          <w:sz w:val="22"/>
          <w:szCs w:val="22"/>
        </w:rPr>
        <w:t xml:space="preserve"> this integrated model to reduce hospital admissions and improve continuity of care (DHSC, 2022). Evidence suggests that coordinated care planning improves patient satisfaction and reduces emergency admissions (Coulter et al., 2020).</w:t>
      </w:r>
    </w:p>
    <w:p w14:paraId="4B24BC0D" w14:textId="77777777" w:rsidR="00A15C89" w:rsidRPr="00A15C89" w:rsidRDefault="00A15C89" w:rsidP="00A15C89">
      <w:pPr>
        <w:spacing w:line="360" w:lineRule="auto"/>
        <w:rPr>
          <w:rFonts w:ascii="Arial" w:hAnsi="Arial" w:cs="Arial"/>
          <w:sz w:val="22"/>
          <w:szCs w:val="22"/>
        </w:rPr>
      </w:pPr>
      <w:r w:rsidRPr="00A15C89">
        <w:rPr>
          <w:rFonts w:ascii="Arial" w:hAnsi="Arial" w:cs="Arial"/>
          <w:sz w:val="22"/>
          <w:szCs w:val="22"/>
        </w:rPr>
        <w:t xml:space="preserve">Information sharing is a crucial aspect of effective partnership working. Professionals must balance confidentiality with the need to share relevant information for safety. The Data Protection Act 2018 requires that personal data </w:t>
      </w:r>
      <w:bookmarkStart w:id="22" w:name="_Int_f6HlMzUj"/>
      <w:r w:rsidRPr="00A15C89">
        <w:rPr>
          <w:rFonts w:ascii="Arial" w:hAnsi="Arial" w:cs="Arial"/>
          <w:sz w:val="22"/>
          <w:szCs w:val="22"/>
        </w:rPr>
        <w:t>is</w:t>
      </w:r>
      <w:bookmarkEnd w:id="22"/>
      <w:r w:rsidRPr="00A15C89">
        <w:rPr>
          <w:rFonts w:ascii="Arial" w:hAnsi="Arial" w:cs="Arial"/>
          <w:sz w:val="22"/>
          <w:szCs w:val="22"/>
        </w:rPr>
        <w:t xml:space="preserve"> handled lawfully and securely. Failure to share essential information could increase risk, yet inappropriate sharing may breach confidentiality. This </w:t>
      </w:r>
      <w:bookmarkStart w:id="23" w:name="_Int_WN760xRq"/>
      <w:r w:rsidRPr="00A15C89">
        <w:rPr>
          <w:rFonts w:ascii="Arial" w:hAnsi="Arial" w:cs="Arial"/>
          <w:sz w:val="22"/>
          <w:szCs w:val="22"/>
        </w:rPr>
        <w:t>demonstrates</w:t>
      </w:r>
      <w:bookmarkEnd w:id="23"/>
      <w:r w:rsidRPr="00A15C89">
        <w:rPr>
          <w:rFonts w:ascii="Arial" w:hAnsi="Arial" w:cs="Arial"/>
          <w:sz w:val="22"/>
          <w:szCs w:val="22"/>
        </w:rPr>
        <w:t xml:space="preserve"> how ethical judgement and legal awareness are essential in collaborative practice.</w:t>
      </w:r>
    </w:p>
    <w:p w14:paraId="05769217" w14:textId="1BEDE4BC" w:rsidR="00A15C89" w:rsidRPr="00A15C89" w:rsidRDefault="00A15C89" w:rsidP="00A15C89">
      <w:pPr>
        <w:spacing w:line="360" w:lineRule="auto"/>
        <w:rPr>
          <w:rFonts w:ascii="Arial" w:hAnsi="Arial" w:cs="Arial"/>
          <w:sz w:val="22"/>
          <w:szCs w:val="22"/>
        </w:rPr>
      </w:pPr>
      <w:r w:rsidRPr="00A15C89">
        <w:rPr>
          <w:rFonts w:ascii="Arial" w:hAnsi="Arial" w:cs="Arial"/>
          <w:sz w:val="22"/>
          <w:szCs w:val="22"/>
        </w:rPr>
        <w:t xml:space="preserve">Ethical challenges may also arise. If the individual refuses medication due to cognitive decline, professionals must assess mental capacity </w:t>
      </w:r>
      <w:r w:rsidR="009E62A6" w:rsidRPr="00A15C89">
        <w:rPr>
          <w:rFonts w:ascii="Arial" w:hAnsi="Arial" w:cs="Arial"/>
          <w:sz w:val="22"/>
          <w:szCs w:val="22"/>
        </w:rPr>
        <w:t>following</w:t>
      </w:r>
      <w:r w:rsidRPr="00A15C89">
        <w:rPr>
          <w:rFonts w:ascii="Arial" w:hAnsi="Arial" w:cs="Arial"/>
          <w:sz w:val="22"/>
          <w:szCs w:val="22"/>
        </w:rPr>
        <w:t xml:space="preserve"> the Mental Capacity Act 2005. If capacity is present, the decision must </w:t>
      </w:r>
      <w:bookmarkStart w:id="24" w:name="_Int_ooJAJZtd"/>
      <w:r w:rsidRPr="00A15C89">
        <w:rPr>
          <w:rFonts w:ascii="Arial" w:hAnsi="Arial" w:cs="Arial"/>
          <w:sz w:val="22"/>
          <w:szCs w:val="22"/>
        </w:rPr>
        <w:t>be respected</w:t>
      </w:r>
      <w:bookmarkEnd w:id="24"/>
      <w:r w:rsidRPr="00A15C89">
        <w:rPr>
          <w:rFonts w:ascii="Arial" w:hAnsi="Arial" w:cs="Arial"/>
          <w:sz w:val="22"/>
          <w:szCs w:val="22"/>
        </w:rPr>
        <w:t xml:space="preserve">, even if professionals believe it is unwise. If capacity is lacking, a best-interest decision must </w:t>
      </w:r>
      <w:bookmarkStart w:id="25" w:name="_Int_rQe5a7Em"/>
      <w:r w:rsidRPr="00A15C89">
        <w:rPr>
          <w:rFonts w:ascii="Arial" w:hAnsi="Arial" w:cs="Arial"/>
          <w:sz w:val="22"/>
          <w:szCs w:val="22"/>
        </w:rPr>
        <w:t>be made</w:t>
      </w:r>
      <w:bookmarkEnd w:id="25"/>
      <w:r w:rsidRPr="00A15C89">
        <w:rPr>
          <w:rFonts w:ascii="Arial" w:hAnsi="Arial" w:cs="Arial"/>
          <w:sz w:val="22"/>
          <w:szCs w:val="22"/>
        </w:rPr>
        <w:t>. This illustrates how autonomy and beneficence must be carefully balanced.</w:t>
      </w:r>
    </w:p>
    <w:p w14:paraId="18060912" w14:textId="77777777" w:rsidR="00A15C89" w:rsidRPr="00A15C89" w:rsidRDefault="00A15C89" w:rsidP="00A15C89">
      <w:pPr>
        <w:spacing w:line="360" w:lineRule="auto"/>
        <w:rPr>
          <w:rFonts w:ascii="Arial" w:hAnsi="Arial" w:cs="Arial"/>
          <w:sz w:val="22"/>
          <w:szCs w:val="22"/>
        </w:rPr>
      </w:pPr>
      <w:r w:rsidRPr="00A15C89">
        <w:rPr>
          <w:rFonts w:ascii="Arial" w:hAnsi="Arial" w:cs="Arial"/>
          <w:sz w:val="22"/>
          <w:szCs w:val="22"/>
        </w:rPr>
        <w:t xml:space="preserve">It could </w:t>
      </w:r>
      <w:bookmarkStart w:id="26" w:name="_Int_lEyf8h2j"/>
      <w:r w:rsidRPr="00A15C89">
        <w:rPr>
          <w:rFonts w:ascii="Arial" w:hAnsi="Arial" w:cs="Arial"/>
          <w:sz w:val="22"/>
          <w:szCs w:val="22"/>
        </w:rPr>
        <w:t>be argued</w:t>
      </w:r>
      <w:bookmarkEnd w:id="26"/>
      <w:r w:rsidRPr="00A15C89">
        <w:rPr>
          <w:rFonts w:ascii="Arial" w:hAnsi="Arial" w:cs="Arial"/>
          <w:sz w:val="22"/>
          <w:szCs w:val="22"/>
        </w:rPr>
        <w:t xml:space="preserve"> that integrated care models may create blurred accountability. When multiple agencies are involved, responsibility for decision-making can become unclear. Without effective leadership and defined roles, partnership working may unintentionally increase risk. Therefore, collaboration must </w:t>
      </w:r>
      <w:bookmarkStart w:id="27" w:name="_Int_sZ8CpUQS"/>
      <w:r w:rsidRPr="00A15C89">
        <w:rPr>
          <w:rFonts w:ascii="Arial" w:hAnsi="Arial" w:cs="Arial"/>
          <w:sz w:val="22"/>
          <w:szCs w:val="22"/>
        </w:rPr>
        <w:t>be actively managed</w:t>
      </w:r>
      <w:bookmarkEnd w:id="27"/>
      <w:r w:rsidRPr="00A15C89">
        <w:rPr>
          <w:rFonts w:ascii="Arial" w:hAnsi="Arial" w:cs="Arial"/>
          <w:sz w:val="22"/>
          <w:szCs w:val="22"/>
        </w:rPr>
        <w:t xml:space="preserve"> rather than assumed to function effectively simply because policy requires it.</w:t>
      </w:r>
    </w:p>
    <w:p w14:paraId="423F7DB6" w14:textId="37588EE4" w:rsidR="00A15C89" w:rsidRPr="00A15C89" w:rsidRDefault="00A15C89" w:rsidP="00A15C89">
      <w:pPr>
        <w:spacing w:line="360" w:lineRule="auto"/>
        <w:rPr>
          <w:rFonts w:ascii="Arial" w:hAnsi="Arial" w:cs="Arial"/>
          <w:sz w:val="22"/>
          <w:szCs w:val="22"/>
        </w:rPr>
      </w:pPr>
      <w:r w:rsidRPr="00A15C89">
        <w:rPr>
          <w:rFonts w:ascii="Arial" w:hAnsi="Arial" w:cs="Arial"/>
          <w:sz w:val="22"/>
          <w:szCs w:val="22"/>
        </w:rPr>
        <w:t xml:space="preserve">Despite these challenges, when person-centred care, partnership working and ethical principles </w:t>
      </w:r>
      <w:bookmarkStart w:id="28" w:name="_Int_OuV87bcd"/>
      <w:r w:rsidRPr="00A15C89">
        <w:rPr>
          <w:rFonts w:ascii="Arial" w:hAnsi="Arial" w:cs="Arial"/>
          <w:sz w:val="22"/>
          <w:szCs w:val="22"/>
        </w:rPr>
        <w:t>are applied</w:t>
      </w:r>
      <w:bookmarkEnd w:id="28"/>
      <w:r w:rsidRPr="00A15C89">
        <w:rPr>
          <w:rFonts w:ascii="Arial" w:hAnsi="Arial" w:cs="Arial"/>
          <w:sz w:val="22"/>
          <w:szCs w:val="22"/>
        </w:rPr>
        <w:t xml:space="preserve"> effectively, they contribute to safer, more </w:t>
      </w:r>
      <w:r w:rsidR="00262C2C" w:rsidRPr="00A15C89">
        <w:rPr>
          <w:rFonts w:ascii="Arial" w:hAnsi="Arial" w:cs="Arial"/>
          <w:sz w:val="22"/>
          <w:szCs w:val="22"/>
        </w:rPr>
        <w:t>coordinated,</w:t>
      </w:r>
      <w:r w:rsidRPr="00A15C89">
        <w:rPr>
          <w:rFonts w:ascii="Arial" w:hAnsi="Arial" w:cs="Arial"/>
          <w:sz w:val="22"/>
          <w:szCs w:val="22"/>
        </w:rPr>
        <w:t xml:space="preserve"> and responsive services.</w:t>
      </w:r>
    </w:p>
    <w:p w14:paraId="18C67C85" w14:textId="504DE1C7" w:rsidR="00A15C89" w:rsidRPr="00A15C89" w:rsidRDefault="00A15C89" w:rsidP="00A15C89">
      <w:pPr>
        <w:spacing w:line="360" w:lineRule="auto"/>
        <w:rPr>
          <w:rFonts w:ascii="Arial" w:hAnsi="Arial" w:cs="Arial"/>
          <w:sz w:val="22"/>
          <w:szCs w:val="22"/>
        </w:rPr>
      </w:pPr>
    </w:p>
    <w:p w14:paraId="11A3C626" w14:textId="3896015B" w:rsidR="00A15C89" w:rsidRPr="00A15C89" w:rsidRDefault="00A15C89" w:rsidP="00A15C89">
      <w:pPr>
        <w:spacing w:line="360" w:lineRule="auto"/>
        <w:rPr>
          <w:rFonts w:ascii="Arial" w:hAnsi="Arial" w:cs="Arial"/>
          <w:sz w:val="22"/>
          <w:szCs w:val="22"/>
        </w:rPr>
      </w:pPr>
      <w:r w:rsidRPr="00A15C89">
        <w:rPr>
          <w:rFonts w:ascii="Arial" w:hAnsi="Arial" w:cs="Arial"/>
          <w:sz w:val="22"/>
          <w:szCs w:val="22"/>
        </w:rPr>
        <w:t>Self-Reflection as a Health and Social Care Professional</w:t>
      </w:r>
    </w:p>
    <w:p w14:paraId="27804EBA" w14:textId="77777777" w:rsidR="00A15C89" w:rsidRPr="00A15C89" w:rsidRDefault="00A15C89" w:rsidP="00A15C89">
      <w:pPr>
        <w:spacing w:line="360" w:lineRule="auto"/>
        <w:rPr>
          <w:rFonts w:ascii="Arial" w:hAnsi="Arial" w:cs="Arial"/>
          <w:sz w:val="22"/>
          <w:szCs w:val="22"/>
        </w:rPr>
      </w:pPr>
      <w:r w:rsidRPr="00A15C89">
        <w:rPr>
          <w:rFonts w:ascii="Arial" w:hAnsi="Arial" w:cs="Arial"/>
          <w:sz w:val="22"/>
          <w:szCs w:val="22"/>
        </w:rPr>
        <w:lastRenderedPageBreak/>
        <w:t>Reflecting on these principles has encouraged me to consider how they will shape my own professional identity. I recognise that person-centred care begins with communication and respect. Individuals are more likely to engage with services when they feel listened to and valued.</w:t>
      </w:r>
    </w:p>
    <w:p w14:paraId="72F34959" w14:textId="77777777" w:rsidR="00A15C89" w:rsidRPr="00A15C89" w:rsidRDefault="00A15C89" w:rsidP="00A15C89">
      <w:pPr>
        <w:spacing w:line="360" w:lineRule="auto"/>
        <w:rPr>
          <w:rFonts w:ascii="Arial" w:hAnsi="Arial" w:cs="Arial"/>
          <w:sz w:val="22"/>
          <w:szCs w:val="22"/>
        </w:rPr>
      </w:pPr>
      <w:r w:rsidRPr="00A15C89">
        <w:rPr>
          <w:rFonts w:ascii="Arial" w:hAnsi="Arial" w:cs="Arial"/>
          <w:sz w:val="22"/>
          <w:szCs w:val="22"/>
        </w:rPr>
        <w:t xml:space="preserve">One of my key strengths is empathy. I naturally try to understand different perspectives and build rapport. However, I am aware that </w:t>
      </w:r>
      <w:bookmarkStart w:id="29" w:name="_Int_lw2lDJHX"/>
      <w:r w:rsidRPr="00A15C89">
        <w:rPr>
          <w:rFonts w:ascii="Arial" w:hAnsi="Arial" w:cs="Arial"/>
          <w:sz w:val="22"/>
          <w:szCs w:val="22"/>
        </w:rPr>
        <w:t>maintaining</w:t>
      </w:r>
      <w:bookmarkEnd w:id="29"/>
      <w:r w:rsidRPr="00A15C89">
        <w:rPr>
          <w:rFonts w:ascii="Arial" w:hAnsi="Arial" w:cs="Arial"/>
          <w:sz w:val="22"/>
          <w:szCs w:val="22"/>
        </w:rPr>
        <w:t xml:space="preserve"> person-centred care in high-pressure environments can be challenging. Task-focused approaches may unintentionally dominate when time </w:t>
      </w:r>
      <w:bookmarkStart w:id="30" w:name="_Int_wRW25R28"/>
      <w:r w:rsidRPr="00A15C89">
        <w:rPr>
          <w:rFonts w:ascii="Arial" w:hAnsi="Arial" w:cs="Arial"/>
          <w:sz w:val="22"/>
          <w:szCs w:val="22"/>
        </w:rPr>
        <w:t>is limited</w:t>
      </w:r>
      <w:bookmarkEnd w:id="30"/>
      <w:r w:rsidRPr="00A15C89">
        <w:rPr>
          <w:rFonts w:ascii="Arial" w:hAnsi="Arial" w:cs="Arial"/>
          <w:sz w:val="22"/>
          <w:szCs w:val="22"/>
        </w:rPr>
        <w:t>. Recognising this risk highlights the importance of reflective practice and emotional awareness.</w:t>
      </w:r>
    </w:p>
    <w:p w14:paraId="31D2F195" w14:textId="77777777" w:rsidR="00A15C89" w:rsidRPr="00A15C89" w:rsidRDefault="00A15C89" w:rsidP="00A15C89">
      <w:pPr>
        <w:spacing w:line="360" w:lineRule="auto"/>
        <w:rPr>
          <w:rFonts w:ascii="Arial" w:hAnsi="Arial" w:cs="Arial"/>
          <w:sz w:val="22"/>
          <w:szCs w:val="22"/>
        </w:rPr>
      </w:pPr>
      <w:r w:rsidRPr="00A15C89">
        <w:rPr>
          <w:rFonts w:ascii="Arial" w:hAnsi="Arial" w:cs="Arial"/>
          <w:sz w:val="22"/>
          <w:szCs w:val="22"/>
        </w:rPr>
        <w:t xml:space="preserve">The Nursing and Midwifery Council (2018) states that professionals must prioritise people and practise effectively. Accountability and professionalism are therefore essential aspects of my development. Using Gibbs’ (1988) Reflective Cycle will allow me to evaluate experiences, analyse what went well, </w:t>
      </w:r>
      <w:bookmarkStart w:id="31" w:name="_Int_BE9xI6m8"/>
      <w:r w:rsidRPr="00A15C89">
        <w:rPr>
          <w:rFonts w:ascii="Arial" w:hAnsi="Arial" w:cs="Arial"/>
          <w:sz w:val="22"/>
          <w:szCs w:val="22"/>
        </w:rPr>
        <w:t>identify</w:t>
      </w:r>
      <w:bookmarkEnd w:id="31"/>
      <w:r w:rsidRPr="00A15C89">
        <w:rPr>
          <w:rFonts w:ascii="Arial" w:hAnsi="Arial" w:cs="Arial"/>
          <w:sz w:val="22"/>
          <w:szCs w:val="22"/>
        </w:rPr>
        <w:t xml:space="preserve"> areas for improvement and apply learning to future practice.</w:t>
      </w:r>
    </w:p>
    <w:p w14:paraId="55ACF65F" w14:textId="087D3E7B" w:rsidR="00A15C89" w:rsidRPr="00A15C89" w:rsidRDefault="00A15C89" w:rsidP="00A15C89">
      <w:pPr>
        <w:spacing w:line="360" w:lineRule="auto"/>
        <w:rPr>
          <w:rFonts w:ascii="Arial" w:hAnsi="Arial" w:cs="Arial"/>
          <w:sz w:val="22"/>
          <w:szCs w:val="22"/>
        </w:rPr>
      </w:pPr>
      <w:r w:rsidRPr="00A15C89">
        <w:rPr>
          <w:rFonts w:ascii="Arial" w:hAnsi="Arial" w:cs="Arial"/>
          <w:sz w:val="22"/>
          <w:szCs w:val="22"/>
        </w:rPr>
        <w:t xml:space="preserve">Partnership working is an area I aim to develop further. While I am confident communicating with service users, I need to build greater confidence when contributing to multidisciplinary discussions. Effective teamwork requires clarity, </w:t>
      </w:r>
      <w:r w:rsidR="00262C2C" w:rsidRPr="00A15C89">
        <w:rPr>
          <w:rFonts w:ascii="Arial" w:hAnsi="Arial" w:cs="Arial"/>
          <w:sz w:val="22"/>
          <w:szCs w:val="22"/>
        </w:rPr>
        <w:t>assertiveness,</w:t>
      </w:r>
      <w:r w:rsidRPr="00A15C89">
        <w:rPr>
          <w:rFonts w:ascii="Arial" w:hAnsi="Arial" w:cs="Arial"/>
          <w:sz w:val="22"/>
          <w:szCs w:val="22"/>
        </w:rPr>
        <w:t xml:space="preserve"> and openness to different perspectives. Developing these skills will enhance my ability to advocate for service users and contribute meaningfully to collaborative decision-making.</w:t>
      </w:r>
    </w:p>
    <w:p w14:paraId="7DC242C6" w14:textId="606590BD" w:rsidR="00A15C89" w:rsidRPr="00A15C89" w:rsidRDefault="00A15C89" w:rsidP="00A15C89">
      <w:pPr>
        <w:spacing w:line="360" w:lineRule="auto"/>
        <w:rPr>
          <w:rFonts w:ascii="Arial" w:hAnsi="Arial" w:cs="Arial"/>
          <w:sz w:val="22"/>
          <w:szCs w:val="22"/>
        </w:rPr>
      </w:pPr>
      <w:r w:rsidRPr="00A15C89">
        <w:rPr>
          <w:rFonts w:ascii="Arial" w:hAnsi="Arial" w:cs="Arial"/>
          <w:sz w:val="22"/>
          <w:szCs w:val="22"/>
        </w:rPr>
        <w:t xml:space="preserve">Ethical practice is particularly significant in shaping my development. Ethical dilemmas often involve balancing competing principles. For example, respecting autonomy may conflict with safeguarding responsibilities. In such situations, professional judgement is </w:t>
      </w:r>
      <w:bookmarkStart w:id="32" w:name="_Int_UNpb8ylU"/>
      <w:r w:rsidRPr="00A15C89">
        <w:rPr>
          <w:rFonts w:ascii="Arial" w:hAnsi="Arial" w:cs="Arial"/>
          <w:sz w:val="22"/>
          <w:szCs w:val="22"/>
        </w:rPr>
        <w:t>required</w:t>
      </w:r>
      <w:bookmarkEnd w:id="32"/>
      <w:r w:rsidRPr="00A15C89">
        <w:rPr>
          <w:rFonts w:ascii="Arial" w:hAnsi="Arial" w:cs="Arial"/>
          <w:sz w:val="22"/>
          <w:szCs w:val="22"/>
        </w:rPr>
        <w:t xml:space="preserve">. Consulting colleagues, referring to </w:t>
      </w:r>
      <w:r w:rsidR="00262C2C" w:rsidRPr="00A15C89">
        <w:rPr>
          <w:rFonts w:ascii="Arial" w:hAnsi="Arial" w:cs="Arial"/>
          <w:sz w:val="22"/>
          <w:szCs w:val="22"/>
        </w:rPr>
        <w:t>legislation,</w:t>
      </w:r>
      <w:r w:rsidRPr="00A15C89">
        <w:rPr>
          <w:rFonts w:ascii="Arial" w:hAnsi="Arial" w:cs="Arial"/>
          <w:sz w:val="22"/>
          <w:szCs w:val="22"/>
        </w:rPr>
        <w:t xml:space="preserve"> and engaging in reflective discussion can support sound decision-making. Recognising that ethical decision-making is rarely straightforward </w:t>
      </w:r>
      <w:bookmarkStart w:id="33" w:name="_Int_MnOQqEzS"/>
      <w:r w:rsidRPr="00A15C89">
        <w:rPr>
          <w:rFonts w:ascii="Arial" w:hAnsi="Arial" w:cs="Arial"/>
          <w:sz w:val="22"/>
          <w:szCs w:val="22"/>
        </w:rPr>
        <w:t>demonstrates</w:t>
      </w:r>
      <w:bookmarkEnd w:id="33"/>
      <w:r w:rsidRPr="00A15C89">
        <w:rPr>
          <w:rFonts w:ascii="Arial" w:hAnsi="Arial" w:cs="Arial"/>
          <w:sz w:val="22"/>
          <w:szCs w:val="22"/>
        </w:rPr>
        <w:t xml:space="preserve"> professional maturity.</w:t>
      </w:r>
    </w:p>
    <w:p w14:paraId="784D731F" w14:textId="368141B2" w:rsidR="00F45260" w:rsidRDefault="00A15C89" w:rsidP="00A15C89">
      <w:pPr>
        <w:spacing w:line="360" w:lineRule="auto"/>
        <w:rPr>
          <w:rFonts w:ascii="Arial" w:hAnsi="Arial" w:cs="Arial"/>
          <w:sz w:val="22"/>
          <w:szCs w:val="22"/>
        </w:rPr>
      </w:pPr>
      <w:r w:rsidRPr="00A15C89">
        <w:rPr>
          <w:rFonts w:ascii="Arial" w:hAnsi="Arial" w:cs="Arial"/>
          <w:sz w:val="22"/>
          <w:szCs w:val="22"/>
        </w:rPr>
        <w:t xml:space="preserve">I also acknowledge the importance of emotional resilience. Health and social care environments can be demanding, particularly when supporting individuals with complex needs. Maintaining compassion while protecting my own wellbeing will require supervision, peer </w:t>
      </w:r>
      <w:r w:rsidR="00262C2C" w:rsidRPr="00A15C89">
        <w:rPr>
          <w:rFonts w:ascii="Arial" w:hAnsi="Arial" w:cs="Arial"/>
          <w:sz w:val="22"/>
          <w:szCs w:val="22"/>
        </w:rPr>
        <w:t>support,</w:t>
      </w:r>
      <w:r w:rsidRPr="00A15C89">
        <w:rPr>
          <w:rFonts w:ascii="Arial" w:hAnsi="Arial" w:cs="Arial"/>
          <w:sz w:val="22"/>
          <w:szCs w:val="22"/>
        </w:rPr>
        <w:t xml:space="preserve"> and reflective </w:t>
      </w:r>
      <w:r w:rsidR="00F45260" w:rsidRPr="00A15C89">
        <w:rPr>
          <w:rFonts w:ascii="Arial" w:hAnsi="Arial" w:cs="Arial"/>
          <w:sz w:val="22"/>
          <w:szCs w:val="22"/>
        </w:rPr>
        <w:t xml:space="preserve">practice. </w:t>
      </w:r>
    </w:p>
    <w:p w14:paraId="1A105BCA" w14:textId="24FA42AA" w:rsidR="00A15C89" w:rsidRPr="00A15C89" w:rsidRDefault="00F45260" w:rsidP="00A15C89">
      <w:pPr>
        <w:spacing w:line="360" w:lineRule="auto"/>
        <w:rPr>
          <w:rFonts w:ascii="Arial" w:hAnsi="Arial" w:cs="Arial"/>
          <w:sz w:val="22"/>
          <w:szCs w:val="22"/>
        </w:rPr>
      </w:pPr>
      <w:r w:rsidRPr="00A15C89">
        <w:rPr>
          <w:rFonts w:ascii="Arial" w:hAnsi="Arial" w:cs="Arial"/>
          <w:sz w:val="22"/>
          <w:szCs w:val="22"/>
        </w:rPr>
        <w:t>Continuous</w:t>
      </w:r>
      <w:r w:rsidR="00A15C89" w:rsidRPr="00A15C89">
        <w:rPr>
          <w:rFonts w:ascii="Arial" w:hAnsi="Arial" w:cs="Arial"/>
          <w:sz w:val="22"/>
          <w:szCs w:val="22"/>
        </w:rPr>
        <w:t xml:space="preserve"> professional development (CPD) will be essential in strengthening my competence. I plan to attend safeguarding training, review NICE </w:t>
      </w:r>
      <w:r w:rsidR="00262C2C" w:rsidRPr="00A15C89">
        <w:rPr>
          <w:rFonts w:ascii="Arial" w:hAnsi="Arial" w:cs="Arial"/>
          <w:sz w:val="22"/>
          <w:szCs w:val="22"/>
        </w:rPr>
        <w:t>guidance,</w:t>
      </w:r>
      <w:r w:rsidR="00A15C89" w:rsidRPr="00A15C89">
        <w:rPr>
          <w:rFonts w:ascii="Arial" w:hAnsi="Arial" w:cs="Arial"/>
          <w:sz w:val="22"/>
          <w:szCs w:val="22"/>
        </w:rPr>
        <w:t xml:space="preserve"> and remain informed about developments within Integrated Care Systems. Developing confidence in challenging poor practice is another important goal. Understanding whistleblowing procedures and professional responsibilities will support safe and ethical practice.</w:t>
      </w:r>
    </w:p>
    <w:p w14:paraId="4A8EE9DC" w14:textId="77777777" w:rsidR="00A15C89" w:rsidRPr="00A15C89" w:rsidRDefault="00A15C89" w:rsidP="00A15C89">
      <w:pPr>
        <w:spacing w:line="360" w:lineRule="auto"/>
        <w:rPr>
          <w:rFonts w:ascii="Arial" w:hAnsi="Arial" w:cs="Arial"/>
          <w:sz w:val="22"/>
          <w:szCs w:val="22"/>
        </w:rPr>
      </w:pPr>
      <w:r w:rsidRPr="00A15C89">
        <w:rPr>
          <w:rFonts w:ascii="Arial" w:hAnsi="Arial" w:cs="Arial"/>
          <w:sz w:val="22"/>
          <w:szCs w:val="22"/>
        </w:rPr>
        <w:lastRenderedPageBreak/>
        <w:t xml:space="preserve">Furthermore, I recognise that systemic pressures such as funding constraints and workforce shortages can affect care quality. While individual professionals may not control these factors, </w:t>
      </w:r>
      <w:bookmarkStart w:id="34" w:name="_Int_4giOkkdd"/>
      <w:r w:rsidRPr="00A15C89">
        <w:rPr>
          <w:rFonts w:ascii="Arial" w:hAnsi="Arial" w:cs="Arial"/>
          <w:sz w:val="22"/>
          <w:szCs w:val="22"/>
        </w:rPr>
        <w:t>maintaining</w:t>
      </w:r>
      <w:bookmarkEnd w:id="34"/>
      <w:r w:rsidRPr="00A15C89">
        <w:rPr>
          <w:rFonts w:ascii="Arial" w:hAnsi="Arial" w:cs="Arial"/>
          <w:sz w:val="22"/>
          <w:szCs w:val="22"/>
        </w:rPr>
        <w:t xml:space="preserve"> integrity and advocating for service users </w:t>
      </w:r>
      <w:bookmarkStart w:id="35" w:name="_Int_XD4nJaUJ"/>
      <w:r w:rsidRPr="00A15C89">
        <w:rPr>
          <w:rFonts w:ascii="Arial" w:hAnsi="Arial" w:cs="Arial"/>
          <w:sz w:val="22"/>
          <w:szCs w:val="22"/>
        </w:rPr>
        <w:t>remains</w:t>
      </w:r>
      <w:bookmarkEnd w:id="35"/>
      <w:r w:rsidRPr="00A15C89">
        <w:rPr>
          <w:rFonts w:ascii="Arial" w:hAnsi="Arial" w:cs="Arial"/>
          <w:sz w:val="22"/>
          <w:szCs w:val="22"/>
        </w:rPr>
        <w:t xml:space="preserve"> essential. This </w:t>
      </w:r>
      <w:bookmarkStart w:id="36" w:name="_Int_JDL2Sfyf"/>
      <w:r w:rsidRPr="00A15C89">
        <w:rPr>
          <w:rFonts w:ascii="Arial" w:hAnsi="Arial" w:cs="Arial"/>
          <w:sz w:val="22"/>
          <w:szCs w:val="22"/>
        </w:rPr>
        <w:t>demonstrates</w:t>
      </w:r>
      <w:bookmarkEnd w:id="36"/>
      <w:r w:rsidRPr="00A15C89">
        <w:rPr>
          <w:rFonts w:ascii="Arial" w:hAnsi="Arial" w:cs="Arial"/>
          <w:sz w:val="22"/>
          <w:szCs w:val="22"/>
        </w:rPr>
        <w:t xml:space="preserve"> awareness of the wider context influencing practice.</w:t>
      </w:r>
    </w:p>
    <w:p w14:paraId="2B794F31" w14:textId="6964A488" w:rsidR="00A15C89" w:rsidRPr="00A15C89" w:rsidRDefault="00A15C89" w:rsidP="00A15C89">
      <w:pPr>
        <w:spacing w:line="360" w:lineRule="auto"/>
        <w:rPr>
          <w:rFonts w:ascii="Arial" w:hAnsi="Arial" w:cs="Arial"/>
          <w:sz w:val="22"/>
          <w:szCs w:val="22"/>
        </w:rPr>
      </w:pPr>
      <w:r w:rsidRPr="00A15C89">
        <w:rPr>
          <w:rFonts w:ascii="Arial" w:hAnsi="Arial" w:cs="Arial"/>
          <w:sz w:val="22"/>
          <w:szCs w:val="22"/>
        </w:rPr>
        <w:t xml:space="preserve">Overall, person-centred care, partnership working and ethical decision-making are interconnected foundations of professional practice. Through continued learning, </w:t>
      </w:r>
      <w:r w:rsidR="00262C2C" w:rsidRPr="00A15C89">
        <w:rPr>
          <w:rFonts w:ascii="Arial" w:hAnsi="Arial" w:cs="Arial"/>
          <w:sz w:val="22"/>
          <w:szCs w:val="22"/>
        </w:rPr>
        <w:t>reflection,</w:t>
      </w:r>
      <w:r w:rsidRPr="00A15C89">
        <w:rPr>
          <w:rFonts w:ascii="Arial" w:hAnsi="Arial" w:cs="Arial"/>
          <w:sz w:val="22"/>
          <w:szCs w:val="22"/>
        </w:rPr>
        <w:t xml:space="preserve"> and experience, I aim to develop into a practitioner who upholds these principles consistently and confidently.</w:t>
      </w:r>
    </w:p>
    <w:p w14:paraId="67DFDD25" w14:textId="21E64CD1" w:rsidR="00A15C89" w:rsidRPr="00A15C89" w:rsidRDefault="00A15C89" w:rsidP="00A15C89">
      <w:pPr>
        <w:spacing w:line="360" w:lineRule="auto"/>
        <w:rPr>
          <w:rFonts w:ascii="Arial" w:hAnsi="Arial" w:cs="Arial"/>
          <w:sz w:val="22"/>
          <w:szCs w:val="22"/>
        </w:rPr>
      </w:pPr>
    </w:p>
    <w:p w14:paraId="1233C630" w14:textId="77777777" w:rsidR="00A15C89" w:rsidRPr="00A15C89" w:rsidRDefault="00A15C89" w:rsidP="00A15C89">
      <w:pPr>
        <w:spacing w:line="360" w:lineRule="auto"/>
        <w:rPr>
          <w:rFonts w:ascii="Arial" w:hAnsi="Arial" w:cs="Arial"/>
          <w:sz w:val="22"/>
          <w:szCs w:val="22"/>
        </w:rPr>
      </w:pPr>
      <w:r w:rsidRPr="00A15C89">
        <w:rPr>
          <w:rFonts w:ascii="Arial" w:hAnsi="Arial" w:cs="Arial"/>
          <w:sz w:val="22"/>
          <w:szCs w:val="22"/>
        </w:rPr>
        <w:t>Conclusion</w:t>
      </w:r>
    </w:p>
    <w:p w14:paraId="21897E87" w14:textId="5B982177" w:rsidR="00A15C89" w:rsidRPr="00A15C89" w:rsidRDefault="00A15C89" w:rsidP="00A15C89">
      <w:pPr>
        <w:spacing w:line="360" w:lineRule="auto"/>
        <w:rPr>
          <w:rFonts w:ascii="Arial" w:hAnsi="Arial" w:cs="Arial"/>
          <w:sz w:val="22"/>
          <w:szCs w:val="22"/>
        </w:rPr>
      </w:pPr>
      <w:r w:rsidRPr="00A15C89">
        <w:rPr>
          <w:rFonts w:ascii="Arial" w:hAnsi="Arial" w:cs="Arial"/>
          <w:sz w:val="22"/>
          <w:szCs w:val="22"/>
        </w:rPr>
        <w:t xml:space="preserve">In conclusion, person-centred care, partnership </w:t>
      </w:r>
      <w:r w:rsidR="00262C2C" w:rsidRPr="00A15C89">
        <w:rPr>
          <w:rFonts w:ascii="Arial" w:hAnsi="Arial" w:cs="Arial"/>
          <w:sz w:val="22"/>
          <w:szCs w:val="22"/>
        </w:rPr>
        <w:t>working,</w:t>
      </w:r>
      <w:r w:rsidRPr="00A15C89">
        <w:rPr>
          <w:rFonts w:ascii="Arial" w:hAnsi="Arial" w:cs="Arial"/>
          <w:sz w:val="22"/>
          <w:szCs w:val="22"/>
        </w:rPr>
        <w:t xml:space="preserve"> and ethical principles are central to UK health and social care practice. They </w:t>
      </w:r>
      <w:bookmarkStart w:id="37" w:name="_Int_s5NmXeCP"/>
      <w:r w:rsidRPr="00A15C89">
        <w:rPr>
          <w:rFonts w:ascii="Arial" w:hAnsi="Arial" w:cs="Arial"/>
          <w:sz w:val="22"/>
          <w:szCs w:val="22"/>
        </w:rPr>
        <w:t>are embedded</w:t>
      </w:r>
      <w:bookmarkEnd w:id="37"/>
      <w:r w:rsidRPr="00A15C89">
        <w:rPr>
          <w:rFonts w:ascii="Arial" w:hAnsi="Arial" w:cs="Arial"/>
          <w:sz w:val="22"/>
          <w:szCs w:val="22"/>
        </w:rPr>
        <w:t xml:space="preserve"> within legislation such as the Care Act 2014 and the Health and Care Act 2022 and supported by ethical frameworks and professional codes. While policy strongly promotes these principles, practical challenges such as resource pressures and organisational barriers can affect implementation. Through critical examination and reflection, it is </w:t>
      </w:r>
      <w:bookmarkStart w:id="38" w:name="_Int_8IBVtKrp"/>
      <w:r w:rsidRPr="00A15C89">
        <w:rPr>
          <w:rFonts w:ascii="Arial" w:hAnsi="Arial" w:cs="Arial"/>
          <w:sz w:val="22"/>
          <w:szCs w:val="22"/>
        </w:rPr>
        <w:t>evident</w:t>
      </w:r>
      <w:bookmarkEnd w:id="38"/>
      <w:r w:rsidRPr="00A15C89">
        <w:rPr>
          <w:rFonts w:ascii="Arial" w:hAnsi="Arial" w:cs="Arial"/>
          <w:sz w:val="22"/>
          <w:szCs w:val="22"/>
        </w:rPr>
        <w:t xml:space="preserve"> that effective application requires professional competence, collaboration, </w:t>
      </w:r>
      <w:r w:rsidR="006C5E06" w:rsidRPr="00A15C89">
        <w:rPr>
          <w:rFonts w:ascii="Arial" w:hAnsi="Arial" w:cs="Arial"/>
          <w:sz w:val="22"/>
          <w:szCs w:val="22"/>
        </w:rPr>
        <w:t>resilience,</w:t>
      </w:r>
      <w:r w:rsidRPr="00A15C89">
        <w:rPr>
          <w:rFonts w:ascii="Arial" w:hAnsi="Arial" w:cs="Arial"/>
          <w:sz w:val="22"/>
          <w:szCs w:val="22"/>
        </w:rPr>
        <w:t xml:space="preserve"> and ethical awareness. By continuing to develop my skills and knowledge, I aim to practise in a way that promotes dignity, safety</w:t>
      </w:r>
      <w:r w:rsidR="006E0904">
        <w:rPr>
          <w:rFonts w:ascii="Arial" w:hAnsi="Arial" w:cs="Arial"/>
          <w:sz w:val="22"/>
          <w:szCs w:val="22"/>
        </w:rPr>
        <w:t>,</w:t>
      </w:r>
      <w:r w:rsidRPr="00A15C89">
        <w:rPr>
          <w:rFonts w:ascii="Arial" w:hAnsi="Arial" w:cs="Arial"/>
          <w:sz w:val="22"/>
          <w:szCs w:val="22"/>
        </w:rPr>
        <w:t xml:space="preserve"> </w:t>
      </w:r>
      <w:r w:rsidR="00262C2C" w:rsidRPr="00A15C89">
        <w:rPr>
          <w:rFonts w:ascii="Arial" w:hAnsi="Arial" w:cs="Arial"/>
          <w:sz w:val="22"/>
          <w:szCs w:val="22"/>
        </w:rPr>
        <w:t>accountability,</w:t>
      </w:r>
      <w:r w:rsidRPr="00A15C89">
        <w:rPr>
          <w:rFonts w:ascii="Arial" w:hAnsi="Arial" w:cs="Arial"/>
          <w:sz w:val="22"/>
          <w:szCs w:val="22"/>
        </w:rPr>
        <w:t xml:space="preserve"> and </w:t>
      </w:r>
      <w:bookmarkStart w:id="39" w:name="_Int_c3dUaXyA"/>
      <w:r w:rsidRPr="00A15C89">
        <w:rPr>
          <w:rFonts w:ascii="Arial" w:hAnsi="Arial" w:cs="Arial"/>
          <w:sz w:val="22"/>
          <w:szCs w:val="22"/>
        </w:rPr>
        <w:t>equitable</w:t>
      </w:r>
      <w:bookmarkEnd w:id="39"/>
      <w:r w:rsidRPr="00A15C89">
        <w:rPr>
          <w:rFonts w:ascii="Arial" w:hAnsi="Arial" w:cs="Arial"/>
          <w:sz w:val="22"/>
          <w:szCs w:val="22"/>
        </w:rPr>
        <w:t xml:space="preserve"> care.</w:t>
      </w:r>
    </w:p>
    <w:p w14:paraId="3CEFC81B" w14:textId="22B5B889" w:rsidR="00A15C89" w:rsidRDefault="00A15C89" w:rsidP="00A15C89">
      <w:pPr>
        <w:spacing w:line="360" w:lineRule="auto"/>
        <w:rPr>
          <w:rFonts w:ascii="Arial" w:hAnsi="Arial" w:cs="Arial"/>
          <w:sz w:val="22"/>
          <w:szCs w:val="22"/>
        </w:rPr>
      </w:pPr>
    </w:p>
    <w:p w14:paraId="7AC35359" w14:textId="77777777" w:rsidR="006A4D41" w:rsidRDefault="006A4D41" w:rsidP="00A15C89">
      <w:pPr>
        <w:spacing w:line="360" w:lineRule="auto"/>
        <w:rPr>
          <w:rFonts w:ascii="Arial" w:hAnsi="Arial" w:cs="Arial"/>
          <w:sz w:val="22"/>
          <w:szCs w:val="22"/>
        </w:rPr>
      </w:pPr>
    </w:p>
    <w:p w14:paraId="1A24BEE2" w14:textId="7960344C" w:rsidR="00570659" w:rsidRDefault="00570659" w:rsidP="00A15C89">
      <w:pPr>
        <w:spacing w:line="360" w:lineRule="auto"/>
        <w:rPr>
          <w:rFonts w:ascii="Arial" w:hAnsi="Arial" w:cs="Arial"/>
          <w:sz w:val="22"/>
          <w:szCs w:val="22"/>
        </w:rPr>
      </w:pPr>
      <w:r>
        <w:rPr>
          <w:rFonts w:ascii="Arial" w:hAnsi="Arial" w:cs="Arial"/>
          <w:sz w:val="22"/>
          <w:szCs w:val="22"/>
        </w:rPr>
        <w:t>References:</w:t>
      </w:r>
    </w:p>
    <w:p w14:paraId="5E60B722" w14:textId="77777777" w:rsidR="0029598F" w:rsidRPr="0029598F" w:rsidRDefault="0029598F" w:rsidP="0098186C">
      <w:pPr>
        <w:pStyle w:val="p1"/>
        <w:spacing w:line="360" w:lineRule="auto"/>
        <w:rPr>
          <w:rFonts w:ascii="Arial" w:hAnsi="Arial" w:cs="Arial"/>
          <w:sz w:val="22"/>
          <w:szCs w:val="22"/>
        </w:rPr>
      </w:pPr>
      <w:r w:rsidRPr="0029598F">
        <w:rPr>
          <w:rStyle w:val="s1"/>
          <w:rFonts w:ascii="Arial" w:hAnsi="Arial" w:cs="Arial"/>
          <w:sz w:val="22"/>
          <w:szCs w:val="22"/>
        </w:rPr>
        <w:t xml:space="preserve">Beauchamp, T.L. and Childress, J.F. (2019) </w:t>
      </w:r>
      <w:r w:rsidRPr="0029598F">
        <w:rPr>
          <w:rStyle w:val="s2"/>
          <w:rFonts w:ascii="Arial" w:hAnsi="Arial" w:cs="Arial"/>
          <w:sz w:val="22"/>
          <w:szCs w:val="22"/>
        </w:rPr>
        <w:t>Principles of Biomedical Ethics</w:t>
      </w:r>
      <w:r w:rsidRPr="0029598F">
        <w:rPr>
          <w:rStyle w:val="s1"/>
          <w:rFonts w:ascii="Arial" w:hAnsi="Arial" w:cs="Arial"/>
          <w:sz w:val="22"/>
          <w:szCs w:val="22"/>
        </w:rPr>
        <w:t>. 8th edn. Oxford: Oxford University Press.</w:t>
      </w:r>
    </w:p>
    <w:p w14:paraId="2727C49A" w14:textId="77777777" w:rsidR="0029598F" w:rsidRDefault="0029598F" w:rsidP="0098186C">
      <w:pPr>
        <w:pStyle w:val="p1"/>
        <w:spacing w:line="360" w:lineRule="auto"/>
        <w:rPr>
          <w:rStyle w:val="s1"/>
          <w:rFonts w:ascii="Arial" w:hAnsi="Arial" w:cs="Arial"/>
          <w:sz w:val="22"/>
          <w:szCs w:val="22"/>
        </w:rPr>
      </w:pPr>
      <w:r w:rsidRPr="0029598F">
        <w:rPr>
          <w:rStyle w:val="s1"/>
          <w:rFonts w:ascii="Arial" w:hAnsi="Arial" w:cs="Arial"/>
          <w:sz w:val="22"/>
          <w:szCs w:val="22"/>
        </w:rPr>
        <w:t xml:space="preserve">Coulter, A., Entwistle, V.A. and Eccles, A. (2020) ‘Delivering better services for people with long-term conditions’, </w:t>
      </w:r>
      <w:r w:rsidRPr="0029598F">
        <w:rPr>
          <w:rStyle w:val="s2"/>
          <w:rFonts w:ascii="Arial" w:hAnsi="Arial" w:cs="Arial"/>
          <w:sz w:val="22"/>
          <w:szCs w:val="22"/>
        </w:rPr>
        <w:t>BMJ</w:t>
      </w:r>
      <w:r w:rsidRPr="0029598F">
        <w:rPr>
          <w:rStyle w:val="s1"/>
          <w:rFonts w:ascii="Arial" w:hAnsi="Arial" w:cs="Arial"/>
          <w:sz w:val="22"/>
          <w:szCs w:val="22"/>
        </w:rPr>
        <w:t>, 368, m85.</w:t>
      </w:r>
    </w:p>
    <w:p w14:paraId="3B08A30E" w14:textId="6067933A" w:rsidR="000D2BA0" w:rsidRPr="0029598F" w:rsidRDefault="00105E78" w:rsidP="0098186C">
      <w:pPr>
        <w:pStyle w:val="p1"/>
        <w:spacing w:line="360" w:lineRule="auto"/>
        <w:rPr>
          <w:rFonts w:ascii="Arial" w:hAnsi="Arial" w:cs="Arial"/>
          <w:sz w:val="22"/>
          <w:szCs w:val="22"/>
        </w:rPr>
      </w:pPr>
      <w:r>
        <w:rPr>
          <w:rStyle w:val="s1"/>
          <w:rFonts w:ascii="Arial" w:hAnsi="Arial" w:cs="Arial"/>
          <w:sz w:val="22"/>
          <w:szCs w:val="22"/>
        </w:rPr>
        <w:t xml:space="preserve">Data Protection Act </w:t>
      </w:r>
      <w:r w:rsidR="00430554">
        <w:rPr>
          <w:rStyle w:val="s1"/>
          <w:rFonts w:ascii="Arial" w:hAnsi="Arial" w:cs="Arial"/>
          <w:sz w:val="22"/>
          <w:szCs w:val="22"/>
        </w:rPr>
        <w:t>2018. London</w:t>
      </w:r>
      <w:r w:rsidR="000567E7">
        <w:rPr>
          <w:rStyle w:val="s1"/>
          <w:rFonts w:ascii="Arial" w:hAnsi="Arial" w:cs="Arial"/>
          <w:sz w:val="22"/>
          <w:szCs w:val="22"/>
        </w:rPr>
        <w:t>: HMSO.</w:t>
      </w:r>
    </w:p>
    <w:p w14:paraId="1D930466" w14:textId="77777777" w:rsidR="0029598F" w:rsidRPr="0029598F" w:rsidRDefault="0029598F" w:rsidP="0098186C">
      <w:pPr>
        <w:pStyle w:val="p1"/>
        <w:spacing w:line="360" w:lineRule="auto"/>
        <w:rPr>
          <w:rFonts w:ascii="Arial" w:hAnsi="Arial" w:cs="Arial"/>
          <w:sz w:val="22"/>
          <w:szCs w:val="22"/>
        </w:rPr>
      </w:pPr>
      <w:r w:rsidRPr="0029598F">
        <w:rPr>
          <w:rStyle w:val="s1"/>
          <w:rFonts w:ascii="Arial" w:hAnsi="Arial" w:cs="Arial"/>
          <w:sz w:val="22"/>
          <w:szCs w:val="22"/>
        </w:rPr>
        <w:t xml:space="preserve">Department of Health and Social Care (2014) </w:t>
      </w:r>
      <w:r w:rsidRPr="0029598F">
        <w:rPr>
          <w:rStyle w:val="s2"/>
          <w:rFonts w:ascii="Arial" w:hAnsi="Arial" w:cs="Arial"/>
          <w:sz w:val="22"/>
          <w:szCs w:val="22"/>
        </w:rPr>
        <w:t>Care Act 2014</w:t>
      </w:r>
      <w:r w:rsidRPr="0029598F">
        <w:rPr>
          <w:rStyle w:val="s1"/>
          <w:rFonts w:ascii="Arial" w:hAnsi="Arial" w:cs="Arial"/>
          <w:sz w:val="22"/>
          <w:szCs w:val="22"/>
        </w:rPr>
        <w:t>. London: DHSC.</w:t>
      </w:r>
    </w:p>
    <w:p w14:paraId="5C8B66C1" w14:textId="77777777" w:rsidR="0029598F" w:rsidRPr="0029598F" w:rsidRDefault="0029598F" w:rsidP="0098186C">
      <w:pPr>
        <w:pStyle w:val="p1"/>
        <w:spacing w:line="360" w:lineRule="auto"/>
        <w:rPr>
          <w:rFonts w:ascii="Arial" w:hAnsi="Arial" w:cs="Arial"/>
          <w:sz w:val="22"/>
          <w:szCs w:val="22"/>
        </w:rPr>
      </w:pPr>
      <w:r w:rsidRPr="0029598F">
        <w:rPr>
          <w:rStyle w:val="s1"/>
          <w:rFonts w:ascii="Arial" w:hAnsi="Arial" w:cs="Arial"/>
          <w:sz w:val="22"/>
          <w:szCs w:val="22"/>
        </w:rPr>
        <w:t xml:space="preserve">Department of Health and Social Care (2022) </w:t>
      </w:r>
      <w:r w:rsidRPr="0029598F">
        <w:rPr>
          <w:rStyle w:val="s2"/>
          <w:rFonts w:ascii="Arial" w:hAnsi="Arial" w:cs="Arial"/>
          <w:sz w:val="22"/>
          <w:szCs w:val="22"/>
        </w:rPr>
        <w:t>Health and Care Act 2022</w:t>
      </w:r>
      <w:r w:rsidRPr="0029598F">
        <w:rPr>
          <w:rStyle w:val="s1"/>
          <w:rFonts w:ascii="Arial" w:hAnsi="Arial" w:cs="Arial"/>
          <w:sz w:val="22"/>
          <w:szCs w:val="22"/>
        </w:rPr>
        <w:t>. London: DHSC.</w:t>
      </w:r>
    </w:p>
    <w:p w14:paraId="5D064AA9" w14:textId="77777777" w:rsidR="0029598F" w:rsidRPr="0029598F" w:rsidRDefault="0029598F" w:rsidP="0098186C">
      <w:pPr>
        <w:pStyle w:val="p1"/>
        <w:spacing w:line="360" w:lineRule="auto"/>
        <w:rPr>
          <w:rFonts w:ascii="Arial" w:hAnsi="Arial" w:cs="Arial"/>
          <w:sz w:val="22"/>
          <w:szCs w:val="22"/>
        </w:rPr>
      </w:pPr>
      <w:r w:rsidRPr="0029598F">
        <w:rPr>
          <w:rStyle w:val="s1"/>
          <w:rFonts w:ascii="Arial" w:hAnsi="Arial" w:cs="Arial"/>
          <w:sz w:val="22"/>
          <w:szCs w:val="22"/>
        </w:rPr>
        <w:lastRenderedPageBreak/>
        <w:t xml:space="preserve">Gibbs, G. (1988) </w:t>
      </w:r>
      <w:r w:rsidRPr="0029598F">
        <w:rPr>
          <w:rStyle w:val="s2"/>
          <w:rFonts w:ascii="Arial" w:hAnsi="Arial" w:cs="Arial"/>
          <w:sz w:val="22"/>
          <w:szCs w:val="22"/>
        </w:rPr>
        <w:t>Learning by Doing: A Guide to Teaching and Learning Methods</w:t>
      </w:r>
      <w:r w:rsidRPr="0029598F">
        <w:rPr>
          <w:rStyle w:val="s1"/>
          <w:rFonts w:ascii="Arial" w:hAnsi="Arial" w:cs="Arial"/>
          <w:sz w:val="22"/>
          <w:szCs w:val="22"/>
        </w:rPr>
        <w:t>. Oxford: Oxford Polytechnic.</w:t>
      </w:r>
    </w:p>
    <w:p w14:paraId="0A421F4C" w14:textId="77777777" w:rsidR="0029598F" w:rsidRPr="0029598F" w:rsidRDefault="0029598F" w:rsidP="0098186C">
      <w:pPr>
        <w:pStyle w:val="p1"/>
        <w:spacing w:line="360" w:lineRule="auto"/>
        <w:rPr>
          <w:rFonts w:ascii="Arial" w:hAnsi="Arial" w:cs="Arial"/>
          <w:sz w:val="22"/>
          <w:szCs w:val="22"/>
        </w:rPr>
      </w:pPr>
      <w:r w:rsidRPr="0029598F">
        <w:rPr>
          <w:rStyle w:val="s1"/>
          <w:rFonts w:ascii="Arial" w:hAnsi="Arial" w:cs="Arial"/>
          <w:sz w:val="22"/>
          <w:szCs w:val="22"/>
        </w:rPr>
        <w:t xml:space="preserve">Glasby, J. and Dickinson, H. (2014) </w:t>
      </w:r>
      <w:r w:rsidRPr="0029598F">
        <w:rPr>
          <w:rStyle w:val="s2"/>
          <w:rFonts w:ascii="Arial" w:hAnsi="Arial" w:cs="Arial"/>
          <w:sz w:val="22"/>
          <w:szCs w:val="22"/>
        </w:rPr>
        <w:t>Partnership Working in Health and Social Care</w:t>
      </w:r>
      <w:r w:rsidRPr="0029598F">
        <w:rPr>
          <w:rStyle w:val="s1"/>
          <w:rFonts w:ascii="Arial" w:hAnsi="Arial" w:cs="Arial"/>
          <w:sz w:val="22"/>
          <w:szCs w:val="22"/>
        </w:rPr>
        <w:t>. Bristol: Policy Press.</w:t>
      </w:r>
    </w:p>
    <w:p w14:paraId="04B49EEE" w14:textId="77777777" w:rsidR="0029598F" w:rsidRPr="0029598F" w:rsidRDefault="0029598F" w:rsidP="0098186C">
      <w:pPr>
        <w:pStyle w:val="p1"/>
        <w:spacing w:line="360" w:lineRule="auto"/>
        <w:rPr>
          <w:rFonts w:ascii="Arial" w:hAnsi="Arial" w:cs="Arial"/>
          <w:sz w:val="22"/>
          <w:szCs w:val="22"/>
        </w:rPr>
      </w:pPr>
      <w:r w:rsidRPr="0029598F">
        <w:rPr>
          <w:rStyle w:val="s1"/>
          <w:rFonts w:ascii="Arial" w:hAnsi="Arial" w:cs="Arial"/>
          <w:sz w:val="22"/>
          <w:szCs w:val="22"/>
        </w:rPr>
        <w:t xml:space="preserve">Goodwin, N. (2022) ‘Integrated care systems and the future of the NHS’, </w:t>
      </w:r>
      <w:r w:rsidRPr="0029598F">
        <w:rPr>
          <w:rStyle w:val="s2"/>
          <w:rFonts w:ascii="Arial" w:hAnsi="Arial" w:cs="Arial"/>
          <w:sz w:val="22"/>
          <w:szCs w:val="22"/>
        </w:rPr>
        <w:t>Journal of Integrated Care</w:t>
      </w:r>
      <w:r w:rsidRPr="0029598F">
        <w:rPr>
          <w:rStyle w:val="s1"/>
          <w:rFonts w:ascii="Arial" w:hAnsi="Arial" w:cs="Arial"/>
          <w:sz w:val="22"/>
          <w:szCs w:val="22"/>
        </w:rPr>
        <w:t>, 30(2), pp. 95–103.</w:t>
      </w:r>
    </w:p>
    <w:p w14:paraId="1EA9F672" w14:textId="77777777" w:rsidR="006A4D41" w:rsidRDefault="0029598F" w:rsidP="0098186C">
      <w:pPr>
        <w:pStyle w:val="p1"/>
        <w:spacing w:line="360" w:lineRule="auto"/>
        <w:rPr>
          <w:rFonts w:ascii="Arial" w:hAnsi="Arial" w:cs="Arial"/>
          <w:sz w:val="22"/>
          <w:szCs w:val="22"/>
        </w:rPr>
      </w:pPr>
      <w:r w:rsidRPr="0029598F">
        <w:rPr>
          <w:rStyle w:val="s1"/>
          <w:rFonts w:ascii="Arial" w:hAnsi="Arial" w:cs="Arial"/>
          <w:sz w:val="22"/>
          <w:szCs w:val="22"/>
        </w:rPr>
        <w:t xml:space="preserve">Maslow, A.H. (1943) ‘A theory of human motivation’, </w:t>
      </w:r>
      <w:r w:rsidRPr="0029598F">
        <w:rPr>
          <w:rStyle w:val="s2"/>
          <w:rFonts w:ascii="Arial" w:hAnsi="Arial" w:cs="Arial"/>
          <w:sz w:val="22"/>
          <w:szCs w:val="22"/>
        </w:rPr>
        <w:t>Psychological Review</w:t>
      </w:r>
      <w:r w:rsidRPr="0029598F">
        <w:rPr>
          <w:rStyle w:val="s1"/>
          <w:rFonts w:ascii="Arial" w:hAnsi="Arial" w:cs="Arial"/>
          <w:sz w:val="22"/>
          <w:szCs w:val="22"/>
        </w:rPr>
        <w:t>, 50(4), pp. 370–396.</w:t>
      </w:r>
    </w:p>
    <w:p w14:paraId="6013AC69" w14:textId="37965E3C" w:rsidR="0029598F" w:rsidRPr="0029598F" w:rsidRDefault="0029598F" w:rsidP="0098186C">
      <w:pPr>
        <w:pStyle w:val="p1"/>
        <w:spacing w:line="360" w:lineRule="auto"/>
        <w:rPr>
          <w:rFonts w:ascii="Arial" w:hAnsi="Arial" w:cs="Arial"/>
          <w:sz w:val="22"/>
          <w:szCs w:val="22"/>
        </w:rPr>
      </w:pPr>
      <w:r w:rsidRPr="0029598F">
        <w:rPr>
          <w:rStyle w:val="s1"/>
          <w:rFonts w:ascii="Arial" w:hAnsi="Arial" w:cs="Arial"/>
          <w:sz w:val="22"/>
          <w:szCs w:val="22"/>
        </w:rPr>
        <w:t>Mental Capacity Act 2005. London: HMSO.</w:t>
      </w:r>
    </w:p>
    <w:p w14:paraId="7E8DA648" w14:textId="77777777" w:rsidR="0029598F" w:rsidRPr="0029598F" w:rsidRDefault="0029598F" w:rsidP="0098186C">
      <w:pPr>
        <w:pStyle w:val="p1"/>
        <w:spacing w:line="360" w:lineRule="auto"/>
        <w:rPr>
          <w:rFonts w:ascii="Arial" w:hAnsi="Arial" w:cs="Arial"/>
          <w:sz w:val="22"/>
          <w:szCs w:val="22"/>
        </w:rPr>
      </w:pPr>
      <w:r w:rsidRPr="0029598F">
        <w:rPr>
          <w:rStyle w:val="s1"/>
          <w:rFonts w:ascii="Arial" w:hAnsi="Arial" w:cs="Arial"/>
          <w:sz w:val="22"/>
          <w:szCs w:val="22"/>
        </w:rPr>
        <w:t xml:space="preserve">NHS England (2023) </w:t>
      </w:r>
      <w:r w:rsidRPr="0029598F">
        <w:rPr>
          <w:rStyle w:val="s2"/>
          <w:rFonts w:ascii="Arial" w:hAnsi="Arial" w:cs="Arial"/>
          <w:sz w:val="22"/>
          <w:szCs w:val="22"/>
        </w:rPr>
        <w:t>Comprehensive Model for Personalised Care</w:t>
      </w:r>
      <w:r w:rsidRPr="0029598F">
        <w:rPr>
          <w:rStyle w:val="s1"/>
          <w:rFonts w:ascii="Arial" w:hAnsi="Arial" w:cs="Arial"/>
          <w:sz w:val="22"/>
          <w:szCs w:val="22"/>
        </w:rPr>
        <w:t>. Available at: https://www.england.nhs.uk (Accessed: 20 February 2026).</w:t>
      </w:r>
    </w:p>
    <w:p w14:paraId="44442165" w14:textId="43C54CEA" w:rsidR="0029598F" w:rsidRPr="0029598F" w:rsidRDefault="0029598F" w:rsidP="0098186C">
      <w:pPr>
        <w:pStyle w:val="p1"/>
        <w:spacing w:line="360" w:lineRule="auto"/>
        <w:rPr>
          <w:rFonts w:ascii="Arial" w:hAnsi="Arial" w:cs="Arial"/>
          <w:sz w:val="22"/>
          <w:szCs w:val="22"/>
        </w:rPr>
      </w:pPr>
      <w:r w:rsidRPr="0029598F">
        <w:rPr>
          <w:rStyle w:val="s1"/>
          <w:rFonts w:ascii="Arial" w:hAnsi="Arial" w:cs="Arial"/>
          <w:sz w:val="22"/>
          <w:szCs w:val="22"/>
        </w:rPr>
        <w:t xml:space="preserve">Nursing and Midwifery Council (2018) </w:t>
      </w:r>
      <w:r w:rsidRPr="0029598F">
        <w:rPr>
          <w:rStyle w:val="s2"/>
          <w:rFonts w:ascii="Arial" w:hAnsi="Arial" w:cs="Arial"/>
          <w:sz w:val="22"/>
          <w:szCs w:val="22"/>
        </w:rPr>
        <w:t xml:space="preserve">The Code: Professional standards of practice and behaviour for nurses, </w:t>
      </w:r>
      <w:r w:rsidR="00262C2C" w:rsidRPr="0029598F">
        <w:rPr>
          <w:rStyle w:val="s2"/>
          <w:rFonts w:ascii="Arial" w:hAnsi="Arial" w:cs="Arial"/>
          <w:sz w:val="22"/>
          <w:szCs w:val="22"/>
        </w:rPr>
        <w:t>midwives,</w:t>
      </w:r>
      <w:r w:rsidRPr="0029598F">
        <w:rPr>
          <w:rStyle w:val="s2"/>
          <w:rFonts w:ascii="Arial" w:hAnsi="Arial" w:cs="Arial"/>
          <w:sz w:val="22"/>
          <w:szCs w:val="22"/>
        </w:rPr>
        <w:t xml:space="preserve"> and nursing associates</w:t>
      </w:r>
      <w:r w:rsidRPr="0029598F">
        <w:rPr>
          <w:rStyle w:val="s1"/>
          <w:rFonts w:ascii="Arial" w:hAnsi="Arial" w:cs="Arial"/>
          <w:sz w:val="22"/>
          <w:szCs w:val="22"/>
        </w:rPr>
        <w:t>. London: NMC.</w:t>
      </w:r>
    </w:p>
    <w:p w14:paraId="207A88FC" w14:textId="77777777" w:rsidR="0029598F" w:rsidRPr="0029598F" w:rsidRDefault="0029598F" w:rsidP="0098186C">
      <w:pPr>
        <w:pStyle w:val="p1"/>
        <w:spacing w:line="360" w:lineRule="auto"/>
        <w:rPr>
          <w:rFonts w:ascii="Arial" w:hAnsi="Arial" w:cs="Arial"/>
          <w:sz w:val="22"/>
          <w:szCs w:val="22"/>
        </w:rPr>
      </w:pPr>
      <w:r w:rsidRPr="0029598F">
        <w:rPr>
          <w:rStyle w:val="s1"/>
          <w:rFonts w:ascii="Arial" w:hAnsi="Arial" w:cs="Arial"/>
          <w:sz w:val="22"/>
          <w:szCs w:val="22"/>
        </w:rPr>
        <w:t xml:space="preserve">UK Government (2010) </w:t>
      </w:r>
      <w:r w:rsidRPr="0029598F">
        <w:rPr>
          <w:rStyle w:val="s2"/>
          <w:rFonts w:ascii="Arial" w:hAnsi="Arial" w:cs="Arial"/>
          <w:sz w:val="22"/>
          <w:szCs w:val="22"/>
        </w:rPr>
        <w:t>Equality Act 2010</w:t>
      </w:r>
      <w:r w:rsidRPr="0029598F">
        <w:rPr>
          <w:rStyle w:val="s1"/>
          <w:rFonts w:ascii="Arial" w:hAnsi="Arial" w:cs="Arial"/>
          <w:sz w:val="22"/>
          <w:szCs w:val="22"/>
        </w:rPr>
        <w:t>. London: HMSO.</w:t>
      </w:r>
    </w:p>
    <w:p w14:paraId="73E89E74" w14:textId="77777777" w:rsidR="00570659" w:rsidRPr="00A15C89" w:rsidRDefault="00570659" w:rsidP="00A15C89">
      <w:pPr>
        <w:spacing w:line="360" w:lineRule="auto"/>
        <w:rPr>
          <w:rFonts w:ascii="Arial" w:hAnsi="Arial" w:cs="Arial"/>
          <w:sz w:val="22"/>
          <w:szCs w:val="22"/>
        </w:rPr>
      </w:pPr>
    </w:p>
    <w:sectPr w:rsidR="00570659" w:rsidRPr="00A15C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WN760xRq" int2:invalidationBookmarkName="" int2:hashCode="SMFwPIHakRGYAb" int2:id="eAS03rGF">
      <int2:state int2:value="Rejected" int2:type="style"/>
    </int2:bookmark>
    <int2:bookmark int2:bookmarkName="_Int_2ihkPp7o" int2:invalidationBookmarkName="" int2:hashCode="xhKzW50/O76H3Z" int2:id="4jHi5JnR">
      <int2:state int2:value="Rejected" int2:type="style"/>
    </int2:bookmark>
    <int2:bookmark int2:bookmarkName="_Int_N1OFoHCF" int2:invalidationBookmarkName="" int2:hashCode="6MyGW20BQSI9uB" int2:id="yCHVrLSz">
      <int2:state int2:value="Rejected" int2:type="style"/>
    </int2:bookmark>
    <int2:bookmark int2:bookmarkName="_Int_5wLPPzZ1" int2:invalidationBookmarkName="" int2:hashCode="K+MfXPjGEp2D7o" int2:id="qf3w4ciC">
      <int2:state int2:value="Rejected" int2:type="style"/>
    </int2:bookmark>
    <int2:bookmark int2:bookmarkName="_Int_PqBBIoPc" int2:invalidationBookmarkName="" int2:hashCode="h2r2MVwxO00ChT" int2:id="ZydokOSi">
      <int2:state int2:value="Rejected" int2:type="style"/>
    </int2:bookmark>
    <int2:bookmark int2:bookmarkName="_Int_GNAugdhB" int2:invalidationBookmarkName="" int2:hashCode="su7+37DiJr+Uvd" int2:id="fg2gngRe">
      <int2:state int2:value="Rejected" int2:type="style"/>
    </int2:bookmark>
    <int2:bookmark int2:bookmarkName="_Int_Kq7MVIoQ" int2:invalidationBookmarkName="" int2:hashCode="YBGaHoufi1jRHM" int2:id="5GPd8kml">
      <int2:state int2:value="Rejected" int2:type="style"/>
    </int2:bookmark>
    <int2:bookmark int2:bookmarkName="_Int_W8un5cq6" int2:invalidationBookmarkName="" int2:hashCode="YsKTqPpJj2dGn4" int2:id="CmUrmPWM">
      <int2:state int2:value="Rejected" int2:type="style"/>
    </int2:bookmark>
    <int2:bookmark int2:bookmarkName="_Int_dQZ5UV42" int2:invalidationBookmarkName="" int2:hashCode="6xX40Nbu8SUY24" int2:id="oLUryvAe">
      <int2:state int2:value="Rejected" int2:type="style"/>
    </int2:bookmark>
    <int2:bookmark int2:bookmarkName="_Int_W2OW1WC6" int2:invalidationBookmarkName="" int2:hashCode="maS+KK4PEzqNKd" int2:id="SVo6XwoC">
      <int2:state int2:value="Rejected" int2:type="style"/>
    </int2:bookmark>
    <int2:bookmark int2:bookmarkName="_Int_n7NaDOa7" int2:invalidationBookmarkName="" int2:hashCode="i1wS7chpbgrMZC" int2:id="2WL8Y5FW">
      <int2:state int2:value="Rejected" int2:type="style"/>
    </int2:bookmark>
    <int2:bookmark int2:bookmarkName="_Int_gG3xkr8u" int2:invalidationBookmarkName="" int2:hashCode="SMFwPIHakRGYAb" int2:id="OQLsyCVK">
      <int2:state int2:value="Rejected" int2:type="style"/>
    </int2:bookmark>
    <int2:bookmark int2:bookmarkName="_Int_A45e094V" int2:invalidationBookmarkName="" int2:hashCode="dalNooyseA++F1" int2:id="mOpMclNA">
      <int2:state int2:value="Rejected" int2:type="style"/>
    </int2:bookmark>
    <int2:bookmark int2:bookmarkName="_Int_otjp1sKP" int2:invalidationBookmarkName="" int2:hashCode="m/D4/19di8v/ud" int2:id="Wh9L7Xq6">
      <int2:state int2:value="Rejected" int2:type="style"/>
    </int2:bookmark>
    <int2:bookmark int2:bookmarkName="_Int_AzKNRblJ" int2:invalidationBookmarkName="" int2:hashCode="xhKzW50/O76H3Z" int2:id="MSMoxK7P">
      <int2:state int2:value="Rejected" int2:type="style"/>
    </int2:bookmark>
    <int2:bookmark int2:bookmarkName="_Int_2Az1hf1L" int2:invalidationBookmarkName="" int2:hashCode="yJV07ijneSP6Sw" int2:id="WZ5zFgDQ">
      <int2:state int2:value="Rejected" int2:type="style"/>
    </int2:bookmark>
    <int2:bookmark int2:bookmarkName="_Int_1cQA7kZj" int2:invalidationBookmarkName="" int2:hashCode="csj3W2JXL1myG9" int2:id="DctKgr6Q">
      <int2:state int2:value="Rejected" int2:type="style"/>
    </int2:bookmark>
    <int2:bookmark int2:bookmarkName="_Int_P6R311fK" int2:invalidationBookmarkName="" int2:hashCode="SMFwPIHakRGYAb" int2:id="fEZ42GL6">
      <int2:state int2:value="Rejected" int2:type="style"/>
    </int2:bookmark>
    <int2:bookmark int2:bookmarkName="_Int_62SPyTSL" int2:invalidationBookmarkName="" int2:hashCode="xhKzW50/O76H3Z" int2:id="sdKbCUm4">
      <int2:state int2:value="Rejected" int2:type="style"/>
    </int2:bookmark>
    <int2:bookmark int2:bookmarkName="_Int_p1H4wv7b" int2:invalidationBookmarkName="" int2:hashCode="q6x18dm+eLzEIN" int2:id="AMnTXoPJ">
      <int2:state int2:value="Rejected" int2:type="style"/>
    </int2:bookmark>
    <int2:bookmark int2:bookmarkName="_Int_BfcJqr9Q" int2:invalidationBookmarkName="" int2:hashCode="6xX40Nbu8SUY24" int2:id="iRxoKbEd">
      <int2:state int2:value="Rejected" int2:type="style"/>
    </int2:bookmark>
    <int2:bookmark int2:bookmarkName="_Int_XoupNnz3" int2:invalidationBookmarkName="" int2:hashCode="hATNN1lOSAMz5p" int2:id="mS33B5N9">
      <int2:state int2:value="Rejected" int2:type="style"/>
    </int2:bookmark>
    <int2:bookmark int2:bookmarkName="_Int_ooJAJZtd" int2:invalidationBookmarkName="" int2:hashCode="4+qd34Np/t7osA" int2:id="C33oqc1c">
      <int2:state int2:value="Rejected" int2:type="style"/>
    </int2:bookmark>
    <int2:bookmark int2:bookmarkName="_Int_rQe5a7Em" int2:invalidationBookmarkName="" int2:hashCode="UjDH1Vnkat3K2m" int2:id="u9an2p0J">
      <int2:state int2:value="Rejected" int2:type="style"/>
    </int2:bookmark>
    <int2:bookmark int2:bookmarkName="_Int_lEyf8h2j" int2:invalidationBookmarkName="" int2:hashCode="40gtIxB3C294YV" int2:id="vROPsAK1">
      <int2:state int2:value="Rejected" int2:type="style"/>
    </int2:bookmark>
    <int2:bookmark int2:bookmarkName="_Int_sZ8CpUQS" int2:invalidationBookmarkName="" int2:hashCode="nt3rx/gfdCHJwZ" int2:id="u75dgWqB">
      <int2:state int2:value="Rejected" int2:type="style"/>
    </int2:bookmark>
    <int2:bookmark int2:bookmarkName="_Int_OuV87bcd" int2:invalidationBookmarkName="" int2:hashCode="su7+37DiJr+Uvd" int2:id="lM73x9aW">
      <int2:state int2:value="Rejected" int2:type="style"/>
    </int2:bookmark>
    <int2:bookmark int2:bookmarkName="_Int_lw2lDJHX" int2:invalidationBookmarkName="" int2:hashCode="051uur3qTsy1Ie" int2:id="LPlkePDA">
      <int2:state int2:value="Rejected" int2:type="style"/>
    </int2:bookmark>
    <int2:bookmark int2:bookmarkName="_Int_wRW25R28" int2:invalidationBookmarkName="" int2:hashCode="4UO9QNUevHGzdf" int2:id="COGyrYmw">
      <int2:state int2:value="Rejected" int2:type="style"/>
    </int2:bookmark>
    <int2:bookmark int2:bookmarkName="_Int_BE9xI6m8" int2:invalidationBookmarkName="" int2:hashCode="m/D4/19di8v/ud" int2:id="evTUDb4p">
      <int2:state int2:value="Rejected" int2:type="style"/>
    </int2:bookmark>
    <int2:bookmark int2:bookmarkName="_Int_UNpb8ylU" int2:invalidationBookmarkName="" int2:hashCode="GnfUFiJMu+d6Q5" int2:id="0PdRzV9t">
      <int2:state int2:value="Rejected" int2:type="style"/>
    </int2:bookmark>
    <int2:bookmark int2:bookmarkName="_Int_MnOQqEzS" int2:invalidationBookmarkName="" int2:hashCode="SMFwPIHakRGYAb" int2:id="luf1fFz1">
      <int2:state int2:value="Rejected" int2:type="style"/>
    </int2:bookmark>
    <int2:bookmark int2:bookmarkName="_Int_4giOkkdd" int2:invalidationBookmarkName="" int2:hashCode="051uur3qTsy1Ie" int2:id="81dOtEWM">
      <int2:state int2:value="Rejected" int2:type="style"/>
    </int2:bookmark>
    <int2:bookmark int2:bookmarkName="_Int_XD4nJaUJ" int2:invalidationBookmarkName="" int2:hashCode="dalNooyseA++F1" int2:id="YHaeTqBr">
      <int2:state int2:value="Rejected" int2:type="style"/>
    </int2:bookmark>
    <int2:bookmark int2:bookmarkName="_Int_JDL2Sfyf" int2:invalidationBookmarkName="" int2:hashCode="SMFwPIHakRGYAb" int2:id="sUn5hwM2">
      <int2:state int2:value="Rejected" int2:type="style"/>
    </int2:bookmark>
    <int2:bookmark int2:bookmarkName="_Int_s5NmXeCP" int2:invalidationBookmarkName="" int2:hashCode="6MyGW20BQSI9uB" int2:id="OjE8uiIG">
      <int2:state int2:value="Rejected" int2:type="style"/>
    </int2:bookmark>
    <int2:bookmark int2:bookmarkName="_Int_8IBVtKrp" int2:invalidationBookmarkName="" int2:hashCode="RqhmcRGM7U3nVn" int2:id="3lt3gDeI">
      <int2:state int2:value="Rejected" int2:type="style"/>
    </int2:bookmark>
    <int2:bookmark int2:bookmarkName="_Int_c3dUaXyA" int2:invalidationBookmarkName="" int2:hashCode="xhKzW50/O76H3Z" int2:id="nuy0CXqe">
      <int2:state int2:value="Rejected" int2:type="style"/>
    </int2:bookmark>
    <int2:bookmark int2:bookmarkName="_Int_ACBsze0T" int2:invalidationBookmarkName="" int2:hashCode="e0dMsLOcF3PXGS" int2:id="VzJzckGB">
      <int2:state int2:value="Rejected" int2:type="style"/>
    </int2:bookmark>
    <int2:bookmark int2:bookmarkName="_Int_f6HlMzUj" int2:invalidationBookmarkName="" int2:hashCode="tH82PitDDAZH8U" int2:id="DeWt2o18">
      <int2:state int2:value="Rejected" int2:type="styl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5C89"/>
    <w:rsid w:val="000567E7"/>
    <w:rsid w:val="000D2BA0"/>
    <w:rsid w:val="00105E78"/>
    <w:rsid w:val="00114C28"/>
    <w:rsid w:val="00181039"/>
    <w:rsid w:val="001A5415"/>
    <w:rsid w:val="001F4080"/>
    <w:rsid w:val="00262C2C"/>
    <w:rsid w:val="0029598F"/>
    <w:rsid w:val="003842B3"/>
    <w:rsid w:val="003A5FAA"/>
    <w:rsid w:val="00430554"/>
    <w:rsid w:val="004E15D2"/>
    <w:rsid w:val="0050755B"/>
    <w:rsid w:val="00570659"/>
    <w:rsid w:val="006A4D41"/>
    <w:rsid w:val="006C5E06"/>
    <w:rsid w:val="006E0904"/>
    <w:rsid w:val="00701045"/>
    <w:rsid w:val="0098186C"/>
    <w:rsid w:val="009E62A6"/>
    <w:rsid w:val="00A15C89"/>
    <w:rsid w:val="00B33BD0"/>
    <w:rsid w:val="00D10680"/>
    <w:rsid w:val="00EE084A"/>
    <w:rsid w:val="00F452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005B4AD"/>
  <w15:chartTrackingRefBased/>
  <w15:docId w15:val="{BFDD4752-E182-7848-9D90-7573944F7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5C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15C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15C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15C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5C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5C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5C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5C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5C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5C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5C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5C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5C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5C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5C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5C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5C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5C89"/>
    <w:rPr>
      <w:rFonts w:eastAsiaTheme="majorEastAsia" w:cstheme="majorBidi"/>
      <w:color w:val="272727" w:themeColor="text1" w:themeTint="D8"/>
    </w:rPr>
  </w:style>
  <w:style w:type="paragraph" w:styleId="Title">
    <w:name w:val="Title"/>
    <w:basedOn w:val="Normal"/>
    <w:next w:val="Normal"/>
    <w:link w:val="TitleChar"/>
    <w:uiPriority w:val="10"/>
    <w:qFormat/>
    <w:rsid w:val="00A15C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5C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5C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5C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5C89"/>
    <w:pPr>
      <w:spacing w:before="160"/>
      <w:jc w:val="center"/>
    </w:pPr>
    <w:rPr>
      <w:i/>
      <w:iCs/>
      <w:color w:val="404040" w:themeColor="text1" w:themeTint="BF"/>
    </w:rPr>
  </w:style>
  <w:style w:type="character" w:customStyle="1" w:styleId="QuoteChar">
    <w:name w:val="Quote Char"/>
    <w:basedOn w:val="DefaultParagraphFont"/>
    <w:link w:val="Quote"/>
    <w:uiPriority w:val="29"/>
    <w:rsid w:val="00A15C89"/>
    <w:rPr>
      <w:i/>
      <w:iCs/>
      <w:color w:val="404040" w:themeColor="text1" w:themeTint="BF"/>
    </w:rPr>
  </w:style>
  <w:style w:type="paragraph" w:styleId="ListParagraph">
    <w:name w:val="List Paragraph"/>
    <w:basedOn w:val="Normal"/>
    <w:uiPriority w:val="34"/>
    <w:qFormat/>
    <w:rsid w:val="00A15C89"/>
    <w:pPr>
      <w:ind w:left="720"/>
      <w:contextualSpacing/>
    </w:pPr>
  </w:style>
  <w:style w:type="character" w:styleId="IntenseEmphasis">
    <w:name w:val="Intense Emphasis"/>
    <w:basedOn w:val="DefaultParagraphFont"/>
    <w:uiPriority w:val="21"/>
    <w:qFormat/>
    <w:rsid w:val="00A15C89"/>
    <w:rPr>
      <w:i/>
      <w:iCs/>
      <w:color w:val="0F4761" w:themeColor="accent1" w:themeShade="BF"/>
    </w:rPr>
  </w:style>
  <w:style w:type="paragraph" w:styleId="IntenseQuote">
    <w:name w:val="Intense Quote"/>
    <w:basedOn w:val="Normal"/>
    <w:next w:val="Normal"/>
    <w:link w:val="IntenseQuoteChar"/>
    <w:uiPriority w:val="30"/>
    <w:qFormat/>
    <w:rsid w:val="00A15C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5C89"/>
    <w:rPr>
      <w:i/>
      <w:iCs/>
      <w:color w:val="0F4761" w:themeColor="accent1" w:themeShade="BF"/>
    </w:rPr>
  </w:style>
  <w:style w:type="character" w:styleId="IntenseReference">
    <w:name w:val="Intense Reference"/>
    <w:basedOn w:val="DefaultParagraphFont"/>
    <w:uiPriority w:val="32"/>
    <w:qFormat/>
    <w:rsid w:val="00A15C89"/>
    <w:rPr>
      <w:b/>
      <w:bCs/>
      <w:smallCaps/>
      <w:color w:val="0F4761" w:themeColor="accent1" w:themeShade="BF"/>
      <w:spacing w:val="5"/>
    </w:rPr>
  </w:style>
  <w:style w:type="paragraph" w:customStyle="1" w:styleId="p1">
    <w:name w:val="p1"/>
    <w:basedOn w:val="Normal"/>
    <w:rsid w:val="0029598F"/>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29598F"/>
  </w:style>
  <w:style w:type="character" w:customStyle="1" w:styleId="s2">
    <w:name w:val="s2"/>
    <w:basedOn w:val="DefaultParagraphFont"/>
    <w:rsid w:val="0029598F"/>
  </w:style>
  <w:style w:type="paragraph" w:customStyle="1" w:styleId="p2">
    <w:name w:val="p2"/>
    <w:basedOn w:val="Normal"/>
    <w:rsid w:val="0029598F"/>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TotalTime>
  <Pages>8</Pages>
  <Words>2042</Words>
  <Characters>13437</Characters>
  <Application>Microsoft Office Word</Application>
  <DocSecurity>0</DocSecurity>
  <Lines>231</Lines>
  <Paragraphs>44</Paragraphs>
  <ScaleCrop>false</ScaleCrop>
  <Company/>
  <LinksUpToDate>false</LinksUpToDate>
  <CharactersWithSpaces>15435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Liya Malik (2415853)</dc:creator>
  <cp:keywords/>
  <dc:description/>
  <cp:lastModifiedBy>Liya Malik (2415853)</cp:lastModifiedBy>
  <cp:revision>26</cp:revision>
  <dcterms:created xsi:type="dcterms:W3CDTF">2026-02-26T14:57:00Z</dcterms:created>
  <dcterms:modified xsi:type="dcterms:W3CDTF">2026-02-26T15:15:00Z</dcterms:modified>
</cp:coreProperties>
</file>