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E20229" w14:textId="41037BA2" w:rsidR="00DC4277" w:rsidRPr="00C77A39" w:rsidRDefault="00E45854" w:rsidP="00DC4277">
      <w:pPr>
        <w:jc w:val="right"/>
      </w:pPr>
      <w:r w:rsidRPr="00C77A39">
        <w:rPr>
          <w:sz w:val="48"/>
          <w:szCs w:val="48"/>
        </w:rPr>
        <w:drawing>
          <wp:anchor distT="0" distB="0" distL="114300" distR="114300" simplePos="0" relativeHeight="251658240" behindDoc="0" locked="0" layoutInCell="1" allowOverlap="1" wp14:anchorId="3DAAC055" wp14:editId="6D53C7E9">
            <wp:simplePos x="0" y="0"/>
            <wp:positionH relativeFrom="margin">
              <wp:align>left</wp:align>
            </wp:positionH>
            <wp:positionV relativeFrom="paragraph">
              <wp:posOffset>0</wp:posOffset>
            </wp:positionV>
            <wp:extent cx="2865120" cy="1146776"/>
            <wp:effectExtent l="0" t="0" r="0" b="0"/>
            <wp:wrapSquare wrapText="bothSides"/>
            <wp:docPr id="712320329"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320329" name="Picture 1" descr="A close-up of black 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65120" cy="1146776"/>
                    </a:xfrm>
                    <a:prstGeom prst="rect">
                      <a:avLst/>
                    </a:prstGeom>
                    <a:noFill/>
                  </pic:spPr>
                </pic:pic>
              </a:graphicData>
            </a:graphic>
          </wp:anchor>
        </w:drawing>
      </w:r>
    </w:p>
    <w:p w14:paraId="14E2022A" w14:textId="2B081C73" w:rsidR="00DC4277" w:rsidRPr="00C77A39" w:rsidRDefault="00DC4277" w:rsidP="00DC4277"/>
    <w:p w14:paraId="14D4DDF4" w14:textId="30076C59" w:rsidR="009D4B5C" w:rsidRPr="00C77A39" w:rsidRDefault="009D4B5C" w:rsidP="00DC4277">
      <w:pPr>
        <w:jc w:val="center"/>
        <w:rPr>
          <w:sz w:val="48"/>
          <w:szCs w:val="48"/>
        </w:rPr>
      </w:pPr>
    </w:p>
    <w:p w14:paraId="14E2022B" w14:textId="6732EED9" w:rsidR="00DC4277" w:rsidRPr="00C77A39" w:rsidRDefault="000B1C09" w:rsidP="00DC4277">
      <w:pPr>
        <w:jc w:val="center"/>
        <w:rPr>
          <w:sz w:val="48"/>
          <w:szCs w:val="48"/>
        </w:rPr>
      </w:pPr>
      <w:r w:rsidRPr="00C77A39">
        <w:rPr>
          <w:color w:val="000000"/>
          <w:sz w:val="48"/>
          <w:szCs w:val="48"/>
        </w:rPr>
        <w:t>MSc</w:t>
      </w:r>
      <w:r w:rsidR="00E45854" w:rsidRPr="00C77A39">
        <w:rPr>
          <w:color w:val="000000"/>
          <w:sz w:val="48"/>
          <w:szCs w:val="48"/>
        </w:rPr>
        <w:t xml:space="preserve"> </w:t>
      </w:r>
      <w:r w:rsidR="009D4B5C" w:rsidRPr="00C77A39">
        <w:rPr>
          <w:sz w:val="48"/>
          <w:szCs w:val="48"/>
        </w:rPr>
        <w:t>Motorsport Engineering</w:t>
      </w:r>
    </w:p>
    <w:p w14:paraId="14E2022D" w14:textId="21754B2D" w:rsidR="00DC4277" w:rsidRPr="00C77A39" w:rsidRDefault="00DC4277" w:rsidP="00DC4277">
      <w:pPr>
        <w:jc w:val="center"/>
        <w:rPr>
          <w:i/>
          <w:sz w:val="48"/>
          <w:szCs w:val="48"/>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0"/>
        <w:gridCol w:w="5548"/>
      </w:tblGrid>
      <w:tr w:rsidR="00DC4277" w:rsidRPr="00C77A39" w14:paraId="14E20230" w14:textId="77777777" w:rsidTr="006969DB">
        <w:trPr>
          <w:trHeight w:val="508"/>
          <w:jc w:val="center"/>
        </w:trPr>
        <w:tc>
          <w:tcPr>
            <w:tcW w:w="2840" w:type="dxa"/>
            <w:shd w:val="clear" w:color="auto" w:fill="auto"/>
          </w:tcPr>
          <w:p w14:paraId="14E2022E" w14:textId="0BA6DCE9" w:rsidR="00DC4277" w:rsidRPr="00C77A39" w:rsidRDefault="009D4B5C" w:rsidP="009D4B5C">
            <w:pPr>
              <w:rPr>
                <w:i/>
                <w:sz w:val="28"/>
                <w:szCs w:val="28"/>
              </w:rPr>
            </w:pPr>
            <w:r w:rsidRPr="00C77A39">
              <w:rPr>
                <w:i/>
                <w:sz w:val="28"/>
                <w:szCs w:val="28"/>
              </w:rPr>
              <w:t>Assessment Title</w:t>
            </w:r>
          </w:p>
        </w:tc>
        <w:tc>
          <w:tcPr>
            <w:tcW w:w="5548" w:type="dxa"/>
            <w:shd w:val="clear" w:color="auto" w:fill="auto"/>
          </w:tcPr>
          <w:p w14:paraId="14E2022F" w14:textId="2539A98C" w:rsidR="00DC4277" w:rsidRPr="00C77A39" w:rsidRDefault="000B1C09" w:rsidP="0017489F">
            <w:pPr>
              <w:spacing w:line="240" w:lineRule="auto"/>
              <w:rPr>
                <w:sz w:val="28"/>
                <w:szCs w:val="28"/>
              </w:rPr>
            </w:pPr>
            <w:r w:rsidRPr="00C77A39">
              <w:rPr>
                <w:color w:val="000000"/>
                <w:sz w:val="27"/>
                <w:szCs w:val="27"/>
              </w:rPr>
              <w:t>Hydrogen Embrittlement </w:t>
            </w:r>
          </w:p>
        </w:tc>
      </w:tr>
      <w:tr w:rsidR="00DC4277" w:rsidRPr="00C77A39" w14:paraId="14E20233" w14:textId="77777777" w:rsidTr="00DC4277">
        <w:trPr>
          <w:trHeight w:val="783"/>
          <w:jc w:val="center"/>
        </w:trPr>
        <w:tc>
          <w:tcPr>
            <w:tcW w:w="2840" w:type="dxa"/>
            <w:shd w:val="clear" w:color="auto" w:fill="auto"/>
          </w:tcPr>
          <w:p w14:paraId="14E20231" w14:textId="77777777" w:rsidR="00DC4277" w:rsidRPr="00C77A39" w:rsidRDefault="00DC4277" w:rsidP="00EB2862">
            <w:pPr>
              <w:rPr>
                <w:i/>
                <w:sz w:val="28"/>
                <w:szCs w:val="28"/>
              </w:rPr>
            </w:pPr>
            <w:r w:rsidRPr="00C77A39">
              <w:rPr>
                <w:i/>
                <w:sz w:val="28"/>
                <w:szCs w:val="28"/>
              </w:rPr>
              <w:t>Module Number</w:t>
            </w:r>
          </w:p>
        </w:tc>
        <w:tc>
          <w:tcPr>
            <w:tcW w:w="5548" w:type="dxa"/>
            <w:shd w:val="clear" w:color="auto" w:fill="auto"/>
          </w:tcPr>
          <w:p w14:paraId="14E20232" w14:textId="5C31F4FB" w:rsidR="00DC4277" w:rsidRPr="00C77A39" w:rsidRDefault="000B1C09" w:rsidP="009D4B5C">
            <w:pPr>
              <w:rPr>
                <w:sz w:val="28"/>
                <w:szCs w:val="28"/>
              </w:rPr>
            </w:pPr>
            <w:r w:rsidRPr="00C77A39">
              <w:rPr>
                <w:color w:val="000000"/>
                <w:sz w:val="27"/>
                <w:szCs w:val="27"/>
              </w:rPr>
              <w:t>ACEA7010 </w:t>
            </w:r>
          </w:p>
        </w:tc>
      </w:tr>
      <w:tr w:rsidR="00EF1BF2" w:rsidRPr="00C77A39" w14:paraId="33D7F91D" w14:textId="77777777" w:rsidTr="00DC4277">
        <w:trPr>
          <w:trHeight w:val="783"/>
          <w:jc w:val="center"/>
        </w:trPr>
        <w:tc>
          <w:tcPr>
            <w:tcW w:w="2840" w:type="dxa"/>
            <w:shd w:val="clear" w:color="auto" w:fill="auto"/>
          </w:tcPr>
          <w:p w14:paraId="197BC265" w14:textId="34FE2233" w:rsidR="00EF1BF2" w:rsidRPr="00C77A39" w:rsidRDefault="00EF1BF2" w:rsidP="00EB2862">
            <w:pPr>
              <w:rPr>
                <w:i/>
                <w:sz w:val="28"/>
                <w:szCs w:val="28"/>
              </w:rPr>
            </w:pPr>
            <w:r w:rsidRPr="00C77A39">
              <w:rPr>
                <w:i/>
                <w:sz w:val="28"/>
                <w:szCs w:val="28"/>
              </w:rPr>
              <w:t>Module Name</w:t>
            </w:r>
          </w:p>
        </w:tc>
        <w:tc>
          <w:tcPr>
            <w:tcW w:w="5548" w:type="dxa"/>
            <w:shd w:val="clear" w:color="auto" w:fill="auto"/>
          </w:tcPr>
          <w:p w14:paraId="3BDD4CCC" w14:textId="40B93A98" w:rsidR="00EF1BF2" w:rsidRPr="00C77A39" w:rsidRDefault="000B1C09" w:rsidP="009D4B5C">
            <w:pPr>
              <w:rPr>
                <w:color w:val="000000"/>
                <w:sz w:val="27"/>
                <w:szCs w:val="27"/>
              </w:rPr>
            </w:pPr>
            <w:r w:rsidRPr="00C77A39">
              <w:rPr>
                <w:color w:val="000000"/>
                <w:sz w:val="27"/>
                <w:szCs w:val="27"/>
              </w:rPr>
              <w:t>Mechanisms of Material Failure </w:t>
            </w:r>
          </w:p>
        </w:tc>
      </w:tr>
      <w:tr w:rsidR="00DC4277" w:rsidRPr="00C77A39" w14:paraId="14E20239" w14:textId="77777777" w:rsidTr="00DC4277">
        <w:trPr>
          <w:trHeight w:val="705"/>
          <w:jc w:val="center"/>
        </w:trPr>
        <w:tc>
          <w:tcPr>
            <w:tcW w:w="2840" w:type="dxa"/>
            <w:shd w:val="clear" w:color="auto" w:fill="auto"/>
          </w:tcPr>
          <w:p w14:paraId="14E20237" w14:textId="7803B817" w:rsidR="00DC4277" w:rsidRPr="00C77A39" w:rsidRDefault="00EF1BF2" w:rsidP="00EB2862">
            <w:pPr>
              <w:rPr>
                <w:i/>
                <w:sz w:val="28"/>
                <w:szCs w:val="28"/>
              </w:rPr>
            </w:pPr>
            <w:r w:rsidRPr="00C77A39">
              <w:rPr>
                <w:i/>
                <w:sz w:val="28"/>
                <w:szCs w:val="28"/>
              </w:rPr>
              <w:t>Student</w:t>
            </w:r>
            <w:r w:rsidR="00DC4277" w:rsidRPr="00C77A39">
              <w:rPr>
                <w:i/>
                <w:sz w:val="28"/>
                <w:szCs w:val="28"/>
              </w:rPr>
              <w:t xml:space="preserve"> </w:t>
            </w:r>
            <w:r w:rsidRPr="00C77A39">
              <w:rPr>
                <w:i/>
                <w:sz w:val="28"/>
                <w:szCs w:val="28"/>
              </w:rPr>
              <w:t>Number</w:t>
            </w:r>
          </w:p>
        </w:tc>
        <w:tc>
          <w:tcPr>
            <w:tcW w:w="5548" w:type="dxa"/>
            <w:shd w:val="clear" w:color="auto" w:fill="auto"/>
          </w:tcPr>
          <w:p w14:paraId="14E20238" w14:textId="2FAFC525" w:rsidR="00DC4277" w:rsidRPr="00C77A39" w:rsidRDefault="00E45854" w:rsidP="00364F60">
            <w:pPr>
              <w:rPr>
                <w:sz w:val="28"/>
                <w:szCs w:val="28"/>
              </w:rPr>
            </w:pPr>
            <w:r w:rsidRPr="00C77A39">
              <w:rPr>
                <w:sz w:val="28"/>
                <w:szCs w:val="28"/>
              </w:rPr>
              <w:t>2306046</w:t>
            </w:r>
          </w:p>
        </w:tc>
      </w:tr>
      <w:tr w:rsidR="00EF1BF2" w:rsidRPr="00C77A39" w14:paraId="584D371B" w14:textId="77777777" w:rsidTr="00DC4277">
        <w:trPr>
          <w:trHeight w:val="562"/>
          <w:jc w:val="center"/>
        </w:trPr>
        <w:tc>
          <w:tcPr>
            <w:tcW w:w="2840" w:type="dxa"/>
            <w:shd w:val="clear" w:color="auto" w:fill="auto"/>
          </w:tcPr>
          <w:p w14:paraId="622C3FBD" w14:textId="236552A4" w:rsidR="00EF1BF2" w:rsidRPr="00C77A39" w:rsidRDefault="00EF1BF2" w:rsidP="00EB2862">
            <w:pPr>
              <w:rPr>
                <w:i/>
                <w:sz w:val="28"/>
                <w:szCs w:val="28"/>
              </w:rPr>
            </w:pPr>
            <w:r w:rsidRPr="00C77A39">
              <w:rPr>
                <w:i/>
                <w:sz w:val="28"/>
                <w:szCs w:val="28"/>
              </w:rPr>
              <w:t>Student Name</w:t>
            </w:r>
          </w:p>
        </w:tc>
        <w:tc>
          <w:tcPr>
            <w:tcW w:w="5548" w:type="dxa"/>
            <w:shd w:val="clear" w:color="auto" w:fill="auto"/>
          </w:tcPr>
          <w:p w14:paraId="56961FC2" w14:textId="5DD7E9DF" w:rsidR="00EF1BF2" w:rsidRPr="00C77A39" w:rsidRDefault="00EF1BF2" w:rsidP="00EB2862">
            <w:pPr>
              <w:rPr>
                <w:sz w:val="28"/>
                <w:szCs w:val="28"/>
              </w:rPr>
            </w:pPr>
            <w:r w:rsidRPr="00C77A39">
              <w:rPr>
                <w:sz w:val="28"/>
                <w:szCs w:val="28"/>
              </w:rPr>
              <w:t>Roland Magyar</w:t>
            </w:r>
          </w:p>
        </w:tc>
      </w:tr>
      <w:tr w:rsidR="00DC4277" w:rsidRPr="00C77A39" w14:paraId="14E2023C" w14:textId="77777777" w:rsidTr="00DC4277">
        <w:trPr>
          <w:trHeight w:val="562"/>
          <w:jc w:val="center"/>
        </w:trPr>
        <w:tc>
          <w:tcPr>
            <w:tcW w:w="2840" w:type="dxa"/>
            <w:shd w:val="clear" w:color="auto" w:fill="auto"/>
          </w:tcPr>
          <w:p w14:paraId="14E2023A" w14:textId="77777777" w:rsidR="00DC4277" w:rsidRPr="00C77A39" w:rsidRDefault="00DC4277" w:rsidP="00EB2862">
            <w:pPr>
              <w:rPr>
                <w:i/>
                <w:sz w:val="28"/>
                <w:szCs w:val="28"/>
              </w:rPr>
            </w:pPr>
            <w:r w:rsidRPr="00C77A39">
              <w:rPr>
                <w:i/>
                <w:sz w:val="28"/>
                <w:szCs w:val="28"/>
              </w:rPr>
              <w:t>Date of Submission</w:t>
            </w:r>
          </w:p>
        </w:tc>
        <w:tc>
          <w:tcPr>
            <w:tcW w:w="5548" w:type="dxa"/>
            <w:shd w:val="clear" w:color="auto" w:fill="auto"/>
          </w:tcPr>
          <w:p w14:paraId="14E2023B" w14:textId="10FE14BA" w:rsidR="00DC4277" w:rsidRPr="00C77A39" w:rsidRDefault="000B1C09" w:rsidP="00EB2862">
            <w:pPr>
              <w:rPr>
                <w:sz w:val="28"/>
                <w:szCs w:val="28"/>
              </w:rPr>
            </w:pPr>
            <w:r w:rsidRPr="00C77A39">
              <w:rPr>
                <w:sz w:val="28"/>
                <w:szCs w:val="28"/>
              </w:rPr>
              <w:t>19</w:t>
            </w:r>
            <w:r w:rsidR="00364F60" w:rsidRPr="00C77A39">
              <w:rPr>
                <w:sz w:val="28"/>
                <w:szCs w:val="28"/>
              </w:rPr>
              <w:t>.</w:t>
            </w:r>
            <w:r w:rsidRPr="00C77A39">
              <w:rPr>
                <w:sz w:val="28"/>
                <w:szCs w:val="28"/>
              </w:rPr>
              <w:t>01</w:t>
            </w:r>
            <w:r w:rsidR="00C01DEE" w:rsidRPr="00C77A39">
              <w:rPr>
                <w:sz w:val="28"/>
                <w:szCs w:val="28"/>
              </w:rPr>
              <w:t>.</w:t>
            </w:r>
            <w:r w:rsidRPr="00C77A39">
              <w:rPr>
                <w:sz w:val="28"/>
                <w:szCs w:val="28"/>
              </w:rPr>
              <w:t>25</w:t>
            </w:r>
          </w:p>
        </w:tc>
      </w:tr>
    </w:tbl>
    <w:p w14:paraId="14E2023D" w14:textId="77777777" w:rsidR="00DC4277" w:rsidRPr="00C77A39" w:rsidRDefault="00DC4277" w:rsidP="00DC4277"/>
    <w:p w14:paraId="14E2023E" w14:textId="77777777" w:rsidR="00DC4277" w:rsidRPr="00C77A39" w:rsidRDefault="00DC4277" w:rsidP="00DC4277"/>
    <w:p w14:paraId="14E2023F" w14:textId="77777777" w:rsidR="00DC4277" w:rsidRPr="00C77A39" w:rsidRDefault="00DC4277" w:rsidP="00DC4277"/>
    <w:p w14:paraId="14E20240" w14:textId="77777777" w:rsidR="00DC4277" w:rsidRPr="00C77A39" w:rsidRDefault="00DC4277" w:rsidP="00DC4277">
      <w:pPr>
        <w:pStyle w:val="NoSpacing"/>
        <w:jc w:val="center"/>
      </w:pPr>
    </w:p>
    <w:p w14:paraId="14E20241" w14:textId="4BDB3E40" w:rsidR="00DC4277" w:rsidRPr="00C77A39" w:rsidRDefault="00EF1BF2" w:rsidP="00DC4277">
      <w:pPr>
        <w:pStyle w:val="NoSpacing"/>
        <w:jc w:val="center"/>
      </w:pPr>
      <w:r w:rsidRPr="00C77A39">
        <w:t>School</w:t>
      </w:r>
      <w:r w:rsidR="00DC4277" w:rsidRPr="00C77A39">
        <w:t xml:space="preserve"> of Engineering</w:t>
      </w:r>
    </w:p>
    <w:p w14:paraId="71ECEEF1" w14:textId="34EFF478" w:rsidR="00C16F99" w:rsidRPr="00C77A39" w:rsidRDefault="00C16F99" w:rsidP="00DC4277">
      <w:pPr>
        <w:pStyle w:val="NoSpacing"/>
        <w:jc w:val="center"/>
      </w:pPr>
      <w:r w:rsidRPr="00C77A39">
        <w:t xml:space="preserve">University of Wales Trinity Saint David </w:t>
      </w:r>
    </w:p>
    <w:p w14:paraId="14E20243" w14:textId="713E7F89" w:rsidR="00DC4277" w:rsidRPr="00C77A39" w:rsidRDefault="00BE196A" w:rsidP="00DC4277">
      <w:pPr>
        <w:pStyle w:val="NoSpacing"/>
        <w:jc w:val="center"/>
      </w:pPr>
      <w:r w:rsidRPr="00C77A39">
        <w:t>20</w:t>
      </w:r>
      <w:r w:rsidR="0017489F" w:rsidRPr="00C77A39">
        <w:t>2</w:t>
      </w:r>
      <w:r w:rsidR="000B1C09" w:rsidRPr="00C77A39">
        <w:t>4</w:t>
      </w:r>
      <w:r w:rsidR="00355E96" w:rsidRPr="00C77A39">
        <w:t>-20</w:t>
      </w:r>
      <w:r w:rsidR="0017489F" w:rsidRPr="00C77A39">
        <w:t>2</w:t>
      </w:r>
      <w:r w:rsidR="000B1C09" w:rsidRPr="00C77A39">
        <w:t>5</w:t>
      </w:r>
    </w:p>
    <w:p w14:paraId="14E20244" w14:textId="77777777" w:rsidR="000A5586" w:rsidRPr="00C77A39" w:rsidRDefault="000A5586" w:rsidP="00DC4277">
      <w:pPr>
        <w:pStyle w:val="NoSpacing"/>
      </w:pPr>
    </w:p>
    <w:p w14:paraId="14E20245" w14:textId="77777777" w:rsidR="00DC4277" w:rsidRPr="00C77A39" w:rsidRDefault="00DC4277">
      <w:pPr>
        <w:spacing w:line="276" w:lineRule="auto"/>
        <w:jc w:val="left"/>
        <w:rPr>
          <w:rFonts w:asciiTheme="majorHAnsi" w:eastAsiaTheme="majorEastAsia" w:hAnsiTheme="majorHAnsi" w:cstheme="majorBidi"/>
          <w:b/>
          <w:bCs/>
          <w:color w:val="365F91" w:themeColor="accent1" w:themeShade="BF"/>
          <w:sz w:val="28"/>
          <w:szCs w:val="28"/>
        </w:rPr>
      </w:pPr>
      <w:r w:rsidRPr="00C77A39">
        <w:br w:type="page"/>
      </w:r>
    </w:p>
    <w:p w14:paraId="14E20246" w14:textId="77777777" w:rsidR="000C00ED" w:rsidRPr="00C77A39" w:rsidRDefault="000C00ED" w:rsidP="007E195F">
      <w:pPr>
        <w:pStyle w:val="Heading1"/>
        <w:rPr>
          <w:sz w:val="32"/>
          <w:szCs w:val="32"/>
          <w:u w:val="single"/>
        </w:rPr>
      </w:pPr>
      <w:bookmarkStart w:id="0" w:name="_Toc188205914"/>
      <w:r w:rsidRPr="00C77A39">
        <w:rPr>
          <w:sz w:val="32"/>
          <w:szCs w:val="32"/>
          <w:u w:val="single"/>
        </w:rPr>
        <w:lastRenderedPageBreak/>
        <w:t>Contents Page</w:t>
      </w:r>
      <w:bookmarkEnd w:id="0"/>
    </w:p>
    <w:sdt>
      <w:sdtPr>
        <w:rPr>
          <w:rFonts w:asciiTheme="minorHAnsi" w:eastAsiaTheme="minorHAnsi" w:hAnsiTheme="minorHAnsi" w:cstheme="minorBidi"/>
          <w:b w:val="0"/>
          <w:bCs w:val="0"/>
          <w:color w:val="auto"/>
          <w:sz w:val="24"/>
          <w:szCs w:val="24"/>
          <w:u w:val="single"/>
          <w:lang w:val="en-GB"/>
        </w:rPr>
        <w:id w:val="942915701"/>
        <w:docPartObj>
          <w:docPartGallery w:val="Table of Contents"/>
          <w:docPartUnique/>
        </w:docPartObj>
      </w:sdtPr>
      <w:sdtEndPr>
        <w:rPr>
          <w:rFonts w:ascii="Times New Roman" w:hAnsi="Times New Roman"/>
          <w:sz w:val="22"/>
          <w:u w:val="none"/>
        </w:rPr>
      </w:sdtEndPr>
      <w:sdtContent>
        <w:p w14:paraId="14E20247" w14:textId="77777777" w:rsidR="00255D88" w:rsidRPr="00C77A39" w:rsidRDefault="00255D88" w:rsidP="007E195F">
          <w:pPr>
            <w:pStyle w:val="TOCHeading"/>
            <w:rPr>
              <w:sz w:val="32"/>
              <w:szCs w:val="32"/>
              <w:u w:val="single"/>
              <w:lang w:val="en-GB"/>
            </w:rPr>
          </w:pPr>
          <w:r w:rsidRPr="00C77A39">
            <w:rPr>
              <w:sz w:val="32"/>
              <w:szCs w:val="32"/>
              <w:u w:val="single"/>
              <w:lang w:val="en-GB"/>
            </w:rPr>
            <w:t>Table of Contents</w:t>
          </w:r>
        </w:p>
        <w:p w14:paraId="19BEBB7B" w14:textId="5D49EF06" w:rsidR="005A1E4D" w:rsidRDefault="00DB652D">
          <w:pPr>
            <w:pStyle w:val="TOC1"/>
            <w:rPr>
              <w:rFonts w:asciiTheme="minorHAnsi" w:eastAsiaTheme="minorEastAsia" w:hAnsiTheme="minorHAnsi"/>
              <w:noProof/>
              <w:kern w:val="2"/>
              <w:sz w:val="24"/>
              <w:lang w:eastAsia="en-GB"/>
              <w14:ligatures w14:val="standardContextual"/>
            </w:rPr>
          </w:pPr>
          <w:r w:rsidRPr="00C77A39">
            <w:fldChar w:fldCharType="begin"/>
          </w:r>
          <w:r w:rsidR="00255D88" w:rsidRPr="00C77A39">
            <w:instrText xml:space="preserve"> TOC \o "1-3" \h \z \u </w:instrText>
          </w:r>
          <w:r w:rsidRPr="00C77A39">
            <w:fldChar w:fldCharType="separate"/>
          </w:r>
          <w:hyperlink w:anchor="_Toc188205914" w:history="1">
            <w:r w:rsidR="005A1E4D" w:rsidRPr="005A3633">
              <w:rPr>
                <w:rStyle w:val="Hyperlink"/>
                <w:noProof/>
              </w:rPr>
              <w:t>Contents Page</w:t>
            </w:r>
            <w:r w:rsidR="005A1E4D">
              <w:rPr>
                <w:noProof/>
                <w:webHidden/>
              </w:rPr>
              <w:tab/>
            </w:r>
            <w:r w:rsidR="005A1E4D">
              <w:rPr>
                <w:noProof/>
                <w:webHidden/>
              </w:rPr>
              <w:fldChar w:fldCharType="begin"/>
            </w:r>
            <w:r w:rsidR="005A1E4D">
              <w:rPr>
                <w:noProof/>
                <w:webHidden/>
              </w:rPr>
              <w:instrText xml:space="preserve"> PAGEREF _Toc188205914 \h </w:instrText>
            </w:r>
            <w:r w:rsidR="005A1E4D">
              <w:rPr>
                <w:noProof/>
                <w:webHidden/>
              </w:rPr>
            </w:r>
            <w:r w:rsidR="005A1E4D">
              <w:rPr>
                <w:noProof/>
                <w:webHidden/>
              </w:rPr>
              <w:fldChar w:fldCharType="separate"/>
            </w:r>
            <w:r w:rsidR="005A1E4D">
              <w:rPr>
                <w:noProof/>
                <w:webHidden/>
              </w:rPr>
              <w:t>1</w:t>
            </w:r>
            <w:r w:rsidR="005A1E4D">
              <w:rPr>
                <w:noProof/>
                <w:webHidden/>
              </w:rPr>
              <w:fldChar w:fldCharType="end"/>
            </w:r>
          </w:hyperlink>
        </w:p>
        <w:p w14:paraId="452B0CE3" w14:textId="4A39637F" w:rsidR="005A1E4D" w:rsidRDefault="005A1E4D">
          <w:pPr>
            <w:pStyle w:val="TOC1"/>
            <w:rPr>
              <w:rFonts w:asciiTheme="minorHAnsi" w:eastAsiaTheme="minorEastAsia" w:hAnsiTheme="minorHAnsi"/>
              <w:noProof/>
              <w:kern w:val="2"/>
              <w:sz w:val="24"/>
              <w:lang w:eastAsia="en-GB"/>
              <w14:ligatures w14:val="standardContextual"/>
            </w:rPr>
          </w:pPr>
          <w:hyperlink w:anchor="_Toc188205915" w:history="1">
            <w:r w:rsidRPr="005A3633">
              <w:rPr>
                <w:rStyle w:val="Hyperlink"/>
                <w:noProof/>
              </w:rPr>
              <w:t>Table of Figures</w:t>
            </w:r>
            <w:r>
              <w:rPr>
                <w:noProof/>
                <w:webHidden/>
              </w:rPr>
              <w:tab/>
            </w:r>
            <w:r>
              <w:rPr>
                <w:noProof/>
                <w:webHidden/>
              </w:rPr>
              <w:fldChar w:fldCharType="begin"/>
            </w:r>
            <w:r>
              <w:rPr>
                <w:noProof/>
                <w:webHidden/>
              </w:rPr>
              <w:instrText xml:space="preserve"> PAGEREF _Toc188205915 \h </w:instrText>
            </w:r>
            <w:r>
              <w:rPr>
                <w:noProof/>
                <w:webHidden/>
              </w:rPr>
            </w:r>
            <w:r>
              <w:rPr>
                <w:noProof/>
                <w:webHidden/>
              </w:rPr>
              <w:fldChar w:fldCharType="separate"/>
            </w:r>
            <w:r>
              <w:rPr>
                <w:noProof/>
                <w:webHidden/>
              </w:rPr>
              <w:t>2</w:t>
            </w:r>
            <w:r>
              <w:rPr>
                <w:noProof/>
                <w:webHidden/>
              </w:rPr>
              <w:fldChar w:fldCharType="end"/>
            </w:r>
          </w:hyperlink>
        </w:p>
        <w:p w14:paraId="1F9A4AF1" w14:textId="51DA0EFC" w:rsidR="005A1E4D" w:rsidRDefault="005A1E4D">
          <w:pPr>
            <w:pStyle w:val="TOC1"/>
            <w:rPr>
              <w:rFonts w:asciiTheme="minorHAnsi" w:eastAsiaTheme="minorEastAsia" w:hAnsiTheme="minorHAnsi"/>
              <w:noProof/>
              <w:kern w:val="2"/>
              <w:sz w:val="24"/>
              <w:lang w:eastAsia="en-GB"/>
              <w14:ligatures w14:val="standardContextual"/>
            </w:rPr>
          </w:pPr>
          <w:hyperlink w:anchor="_Toc188205916" w:history="1">
            <w:r w:rsidRPr="005A3633">
              <w:rPr>
                <w:rStyle w:val="Hyperlink"/>
                <w:noProof/>
              </w:rPr>
              <w:t>Introduction</w:t>
            </w:r>
            <w:r>
              <w:rPr>
                <w:noProof/>
                <w:webHidden/>
              </w:rPr>
              <w:tab/>
            </w:r>
            <w:r>
              <w:rPr>
                <w:noProof/>
                <w:webHidden/>
              </w:rPr>
              <w:fldChar w:fldCharType="begin"/>
            </w:r>
            <w:r>
              <w:rPr>
                <w:noProof/>
                <w:webHidden/>
              </w:rPr>
              <w:instrText xml:space="preserve"> PAGEREF _Toc188205916 \h </w:instrText>
            </w:r>
            <w:r>
              <w:rPr>
                <w:noProof/>
                <w:webHidden/>
              </w:rPr>
            </w:r>
            <w:r>
              <w:rPr>
                <w:noProof/>
                <w:webHidden/>
              </w:rPr>
              <w:fldChar w:fldCharType="separate"/>
            </w:r>
            <w:r>
              <w:rPr>
                <w:noProof/>
                <w:webHidden/>
              </w:rPr>
              <w:t>3</w:t>
            </w:r>
            <w:r>
              <w:rPr>
                <w:noProof/>
                <w:webHidden/>
              </w:rPr>
              <w:fldChar w:fldCharType="end"/>
            </w:r>
          </w:hyperlink>
        </w:p>
        <w:p w14:paraId="7D39B74B" w14:textId="2BADD2B4" w:rsidR="005A1E4D" w:rsidRDefault="005A1E4D">
          <w:pPr>
            <w:pStyle w:val="TOC1"/>
            <w:rPr>
              <w:rFonts w:asciiTheme="minorHAnsi" w:eastAsiaTheme="minorEastAsia" w:hAnsiTheme="minorHAnsi"/>
              <w:noProof/>
              <w:kern w:val="2"/>
              <w:sz w:val="24"/>
              <w:lang w:eastAsia="en-GB"/>
              <w14:ligatures w14:val="standardContextual"/>
            </w:rPr>
          </w:pPr>
          <w:hyperlink w:anchor="_Toc188205917" w:history="1">
            <w:r w:rsidRPr="005A3633">
              <w:rPr>
                <w:rStyle w:val="Hyperlink"/>
                <w:noProof/>
              </w:rPr>
              <w:t>Task 2: Structural Changes</w:t>
            </w:r>
            <w:r>
              <w:rPr>
                <w:noProof/>
                <w:webHidden/>
              </w:rPr>
              <w:tab/>
            </w:r>
            <w:r>
              <w:rPr>
                <w:noProof/>
                <w:webHidden/>
              </w:rPr>
              <w:fldChar w:fldCharType="begin"/>
            </w:r>
            <w:r>
              <w:rPr>
                <w:noProof/>
                <w:webHidden/>
              </w:rPr>
              <w:instrText xml:space="preserve"> PAGEREF _Toc188205917 \h </w:instrText>
            </w:r>
            <w:r>
              <w:rPr>
                <w:noProof/>
                <w:webHidden/>
              </w:rPr>
            </w:r>
            <w:r>
              <w:rPr>
                <w:noProof/>
                <w:webHidden/>
              </w:rPr>
              <w:fldChar w:fldCharType="separate"/>
            </w:r>
            <w:r>
              <w:rPr>
                <w:noProof/>
                <w:webHidden/>
              </w:rPr>
              <w:t>5</w:t>
            </w:r>
            <w:r>
              <w:rPr>
                <w:noProof/>
                <w:webHidden/>
              </w:rPr>
              <w:fldChar w:fldCharType="end"/>
            </w:r>
          </w:hyperlink>
        </w:p>
        <w:p w14:paraId="2A39BDD8" w14:textId="0853D89C" w:rsidR="005A1E4D" w:rsidRDefault="005A1E4D">
          <w:pPr>
            <w:pStyle w:val="TOC1"/>
            <w:rPr>
              <w:rFonts w:asciiTheme="minorHAnsi" w:eastAsiaTheme="minorEastAsia" w:hAnsiTheme="minorHAnsi"/>
              <w:noProof/>
              <w:kern w:val="2"/>
              <w:sz w:val="24"/>
              <w:lang w:eastAsia="en-GB"/>
              <w14:ligatures w14:val="standardContextual"/>
            </w:rPr>
          </w:pPr>
          <w:hyperlink w:anchor="_Toc188205918" w:history="1">
            <w:r w:rsidRPr="005A3633">
              <w:rPr>
                <w:rStyle w:val="Hyperlink"/>
                <w:noProof/>
              </w:rPr>
              <w:t>Task 3</w:t>
            </w:r>
            <w:r w:rsidRPr="005A3633">
              <w:rPr>
                <w:rStyle w:val="Hyperlink"/>
                <w:rFonts w:cstheme="minorHAnsi"/>
                <w:noProof/>
              </w:rPr>
              <w:t>: Metallographic examination</w:t>
            </w:r>
            <w:r>
              <w:rPr>
                <w:noProof/>
                <w:webHidden/>
              </w:rPr>
              <w:tab/>
            </w:r>
            <w:r>
              <w:rPr>
                <w:noProof/>
                <w:webHidden/>
              </w:rPr>
              <w:fldChar w:fldCharType="begin"/>
            </w:r>
            <w:r>
              <w:rPr>
                <w:noProof/>
                <w:webHidden/>
              </w:rPr>
              <w:instrText xml:space="preserve"> PAGEREF _Toc188205918 \h </w:instrText>
            </w:r>
            <w:r>
              <w:rPr>
                <w:noProof/>
                <w:webHidden/>
              </w:rPr>
            </w:r>
            <w:r>
              <w:rPr>
                <w:noProof/>
                <w:webHidden/>
              </w:rPr>
              <w:fldChar w:fldCharType="separate"/>
            </w:r>
            <w:r>
              <w:rPr>
                <w:noProof/>
                <w:webHidden/>
              </w:rPr>
              <w:t>7</w:t>
            </w:r>
            <w:r>
              <w:rPr>
                <w:noProof/>
                <w:webHidden/>
              </w:rPr>
              <w:fldChar w:fldCharType="end"/>
            </w:r>
          </w:hyperlink>
        </w:p>
        <w:p w14:paraId="0434DC37" w14:textId="1F7796C5" w:rsidR="005A1E4D" w:rsidRDefault="005A1E4D">
          <w:pPr>
            <w:pStyle w:val="TOC1"/>
            <w:rPr>
              <w:rFonts w:asciiTheme="minorHAnsi" w:eastAsiaTheme="minorEastAsia" w:hAnsiTheme="minorHAnsi"/>
              <w:noProof/>
              <w:kern w:val="2"/>
              <w:sz w:val="24"/>
              <w:lang w:eastAsia="en-GB"/>
              <w14:ligatures w14:val="standardContextual"/>
            </w:rPr>
          </w:pPr>
          <w:hyperlink w:anchor="_Toc188205919" w:history="1">
            <w:r w:rsidRPr="005A3633">
              <w:rPr>
                <w:rStyle w:val="Hyperlink"/>
                <w:noProof/>
              </w:rPr>
              <w:t xml:space="preserve">Task 4: </w:t>
            </w:r>
            <w:r w:rsidRPr="005A3633">
              <w:rPr>
                <w:rStyle w:val="Hyperlink"/>
                <w:rFonts w:cs="Arial"/>
                <w:noProof/>
              </w:rPr>
              <w:t>The effect of hydrogen absorption</w:t>
            </w:r>
            <w:r>
              <w:rPr>
                <w:noProof/>
                <w:webHidden/>
              </w:rPr>
              <w:tab/>
            </w:r>
            <w:r>
              <w:rPr>
                <w:noProof/>
                <w:webHidden/>
              </w:rPr>
              <w:fldChar w:fldCharType="begin"/>
            </w:r>
            <w:r>
              <w:rPr>
                <w:noProof/>
                <w:webHidden/>
              </w:rPr>
              <w:instrText xml:space="preserve"> PAGEREF _Toc188205919 \h </w:instrText>
            </w:r>
            <w:r>
              <w:rPr>
                <w:noProof/>
                <w:webHidden/>
              </w:rPr>
            </w:r>
            <w:r>
              <w:rPr>
                <w:noProof/>
                <w:webHidden/>
              </w:rPr>
              <w:fldChar w:fldCharType="separate"/>
            </w:r>
            <w:r>
              <w:rPr>
                <w:noProof/>
                <w:webHidden/>
              </w:rPr>
              <w:t>8</w:t>
            </w:r>
            <w:r>
              <w:rPr>
                <w:noProof/>
                <w:webHidden/>
              </w:rPr>
              <w:fldChar w:fldCharType="end"/>
            </w:r>
          </w:hyperlink>
        </w:p>
        <w:p w14:paraId="7AF0EE29" w14:textId="775290CA" w:rsidR="005A1E4D" w:rsidRDefault="005A1E4D">
          <w:pPr>
            <w:pStyle w:val="TOC1"/>
            <w:rPr>
              <w:rFonts w:asciiTheme="minorHAnsi" w:eastAsiaTheme="minorEastAsia" w:hAnsiTheme="minorHAnsi"/>
              <w:noProof/>
              <w:kern w:val="2"/>
              <w:sz w:val="24"/>
              <w:lang w:eastAsia="en-GB"/>
              <w14:ligatures w14:val="standardContextual"/>
            </w:rPr>
          </w:pPr>
          <w:hyperlink w:anchor="_Toc188205920" w:history="1">
            <w:r w:rsidRPr="005A3633">
              <w:rPr>
                <w:rStyle w:val="Hyperlink"/>
                <w:noProof/>
              </w:rPr>
              <w:t xml:space="preserve">Task 5: </w:t>
            </w:r>
            <w:r w:rsidRPr="005A3633">
              <w:rPr>
                <w:rStyle w:val="Hyperlink"/>
                <w:rFonts w:cs="Arial"/>
                <w:noProof/>
              </w:rPr>
              <w:t>The effect that hydrogen absorption has on welding</w:t>
            </w:r>
            <w:r>
              <w:rPr>
                <w:noProof/>
                <w:webHidden/>
              </w:rPr>
              <w:tab/>
            </w:r>
            <w:r>
              <w:rPr>
                <w:noProof/>
                <w:webHidden/>
              </w:rPr>
              <w:fldChar w:fldCharType="begin"/>
            </w:r>
            <w:r>
              <w:rPr>
                <w:noProof/>
                <w:webHidden/>
              </w:rPr>
              <w:instrText xml:space="preserve"> PAGEREF _Toc188205920 \h </w:instrText>
            </w:r>
            <w:r>
              <w:rPr>
                <w:noProof/>
                <w:webHidden/>
              </w:rPr>
            </w:r>
            <w:r>
              <w:rPr>
                <w:noProof/>
                <w:webHidden/>
              </w:rPr>
              <w:fldChar w:fldCharType="separate"/>
            </w:r>
            <w:r>
              <w:rPr>
                <w:noProof/>
                <w:webHidden/>
              </w:rPr>
              <w:t>10</w:t>
            </w:r>
            <w:r>
              <w:rPr>
                <w:noProof/>
                <w:webHidden/>
              </w:rPr>
              <w:fldChar w:fldCharType="end"/>
            </w:r>
          </w:hyperlink>
        </w:p>
        <w:p w14:paraId="07EDA657" w14:textId="6BC242CA" w:rsidR="005A1E4D" w:rsidRDefault="005A1E4D">
          <w:pPr>
            <w:pStyle w:val="TOC1"/>
            <w:rPr>
              <w:rFonts w:asciiTheme="minorHAnsi" w:eastAsiaTheme="minorEastAsia" w:hAnsiTheme="minorHAnsi"/>
              <w:noProof/>
              <w:kern w:val="2"/>
              <w:sz w:val="24"/>
              <w:lang w:eastAsia="en-GB"/>
              <w14:ligatures w14:val="standardContextual"/>
            </w:rPr>
          </w:pPr>
          <w:hyperlink w:anchor="_Toc188205921" w:history="1">
            <w:r w:rsidRPr="005A3633">
              <w:rPr>
                <w:rStyle w:val="Hyperlink"/>
                <w:noProof/>
              </w:rPr>
              <w:t>Conclusion</w:t>
            </w:r>
            <w:r>
              <w:rPr>
                <w:noProof/>
                <w:webHidden/>
              </w:rPr>
              <w:tab/>
            </w:r>
            <w:r>
              <w:rPr>
                <w:noProof/>
                <w:webHidden/>
              </w:rPr>
              <w:fldChar w:fldCharType="begin"/>
            </w:r>
            <w:r>
              <w:rPr>
                <w:noProof/>
                <w:webHidden/>
              </w:rPr>
              <w:instrText xml:space="preserve"> PAGEREF _Toc188205921 \h </w:instrText>
            </w:r>
            <w:r>
              <w:rPr>
                <w:noProof/>
                <w:webHidden/>
              </w:rPr>
            </w:r>
            <w:r>
              <w:rPr>
                <w:noProof/>
                <w:webHidden/>
              </w:rPr>
              <w:fldChar w:fldCharType="separate"/>
            </w:r>
            <w:r>
              <w:rPr>
                <w:noProof/>
                <w:webHidden/>
              </w:rPr>
              <w:t>12</w:t>
            </w:r>
            <w:r>
              <w:rPr>
                <w:noProof/>
                <w:webHidden/>
              </w:rPr>
              <w:fldChar w:fldCharType="end"/>
            </w:r>
          </w:hyperlink>
        </w:p>
        <w:p w14:paraId="43130C6E" w14:textId="111004E6" w:rsidR="005A1E4D" w:rsidRDefault="005A1E4D">
          <w:pPr>
            <w:pStyle w:val="TOC1"/>
            <w:rPr>
              <w:rFonts w:asciiTheme="minorHAnsi" w:eastAsiaTheme="minorEastAsia" w:hAnsiTheme="minorHAnsi"/>
              <w:noProof/>
              <w:kern w:val="2"/>
              <w:sz w:val="24"/>
              <w:lang w:eastAsia="en-GB"/>
              <w14:ligatures w14:val="standardContextual"/>
            </w:rPr>
          </w:pPr>
          <w:hyperlink w:anchor="_Toc188205922" w:history="1">
            <w:r w:rsidRPr="005A3633">
              <w:rPr>
                <w:rStyle w:val="Hyperlink"/>
                <w:noProof/>
              </w:rPr>
              <w:t>References</w:t>
            </w:r>
            <w:r>
              <w:rPr>
                <w:noProof/>
                <w:webHidden/>
              </w:rPr>
              <w:tab/>
            </w:r>
            <w:r>
              <w:rPr>
                <w:noProof/>
                <w:webHidden/>
              </w:rPr>
              <w:fldChar w:fldCharType="begin"/>
            </w:r>
            <w:r>
              <w:rPr>
                <w:noProof/>
                <w:webHidden/>
              </w:rPr>
              <w:instrText xml:space="preserve"> PAGEREF _Toc188205922 \h </w:instrText>
            </w:r>
            <w:r>
              <w:rPr>
                <w:noProof/>
                <w:webHidden/>
              </w:rPr>
            </w:r>
            <w:r>
              <w:rPr>
                <w:noProof/>
                <w:webHidden/>
              </w:rPr>
              <w:fldChar w:fldCharType="separate"/>
            </w:r>
            <w:r>
              <w:rPr>
                <w:noProof/>
                <w:webHidden/>
              </w:rPr>
              <w:t>13</w:t>
            </w:r>
            <w:r>
              <w:rPr>
                <w:noProof/>
                <w:webHidden/>
              </w:rPr>
              <w:fldChar w:fldCharType="end"/>
            </w:r>
          </w:hyperlink>
        </w:p>
        <w:p w14:paraId="14E2024F" w14:textId="4CD0B3F9" w:rsidR="00255D88" w:rsidRPr="00C77A39" w:rsidRDefault="00DB652D" w:rsidP="007E195F">
          <w:r w:rsidRPr="00C77A39">
            <w:fldChar w:fldCharType="end"/>
          </w:r>
        </w:p>
      </w:sdtContent>
    </w:sdt>
    <w:p w14:paraId="14E20250" w14:textId="77777777" w:rsidR="00956188" w:rsidRPr="00C77A39" w:rsidRDefault="00956188">
      <w:pPr>
        <w:spacing w:line="276" w:lineRule="auto"/>
        <w:jc w:val="left"/>
        <w:rPr>
          <w:rFonts w:asciiTheme="majorHAnsi" w:eastAsiaTheme="majorEastAsia" w:hAnsiTheme="majorHAnsi" w:cstheme="majorBidi"/>
          <w:b/>
          <w:bCs/>
          <w:color w:val="365F91" w:themeColor="accent1" w:themeShade="BF"/>
          <w:sz w:val="28"/>
          <w:szCs w:val="28"/>
        </w:rPr>
      </w:pPr>
      <w:r w:rsidRPr="00C77A39">
        <w:br w:type="page"/>
      </w:r>
    </w:p>
    <w:p w14:paraId="14E20251" w14:textId="77777777" w:rsidR="009D0CE0" w:rsidRPr="00C77A39" w:rsidRDefault="00D034AA" w:rsidP="009D0CE0">
      <w:pPr>
        <w:pStyle w:val="Heading1"/>
        <w:rPr>
          <w:sz w:val="32"/>
          <w:szCs w:val="32"/>
          <w:u w:val="single"/>
        </w:rPr>
      </w:pPr>
      <w:bookmarkStart w:id="1" w:name="_Toc188205915"/>
      <w:r w:rsidRPr="00C77A39">
        <w:rPr>
          <w:sz w:val="32"/>
          <w:szCs w:val="32"/>
          <w:u w:val="single"/>
        </w:rPr>
        <w:t>Table of Figures</w:t>
      </w:r>
      <w:bookmarkEnd w:id="1"/>
    </w:p>
    <w:p w14:paraId="36F1C28E" w14:textId="2D1BF620" w:rsidR="001363C4" w:rsidRDefault="00456C1E">
      <w:pPr>
        <w:pStyle w:val="TableofFigures"/>
        <w:tabs>
          <w:tab w:val="right" w:leader="dot" w:pos="9016"/>
        </w:tabs>
        <w:rPr>
          <w:rFonts w:asciiTheme="minorHAnsi" w:eastAsiaTheme="minorEastAsia" w:hAnsiTheme="minorHAnsi"/>
          <w:noProof/>
          <w:kern w:val="2"/>
          <w:sz w:val="24"/>
          <w:lang w:eastAsia="en-GB"/>
          <w14:ligatures w14:val="standardContextual"/>
        </w:rPr>
      </w:pPr>
      <w:r w:rsidRPr="00C77A39">
        <w:fldChar w:fldCharType="begin"/>
      </w:r>
      <w:r w:rsidRPr="00C77A39">
        <w:instrText xml:space="preserve"> TOC \h \z \c "Figure" </w:instrText>
      </w:r>
      <w:r w:rsidRPr="00C77A39">
        <w:fldChar w:fldCharType="separate"/>
      </w:r>
      <w:hyperlink w:anchor="_Toc188205670" w:history="1">
        <w:r w:rsidR="001363C4" w:rsidRPr="003D294A">
          <w:rPr>
            <w:rStyle w:val="Hyperlink"/>
            <w:noProof/>
          </w:rPr>
          <w:t>Figure 1: Left BCC Structure Right FCC Structure (First year engineer, 2023)</w:t>
        </w:r>
        <w:r w:rsidR="001363C4">
          <w:rPr>
            <w:noProof/>
            <w:webHidden/>
          </w:rPr>
          <w:tab/>
        </w:r>
        <w:r w:rsidR="001363C4">
          <w:rPr>
            <w:noProof/>
            <w:webHidden/>
          </w:rPr>
          <w:fldChar w:fldCharType="begin"/>
        </w:r>
        <w:r w:rsidR="001363C4">
          <w:rPr>
            <w:noProof/>
            <w:webHidden/>
          </w:rPr>
          <w:instrText xml:space="preserve"> PAGEREF _Toc188205670 \h </w:instrText>
        </w:r>
        <w:r w:rsidR="001363C4">
          <w:rPr>
            <w:noProof/>
            <w:webHidden/>
          </w:rPr>
        </w:r>
        <w:r w:rsidR="001363C4">
          <w:rPr>
            <w:noProof/>
            <w:webHidden/>
          </w:rPr>
          <w:fldChar w:fldCharType="separate"/>
        </w:r>
        <w:r w:rsidR="001363C4">
          <w:rPr>
            <w:noProof/>
            <w:webHidden/>
          </w:rPr>
          <w:t>5</w:t>
        </w:r>
        <w:r w:rsidR="001363C4">
          <w:rPr>
            <w:noProof/>
            <w:webHidden/>
          </w:rPr>
          <w:fldChar w:fldCharType="end"/>
        </w:r>
      </w:hyperlink>
    </w:p>
    <w:p w14:paraId="3BB8522F" w14:textId="24ED2456" w:rsidR="00323D07" w:rsidRPr="00323D07" w:rsidRDefault="00456C1E" w:rsidP="00323D07">
      <w:r w:rsidRPr="00C77A39">
        <w:rPr>
          <w:b/>
          <w:bCs/>
        </w:rPr>
        <w:fldChar w:fldCharType="end"/>
      </w:r>
      <w:r w:rsidR="00323D07">
        <w:fldChar w:fldCharType="begin"/>
      </w:r>
      <w:r w:rsidR="00323D07">
        <w:instrText xml:space="preserve"> TOC \h \z \c "Table" </w:instrText>
      </w:r>
      <w:r w:rsidR="00323D07">
        <w:fldChar w:fldCharType="separate"/>
      </w:r>
      <w:hyperlink w:anchor="_Toc188205819" w:history="1">
        <w:r w:rsidR="00323D07" w:rsidRPr="003C55BD">
          <w:rPr>
            <w:rStyle w:val="Hyperlink"/>
            <w:noProof/>
          </w:rPr>
          <w:t>Table 1: BCC and FCC Comparison (Ulrike Hecht, Sergej Gein, Oleg Stryzhyboroda,Eyal Eshed, Shmuel Osovski, 2020)</w:t>
        </w:r>
        <w:r w:rsidR="00323D07">
          <w:rPr>
            <w:noProof/>
            <w:webHidden/>
          </w:rPr>
          <w:tab/>
        </w:r>
        <w:r w:rsidR="00323D07">
          <w:rPr>
            <w:noProof/>
            <w:webHidden/>
          </w:rPr>
          <w:fldChar w:fldCharType="begin"/>
        </w:r>
        <w:r w:rsidR="00323D07">
          <w:rPr>
            <w:noProof/>
            <w:webHidden/>
          </w:rPr>
          <w:instrText xml:space="preserve"> PAGEREF _Toc188205819 \h </w:instrText>
        </w:r>
        <w:r w:rsidR="00323D07">
          <w:rPr>
            <w:noProof/>
            <w:webHidden/>
          </w:rPr>
        </w:r>
        <w:r w:rsidR="00323D07">
          <w:rPr>
            <w:noProof/>
            <w:webHidden/>
          </w:rPr>
          <w:fldChar w:fldCharType="separate"/>
        </w:r>
        <w:r w:rsidR="00323D07">
          <w:rPr>
            <w:noProof/>
            <w:webHidden/>
          </w:rPr>
          <w:t>6</w:t>
        </w:r>
        <w:r w:rsidR="00323D07">
          <w:rPr>
            <w:noProof/>
            <w:webHidden/>
          </w:rPr>
          <w:fldChar w:fldCharType="end"/>
        </w:r>
      </w:hyperlink>
    </w:p>
    <w:p w14:paraId="2935B74F" w14:textId="5B001DEC" w:rsidR="00323D07" w:rsidRDefault="00323D07">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88205820" w:history="1">
        <w:r w:rsidRPr="003C55BD">
          <w:rPr>
            <w:rStyle w:val="Hyperlink"/>
            <w:noProof/>
          </w:rPr>
          <w:t>Table 2: SEM and TEM Comparison</w:t>
        </w:r>
        <w:r>
          <w:rPr>
            <w:noProof/>
            <w:webHidden/>
          </w:rPr>
          <w:tab/>
        </w:r>
        <w:r>
          <w:rPr>
            <w:noProof/>
            <w:webHidden/>
          </w:rPr>
          <w:fldChar w:fldCharType="begin"/>
        </w:r>
        <w:r>
          <w:rPr>
            <w:noProof/>
            <w:webHidden/>
          </w:rPr>
          <w:instrText xml:space="preserve"> PAGEREF _Toc188205820 \h </w:instrText>
        </w:r>
        <w:r>
          <w:rPr>
            <w:noProof/>
            <w:webHidden/>
          </w:rPr>
        </w:r>
        <w:r>
          <w:rPr>
            <w:noProof/>
            <w:webHidden/>
          </w:rPr>
          <w:fldChar w:fldCharType="separate"/>
        </w:r>
        <w:r>
          <w:rPr>
            <w:noProof/>
            <w:webHidden/>
          </w:rPr>
          <w:t>7</w:t>
        </w:r>
        <w:r>
          <w:rPr>
            <w:noProof/>
            <w:webHidden/>
          </w:rPr>
          <w:fldChar w:fldCharType="end"/>
        </w:r>
      </w:hyperlink>
    </w:p>
    <w:p w14:paraId="0CC60A33" w14:textId="4BAC1D4E" w:rsidR="00323D07" w:rsidRDefault="00323D07">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88205821" w:history="1">
        <w:r w:rsidRPr="003C55BD">
          <w:rPr>
            <w:rStyle w:val="Hyperlink"/>
            <w:noProof/>
          </w:rPr>
          <w:t>Table 3: Effects of Hydrogen Absorption</w:t>
        </w:r>
        <w:r>
          <w:rPr>
            <w:noProof/>
            <w:webHidden/>
          </w:rPr>
          <w:tab/>
        </w:r>
        <w:r>
          <w:rPr>
            <w:noProof/>
            <w:webHidden/>
          </w:rPr>
          <w:fldChar w:fldCharType="begin"/>
        </w:r>
        <w:r>
          <w:rPr>
            <w:noProof/>
            <w:webHidden/>
          </w:rPr>
          <w:instrText xml:space="preserve"> PAGEREF _Toc188205821 \h </w:instrText>
        </w:r>
        <w:r>
          <w:rPr>
            <w:noProof/>
            <w:webHidden/>
          </w:rPr>
        </w:r>
        <w:r>
          <w:rPr>
            <w:noProof/>
            <w:webHidden/>
          </w:rPr>
          <w:fldChar w:fldCharType="separate"/>
        </w:r>
        <w:r>
          <w:rPr>
            <w:noProof/>
            <w:webHidden/>
          </w:rPr>
          <w:t>8</w:t>
        </w:r>
        <w:r>
          <w:rPr>
            <w:noProof/>
            <w:webHidden/>
          </w:rPr>
          <w:fldChar w:fldCharType="end"/>
        </w:r>
      </w:hyperlink>
    </w:p>
    <w:p w14:paraId="14E20253" w14:textId="2481F85B" w:rsidR="00FD11A5" w:rsidRPr="00C77A39" w:rsidRDefault="00323D07" w:rsidP="00D85DC0">
      <w:pPr>
        <w:spacing w:line="276" w:lineRule="auto"/>
        <w:ind w:right="-46"/>
        <w:jc w:val="left"/>
        <w:rPr>
          <w:rFonts w:asciiTheme="majorHAnsi" w:eastAsiaTheme="majorEastAsia" w:hAnsiTheme="majorHAnsi" w:cstheme="majorBidi"/>
          <w:b/>
          <w:bCs/>
          <w:color w:val="365F91" w:themeColor="accent1" w:themeShade="BF"/>
          <w:sz w:val="28"/>
          <w:szCs w:val="28"/>
        </w:rPr>
      </w:pPr>
      <w:r>
        <w:fldChar w:fldCharType="end"/>
      </w:r>
      <w:r w:rsidR="00FD11A5" w:rsidRPr="00C77A39">
        <w:br w:type="page"/>
      </w:r>
    </w:p>
    <w:p w14:paraId="63620A59" w14:textId="77777777" w:rsidR="003B5858" w:rsidRPr="00C77A39" w:rsidRDefault="009D0CE0" w:rsidP="00BA23D3">
      <w:pPr>
        <w:pStyle w:val="Heading1"/>
        <w:rPr>
          <w:sz w:val="32"/>
          <w:szCs w:val="32"/>
          <w:u w:val="single"/>
        </w:rPr>
      </w:pPr>
      <w:bookmarkStart w:id="2" w:name="_Toc188205916"/>
      <w:r w:rsidRPr="00C77A39">
        <w:rPr>
          <w:sz w:val="32"/>
          <w:szCs w:val="32"/>
          <w:u w:val="single"/>
        </w:rPr>
        <w:t>Introduction</w:t>
      </w:r>
      <w:bookmarkEnd w:id="2"/>
    </w:p>
    <w:p w14:paraId="62D4D604" w14:textId="14584E6A" w:rsidR="00BA23D3" w:rsidRPr="008B371A" w:rsidRDefault="002C20A6" w:rsidP="002C20A6">
      <w:pPr>
        <w:rPr>
          <w:rStyle w:val="Heading1Char"/>
          <w:sz w:val="32"/>
          <w:szCs w:val="32"/>
          <w:u w:val="single"/>
        </w:rPr>
      </w:pPr>
      <w:r w:rsidRPr="00C77A39">
        <w:t xml:space="preserve">Hydrogen embrittlement is a critical phenomenon in mechanical integrity concerning high-strength steel and other engineering materials that could be exposed to hydrogen-rich environments. This occurs when hydrogen atoms permeate into the microstructure of metals, </w:t>
      </w:r>
      <w:r w:rsidRPr="00854B50">
        <w:rPr>
          <w:color w:val="000000" w:themeColor="text1"/>
        </w:rPr>
        <w:t>generally reducing ductility while enhancing brittleness, culminating in early failure through cracking and/or fracture.</w:t>
      </w:r>
      <w:r w:rsidRPr="00ED63FD">
        <w:rPr>
          <w:color w:val="000000" w:themeColor="text1"/>
        </w:rPr>
        <w:t xml:space="preserve"> </w:t>
      </w:r>
      <w:r w:rsidRPr="00C77A39">
        <w:t xml:space="preserve">Hydrogen embrittlement has a wide range of implications for many industries, such as aerospace, automotive, and structural engineering, in which the materials are very often subjected to hydrogen during processing, welding, or operational conditions. The mechanism of absorption, diffusion, and embrittlement by hydrogen is very essential for the development of mitigation strategies that may enhance material performance and durability. </w:t>
      </w:r>
      <w:r w:rsidRPr="00C77A39">
        <w:t xml:space="preserve">It gives a view of the effects on various material structures due to hydrogen embrittlement, starting with the BCC and FCC metals to welding processes in general, on the aspects of metallurgical properties and structural integrity. In addition, it points out main metallographic techniques to </w:t>
      </w:r>
      <w:r w:rsidR="002C176F" w:rsidRPr="00C77A39">
        <w:t>analyse</w:t>
      </w:r>
      <w:r w:rsidRPr="00C77A39">
        <w:t xml:space="preserve"> the hydrogen-induced damage and some measures to prevent or reduce its attack: coatings, preheating, and post-weld heat treatments.</w:t>
      </w:r>
      <w:r w:rsidRPr="00C77A39">
        <w:t xml:space="preserve"> </w:t>
      </w:r>
      <w:r w:rsidRPr="00C77A39">
        <w:t>With the evaluation of these aspects, the report aims at the delivery of a full understanding of hydrogen embrittlement in material failure and informs engineering practices for minimum risks associated with hydrogen exposure.</w:t>
      </w:r>
      <w:r w:rsidR="007F1F0F" w:rsidRPr="00C77A39">
        <w:rPr>
          <w:sz w:val="32"/>
          <w:szCs w:val="32"/>
          <w:u w:val="single"/>
        </w:rPr>
        <w:br w:type="page"/>
      </w:r>
      <w:r w:rsidR="00BA23D3" w:rsidRPr="008B371A">
        <w:rPr>
          <w:rStyle w:val="Heading1Char"/>
          <w:sz w:val="32"/>
          <w:szCs w:val="32"/>
          <w:u w:val="single"/>
        </w:rPr>
        <w:t>Task 1</w:t>
      </w:r>
      <w:r w:rsidR="008B371A">
        <w:rPr>
          <w:rStyle w:val="Heading1Char"/>
          <w:sz w:val="32"/>
          <w:szCs w:val="32"/>
          <w:u w:val="single"/>
        </w:rPr>
        <w:t xml:space="preserve">: Origins </w:t>
      </w:r>
      <w:r w:rsidR="001363C4">
        <w:rPr>
          <w:rStyle w:val="Heading1Char"/>
          <w:sz w:val="32"/>
          <w:szCs w:val="32"/>
          <w:u w:val="single"/>
        </w:rPr>
        <w:t>of</w:t>
      </w:r>
      <w:r w:rsidR="008B371A">
        <w:rPr>
          <w:rStyle w:val="Heading1Char"/>
          <w:sz w:val="32"/>
          <w:szCs w:val="32"/>
          <w:u w:val="single"/>
        </w:rPr>
        <w:t xml:space="preserve"> Hydrogen</w:t>
      </w:r>
    </w:p>
    <w:p w14:paraId="3DABE7BE" w14:textId="73AAB2DC" w:rsidR="00BA23D3" w:rsidRPr="00C77A39" w:rsidRDefault="00CF1B3C" w:rsidP="00F770A8">
      <w:r w:rsidRPr="00C77A39">
        <w:t>Hydrogen is displayed predominantly in compounds, such as water and hydrocarbons, and its discovery and</w:t>
      </w:r>
      <w:r w:rsidR="00667EB2" w:rsidRPr="00C77A39">
        <w:t xml:space="preserve"> </w:t>
      </w:r>
      <w:r w:rsidRPr="00C77A39">
        <w:t>utilisation have profoundly influenced scientific and technological advancement</w:t>
      </w:r>
      <w:r w:rsidR="00667EB2" w:rsidRPr="00C77A39">
        <w:t>,</w:t>
      </w:r>
      <w:r w:rsidRPr="00C77A39">
        <w:t xml:space="preserve"> u</w:t>
      </w:r>
      <w:r w:rsidR="001555FE" w:rsidRPr="00C77A39">
        <w:t>nderstanding the origin and properties of hydrogen is essential for unravelling the history of matter and advancing sustainable energy solutions. As the universe expanded and cooled the protons and electrons combined to form neutral hydrogen</w:t>
      </w:r>
      <w:r w:rsidR="00ED63FD">
        <w:t>,</w:t>
      </w:r>
      <w:r w:rsidR="00821BB1" w:rsidRPr="00C77A39">
        <w:t xml:space="preserve"> this hydrogen then laid the foundation for the forming of stars as well as the chemical complexity in the universe now.</w:t>
      </w:r>
      <w:r w:rsidR="00F770A8" w:rsidRPr="00C77A39">
        <w:t xml:space="preserve"> </w:t>
      </w:r>
      <w:r w:rsidRPr="00C77A39">
        <w:t xml:space="preserve">Hydrogen </w:t>
      </w:r>
      <w:r w:rsidR="00667EB2" w:rsidRPr="00C77A39">
        <w:t>was first used in electrolysis in the 19</w:t>
      </w:r>
      <w:r w:rsidR="00667EB2" w:rsidRPr="00C77A39">
        <w:rPr>
          <w:vertAlign w:val="superscript"/>
        </w:rPr>
        <w:t>th</w:t>
      </w:r>
      <w:r w:rsidR="00667EB2" w:rsidRPr="00C77A39">
        <w:t xml:space="preserve"> century </w:t>
      </w:r>
      <w:r w:rsidR="00B92816" w:rsidRPr="00C77A39">
        <w:t xml:space="preserve">when water was broken down into oxygen and hydrogen when voltage was applied. </w:t>
      </w:r>
      <w:r w:rsidR="00D63589" w:rsidRPr="00C77A39">
        <w:t xml:space="preserve">The </w:t>
      </w:r>
      <w:r w:rsidR="009A7C24" w:rsidRPr="00C77A39">
        <w:t>discovery</w:t>
      </w:r>
      <w:r w:rsidR="00D63589" w:rsidRPr="00C77A39">
        <w:t xml:space="preserve"> of stored hydrogen that could be turned into electricity came not much </w:t>
      </w:r>
      <w:r w:rsidR="009A7C24" w:rsidRPr="00C77A39">
        <w:t>later</w:t>
      </w:r>
      <w:r w:rsidR="001658BD" w:rsidRPr="00C77A39">
        <w:t>.</w:t>
      </w:r>
      <w:r w:rsidR="00F770A8" w:rsidRPr="00C77A39">
        <w:t xml:space="preserve"> </w:t>
      </w:r>
      <w:r w:rsidR="001658BD" w:rsidRPr="00C77A39">
        <w:t xml:space="preserve">Hydrogen was </w:t>
      </w:r>
      <w:r w:rsidR="00D679C9" w:rsidRPr="00C77A39">
        <w:t>used to generate electricity from hydrogen in space</w:t>
      </w:r>
      <w:r w:rsidR="008E14B1" w:rsidRPr="00C77A39">
        <w:t>,</w:t>
      </w:r>
      <w:r w:rsidR="00D679C9" w:rsidRPr="00C77A39">
        <w:t xml:space="preserve"> </w:t>
      </w:r>
      <w:r w:rsidR="00B249D9" w:rsidRPr="00C77A39">
        <w:t>especially for NASA’s space program in the mid to end 20</w:t>
      </w:r>
      <w:r w:rsidR="00B249D9" w:rsidRPr="00C77A39">
        <w:rPr>
          <w:vertAlign w:val="superscript"/>
        </w:rPr>
        <w:t>th</w:t>
      </w:r>
      <w:r w:rsidR="00B249D9" w:rsidRPr="00C77A39">
        <w:t xml:space="preserve"> century to supply electricity, heat and water but was also used to fuel the spacecrafts. This was due to the hydrogen having low weight and </w:t>
      </w:r>
      <w:r w:rsidR="008E14B1" w:rsidRPr="00C77A39">
        <w:t>advantages led to more improvements and advancements in the hydrogen fuel cells and the storage of hydrogen.</w:t>
      </w:r>
      <w:r w:rsidR="00364F60" w:rsidRPr="00C77A39">
        <w:br w:type="page"/>
      </w:r>
    </w:p>
    <w:p w14:paraId="1672C8F4" w14:textId="5E38C955" w:rsidR="00BA23D3" w:rsidRPr="00C77A39" w:rsidRDefault="00BA23D3" w:rsidP="00BA23D3">
      <w:pPr>
        <w:pStyle w:val="Heading1"/>
        <w:rPr>
          <w:sz w:val="32"/>
          <w:szCs w:val="32"/>
          <w:u w:val="single"/>
        </w:rPr>
      </w:pPr>
      <w:bookmarkStart w:id="3" w:name="_Toc188205917"/>
      <w:r w:rsidRPr="00C77A39">
        <w:rPr>
          <w:sz w:val="32"/>
          <w:szCs w:val="32"/>
          <w:u w:val="single"/>
        </w:rPr>
        <w:t>Task 2</w:t>
      </w:r>
      <w:r w:rsidR="008B371A">
        <w:rPr>
          <w:sz w:val="32"/>
          <w:szCs w:val="32"/>
          <w:u w:val="single"/>
        </w:rPr>
        <w:t>: Structural Changes</w:t>
      </w:r>
      <w:bookmarkEnd w:id="3"/>
    </w:p>
    <w:p w14:paraId="223002F7" w14:textId="6BDB20F9" w:rsidR="004021B4" w:rsidRPr="00C77A39" w:rsidRDefault="004021B4" w:rsidP="004021B4">
      <w:pPr>
        <w:keepNext/>
      </w:pPr>
      <w:r w:rsidRPr="00C77A39">
        <w:t xml:space="preserve">Hydrogen absorption happens to both liquid and solid-state metals with great importance of effects on their structural and mechanical properties. These effects come as </w:t>
      </w:r>
      <w:proofErr w:type="gramStart"/>
      <w:r w:rsidRPr="00C77A39">
        <w:t>an end result</w:t>
      </w:r>
      <w:proofErr w:type="gramEnd"/>
      <w:r w:rsidRPr="00C77A39">
        <w:t xml:space="preserve"> of the very high diffusion rate and reactivity of hydrogen with metals, which further depends on the type of metal, hydrogen concentration, and testing </w:t>
      </w:r>
      <w:r w:rsidRPr="00C77A39">
        <w:t>conditions. Liquid</w:t>
      </w:r>
      <w:r w:rsidRPr="00C77A39">
        <w:t xml:space="preserve">-state hydrogen influences the solidification </w:t>
      </w:r>
      <w:r w:rsidR="002C176F" w:rsidRPr="00C77A39">
        <w:t>behaviour</w:t>
      </w:r>
      <w:r w:rsidRPr="00C77A39">
        <w:t xml:space="preserve"> of metals, which in turn </w:t>
      </w:r>
      <w:proofErr w:type="gramStart"/>
      <w:r w:rsidRPr="00C77A39">
        <w:t>has an effect on</w:t>
      </w:r>
      <w:proofErr w:type="gramEnd"/>
      <w:r w:rsidRPr="00C77A39">
        <w:t xml:space="preserve"> their microstructure. The relatively greater solubility of hydrogen in liquid metals than in solid metals ensures easy diffusion within the molten material. As the metal cools and enters its solid state, however, the hydrogen </w:t>
      </w:r>
      <w:r w:rsidRPr="008F7B25">
        <w:t>precipitates</w:t>
      </w:r>
      <w:r w:rsidRPr="00C77A39">
        <w:t xml:space="preserve"> out, forming various voids and inconsistencies. It is a problem when hydrogen gas bubbles get trapped within the base metal while it solidifies, wherein the solubility of hydrogen decreases with its solidification. This problem is especially severe in metals like </w:t>
      </w:r>
      <w:r w:rsidRPr="00C77A39">
        <w:t>aluminium</w:t>
      </w:r>
      <w:r w:rsidRPr="00C77A39">
        <w:t>.</w:t>
      </w:r>
      <w:r w:rsidRPr="00C77A39">
        <w:t xml:space="preserve"> </w:t>
      </w:r>
      <w:r w:rsidRPr="00C77A39">
        <w:t>Rapid solidification enhances these phenomena, since the hydrogen does not have a chance to escape, and internal stresses and microcracking ensue. In the solid state, hydrogen changes both the crystal structure and mechanical properties of metals. It diffuses readily into body-</w:t>
      </w:r>
      <w:proofErr w:type="spellStart"/>
      <w:r w:rsidRPr="00C77A39">
        <w:t>centered</w:t>
      </w:r>
      <w:proofErr w:type="spellEnd"/>
      <w:r w:rsidRPr="00C77A39">
        <w:t xml:space="preserve"> cubic</w:t>
      </w:r>
      <w:r w:rsidR="00C77A39">
        <w:t xml:space="preserve"> (BCC)</w:t>
      </w:r>
      <w:r w:rsidRPr="00C77A39">
        <w:t xml:space="preserve"> and face-</w:t>
      </w:r>
      <w:proofErr w:type="spellStart"/>
      <w:r w:rsidRPr="00C77A39">
        <w:t>centered</w:t>
      </w:r>
      <w:proofErr w:type="spellEnd"/>
      <w:r w:rsidRPr="00C77A39">
        <w:t xml:space="preserve"> cubic</w:t>
      </w:r>
      <w:r w:rsidR="00C77A39">
        <w:t xml:space="preserve"> (FCC)</w:t>
      </w:r>
      <w:r w:rsidRPr="00C77A39">
        <w:t xml:space="preserve"> structures, common ways of describing metal lattices, as shown in Figure 1. Hydrogen present in these structures may cause embrittlement, which reduces the overall mechanical performance of the material.</w:t>
      </w:r>
    </w:p>
    <w:p w14:paraId="5FB8511F" w14:textId="262CDD3C" w:rsidR="00DC7D40" w:rsidRPr="00C77A39" w:rsidRDefault="00DC7D40" w:rsidP="002C176F">
      <w:pPr>
        <w:keepNext/>
        <w:jc w:val="center"/>
      </w:pPr>
      <w:r w:rsidRPr="00C77A39">
        <w:drawing>
          <wp:inline distT="0" distB="0" distL="0" distR="0" wp14:anchorId="2E8A875A" wp14:editId="199386DB">
            <wp:extent cx="4019550" cy="1905000"/>
            <wp:effectExtent l="0" t="0" r="0" b="0"/>
            <wp:docPr id="668666028" name="Picture 1" descr="A diagram of a cube with lines an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666028" name="Picture 1" descr="A diagram of a cube with lines and dots&#10;&#10;Description automatically generated"/>
                    <pic:cNvPicPr/>
                  </pic:nvPicPr>
                  <pic:blipFill>
                    <a:blip r:embed="rId12"/>
                    <a:stretch>
                      <a:fillRect/>
                    </a:stretch>
                  </pic:blipFill>
                  <pic:spPr>
                    <a:xfrm>
                      <a:off x="0" y="0"/>
                      <a:ext cx="4019550" cy="1905000"/>
                    </a:xfrm>
                    <a:prstGeom prst="rect">
                      <a:avLst/>
                    </a:prstGeom>
                  </pic:spPr>
                </pic:pic>
              </a:graphicData>
            </a:graphic>
          </wp:inline>
        </w:drawing>
      </w:r>
    </w:p>
    <w:p w14:paraId="61BEF3E4" w14:textId="722F10B2" w:rsidR="00DC7D40" w:rsidRPr="00C77A39" w:rsidRDefault="00DC7D40" w:rsidP="00DC7D40">
      <w:pPr>
        <w:pStyle w:val="Caption"/>
        <w:jc w:val="center"/>
      </w:pPr>
      <w:bookmarkStart w:id="4" w:name="_Toc188205670"/>
      <w:r w:rsidRPr="00C77A39">
        <w:t xml:space="preserve">Figure </w:t>
      </w:r>
      <w:r w:rsidRPr="00C77A39">
        <w:fldChar w:fldCharType="begin"/>
      </w:r>
      <w:r w:rsidRPr="00C77A39">
        <w:instrText xml:space="preserve"> SEQ Figure \* ARABIC </w:instrText>
      </w:r>
      <w:r w:rsidRPr="00C77A39">
        <w:fldChar w:fldCharType="separate"/>
      </w:r>
      <w:r w:rsidRPr="00C77A39">
        <w:t>1</w:t>
      </w:r>
      <w:r w:rsidRPr="00C77A39">
        <w:fldChar w:fldCharType="end"/>
      </w:r>
      <w:r w:rsidRPr="00C77A39">
        <w:t>: Left BCC Structure Right FCC Structure</w:t>
      </w:r>
      <w:sdt>
        <w:sdtPr>
          <w:id w:val="-401609089"/>
          <w:citation/>
        </w:sdtPr>
        <w:sdtContent>
          <w:r w:rsidR="00A35BBD" w:rsidRPr="00C77A39">
            <w:fldChar w:fldCharType="begin"/>
          </w:r>
          <w:r w:rsidR="0054446A" w:rsidRPr="00C77A39">
            <w:instrText xml:space="preserve">CITATION Fir25 \l 2057 </w:instrText>
          </w:r>
          <w:r w:rsidR="00A35BBD" w:rsidRPr="00C77A39">
            <w:fldChar w:fldCharType="separate"/>
          </w:r>
          <w:r w:rsidR="006A686E">
            <w:rPr>
              <w:noProof/>
            </w:rPr>
            <w:t xml:space="preserve"> </w:t>
          </w:r>
          <w:r w:rsidR="006A686E" w:rsidRPr="006A686E">
            <w:rPr>
              <w:noProof/>
            </w:rPr>
            <w:t>(First year engineer, 2023)</w:t>
          </w:r>
          <w:r w:rsidR="00A35BBD" w:rsidRPr="00C77A39">
            <w:fldChar w:fldCharType="end"/>
          </w:r>
        </w:sdtContent>
      </w:sdt>
      <w:bookmarkEnd w:id="4"/>
    </w:p>
    <w:p w14:paraId="7C8B20C1" w14:textId="77777777" w:rsidR="00DC7D40" w:rsidRPr="00C77A39" w:rsidRDefault="00DC7D40" w:rsidP="004225D8"/>
    <w:p w14:paraId="25115E4D" w14:textId="3848071D" w:rsidR="0001040E" w:rsidRPr="00C77A39" w:rsidRDefault="0001040E" w:rsidP="0001040E">
      <w:r w:rsidRPr="00C77A39">
        <w:t xml:space="preserve">Such two typical kinds of crystal lattices are </w:t>
      </w:r>
      <w:r w:rsidR="00F60684">
        <w:t>BCC</w:t>
      </w:r>
      <w:r w:rsidRPr="00F60684">
        <w:t xml:space="preserve"> and </w:t>
      </w:r>
      <w:r w:rsidR="00F60684">
        <w:t>FCC</w:t>
      </w:r>
      <w:r w:rsidRPr="00C77A39">
        <w:t xml:space="preserve"> structures in which the different atomic arrangements lead to various mechanical properties, including different resistances to hydrogen embrittlement. In the BCC structure, there is an atom at each corner of the cube and another atom in the middle. Hence, a given atom in the BCC lattice will have eight nearest </w:t>
      </w:r>
      <w:r w:rsidRPr="00C77A39">
        <w:t>neighbours</w:t>
      </w:r>
      <w:r w:rsidRPr="00C77A39">
        <w:t xml:space="preserve">. In contrast, an FCC structure also has atoms at each corner of the cube; however, instead of a single atom at the </w:t>
      </w:r>
      <w:r w:rsidRPr="00C77A39">
        <w:t>centre</w:t>
      </w:r>
      <w:r w:rsidRPr="00C77A39">
        <w:t xml:space="preserve">, there is an atom positioned at the </w:t>
      </w:r>
      <w:r w:rsidRPr="00C77A39">
        <w:t>centre</w:t>
      </w:r>
      <w:r w:rsidRPr="00C77A39">
        <w:t xml:space="preserve"> of each face of the cube. This gives a total coordination number of 12, meaning that each atom in an FCC structure is surrounded by 12 </w:t>
      </w:r>
      <w:r w:rsidRPr="00C77A39">
        <w:t>neighbouring</w:t>
      </w:r>
      <w:r w:rsidRPr="00C77A39">
        <w:t xml:space="preserve"> atoms</w:t>
      </w:r>
      <w:r w:rsidR="000A393B">
        <w:t xml:space="preserve"> More of this can be seen </w:t>
      </w:r>
      <w:r w:rsidR="000A393B" w:rsidRPr="000A393B">
        <w:t>in Table</w:t>
      </w:r>
      <w:r w:rsidR="000A393B">
        <w:t xml:space="preserve"> 1</w:t>
      </w:r>
      <w:sdt>
        <w:sdtPr>
          <w:id w:val="-1349868904"/>
          <w:citation/>
        </w:sdtPr>
        <w:sdtContent>
          <w:r w:rsidR="000A393B">
            <w:fldChar w:fldCharType="begin"/>
          </w:r>
          <w:r w:rsidR="000A393B">
            <w:instrText xml:space="preserve"> CITATION KHi18 \l 2057 </w:instrText>
          </w:r>
          <w:r w:rsidR="000A393B">
            <w:fldChar w:fldCharType="separate"/>
          </w:r>
          <w:r w:rsidR="006A686E">
            <w:rPr>
              <w:noProof/>
            </w:rPr>
            <w:t xml:space="preserve"> </w:t>
          </w:r>
          <w:r w:rsidR="006A686E" w:rsidRPr="006A686E">
            <w:rPr>
              <w:noProof/>
            </w:rPr>
            <w:t>(K. Hirata, S. Iikubo, M. Koyama, K. Tsuzaki &amp; H. Ohtani , 2018)</w:t>
          </w:r>
          <w:r w:rsidR="000A393B">
            <w:fldChar w:fldCharType="end"/>
          </w:r>
        </w:sdtContent>
      </w:sdt>
      <w:r w:rsidR="000A393B">
        <w:t>.</w:t>
      </w:r>
    </w:p>
    <w:p w14:paraId="265B8924" w14:textId="77777777" w:rsidR="0001040E" w:rsidRPr="00C77A39" w:rsidRDefault="0001040E" w:rsidP="0001040E"/>
    <w:p w14:paraId="56A197DD" w14:textId="0D79B7CB" w:rsidR="006B7DE7" w:rsidRPr="00C77A39" w:rsidRDefault="0001040E" w:rsidP="0001040E">
      <w:r w:rsidRPr="00C77A39">
        <w:t>Due to its higher atomic packing density, the FCC structure is less prone to hydrogen embrittlement compared to BCC. Its less dense BCC lattice accounts for the easier diffusion paths that provide the enhanced susceptibility to embrittlement. As hydrogen diffuses into this BCC structure, it acts to promote lattice expansion, induces locali</w:t>
      </w:r>
      <w:r w:rsidR="00C77A39" w:rsidRPr="00C77A39">
        <w:t>s</w:t>
      </w:r>
      <w:r w:rsidRPr="00C77A39">
        <w:t xml:space="preserve">ed stresses, and </w:t>
      </w:r>
      <w:r w:rsidR="00C77A39">
        <w:t xml:space="preserve">therefore </w:t>
      </w:r>
      <w:r w:rsidRPr="00C77A39">
        <w:t xml:space="preserve">reduces ductility; this increases the likelihood of failure through cracking along grain boundaries. Whereas the FCC structure might also experience hydrogen embrittlement, due to the highest atomic density of their structure along with </w:t>
      </w:r>
      <w:proofErr w:type="gramStart"/>
      <w:r w:rsidRPr="00C77A39">
        <w:t>a number of</w:t>
      </w:r>
      <w:proofErr w:type="gramEnd"/>
      <w:r w:rsidRPr="00C77A39">
        <w:t xml:space="preserve"> slip systems operating, they possess increased resistance and would be allowed more plastic deformation before failure would initiate.</w:t>
      </w:r>
    </w:p>
    <w:p w14:paraId="79C322AA" w14:textId="6D973A63" w:rsidR="000A393B" w:rsidRDefault="000A393B" w:rsidP="000A393B">
      <w:pPr>
        <w:pStyle w:val="Caption"/>
        <w:keepNext/>
        <w:jc w:val="center"/>
      </w:pPr>
      <w:bookmarkStart w:id="5" w:name="_Toc188205819"/>
      <w:r>
        <w:t xml:space="preserve">Table </w:t>
      </w:r>
      <w:r>
        <w:fldChar w:fldCharType="begin"/>
      </w:r>
      <w:r>
        <w:instrText xml:space="preserve"> SEQ Table \* ARABIC </w:instrText>
      </w:r>
      <w:r>
        <w:fldChar w:fldCharType="separate"/>
      </w:r>
      <w:r>
        <w:rPr>
          <w:noProof/>
        </w:rPr>
        <w:t>1</w:t>
      </w:r>
      <w:r>
        <w:fldChar w:fldCharType="end"/>
      </w:r>
      <w:r>
        <w:t>: BCC and FCC Comparison</w:t>
      </w:r>
      <w:r w:rsidR="005E4044">
        <w:t xml:space="preserve"> </w:t>
      </w:r>
      <w:sdt>
        <w:sdtPr>
          <w:id w:val="-1916544183"/>
          <w:citation/>
        </w:sdtPr>
        <w:sdtContent>
          <w:r w:rsidR="005E4044">
            <w:fldChar w:fldCharType="begin"/>
          </w:r>
          <w:r w:rsidR="005E4044">
            <w:instrText xml:space="preserve"> CITATION Ulr20 \l 2057 </w:instrText>
          </w:r>
          <w:r w:rsidR="005E4044">
            <w:fldChar w:fldCharType="separate"/>
          </w:r>
          <w:r w:rsidR="006A686E" w:rsidRPr="006A686E">
            <w:rPr>
              <w:noProof/>
            </w:rPr>
            <w:t>(Ulrike Hecht, Sergej Gein, Oleg Stryzhyboroda,Eyal Eshed, Shmuel Osovski, 2020)</w:t>
          </w:r>
          <w:r w:rsidR="005E4044">
            <w:fldChar w:fldCharType="end"/>
          </w:r>
        </w:sdtContent>
      </w:sdt>
      <w:bookmarkEnd w:id="5"/>
      <w:r w:rsidR="00ED63FD">
        <w:t xml:space="preserve"> </w:t>
      </w:r>
    </w:p>
    <w:tbl>
      <w:tblPr>
        <w:tblStyle w:val="GridTable4-Accent6"/>
        <w:tblpPr w:leftFromText="180" w:rightFromText="180" w:vertAnchor="text" w:horzAnchor="margin" w:tblpY="3"/>
        <w:tblW w:w="0" w:type="auto"/>
        <w:tblLook w:val="04A0" w:firstRow="1" w:lastRow="0" w:firstColumn="1" w:lastColumn="0" w:noHBand="0" w:noVBand="1"/>
      </w:tblPr>
      <w:tblGrid>
        <w:gridCol w:w="2972"/>
        <w:gridCol w:w="3260"/>
        <w:gridCol w:w="2784"/>
      </w:tblGrid>
      <w:tr w:rsidR="00794C28" w:rsidRPr="00C77A39" w14:paraId="065EE627" w14:textId="77777777" w:rsidTr="00794C2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55FC59F2" w14:textId="77777777" w:rsidR="00794C28" w:rsidRPr="00C77A39" w:rsidRDefault="00794C28" w:rsidP="00794C28">
            <w:pPr>
              <w:rPr>
                <w:rFonts w:asciiTheme="minorHAnsi" w:hAnsiTheme="minorHAnsi" w:cstheme="minorHAnsi"/>
              </w:rPr>
            </w:pPr>
            <w:r w:rsidRPr="00C77A39">
              <w:rPr>
                <w:rFonts w:asciiTheme="minorHAnsi" w:hAnsiTheme="minorHAnsi" w:cstheme="minorHAnsi"/>
              </w:rPr>
              <w:t>Property</w:t>
            </w:r>
          </w:p>
        </w:tc>
        <w:tc>
          <w:tcPr>
            <w:tcW w:w="3260" w:type="dxa"/>
          </w:tcPr>
          <w:p w14:paraId="4D137C0C" w14:textId="77777777" w:rsidR="00794C28" w:rsidRPr="00C77A39" w:rsidRDefault="00794C28" w:rsidP="00794C28">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C77A39">
              <w:rPr>
                <w:rFonts w:asciiTheme="minorHAnsi" w:hAnsiTheme="minorHAnsi" w:cstheme="minorHAnsi"/>
              </w:rPr>
              <w:t xml:space="preserve">BCC (Body </w:t>
            </w:r>
            <w:proofErr w:type="spellStart"/>
            <w:r w:rsidRPr="00C77A39">
              <w:rPr>
                <w:rFonts w:asciiTheme="minorHAnsi" w:hAnsiTheme="minorHAnsi" w:cstheme="minorHAnsi"/>
              </w:rPr>
              <w:t>Centered</w:t>
            </w:r>
            <w:proofErr w:type="spellEnd"/>
            <w:r w:rsidRPr="00C77A39">
              <w:rPr>
                <w:rFonts w:asciiTheme="minorHAnsi" w:hAnsiTheme="minorHAnsi" w:cstheme="minorHAnsi"/>
              </w:rPr>
              <w:t xml:space="preserve"> Cubic)</w:t>
            </w:r>
          </w:p>
        </w:tc>
        <w:tc>
          <w:tcPr>
            <w:tcW w:w="2784" w:type="dxa"/>
          </w:tcPr>
          <w:p w14:paraId="7F8AAEC0" w14:textId="77777777" w:rsidR="00794C28" w:rsidRPr="00C77A39" w:rsidRDefault="00794C28" w:rsidP="00794C28">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C77A39">
              <w:rPr>
                <w:rFonts w:asciiTheme="minorHAnsi" w:hAnsiTheme="minorHAnsi" w:cstheme="minorHAnsi"/>
              </w:rPr>
              <w:t xml:space="preserve">FCC (Face </w:t>
            </w:r>
            <w:proofErr w:type="spellStart"/>
            <w:r w:rsidRPr="00C77A39">
              <w:rPr>
                <w:rFonts w:asciiTheme="minorHAnsi" w:hAnsiTheme="minorHAnsi" w:cstheme="minorHAnsi"/>
              </w:rPr>
              <w:t>Centered</w:t>
            </w:r>
            <w:proofErr w:type="spellEnd"/>
            <w:r w:rsidRPr="00C77A39">
              <w:rPr>
                <w:rFonts w:asciiTheme="minorHAnsi" w:hAnsiTheme="minorHAnsi" w:cstheme="minorHAnsi"/>
              </w:rPr>
              <w:t xml:space="preserve"> Cubic)</w:t>
            </w:r>
          </w:p>
        </w:tc>
      </w:tr>
      <w:tr w:rsidR="00794C28" w:rsidRPr="00C77A39" w14:paraId="5AEA7386" w14:textId="77777777" w:rsidTr="00794C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01B016F3" w14:textId="77777777" w:rsidR="00794C28" w:rsidRPr="00C77A39" w:rsidRDefault="00794C28" w:rsidP="00794C28">
            <w:pPr>
              <w:rPr>
                <w:rFonts w:asciiTheme="minorHAnsi" w:hAnsiTheme="minorHAnsi" w:cstheme="minorHAnsi"/>
              </w:rPr>
            </w:pPr>
            <w:r w:rsidRPr="00C77A39">
              <w:rPr>
                <w:rFonts w:asciiTheme="minorHAnsi" w:hAnsiTheme="minorHAnsi" w:cstheme="minorHAnsi"/>
              </w:rPr>
              <w:t>Atomic Packing Factor</w:t>
            </w:r>
          </w:p>
        </w:tc>
        <w:tc>
          <w:tcPr>
            <w:tcW w:w="3260" w:type="dxa"/>
          </w:tcPr>
          <w:p w14:paraId="5B6D2545" w14:textId="77777777" w:rsidR="00794C28" w:rsidRPr="00C77A39" w:rsidRDefault="00794C28" w:rsidP="00794C28">
            <w:pPr>
              <w:cnfStyle w:val="000000100000" w:firstRow="0" w:lastRow="0" w:firstColumn="0" w:lastColumn="0" w:oddVBand="0" w:evenVBand="0" w:oddHBand="1" w:evenHBand="0" w:firstRowFirstColumn="0" w:firstRowLastColumn="0" w:lastRowFirstColumn="0" w:lastRowLastColumn="0"/>
            </w:pPr>
            <w:r w:rsidRPr="00C77A39">
              <w:t>0.68</w:t>
            </w:r>
          </w:p>
        </w:tc>
        <w:tc>
          <w:tcPr>
            <w:tcW w:w="2784" w:type="dxa"/>
          </w:tcPr>
          <w:p w14:paraId="053B9C5E" w14:textId="77777777" w:rsidR="00794C28" w:rsidRPr="00C77A39" w:rsidRDefault="00794C28" w:rsidP="00794C28">
            <w:pPr>
              <w:cnfStyle w:val="000000100000" w:firstRow="0" w:lastRow="0" w:firstColumn="0" w:lastColumn="0" w:oddVBand="0" w:evenVBand="0" w:oddHBand="1" w:evenHBand="0" w:firstRowFirstColumn="0" w:firstRowLastColumn="0" w:lastRowFirstColumn="0" w:lastRowLastColumn="0"/>
            </w:pPr>
            <w:r w:rsidRPr="00C77A39">
              <w:t>0.74</w:t>
            </w:r>
          </w:p>
        </w:tc>
      </w:tr>
      <w:tr w:rsidR="00794C28" w:rsidRPr="00C77A39" w14:paraId="797D07DC" w14:textId="77777777" w:rsidTr="00794C28">
        <w:tc>
          <w:tcPr>
            <w:cnfStyle w:val="001000000000" w:firstRow="0" w:lastRow="0" w:firstColumn="1" w:lastColumn="0" w:oddVBand="0" w:evenVBand="0" w:oddHBand="0" w:evenHBand="0" w:firstRowFirstColumn="0" w:firstRowLastColumn="0" w:lastRowFirstColumn="0" w:lastRowLastColumn="0"/>
            <w:tcW w:w="2972" w:type="dxa"/>
          </w:tcPr>
          <w:p w14:paraId="6F5ED06A" w14:textId="77777777" w:rsidR="00794C28" w:rsidRPr="00C77A39" w:rsidRDefault="00794C28" w:rsidP="00794C28">
            <w:pPr>
              <w:rPr>
                <w:rFonts w:asciiTheme="minorHAnsi" w:hAnsiTheme="minorHAnsi" w:cstheme="minorHAnsi"/>
              </w:rPr>
            </w:pPr>
            <w:r w:rsidRPr="00C77A39">
              <w:rPr>
                <w:rFonts w:asciiTheme="minorHAnsi" w:hAnsiTheme="minorHAnsi" w:cstheme="minorHAnsi"/>
              </w:rPr>
              <w:t>Coordination Number</w:t>
            </w:r>
          </w:p>
        </w:tc>
        <w:tc>
          <w:tcPr>
            <w:tcW w:w="3260" w:type="dxa"/>
          </w:tcPr>
          <w:p w14:paraId="236E7290" w14:textId="77777777" w:rsidR="00794C28" w:rsidRPr="00C77A39" w:rsidRDefault="00794C28" w:rsidP="00794C28">
            <w:pPr>
              <w:cnfStyle w:val="000000000000" w:firstRow="0" w:lastRow="0" w:firstColumn="0" w:lastColumn="0" w:oddVBand="0" w:evenVBand="0" w:oddHBand="0" w:evenHBand="0" w:firstRowFirstColumn="0" w:firstRowLastColumn="0" w:lastRowFirstColumn="0" w:lastRowLastColumn="0"/>
            </w:pPr>
            <w:r w:rsidRPr="00C77A39">
              <w:t>8</w:t>
            </w:r>
          </w:p>
        </w:tc>
        <w:tc>
          <w:tcPr>
            <w:tcW w:w="2784" w:type="dxa"/>
          </w:tcPr>
          <w:p w14:paraId="5F2DC21F" w14:textId="77777777" w:rsidR="00794C28" w:rsidRPr="00C77A39" w:rsidRDefault="00794C28" w:rsidP="00794C28">
            <w:pPr>
              <w:cnfStyle w:val="000000000000" w:firstRow="0" w:lastRow="0" w:firstColumn="0" w:lastColumn="0" w:oddVBand="0" w:evenVBand="0" w:oddHBand="0" w:evenHBand="0" w:firstRowFirstColumn="0" w:firstRowLastColumn="0" w:lastRowFirstColumn="0" w:lastRowLastColumn="0"/>
            </w:pPr>
            <w:r w:rsidRPr="00C77A39">
              <w:t>12</w:t>
            </w:r>
          </w:p>
        </w:tc>
      </w:tr>
      <w:tr w:rsidR="00794C28" w:rsidRPr="00C77A39" w14:paraId="3FE14882" w14:textId="77777777" w:rsidTr="00794C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4CA372A4" w14:textId="77777777" w:rsidR="00794C28" w:rsidRPr="00C77A39" w:rsidRDefault="00794C28" w:rsidP="00794C28">
            <w:pPr>
              <w:rPr>
                <w:rFonts w:asciiTheme="minorHAnsi" w:hAnsiTheme="minorHAnsi" w:cstheme="minorHAnsi"/>
              </w:rPr>
            </w:pPr>
            <w:r w:rsidRPr="00C77A39">
              <w:rPr>
                <w:rFonts w:asciiTheme="minorHAnsi" w:hAnsiTheme="minorHAnsi" w:cstheme="minorHAnsi"/>
              </w:rPr>
              <w:t>Slip System</w:t>
            </w:r>
          </w:p>
        </w:tc>
        <w:tc>
          <w:tcPr>
            <w:tcW w:w="3260" w:type="dxa"/>
          </w:tcPr>
          <w:p w14:paraId="3571D0D3" w14:textId="77777777" w:rsidR="00794C28" w:rsidRPr="00C77A39" w:rsidRDefault="00794C28" w:rsidP="00794C28">
            <w:pPr>
              <w:cnfStyle w:val="000000100000" w:firstRow="0" w:lastRow="0" w:firstColumn="0" w:lastColumn="0" w:oddVBand="0" w:evenVBand="0" w:oddHBand="1" w:evenHBand="0" w:firstRowFirstColumn="0" w:firstRowLastColumn="0" w:lastRowFirstColumn="0" w:lastRowLastColumn="0"/>
            </w:pPr>
            <w:r w:rsidRPr="00C77A39">
              <w:t>Limited</w:t>
            </w:r>
          </w:p>
        </w:tc>
        <w:tc>
          <w:tcPr>
            <w:tcW w:w="2784" w:type="dxa"/>
          </w:tcPr>
          <w:p w14:paraId="6A6500EC" w14:textId="77777777" w:rsidR="00794C28" w:rsidRPr="00C77A39" w:rsidRDefault="00794C28" w:rsidP="00794C28">
            <w:pPr>
              <w:cnfStyle w:val="000000100000" w:firstRow="0" w:lastRow="0" w:firstColumn="0" w:lastColumn="0" w:oddVBand="0" w:evenVBand="0" w:oddHBand="1" w:evenHBand="0" w:firstRowFirstColumn="0" w:firstRowLastColumn="0" w:lastRowFirstColumn="0" w:lastRowLastColumn="0"/>
            </w:pPr>
            <w:r w:rsidRPr="00C77A39">
              <w:t>Multiple</w:t>
            </w:r>
          </w:p>
        </w:tc>
      </w:tr>
      <w:tr w:rsidR="00794C28" w:rsidRPr="00C77A39" w14:paraId="426CF441" w14:textId="77777777" w:rsidTr="00794C28">
        <w:tc>
          <w:tcPr>
            <w:cnfStyle w:val="001000000000" w:firstRow="0" w:lastRow="0" w:firstColumn="1" w:lastColumn="0" w:oddVBand="0" w:evenVBand="0" w:oddHBand="0" w:evenHBand="0" w:firstRowFirstColumn="0" w:firstRowLastColumn="0" w:lastRowFirstColumn="0" w:lastRowLastColumn="0"/>
            <w:tcW w:w="2972" w:type="dxa"/>
          </w:tcPr>
          <w:p w14:paraId="40A776D9" w14:textId="77777777" w:rsidR="00794C28" w:rsidRPr="00C77A39" w:rsidRDefault="00794C28" w:rsidP="00794C28">
            <w:pPr>
              <w:rPr>
                <w:rFonts w:asciiTheme="minorHAnsi" w:hAnsiTheme="minorHAnsi" w:cstheme="minorHAnsi"/>
              </w:rPr>
            </w:pPr>
            <w:r w:rsidRPr="00C77A39">
              <w:rPr>
                <w:rFonts w:asciiTheme="minorHAnsi" w:hAnsiTheme="minorHAnsi" w:cstheme="minorHAnsi"/>
              </w:rPr>
              <w:t>Strength</w:t>
            </w:r>
          </w:p>
        </w:tc>
        <w:tc>
          <w:tcPr>
            <w:tcW w:w="3260" w:type="dxa"/>
          </w:tcPr>
          <w:p w14:paraId="73873194" w14:textId="77777777" w:rsidR="00794C28" w:rsidRPr="00C77A39" w:rsidRDefault="00794C28" w:rsidP="00794C28">
            <w:pPr>
              <w:cnfStyle w:val="000000000000" w:firstRow="0" w:lastRow="0" w:firstColumn="0" w:lastColumn="0" w:oddVBand="0" w:evenVBand="0" w:oddHBand="0" w:evenHBand="0" w:firstRowFirstColumn="0" w:firstRowLastColumn="0" w:lastRowFirstColumn="0" w:lastRowLastColumn="0"/>
            </w:pPr>
            <w:r w:rsidRPr="00C77A39">
              <w:t>High</w:t>
            </w:r>
          </w:p>
        </w:tc>
        <w:tc>
          <w:tcPr>
            <w:tcW w:w="2784" w:type="dxa"/>
          </w:tcPr>
          <w:p w14:paraId="2485F74C" w14:textId="77777777" w:rsidR="00794C28" w:rsidRPr="00C77A39" w:rsidRDefault="00794C28" w:rsidP="00794C28">
            <w:pPr>
              <w:cnfStyle w:val="000000000000" w:firstRow="0" w:lastRow="0" w:firstColumn="0" w:lastColumn="0" w:oddVBand="0" w:evenVBand="0" w:oddHBand="0" w:evenHBand="0" w:firstRowFirstColumn="0" w:firstRowLastColumn="0" w:lastRowFirstColumn="0" w:lastRowLastColumn="0"/>
            </w:pPr>
            <w:r w:rsidRPr="00C77A39">
              <w:t>Moderate</w:t>
            </w:r>
          </w:p>
        </w:tc>
      </w:tr>
      <w:tr w:rsidR="00794C28" w:rsidRPr="00C77A39" w14:paraId="4FF24CEC" w14:textId="77777777" w:rsidTr="00794C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68E32CB0" w14:textId="77777777" w:rsidR="00794C28" w:rsidRPr="00C77A39" w:rsidRDefault="00794C28" w:rsidP="00794C28">
            <w:pPr>
              <w:rPr>
                <w:rFonts w:asciiTheme="minorHAnsi" w:hAnsiTheme="minorHAnsi" w:cstheme="minorHAnsi"/>
              </w:rPr>
            </w:pPr>
            <w:r w:rsidRPr="00C77A39">
              <w:rPr>
                <w:rFonts w:asciiTheme="minorHAnsi" w:hAnsiTheme="minorHAnsi" w:cstheme="minorHAnsi"/>
              </w:rPr>
              <w:t>Ductility</w:t>
            </w:r>
          </w:p>
        </w:tc>
        <w:tc>
          <w:tcPr>
            <w:tcW w:w="3260" w:type="dxa"/>
          </w:tcPr>
          <w:p w14:paraId="6E365C4A" w14:textId="77777777" w:rsidR="00794C28" w:rsidRPr="00C77A39" w:rsidRDefault="00794C28" w:rsidP="00794C28">
            <w:pPr>
              <w:cnfStyle w:val="000000100000" w:firstRow="0" w:lastRow="0" w:firstColumn="0" w:lastColumn="0" w:oddVBand="0" w:evenVBand="0" w:oddHBand="1" w:evenHBand="0" w:firstRowFirstColumn="0" w:firstRowLastColumn="0" w:lastRowFirstColumn="0" w:lastRowLastColumn="0"/>
            </w:pPr>
            <w:r w:rsidRPr="00C77A39">
              <w:t>Low (More Brittle)</w:t>
            </w:r>
          </w:p>
        </w:tc>
        <w:tc>
          <w:tcPr>
            <w:tcW w:w="2784" w:type="dxa"/>
          </w:tcPr>
          <w:p w14:paraId="367F627E" w14:textId="77777777" w:rsidR="00794C28" w:rsidRPr="00C77A39" w:rsidRDefault="00794C28" w:rsidP="00794C28">
            <w:pPr>
              <w:cnfStyle w:val="000000100000" w:firstRow="0" w:lastRow="0" w:firstColumn="0" w:lastColumn="0" w:oddVBand="0" w:evenVBand="0" w:oddHBand="1" w:evenHBand="0" w:firstRowFirstColumn="0" w:firstRowLastColumn="0" w:lastRowFirstColumn="0" w:lastRowLastColumn="0"/>
            </w:pPr>
            <w:r w:rsidRPr="00C77A39">
              <w:t>High (More Deformable)</w:t>
            </w:r>
          </w:p>
        </w:tc>
      </w:tr>
      <w:tr w:rsidR="00794C28" w:rsidRPr="00C77A39" w14:paraId="1EDCC813" w14:textId="77777777" w:rsidTr="00794C28">
        <w:tc>
          <w:tcPr>
            <w:cnfStyle w:val="001000000000" w:firstRow="0" w:lastRow="0" w:firstColumn="1" w:lastColumn="0" w:oddVBand="0" w:evenVBand="0" w:oddHBand="0" w:evenHBand="0" w:firstRowFirstColumn="0" w:firstRowLastColumn="0" w:lastRowFirstColumn="0" w:lastRowLastColumn="0"/>
            <w:tcW w:w="2972" w:type="dxa"/>
          </w:tcPr>
          <w:p w14:paraId="1D7DC8B6" w14:textId="77777777" w:rsidR="00794C28" w:rsidRPr="00C77A39" w:rsidRDefault="00794C28" w:rsidP="00794C28">
            <w:pPr>
              <w:rPr>
                <w:rFonts w:asciiTheme="minorHAnsi" w:hAnsiTheme="minorHAnsi" w:cstheme="minorHAnsi"/>
              </w:rPr>
            </w:pPr>
            <w:r w:rsidRPr="00C77A39">
              <w:rPr>
                <w:rFonts w:asciiTheme="minorHAnsi" w:hAnsiTheme="minorHAnsi" w:cstheme="minorHAnsi"/>
              </w:rPr>
              <w:t>Toughness</w:t>
            </w:r>
          </w:p>
        </w:tc>
        <w:tc>
          <w:tcPr>
            <w:tcW w:w="3260" w:type="dxa"/>
          </w:tcPr>
          <w:p w14:paraId="7D89B2D3" w14:textId="77777777" w:rsidR="00794C28" w:rsidRPr="00C77A39" w:rsidRDefault="00794C28" w:rsidP="00794C28">
            <w:pPr>
              <w:cnfStyle w:val="000000000000" w:firstRow="0" w:lastRow="0" w:firstColumn="0" w:lastColumn="0" w:oddVBand="0" w:evenVBand="0" w:oddHBand="0" w:evenHBand="0" w:firstRowFirstColumn="0" w:firstRowLastColumn="0" w:lastRowFirstColumn="0" w:lastRowLastColumn="0"/>
            </w:pPr>
            <w:r w:rsidRPr="00C77A39">
              <w:t>Moderate</w:t>
            </w:r>
          </w:p>
        </w:tc>
        <w:tc>
          <w:tcPr>
            <w:tcW w:w="2784" w:type="dxa"/>
          </w:tcPr>
          <w:p w14:paraId="269E3826" w14:textId="77777777" w:rsidR="00794C28" w:rsidRPr="00C77A39" w:rsidRDefault="00794C28" w:rsidP="00794C28">
            <w:pPr>
              <w:cnfStyle w:val="000000000000" w:firstRow="0" w:lastRow="0" w:firstColumn="0" w:lastColumn="0" w:oddVBand="0" w:evenVBand="0" w:oddHBand="0" w:evenHBand="0" w:firstRowFirstColumn="0" w:firstRowLastColumn="0" w:lastRowFirstColumn="0" w:lastRowLastColumn="0"/>
            </w:pPr>
            <w:r w:rsidRPr="00C77A39">
              <w:t>High</w:t>
            </w:r>
          </w:p>
        </w:tc>
      </w:tr>
      <w:tr w:rsidR="00794C28" w:rsidRPr="00C77A39" w14:paraId="332DB331" w14:textId="77777777" w:rsidTr="00794C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16F43235" w14:textId="77777777" w:rsidR="00794C28" w:rsidRPr="00C77A39" w:rsidRDefault="00794C28" w:rsidP="00794C28">
            <w:pPr>
              <w:rPr>
                <w:rFonts w:asciiTheme="minorHAnsi" w:hAnsiTheme="minorHAnsi" w:cstheme="minorHAnsi"/>
              </w:rPr>
            </w:pPr>
            <w:r w:rsidRPr="00C77A39">
              <w:rPr>
                <w:rFonts w:asciiTheme="minorHAnsi" w:hAnsiTheme="minorHAnsi" w:cstheme="minorHAnsi"/>
              </w:rPr>
              <w:t>Hydrogen Embrittlement</w:t>
            </w:r>
          </w:p>
          <w:p w14:paraId="3136E2A9" w14:textId="77777777" w:rsidR="00794C28" w:rsidRPr="00C77A39" w:rsidRDefault="00794C28" w:rsidP="00794C28">
            <w:pPr>
              <w:rPr>
                <w:rFonts w:asciiTheme="minorHAnsi" w:hAnsiTheme="minorHAnsi" w:cstheme="minorHAnsi"/>
              </w:rPr>
            </w:pPr>
            <w:r w:rsidRPr="00C77A39">
              <w:rPr>
                <w:rFonts w:asciiTheme="minorHAnsi" w:hAnsiTheme="minorHAnsi" w:cstheme="minorHAnsi"/>
              </w:rPr>
              <w:t xml:space="preserve"> Susceptibility</w:t>
            </w:r>
          </w:p>
        </w:tc>
        <w:tc>
          <w:tcPr>
            <w:tcW w:w="3260" w:type="dxa"/>
          </w:tcPr>
          <w:p w14:paraId="21A24B35" w14:textId="77777777" w:rsidR="00794C28" w:rsidRPr="00C77A39" w:rsidRDefault="00794C28" w:rsidP="00794C28">
            <w:pPr>
              <w:cnfStyle w:val="000000100000" w:firstRow="0" w:lastRow="0" w:firstColumn="0" w:lastColumn="0" w:oddVBand="0" w:evenVBand="0" w:oddHBand="1" w:evenHBand="0" w:firstRowFirstColumn="0" w:firstRowLastColumn="0" w:lastRowFirstColumn="0" w:lastRowLastColumn="0"/>
            </w:pPr>
            <w:r w:rsidRPr="00C77A39">
              <w:t>High</w:t>
            </w:r>
          </w:p>
        </w:tc>
        <w:tc>
          <w:tcPr>
            <w:tcW w:w="2784" w:type="dxa"/>
          </w:tcPr>
          <w:p w14:paraId="6A2BF39D" w14:textId="77777777" w:rsidR="00794C28" w:rsidRPr="00C77A39" w:rsidRDefault="00794C28" w:rsidP="00794C28">
            <w:pPr>
              <w:cnfStyle w:val="000000100000" w:firstRow="0" w:lastRow="0" w:firstColumn="0" w:lastColumn="0" w:oddVBand="0" w:evenVBand="0" w:oddHBand="1" w:evenHBand="0" w:firstRowFirstColumn="0" w:firstRowLastColumn="0" w:lastRowFirstColumn="0" w:lastRowLastColumn="0"/>
            </w:pPr>
            <w:r w:rsidRPr="00C77A39">
              <w:t>Low</w:t>
            </w:r>
          </w:p>
        </w:tc>
      </w:tr>
    </w:tbl>
    <w:p w14:paraId="6C56F89C" w14:textId="77777777" w:rsidR="006741B6" w:rsidRDefault="006741B6">
      <w:pPr>
        <w:spacing w:line="276" w:lineRule="auto"/>
        <w:jc w:val="left"/>
        <w:rPr>
          <w:rFonts w:asciiTheme="majorHAnsi" w:eastAsiaTheme="majorEastAsia" w:hAnsiTheme="majorHAnsi" w:cstheme="majorBidi"/>
          <w:b/>
          <w:bCs/>
          <w:color w:val="365F91" w:themeColor="accent1" w:themeShade="BF"/>
          <w:sz w:val="32"/>
          <w:szCs w:val="32"/>
          <w:u w:val="single"/>
        </w:rPr>
      </w:pPr>
      <w:r>
        <w:rPr>
          <w:sz w:val="32"/>
          <w:szCs w:val="32"/>
          <w:u w:val="single"/>
        </w:rPr>
        <w:br w:type="page"/>
      </w:r>
    </w:p>
    <w:p w14:paraId="5F50F333" w14:textId="2AF3F6FC" w:rsidR="000E1138" w:rsidRPr="008B371A" w:rsidRDefault="00794C28" w:rsidP="00524ED3">
      <w:pPr>
        <w:pStyle w:val="Heading1"/>
        <w:rPr>
          <w:sz w:val="32"/>
          <w:szCs w:val="32"/>
          <w:u w:val="single"/>
        </w:rPr>
      </w:pPr>
      <w:bookmarkStart w:id="6" w:name="_Toc188205918"/>
      <w:r w:rsidRPr="008B371A">
        <w:rPr>
          <w:sz w:val="32"/>
          <w:szCs w:val="32"/>
          <w:u w:val="single"/>
        </w:rPr>
        <w:t>T</w:t>
      </w:r>
      <w:r w:rsidR="00BA23D3" w:rsidRPr="008B371A">
        <w:rPr>
          <w:sz w:val="32"/>
          <w:szCs w:val="32"/>
          <w:u w:val="single"/>
        </w:rPr>
        <w:t>ask 3</w:t>
      </w:r>
      <w:r w:rsidR="008B371A" w:rsidRPr="008B371A">
        <w:rPr>
          <w:rFonts w:cstheme="minorHAnsi"/>
          <w:sz w:val="32"/>
          <w:szCs w:val="32"/>
          <w:u w:val="single"/>
        </w:rPr>
        <w:t xml:space="preserve">: </w:t>
      </w:r>
      <w:r w:rsidR="008B371A" w:rsidRPr="008B371A">
        <w:rPr>
          <w:rFonts w:cstheme="minorHAnsi"/>
          <w:sz w:val="32"/>
          <w:szCs w:val="32"/>
          <w:u w:val="single"/>
        </w:rPr>
        <w:t>Metallographic examination</w:t>
      </w:r>
      <w:bookmarkEnd w:id="6"/>
    </w:p>
    <w:p w14:paraId="75BBD0AB" w14:textId="22458EEA" w:rsidR="00A61B27" w:rsidRPr="00C77A39" w:rsidRDefault="003A035E" w:rsidP="003A035E">
      <w:r w:rsidRPr="00C77A39">
        <w:t>Hydrogen absorption in metals has been very important in explaining structural and morphological changes revealed through metallographic examination. The identification of defects introduced by hydrogen under various conditions often relies on a combination of the use of techniques like optical and electron microscopy.</w:t>
      </w:r>
      <w:r w:rsidR="00C77A39">
        <w:t xml:space="preserve"> </w:t>
      </w:r>
      <w:r w:rsidRPr="00C77A39">
        <w:t xml:space="preserve">While </w:t>
      </w:r>
      <w:r w:rsidR="00C77A39" w:rsidRPr="00C77A39">
        <w:t>Optical Microscopy</w:t>
      </w:r>
      <w:r w:rsidR="00C77A39" w:rsidRPr="00C77A39">
        <w:t xml:space="preserve"> </w:t>
      </w:r>
      <w:r w:rsidR="00C77A39">
        <w:t>(</w:t>
      </w:r>
      <w:r w:rsidRPr="00C77A39">
        <w:t>OM</w:t>
      </w:r>
      <w:r w:rsidR="00C77A39">
        <w:t>)</w:t>
      </w:r>
      <w:r w:rsidRPr="00C77A39">
        <w:t xml:space="preserve"> provides a macroscopic view of the microstructure of the metal, it allows the identification of hydrogen-related defects such as blisters at </w:t>
      </w:r>
      <w:r w:rsidRPr="00F60684">
        <w:t>lower magnifications besides cracks and porosity. For more detailed analysis,</w:t>
      </w:r>
      <w:r w:rsidR="00F60684" w:rsidRPr="00F60684">
        <w:t xml:space="preserve"> electron</w:t>
      </w:r>
      <w:r w:rsidRPr="00F60684">
        <w:t xml:space="preserve"> </w:t>
      </w:r>
      <w:r w:rsidR="00C77A39" w:rsidRPr="00F60684">
        <w:t>metallographic</w:t>
      </w:r>
      <w:r w:rsidR="00C77A39" w:rsidRPr="00F60684">
        <w:t xml:space="preserve"> (</w:t>
      </w:r>
      <w:r w:rsidRPr="00F60684">
        <w:t>EM</w:t>
      </w:r>
      <w:r w:rsidR="00C77A39" w:rsidRPr="00F60684">
        <w:t>)</w:t>
      </w:r>
      <w:r w:rsidRPr="00F60684">
        <w:t xml:space="preserve"> is used. There are two main types of EM: </w:t>
      </w:r>
      <w:r w:rsidR="00C77A39" w:rsidRPr="00F60684">
        <w:t>Scanning Electron Microscopy</w:t>
      </w:r>
      <w:r w:rsidR="00C77A39" w:rsidRPr="00F60684">
        <w:t xml:space="preserve"> (</w:t>
      </w:r>
      <w:r w:rsidRPr="00F60684">
        <w:t>SEM</w:t>
      </w:r>
      <w:r w:rsidR="00C77A39" w:rsidRPr="00F60684">
        <w:t>)</w:t>
      </w:r>
      <w:r w:rsidRPr="00F60684">
        <w:t xml:space="preserve"> and </w:t>
      </w:r>
      <w:r w:rsidR="00C77A39" w:rsidRPr="00F60684">
        <w:t>Transmission</w:t>
      </w:r>
      <w:r w:rsidR="00C77A39" w:rsidRPr="00C77A39">
        <w:t xml:space="preserve"> electron microscopy</w:t>
      </w:r>
      <w:r w:rsidR="00C77A39" w:rsidRPr="00C77A39">
        <w:t xml:space="preserve"> </w:t>
      </w:r>
      <w:r w:rsidR="00C77A39">
        <w:t>(</w:t>
      </w:r>
      <w:r w:rsidRPr="00C77A39">
        <w:t>TEM</w:t>
      </w:r>
      <w:r w:rsidR="00C77A39">
        <w:t>)</w:t>
      </w:r>
      <w:r w:rsidR="000A393B">
        <w:t xml:space="preserve"> this can be </w:t>
      </w:r>
      <w:r w:rsidR="000A393B" w:rsidRPr="000A393B">
        <w:t>seen in Table</w:t>
      </w:r>
      <w:r w:rsidR="000A393B">
        <w:t xml:space="preserve"> 2</w:t>
      </w:r>
      <w:r w:rsidRPr="00C77A39">
        <w:t>.</w:t>
      </w:r>
      <w:r w:rsidRPr="00C77A39">
        <w:t xml:space="preserve"> </w:t>
      </w:r>
      <w:r w:rsidRPr="00C77A39">
        <w:t xml:space="preserve">SEM provides better depth of field and generates three-dimensional images for topographical analysis. SEM has superior magnification and resolution that could allow a better examination of the fracture surfaces and hydrogen-induced defects. For hydrogen embrittlement, characteristic brittle fracture surfaces showing intergranular or </w:t>
      </w:r>
      <w:proofErr w:type="spellStart"/>
      <w:r w:rsidRPr="00C77A39">
        <w:t>transgranular</w:t>
      </w:r>
      <w:proofErr w:type="spellEnd"/>
      <w:r w:rsidRPr="00C77A39">
        <w:t xml:space="preserve"> cracking patterns can be determined by means of SEM. In addition, secondary cracking that starts from primary cracks resulting from stress concentration can also be observed through SEM, which makes this tool crucial for the evaluation of hydrogen-related failure mechanisms.</w:t>
      </w:r>
      <w:r w:rsidRPr="00C77A39">
        <w:t xml:space="preserve"> </w:t>
      </w:r>
      <w:r w:rsidRPr="00C77A39">
        <w:t xml:space="preserve">One such example of the application of SEM in the detection of material faults is that by </w:t>
      </w:r>
      <w:sdt>
        <w:sdtPr>
          <w:id w:val="512579881"/>
          <w:citation/>
        </w:sdtPr>
        <w:sdtContent>
          <w:r w:rsidR="000A393B">
            <w:fldChar w:fldCharType="begin"/>
          </w:r>
          <w:r w:rsidR="000A393B">
            <w:instrText xml:space="preserve"> CITATION MDr18 \l 2057 </w:instrText>
          </w:r>
          <w:r w:rsidR="000A393B">
            <w:fldChar w:fldCharType="separate"/>
          </w:r>
          <w:r w:rsidR="006A686E" w:rsidRPr="006A686E">
            <w:rPr>
              <w:noProof/>
            </w:rPr>
            <w:t>(M. Draper &amp; S. Ankem , 2018)</w:t>
          </w:r>
          <w:r w:rsidR="000A393B">
            <w:fldChar w:fldCharType="end"/>
          </w:r>
        </w:sdtContent>
      </w:sdt>
      <w:r w:rsidRPr="00C77A39">
        <w:t xml:space="preserve">, where SEM was used to investigate HY-80 steel, a material widely utilized in naval and structural applications. SEM analysis of the fracture surfaces revealed that instead of the expected intergranular fractures, </w:t>
      </w:r>
      <w:proofErr w:type="gramStart"/>
      <w:r w:rsidRPr="00C77A39">
        <w:t>the majority of</w:t>
      </w:r>
      <w:proofErr w:type="gramEnd"/>
      <w:r w:rsidRPr="00C77A39">
        <w:t xml:space="preserve"> the samples exhibited </w:t>
      </w:r>
      <w:proofErr w:type="spellStart"/>
      <w:r w:rsidRPr="00C77A39">
        <w:t>transgranular</w:t>
      </w:r>
      <w:proofErr w:type="spellEnd"/>
      <w:r w:rsidRPr="00C77A39">
        <w:t xml:space="preserve"> cleavage fractures. It provided the impression that carbide formation was more of a contributing factor to embrittlement than phosphorus segregation.</w:t>
      </w:r>
    </w:p>
    <w:p w14:paraId="5CB2985A" w14:textId="2600D3BD" w:rsidR="000A393B" w:rsidRDefault="000A393B" w:rsidP="000A393B">
      <w:pPr>
        <w:pStyle w:val="Caption"/>
        <w:keepNext/>
        <w:jc w:val="center"/>
      </w:pPr>
      <w:bookmarkStart w:id="7" w:name="_Toc188205820"/>
      <w:r>
        <w:t xml:space="preserve">Table </w:t>
      </w:r>
      <w:r>
        <w:fldChar w:fldCharType="begin"/>
      </w:r>
      <w:r>
        <w:instrText xml:space="preserve"> SEQ Table \* ARABIC </w:instrText>
      </w:r>
      <w:r>
        <w:fldChar w:fldCharType="separate"/>
      </w:r>
      <w:r>
        <w:rPr>
          <w:noProof/>
        </w:rPr>
        <w:t>2</w:t>
      </w:r>
      <w:r>
        <w:fldChar w:fldCharType="end"/>
      </w:r>
      <w:r>
        <w:t>: SEM and TEM Comparison</w:t>
      </w:r>
      <w:bookmarkEnd w:id="7"/>
    </w:p>
    <w:tbl>
      <w:tblPr>
        <w:tblStyle w:val="GridTable4-Accent6"/>
        <w:tblW w:w="0" w:type="auto"/>
        <w:tblLook w:val="04A0" w:firstRow="1" w:lastRow="0" w:firstColumn="1" w:lastColumn="0" w:noHBand="0" w:noVBand="1"/>
      </w:tblPr>
      <w:tblGrid>
        <w:gridCol w:w="2883"/>
        <w:gridCol w:w="2883"/>
        <w:gridCol w:w="2883"/>
      </w:tblGrid>
      <w:tr w:rsidR="00431C6D" w:rsidRPr="00C77A39" w14:paraId="3CBDE57A" w14:textId="77777777" w:rsidTr="00431C6D">
        <w:trPr>
          <w:cnfStyle w:val="100000000000" w:firstRow="1" w:lastRow="0" w:firstColumn="0" w:lastColumn="0" w:oddVBand="0" w:evenVBand="0" w:oddHBand="0"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2883" w:type="dxa"/>
          </w:tcPr>
          <w:p w14:paraId="2535D58A" w14:textId="6F32F0A9" w:rsidR="00431C6D" w:rsidRPr="00C77A39" w:rsidRDefault="00431C6D" w:rsidP="00794C28">
            <w:r w:rsidRPr="00C77A39">
              <w:t>Feature</w:t>
            </w:r>
          </w:p>
        </w:tc>
        <w:tc>
          <w:tcPr>
            <w:tcW w:w="2883" w:type="dxa"/>
          </w:tcPr>
          <w:p w14:paraId="4E8E058C" w14:textId="4ECA0404" w:rsidR="00431C6D" w:rsidRPr="00C77A39" w:rsidRDefault="00431C6D" w:rsidP="00794C28">
            <w:pPr>
              <w:cnfStyle w:val="100000000000" w:firstRow="1" w:lastRow="0" w:firstColumn="0" w:lastColumn="0" w:oddVBand="0" w:evenVBand="0" w:oddHBand="0" w:evenHBand="0" w:firstRowFirstColumn="0" w:firstRowLastColumn="0" w:lastRowFirstColumn="0" w:lastRowLastColumn="0"/>
              <w:rPr>
                <w:b w:val="0"/>
                <w:bCs w:val="0"/>
              </w:rPr>
            </w:pPr>
            <w:r w:rsidRPr="00C77A39">
              <w:rPr>
                <w:b w:val="0"/>
                <w:bCs w:val="0"/>
              </w:rPr>
              <w:t>SEM</w:t>
            </w:r>
          </w:p>
        </w:tc>
        <w:tc>
          <w:tcPr>
            <w:tcW w:w="2883" w:type="dxa"/>
          </w:tcPr>
          <w:p w14:paraId="39779C8F" w14:textId="4FBBAA56" w:rsidR="00431C6D" w:rsidRPr="00C77A39" w:rsidRDefault="00431C6D" w:rsidP="00794C28">
            <w:pPr>
              <w:cnfStyle w:val="100000000000" w:firstRow="1" w:lastRow="0" w:firstColumn="0" w:lastColumn="0" w:oddVBand="0" w:evenVBand="0" w:oddHBand="0" w:evenHBand="0" w:firstRowFirstColumn="0" w:firstRowLastColumn="0" w:lastRowFirstColumn="0" w:lastRowLastColumn="0"/>
              <w:rPr>
                <w:b w:val="0"/>
                <w:bCs w:val="0"/>
              </w:rPr>
            </w:pPr>
            <w:r w:rsidRPr="00C77A39">
              <w:rPr>
                <w:b w:val="0"/>
                <w:bCs w:val="0"/>
              </w:rPr>
              <w:t>TEM</w:t>
            </w:r>
          </w:p>
        </w:tc>
      </w:tr>
      <w:tr w:rsidR="00431C6D" w:rsidRPr="00C77A39" w14:paraId="113F13E3" w14:textId="77777777" w:rsidTr="00431C6D">
        <w:trPr>
          <w:cnfStyle w:val="000000100000" w:firstRow="0" w:lastRow="0" w:firstColumn="0" w:lastColumn="0" w:oddVBand="0" w:evenVBand="0" w:oddHBand="1"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2883" w:type="dxa"/>
          </w:tcPr>
          <w:p w14:paraId="5C1956C1" w14:textId="7CF4AEA2" w:rsidR="00431C6D" w:rsidRPr="00C77A39" w:rsidRDefault="00431C6D" w:rsidP="00794C28">
            <w:r w:rsidRPr="00C77A39">
              <w:t>Intergranular Cracks</w:t>
            </w:r>
          </w:p>
        </w:tc>
        <w:tc>
          <w:tcPr>
            <w:tcW w:w="2883" w:type="dxa"/>
          </w:tcPr>
          <w:p w14:paraId="5DE6F7D1" w14:textId="197E4576" w:rsidR="00431C6D" w:rsidRPr="00C77A39" w:rsidRDefault="00431C6D" w:rsidP="00794C28">
            <w:pPr>
              <w:cnfStyle w:val="000000100000" w:firstRow="0" w:lastRow="0" w:firstColumn="0" w:lastColumn="0" w:oddVBand="0" w:evenVBand="0" w:oddHBand="1" w:evenHBand="0" w:firstRowFirstColumn="0" w:firstRowLastColumn="0" w:lastRowFirstColumn="0" w:lastRowLastColumn="0"/>
            </w:pPr>
            <w:r w:rsidRPr="00C77A39">
              <w:t>Yes</w:t>
            </w:r>
          </w:p>
        </w:tc>
        <w:tc>
          <w:tcPr>
            <w:tcW w:w="2883" w:type="dxa"/>
          </w:tcPr>
          <w:p w14:paraId="00BDED23" w14:textId="58B13F1E" w:rsidR="00431C6D" w:rsidRPr="00C77A39" w:rsidRDefault="00431C6D" w:rsidP="00794C28">
            <w:pPr>
              <w:cnfStyle w:val="000000100000" w:firstRow="0" w:lastRow="0" w:firstColumn="0" w:lastColumn="0" w:oddVBand="0" w:evenVBand="0" w:oddHBand="1" w:evenHBand="0" w:firstRowFirstColumn="0" w:firstRowLastColumn="0" w:lastRowFirstColumn="0" w:lastRowLastColumn="0"/>
            </w:pPr>
            <w:r w:rsidRPr="00C77A39">
              <w:t>Yes</w:t>
            </w:r>
          </w:p>
        </w:tc>
      </w:tr>
      <w:tr w:rsidR="00431C6D" w:rsidRPr="00C77A39" w14:paraId="6CFAEAA8" w14:textId="77777777" w:rsidTr="00431C6D">
        <w:trPr>
          <w:trHeight w:val="309"/>
        </w:trPr>
        <w:tc>
          <w:tcPr>
            <w:cnfStyle w:val="001000000000" w:firstRow="0" w:lastRow="0" w:firstColumn="1" w:lastColumn="0" w:oddVBand="0" w:evenVBand="0" w:oddHBand="0" w:evenHBand="0" w:firstRowFirstColumn="0" w:firstRowLastColumn="0" w:lastRowFirstColumn="0" w:lastRowLastColumn="0"/>
            <w:tcW w:w="2883" w:type="dxa"/>
          </w:tcPr>
          <w:p w14:paraId="3BEA9979" w14:textId="5CD0F361" w:rsidR="00431C6D" w:rsidRPr="00C77A39" w:rsidRDefault="00431C6D" w:rsidP="00794C28">
            <w:r w:rsidRPr="00C77A39">
              <w:t>Micro void</w:t>
            </w:r>
            <w:r w:rsidRPr="00C77A39">
              <w:t xml:space="preserve"> Coalescence</w:t>
            </w:r>
          </w:p>
        </w:tc>
        <w:tc>
          <w:tcPr>
            <w:tcW w:w="2883" w:type="dxa"/>
          </w:tcPr>
          <w:p w14:paraId="72D74F43" w14:textId="1C3B8687" w:rsidR="00431C6D" w:rsidRPr="00C77A39" w:rsidRDefault="00431C6D" w:rsidP="00794C28">
            <w:pPr>
              <w:cnfStyle w:val="000000000000" w:firstRow="0" w:lastRow="0" w:firstColumn="0" w:lastColumn="0" w:oddVBand="0" w:evenVBand="0" w:oddHBand="0" w:evenHBand="0" w:firstRowFirstColumn="0" w:firstRowLastColumn="0" w:lastRowFirstColumn="0" w:lastRowLastColumn="0"/>
            </w:pPr>
            <w:r w:rsidRPr="00C77A39">
              <w:t>Yes</w:t>
            </w:r>
          </w:p>
        </w:tc>
        <w:tc>
          <w:tcPr>
            <w:tcW w:w="2883" w:type="dxa"/>
          </w:tcPr>
          <w:p w14:paraId="4908ADA8" w14:textId="22CF4B8D" w:rsidR="00431C6D" w:rsidRPr="00C77A39" w:rsidRDefault="00431C6D" w:rsidP="00794C28">
            <w:pPr>
              <w:cnfStyle w:val="000000000000" w:firstRow="0" w:lastRow="0" w:firstColumn="0" w:lastColumn="0" w:oddVBand="0" w:evenVBand="0" w:oddHBand="0" w:evenHBand="0" w:firstRowFirstColumn="0" w:firstRowLastColumn="0" w:lastRowFirstColumn="0" w:lastRowLastColumn="0"/>
            </w:pPr>
            <w:r w:rsidRPr="00C77A39">
              <w:t>Yes</w:t>
            </w:r>
          </w:p>
        </w:tc>
      </w:tr>
      <w:tr w:rsidR="00431C6D" w:rsidRPr="00C77A39" w14:paraId="74FBA746" w14:textId="77777777" w:rsidTr="00431C6D">
        <w:trPr>
          <w:cnfStyle w:val="000000100000" w:firstRow="0" w:lastRow="0" w:firstColumn="0" w:lastColumn="0" w:oddVBand="0" w:evenVBand="0" w:oddHBand="1"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2883" w:type="dxa"/>
          </w:tcPr>
          <w:p w14:paraId="71092D0F" w14:textId="33FB19ED" w:rsidR="00431C6D" w:rsidRPr="00C77A39" w:rsidRDefault="00431C6D" w:rsidP="00794C28">
            <w:r w:rsidRPr="00C77A39">
              <w:t>Fish-eye Fractures</w:t>
            </w:r>
          </w:p>
        </w:tc>
        <w:tc>
          <w:tcPr>
            <w:tcW w:w="2883" w:type="dxa"/>
          </w:tcPr>
          <w:p w14:paraId="49B9AFF8" w14:textId="32A4A789" w:rsidR="00431C6D" w:rsidRPr="00C77A39" w:rsidRDefault="00431C6D" w:rsidP="00794C28">
            <w:pPr>
              <w:cnfStyle w:val="000000100000" w:firstRow="0" w:lastRow="0" w:firstColumn="0" w:lastColumn="0" w:oddVBand="0" w:evenVBand="0" w:oddHBand="1" w:evenHBand="0" w:firstRowFirstColumn="0" w:firstRowLastColumn="0" w:lastRowFirstColumn="0" w:lastRowLastColumn="0"/>
            </w:pPr>
            <w:r w:rsidRPr="00C77A39">
              <w:t>Yes</w:t>
            </w:r>
          </w:p>
        </w:tc>
        <w:tc>
          <w:tcPr>
            <w:tcW w:w="2883" w:type="dxa"/>
          </w:tcPr>
          <w:p w14:paraId="73A0A58A" w14:textId="0592180C" w:rsidR="00431C6D" w:rsidRPr="00C77A39" w:rsidRDefault="00431C6D" w:rsidP="00794C28">
            <w:pPr>
              <w:cnfStyle w:val="000000100000" w:firstRow="0" w:lastRow="0" w:firstColumn="0" w:lastColumn="0" w:oddVBand="0" w:evenVBand="0" w:oddHBand="1" w:evenHBand="0" w:firstRowFirstColumn="0" w:firstRowLastColumn="0" w:lastRowFirstColumn="0" w:lastRowLastColumn="0"/>
            </w:pPr>
            <w:r w:rsidRPr="00C77A39">
              <w:t>No</w:t>
            </w:r>
          </w:p>
        </w:tc>
      </w:tr>
      <w:tr w:rsidR="00431C6D" w:rsidRPr="00C77A39" w14:paraId="0850E52C" w14:textId="77777777" w:rsidTr="00431C6D">
        <w:trPr>
          <w:trHeight w:val="391"/>
        </w:trPr>
        <w:tc>
          <w:tcPr>
            <w:cnfStyle w:val="001000000000" w:firstRow="0" w:lastRow="0" w:firstColumn="1" w:lastColumn="0" w:oddVBand="0" w:evenVBand="0" w:oddHBand="0" w:evenHBand="0" w:firstRowFirstColumn="0" w:firstRowLastColumn="0" w:lastRowFirstColumn="0" w:lastRowLastColumn="0"/>
            <w:tcW w:w="2883" w:type="dxa"/>
          </w:tcPr>
          <w:p w14:paraId="754D2A47" w14:textId="44F7FD20" w:rsidR="00431C6D" w:rsidRPr="00C77A39" w:rsidRDefault="00431C6D" w:rsidP="00794C28">
            <w:r w:rsidRPr="00C77A39">
              <w:t>High Dislocation Density</w:t>
            </w:r>
          </w:p>
        </w:tc>
        <w:tc>
          <w:tcPr>
            <w:tcW w:w="2883" w:type="dxa"/>
          </w:tcPr>
          <w:p w14:paraId="5B57079C" w14:textId="71BBF8FA" w:rsidR="00431C6D" w:rsidRPr="00C77A39" w:rsidRDefault="00431C6D" w:rsidP="00794C28">
            <w:pPr>
              <w:cnfStyle w:val="000000000000" w:firstRow="0" w:lastRow="0" w:firstColumn="0" w:lastColumn="0" w:oddVBand="0" w:evenVBand="0" w:oddHBand="0" w:evenHBand="0" w:firstRowFirstColumn="0" w:firstRowLastColumn="0" w:lastRowFirstColumn="0" w:lastRowLastColumn="0"/>
            </w:pPr>
            <w:r w:rsidRPr="00C77A39">
              <w:t>No</w:t>
            </w:r>
          </w:p>
        </w:tc>
        <w:tc>
          <w:tcPr>
            <w:tcW w:w="2883" w:type="dxa"/>
          </w:tcPr>
          <w:p w14:paraId="34CBC4FD" w14:textId="50B14433" w:rsidR="00431C6D" w:rsidRPr="00C77A39" w:rsidRDefault="00431C6D" w:rsidP="00794C28">
            <w:pPr>
              <w:cnfStyle w:val="000000000000" w:firstRow="0" w:lastRow="0" w:firstColumn="0" w:lastColumn="0" w:oddVBand="0" w:evenVBand="0" w:oddHBand="0" w:evenHBand="0" w:firstRowFirstColumn="0" w:firstRowLastColumn="0" w:lastRowFirstColumn="0" w:lastRowLastColumn="0"/>
            </w:pPr>
            <w:r w:rsidRPr="00C77A39">
              <w:t>Yes</w:t>
            </w:r>
          </w:p>
        </w:tc>
      </w:tr>
      <w:tr w:rsidR="00431C6D" w:rsidRPr="00C77A39" w14:paraId="07B180F6" w14:textId="77777777" w:rsidTr="00524ED3">
        <w:trPr>
          <w:cnfStyle w:val="000000100000" w:firstRow="0" w:lastRow="0" w:firstColumn="0" w:lastColumn="0" w:oddVBand="0" w:evenVBand="0" w:oddHBand="1" w:evenHBand="0" w:firstRowFirstColumn="0" w:firstRowLastColumn="0" w:lastRowFirstColumn="0" w:lastRowLastColumn="0"/>
          <w:trHeight w:val="319"/>
        </w:trPr>
        <w:tc>
          <w:tcPr>
            <w:cnfStyle w:val="001000000000" w:firstRow="0" w:lastRow="0" w:firstColumn="1" w:lastColumn="0" w:oddVBand="0" w:evenVBand="0" w:oddHBand="0" w:evenHBand="0" w:firstRowFirstColumn="0" w:firstRowLastColumn="0" w:lastRowFirstColumn="0" w:lastRowLastColumn="0"/>
            <w:tcW w:w="2883" w:type="dxa"/>
          </w:tcPr>
          <w:p w14:paraId="2274727F" w14:textId="66A6FEBD" w:rsidR="00431C6D" w:rsidRPr="00C77A39" w:rsidRDefault="00431C6D" w:rsidP="00794C28">
            <w:r w:rsidRPr="00C77A39">
              <w:t>Carbide Precipitation</w:t>
            </w:r>
          </w:p>
        </w:tc>
        <w:tc>
          <w:tcPr>
            <w:tcW w:w="2883" w:type="dxa"/>
          </w:tcPr>
          <w:p w14:paraId="42A26010" w14:textId="534B703A" w:rsidR="00431C6D" w:rsidRPr="00C77A39" w:rsidRDefault="00431C6D" w:rsidP="00794C28">
            <w:pPr>
              <w:cnfStyle w:val="000000100000" w:firstRow="0" w:lastRow="0" w:firstColumn="0" w:lastColumn="0" w:oddVBand="0" w:evenVBand="0" w:oddHBand="1" w:evenHBand="0" w:firstRowFirstColumn="0" w:firstRowLastColumn="0" w:lastRowFirstColumn="0" w:lastRowLastColumn="0"/>
            </w:pPr>
            <w:r w:rsidRPr="00C77A39">
              <w:t>Yes</w:t>
            </w:r>
          </w:p>
        </w:tc>
        <w:tc>
          <w:tcPr>
            <w:tcW w:w="2883" w:type="dxa"/>
          </w:tcPr>
          <w:p w14:paraId="6A4C2EEF" w14:textId="3B922913" w:rsidR="00431C6D" w:rsidRPr="00C77A39" w:rsidRDefault="00431C6D" w:rsidP="00794C28">
            <w:pPr>
              <w:cnfStyle w:val="000000100000" w:firstRow="0" w:lastRow="0" w:firstColumn="0" w:lastColumn="0" w:oddVBand="0" w:evenVBand="0" w:oddHBand="1" w:evenHBand="0" w:firstRowFirstColumn="0" w:firstRowLastColumn="0" w:lastRowFirstColumn="0" w:lastRowLastColumn="0"/>
            </w:pPr>
            <w:r w:rsidRPr="00C77A39">
              <w:t>Yes</w:t>
            </w:r>
          </w:p>
        </w:tc>
      </w:tr>
    </w:tbl>
    <w:p w14:paraId="2B67B6BA" w14:textId="77777777" w:rsidR="006741B6" w:rsidRDefault="006741B6" w:rsidP="00BA23D3">
      <w:pPr>
        <w:pStyle w:val="Heading1"/>
        <w:rPr>
          <w:sz w:val="32"/>
          <w:szCs w:val="32"/>
          <w:u w:val="single"/>
        </w:rPr>
      </w:pPr>
    </w:p>
    <w:p w14:paraId="7163A8C2" w14:textId="77777777" w:rsidR="006741B6" w:rsidRDefault="006741B6">
      <w:pPr>
        <w:spacing w:line="276" w:lineRule="auto"/>
        <w:jc w:val="left"/>
        <w:rPr>
          <w:rFonts w:asciiTheme="majorHAnsi" w:eastAsiaTheme="majorEastAsia" w:hAnsiTheme="majorHAnsi" w:cstheme="majorBidi"/>
          <w:b/>
          <w:bCs/>
          <w:color w:val="365F91" w:themeColor="accent1" w:themeShade="BF"/>
          <w:sz w:val="32"/>
          <w:szCs w:val="32"/>
          <w:u w:val="single"/>
        </w:rPr>
      </w:pPr>
      <w:r>
        <w:rPr>
          <w:sz w:val="32"/>
          <w:szCs w:val="32"/>
          <w:u w:val="single"/>
        </w:rPr>
        <w:br w:type="page"/>
      </w:r>
    </w:p>
    <w:p w14:paraId="2E636329" w14:textId="44D9C4E7" w:rsidR="00BA23D3" w:rsidRPr="00C77A39" w:rsidRDefault="00BA23D3" w:rsidP="00BA23D3">
      <w:pPr>
        <w:pStyle w:val="Heading1"/>
        <w:rPr>
          <w:sz w:val="32"/>
          <w:szCs w:val="32"/>
          <w:u w:val="single"/>
        </w:rPr>
      </w:pPr>
      <w:bookmarkStart w:id="8" w:name="_Toc188205919"/>
      <w:r w:rsidRPr="00C77A39">
        <w:rPr>
          <w:sz w:val="32"/>
          <w:szCs w:val="32"/>
          <w:u w:val="single"/>
        </w:rPr>
        <w:t>Task 4</w:t>
      </w:r>
      <w:r w:rsidR="008B371A" w:rsidRPr="008B371A">
        <w:rPr>
          <w:sz w:val="32"/>
          <w:szCs w:val="32"/>
          <w:u w:val="single"/>
        </w:rPr>
        <w:t xml:space="preserve">: </w:t>
      </w:r>
      <w:r w:rsidR="008B371A" w:rsidRPr="008B371A">
        <w:rPr>
          <w:rFonts w:cs="Arial"/>
          <w:sz w:val="32"/>
          <w:szCs w:val="32"/>
          <w:u w:val="single"/>
        </w:rPr>
        <w:t>The effect of hydrogen absorption</w:t>
      </w:r>
      <w:bookmarkEnd w:id="8"/>
    </w:p>
    <w:p w14:paraId="3D9E5E19" w14:textId="4F5E4994" w:rsidR="008354D6" w:rsidRPr="00C77A39" w:rsidRDefault="003A035E" w:rsidP="00524ED3">
      <w:r w:rsidRPr="00C77A39">
        <w:t xml:space="preserve">Hydrogen absorption in ferrous metals is known to cause deterioration in performance; the extent to which this occurs, however, depends on the type of material involved, environmental factors, and </w:t>
      </w:r>
      <w:r w:rsidRPr="000A393B">
        <w:t xml:space="preserve">hydrogen concentration. The main effects of hydrogen on different types of ferrous metals are listed in Table </w:t>
      </w:r>
      <w:r w:rsidR="000A393B">
        <w:t>3</w:t>
      </w:r>
      <w:r w:rsidRPr="00C77A39">
        <w:t xml:space="preserve"> below.</w:t>
      </w:r>
    </w:p>
    <w:p w14:paraId="10053640" w14:textId="01ADB649" w:rsidR="000A393B" w:rsidRDefault="000A393B" w:rsidP="000A393B">
      <w:pPr>
        <w:pStyle w:val="Caption"/>
        <w:keepNext/>
        <w:jc w:val="center"/>
      </w:pPr>
      <w:bookmarkStart w:id="9" w:name="_Toc188205821"/>
      <w:r>
        <w:t xml:space="preserve">Table </w:t>
      </w:r>
      <w:r>
        <w:fldChar w:fldCharType="begin"/>
      </w:r>
      <w:r>
        <w:instrText xml:space="preserve"> SEQ Table \* ARABIC </w:instrText>
      </w:r>
      <w:r>
        <w:fldChar w:fldCharType="separate"/>
      </w:r>
      <w:r>
        <w:rPr>
          <w:noProof/>
        </w:rPr>
        <w:t>3</w:t>
      </w:r>
      <w:r>
        <w:fldChar w:fldCharType="end"/>
      </w:r>
      <w:r>
        <w:t>: Effects of Hydrogen Absorption</w:t>
      </w:r>
      <w:bookmarkEnd w:id="9"/>
    </w:p>
    <w:tbl>
      <w:tblPr>
        <w:tblStyle w:val="GridTable4-Accent6"/>
        <w:tblW w:w="0" w:type="auto"/>
        <w:tblLook w:val="04A0" w:firstRow="1" w:lastRow="0" w:firstColumn="1" w:lastColumn="0" w:noHBand="0" w:noVBand="1"/>
      </w:tblPr>
      <w:tblGrid>
        <w:gridCol w:w="4508"/>
        <w:gridCol w:w="4508"/>
      </w:tblGrid>
      <w:tr w:rsidR="00524ED3" w:rsidRPr="00C77A39" w14:paraId="388BD5D3" w14:textId="77777777" w:rsidTr="00524E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1BE197DE" w14:textId="08A33A60" w:rsidR="00524ED3" w:rsidRPr="00C77A39" w:rsidRDefault="00524ED3" w:rsidP="008354D6">
            <w:r w:rsidRPr="00C77A39">
              <w:t>Comparison of Effects Across Ferrous Metals</w:t>
            </w:r>
          </w:p>
        </w:tc>
      </w:tr>
      <w:tr w:rsidR="00431C6D" w:rsidRPr="00C77A39" w14:paraId="27F4A287" w14:textId="77777777" w:rsidTr="00524E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796BFA4" w14:textId="6492CF5F" w:rsidR="00431C6D" w:rsidRPr="00C77A39" w:rsidRDefault="00431C6D" w:rsidP="008354D6">
            <w:r w:rsidRPr="00C77A39">
              <w:t>Type of Ferrous Metal</w:t>
            </w:r>
          </w:p>
        </w:tc>
        <w:tc>
          <w:tcPr>
            <w:tcW w:w="4508" w:type="dxa"/>
          </w:tcPr>
          <w:p w14:paraId="1D42D511" w14:textId="04835720" w:rsidR="00431C6D" w:rsidRPr="00C77A39" w:rsidRDefault="00431C6D" w:rsidP="008354D6">
            <w:pPr>
              <w:cnfStyle w:val="000000100000" w:firstRow="0" w:lastRow="0" w:firstColumn="0" w:lastColumn="0" w:oddVBand="0" w:evenVBand="0" w:oddHBand="1" w:evenHBand="0" w:firstRowFirstColumn="0" w:firstRowLastColumn="0" w:lastRowFirstColumn="0" w:lastRowLastColumn="0"/>
            </w:pPr>
            <w:r w:rsidRPr="00C77A39">
              <w:rPr>
                <w:b/>
                <w:bCs/>
              </w:rPr>
              <w:t>Effect of Hydrogen Absorption</w:t>
            </w:r>
          </w:p>
        </w:tc>
      </w:tr>
      <w:tr w:rsidR="00431C6D" w:rsidRPr="00C77A39" w14:paraId="4B8FAC15" w14:textId="77777777" w:rsidTr="00524ED3">
        <w:tc>
          <w:tcPr>
            <w:cnfStyle w:val="001000000000" w:firstRow="0" w:lastRow="0" w:firstColumn="1" w:lastColumn="0" w:oddVBand="0" w:evenVBand="0" w:oddHBand="0" w:evenHBand="0" w:firstRowFirstColumn="0" w:firstRowLastColumn="0" w:lastRowFirstColumn="0" w:lastRowLastColumn="0"/>
            <w:tcW w:w="4508" w:type="dxa"/>
          </w:tcPr>
          <w:p w14:paraId="6F0BD51B" w14:textId="30AA315A" w:rsidR="00431C6D" w:rsidRPr="00C77A39" w:rsidRDefault="00431C6D" w:rsidP="008354D6">
            <w:r w:rsidRPr="00C77A39">
              <w:t>Low-Carbon Steel</w:t>
            </w:r>
          </w:p>
        </w:tc>
        <w:tc>
          <w:tcPr>
            <w:tcW w:w="4508" w:type="dxa"/>
          </w:tcPr>
          <w:p w14:paraId="33FB5243" w14:textId="48614A47" w:rsidR="00431C6D" w:rsidRPr="00C77A39" w:rsidRDefault="00431C6D" w:rsidP="008354D6">
            <w:pPr>
              <w:cnfStyle w:val="000000000000" w:firstRow="0" w:lastRow="0" w:firstColumn="0" w:lastColumn="0" w:oddVBand="0" w:evenVBand="0" w:oddHBand="0" w:evenHBand="0" w:firstRowFirstColumn="0" w:firstRowLastColumn="0" w:lastRowFirstColumn="0" w:lastRowLastColumn="0"/>
            </w:pPr>
            <w:r w:rsidRPr="00C77A39">
              <w:t>Susceptible to hydrogen-induced cracking (HIC) in sour environments.</w:t>
            </w:r>
          </w:p>
        </w:tc>
      </w:tr>
      <w:tr w:rsidR="00431C6D" w:rsidRPr="00C77A39" w14:paraId="6BA0CCD2" w14:textId="77777777" w:rsidTr="00524E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1C97001" w14:textId="2EFD30E4" w:rsidR="00431C6D" w:rsidRPr="00C77A39" w:rsidRDefault="00431C6D" w:rsidP="008354D6">
            <w:r w:rsidRPr="00C77A39">
              <w:t>High-Strength Steel</w:t>
            </w:r>
          </w:p>
        </w:tc>
        <w:tc>
          <w:tcPr>
            <w:tcW w:w="4508" w:type="dxa"/>
          </w:tcPr>
          <w:p w14:paraId="07DAB00E" w14:textId="6F95363E" w:rsidR="00431C6D" w:rsidRPr="00C77A39" w:rsidRDefault="00431C6D" w:rsidP="008354D6">
            <w:pPr>
              <w:cnfStyle w:val="000000100000" w:firstRow="0" w:lastRow="0" w:firstColumn="0" w:lastColumn="0" w:oddVBand="0" w:evenVBand="0" w:oddHBand="1" w:evenHBand="0" w:firstRowFirstColumn="0" w:firstRowLastColumn="0" w:lastRowFirstColumn="0" w:lastRowLastColumn="0"/>
            </w:pPr>
            <w:r w:rsidRPr="00C77A39">
              <w:t>Highly prone to hydrogen embrittlement and stress corrosion cracking.</w:t>
            </w:r>
          </w:p>
        </w:tc>
      </w:tr>
      <w:tr w:rsidR="00431C6D" w:rsidRPr="00C77A39" w14:paraId="7A044648" w14:textId="77777777" w:rsidTr="00524ED3">
        <w:tc>
          <w:tcPr>
            <w:cnfStyle w:val="001000000000" w:firstRow="0" w:lastRow="0" w:firstColumn="1" w:lastColumn="0" w:oddVBand="0" w:evenVBand="0" w:oddHBand="0" w:evenHBand="0" w:firstRowFirstColumn="0" w:firstRowLastColumn="0" w:lastRowFirstColumn="0" w:lastRowLastColumn="0"/>
            <w:tcW w:w="4508" w:type="dxa"/>
          </w:tcPr>
          <w:p w14:paraId="12DE75EC" w14:textId="34460B5C" w:rsidR="00431C6D" w:rsidRPr="00C77A39" w:rsidRDefault="00431C6D" w:rsidP="008354D6">
            <w:r w:rsidRPr="00C77A39">
              <w:t>Austenitic Stainless Steel</w:t>
            </w:r>
          </w:p>
        </w:tc>
        <w:tc>
          <w:tcPr>
            <w:tcW w:w="4508" w:type="dxa"/>
          </w:tcPr>
          <w:p w14:paraId="7B5EAC48" w14:textId="45CD488D" w:rsidR="00431C6D" w:rsidRPr="00C77A39" w:rsidRDefault="00431C6D" w:rsidP="00431C6D">
            <w:pPr>
              <w:cnfStyle w:val="000000000000" w:firstRow="0" w:lastRow="0" w:firstColumn="0" w:lastColumn="0" w:oddVBand="0" w:evenVBand="0" w:oddHBand="0" w:evenHBand="0" w:firstRowFirstColumn="0" w:firstRowLastColumn="0" w:lastRowFirstColumn="0" w:lastRowLastColumn="0"/>
            </w:pPr>
            <w:r w:rsidRPr="00C77A39">
              <w:t>Relatively resistant to hydrogen embrittlement due to FCC structure</w:t>
            </w:r>
            <w:r w:rsidRPr="00C77A39">
              <w:t>.</w:t>
            </w:r>
          </w:p>
        </w:tc>
      </w:tr>
      <w:tr w:rsidR="00431C6D" w:rsidRPr="00C77A39" w14:paraId="3651DED9" w14:textId="77777777" w:rsidTr="00524E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1092960" w14:textId="6D08BF96" w:rsidR="00431C6D" w:rsidRPr="00C77A39" w:rsidRDefault="00431C6D" w:rsidP="008354D6">
            <w:r w:rsidRPr="00C77A39">
              <w:t>Ferritic Steel</w:t>
            </w:r>
          </w:p>
        </w:tc>
        <w:tc>
          <w:tcPr>
            <w:tcW w:w="4508" w:type="dxa"/>
          </w:tcPr>
          <w:p w14:paraId="27850D09" w14:textId="46EC63A3" w:rsidR="00431C6D" w:rsidRPr="00C77A39" w:rsidRDefault="00431C6D" w:rsidP="008354D6">
            <w:pPr>
              <w:cnfStyle w:val="000000100000" w:firstRow="0" w:lastRow="0" w:firstColumn="0" w:lastColumn="0" w:oddVBand="0" w:evenVBand="0" w:oddHBand="1" w:evenHBand="0" w:firstRowFirstColumn="0" w:firstRowLastColumn="0" w:lastRowFirstColumn="0" w:lastRowLastColumn="0"/>
            </w:pPr>
            <w:r w:rsidRPr="00C77A39">
              <w:t>Increased ductile-to-brittle transition temperature and cracking.</w:t>
            </w:r>
          </w:p>
        </w:tc>
      </w:tr>
    </w:tbl>
    <w:p w14:paraId="6E60C308" w14:textId="77777777" w:rsidR="008354D6" w:rsidRPr="00C77A39" w:rsidRDefault="008354D6" w:rsidP="008D050D">
      <w:pPr>
        <w:spacing w:line="276" w:lineRule="auto"/>
        <w:jc w:val="left"/>
      </w:pPr>
    </w:p>
    <w:p w14:paraId="2E570B9D" w14:textId="09E7BAE6" w:rsidR="003A035E" w:rsidRPr="00C77A39" w:rsidRDefault="003A035E" w:rsidP="003A035E">
      <w:r w:rsidRPr="00C77A39">
        <w:t xml:space="preserve">Hydrogen absorption in ferrous metals causes serious degradation of mechanical performance; the </w:t>
      </w:r>
      <w:proofErr w:type="gramStart"/>
      <w:r w:rsidRPr="00C77A39">
        <w:t>particular effects</w:t>
      </w:r>
      <w:proofErr w:type="gramEnd"/>
      <w:r w:rsidRPr="00C77A39">
        <w:t xml:space="preserve"> depend on material type, environmental conditions, and hydrogen concentration.</w:t>
      </w:r>
      <w:r w:rsidRPr="00C77A39">
        <w:t xml:space="preserve"> </w:t>
      </w:r>
      <w:r w:rsidRPr="00C77A39">
        <w:t>Among the most important effects, one finds the loss of ductility</w:t>
      </w:r>
      <w:sdt>
        <w:sdtPr>
          <w:id w:val="240371563"/>
          <w:citation/>
        </w:sdtPr>
        <w:sdtContent>
          <w:r w:rsidR="000A393B">
            <w:fldChar w:fldCharType="begin"/>
          </w:r>
          <w:r w:rsidR="000A393B">
            <w:instrText xml:space="preserve"> CITATION www25 \l 2057 </w:instrText>
          </w:r>
          <w:r w:rsidR="000A393B">
            <w:fldChar w:fldCharType="separate"/>
          </w:r>
          <w:r w:rsidR="006A686E">
            <w:rPr>
              <w:noProof/>
            </w:rPr>
            <w:t xml:space="preserve"> </w:t>
          </w:r>
          <w:r w:rsidR="006A686E" w:rsidRPr="006A686E">
            <w:rPr>
              <w:noProof/>
            </w:rPr>
            <w:t>(Anon., n.d.)</w:t>
          </w:r>
          <w:r w:rsidR="000A393B">
            <w:fldChar w:fldCharType="end"/>
          </w:r>
        </w:sdtContent>
      </w:sdt>
      <w:r w:rsidR="000A393B">
        <w:t>.</w:t>
      </w:r>
      <w:r w:rsidRPr="00C77A39">
        <w:t xml:space="preserve"> Hydrogen diffuses into the metal lattice, creating local stress concentrations that weaken atomic bonds. This results in increased brittleness and loss of the material's ability for plastic deformation. Moreover, hydrogen significantly reduces the fatigue resistance of metals by accelerating the growth of fatigue cracks. It does this by lowering the stress required for crack growth, which consequently leads to a shortened service life in conditions of cyclic loading. This effect is particularly strong in high-strength ferrous alloys.</w:t>
      </w:r>
      <w:r w:rsidRPr="00C77A39">
        <w:t xml:space="preserve"> </w:t>
      </w:r>
      <w:r w:rsidRPr="00C77A39">
        <w:t>Another important factor is stress corrosion cracking</w:t>
      </w:r>
      <w:r w:rsidR="00012443">
        <w:t xml:space="preserve"> (SCC)</w:t>
      </w:r>
      <w:r w:rsidRPr="00C77A39">
        <w:t>, which arises from the weakening of atomic bonds at crack tips by hydrogen in corrosive environments, thereby accelerating stress-driven crack growth under combined mechanical and environmental stresses, which may cause premature material failures. SCC can be especially problematic in high-strength and low-alloy steels. Investigations in mechanical failure modes in ferrous metals point out the vast extent to which hydrogen modifies their mechanical properties</w:t>
      </w:r>
      <w:sdt>
        <w:sdtPr>
          <w:id w:val="1588805248"/>
          <w:citation/>
        </w:sdtPr>
        <w:sdtContent>
          <w:r w:rsidR="000A393B">
            <w:fldChar w:fldCharType="begin"/>
          </w:r>
          <w:r w:rsidR="000A393B">
            <w:instrText xml:space="preserve"> CITATION Joh18 \l 2057 </w:instrText>
          </w:r>
          <w:r w:rsidR="000A393B">
            <w:fldChar w:fldCharType="separate"/>
          </w:r>
          <w:r w:rsidR="006A686E">
            <w:rPr>
              <w:noProof/>
            </w:rPr>
            <w:t xml:space="preserve"> </w:t>
          </w:r>
          <w:r w:rsidR="006A686E" w:rsidRPr="006A686E">
            <w:rPr>
              <w:noProof/>
            </w:rPr>
            <w:t>(John S. Medcalf, Brian G. Thomas, Salim V. Brahimi, 2018)</w:t>
          </w:r>
          <w:r w:rsidR="000A393B">
            <w:fldChar w:fldCharType="end"/>
          </w:r>
        </w:sdtContent>
      </w:sdt>
      <w:r w:rsidRPr="00C77A39">
        <w:t>.</w:t>
      </w:r>
      <w:r w:rsidRPr="00C77A39">
        <w:t xml:space="preserve"> </w:t>
      </w:r>
    </w:p>
    <w:p w14:paraId="15B3FE72" w14:textId="7CE10B60" w:rsidR="00794C28" w:rsidRPr="00C77A39" w:rsidRDefault="003A035E" w:rsidP="003A035E">
      <w:r w:rsidRPr="00C77A39">
        <w:t xml:space="preserve">Surface coatings have been applied to help minimize hydrogen absorption in ferrous metals by acting as a barrier to both hydrogen diffusion and corrosion. Some of the best coatings include </w:t>
      </w:r>
      <w:r w:rsidRPr="00C77A39">
        <w:t>aluminium</w:t>
      </w:r>
      <w:r w:rsidRPr="00C77A39">
        <w:t>, epoxy, and ceramic-based coatings.</w:t>
      </w:r>
      <w:r w:rsidRPr="00C77A39">
        <w:t xml:space="preserve"> </w:t>
      </w:r>
      <w:r w:rsidRPr="00C77A39">
        <w:t>Epoxy coatings are extremely effective against hydrogen ingress and offer extra resistance to moisture; th</w:t>
      </w:r>
      <w:r w:rsidR="00012443">
        <w:t>erefore</w:t>
      </w:r>
      <w:r w:rsidRPr="00C77A39">
        <w:t xml:space="preserve">, they are ideal for use in marine and pipelines. Conversely, the </w:t>
      </w:r>
      <w:r w:rsidRPr="00C77A39">
        <w:t>aluminium</w:t>
      </w:r>
      <w:r w:rsidRPr="00C77A39">
        <w:t xml:space="preserve"> coating is perfect in high-temperature applications since the protective </w:t>
      </w:r>
      <w:r w:rsidRPr="00C77A39">
        <w:t>aluminium</w:t>
      </w:r>
      <w:r w:rsidRPr="00C77A39">
        <w:t xml:space="preserve"> oxide layer protects it from hydrogen permeation. In addition, the </w:t>
      </w:r>
      <w:r w:rsidRPr="00C77A39">
        <w:t>aluminium</w:t>
      </w:r>
      <w:r w:rsidRPr="00C77A39">
        <w:t xml:space="preserve"> coatings have a homogenous and dense structure with smooth microstructure upon examination with microscopy.</w:t>
      </w:r>
      <w:r w:rsidRPr="00C77A39">
        <w:t xml:space="preserve"> </w:t>
      </w:r>
      <w:r w:rsidRPr="00C77A39">
        <w:t xml:space="preserve">Another sophisticated protective technique is the High-Velocity Oxygen Fuel (HVOF) coating. HVOF coating is already considerably applied to pipelines in offshore locations and industrial valves due to its very dense structure that reduces hydrogen permeability drastically. Proper selection of coating is, </w:t>
      </w:r>
      <w:r w:rsidR="00012443" w:rsidRPr="00C77A39">
        <w:t>therefore,</w:t>
      </w:r>
      <w:r w:rsidRPr="00C77A39">
        <w:t xml:space="preserve"> quite crucial for the long-term performance of the ferrous metals especially in hostile environmental conditions.</w:t>
      </w:r>
      <w:sdt>
        <w:sdtPr>
          <w:id w:val="1998001171"/>
          <w:citation/>
        </w:sdtPr>
        <w:sdtContent>
          <w:r w:rsidR="000A393B">
            <w:fldChar w:fldCharType="begin"/>
          </w:r>
          <w:r w:rsidR="000A393B">
            <w:instrText xml:space="preserve"> CITATION Don20 \l 2057 </w:instrText>
          </w:r>
          <w:r w:rsidR="000A393B">
            <w:fldChar w:fldCharType="separate"/>
          </w:r>
          <w:r w:rsidR="006A686E">
            <w:rPr>
              <w:noProof/>
            </w:rPr>
            <w:t xml:space="preserve"> </w:t>
          </w:r>
          <w:r w:rsidR="006A686E" w:rsidRPr="006A686E">
            <w:rPr>
              <w:noProof/>
            </w:rPr>
            <w:t>(Dong-Hyun Lee, Binhan Sun, Subin Lee, Dirk Ponge, Eric A. Jägle, Dierk Raabe, 2020)</w:t>
          </w:r>
          <w:r w:rsidR="000A393B">
            <w:fldChar w:fldCharType="end"/>
          </w:r>
        </w:sdtContent>
      </w:sdt>
      <w:r w:rsidR="000A393B">
        <w:t>.</w:t>
      </w:r>
      <w:r w:rsidR="0001040E" w:rsidRPr="00C77A39">
        <w:br w:type="page"/>
      </w:r>
    </w:p>
    <w:p w14:paraId="12A3426E" w14:textId="1DF27B05" w:rsidR="00C562EA" w:rsidRPr="006741B6" w:rsidRDefault="00BA23D3" w:rsidP="00B4311D">
      <w:pPr>
        <w:pStyle w:val="Heading1"/>
        <w:rPr>
          <w:sz w:val="32"/>
          <w:szCs w:val="32"/>
          <w:u w:val="single"/>
        </w:rPr>
      </w:pPr>
      <w:bookmarkStart w:id="10" w:name="_Toc188205920"/>
      <w:r w:rsidRPr="00C77A39">
        <w:rPr>
          <w:sz w:val="32"/>
          <w:szCs w:val="32"/>
          <w:u w:val="single"/>
        </w:rPr>
        <w:t>Task 5</w:t>
      </w:r>
      <w:r w:rsidR="008B371A">
        <w:rPr>
          <w:sz w:val="32"/>
          <w:szCs w:val="32"/>
          <w:u w:val="single"/>
        </w:rPr>
        <w:t xml:space="preserve">: </w:t>
      </w:r>
      <w:r w:rsidR="006741B6" w:rsidRPr="006741B6">
        <w:rPr>
          <w:rFonts w:cs="Arial"/>
          <w:sz w:val="32"/>
          <w:szCs w:val="32"/>
          <w:u w:val="single"/>
        </w:rPr>
        <w:t>The effect that hydrogen absorption</w:t>
      </w:r>
      <w:r w:rsidR="006741B6" w:rsidRPr="006741B6">
        <w:rPr>
          <w:rFonts w:cs="Arial"/>
          <w:sz w:val="32"/>
          <w:szCs w:val="32"/>
          <w:u w:val="single"/>
        </w:rPr>
        <w:t xml:space="preserve"> has on welding</w:t>
      </w:r>
      <w:bookmarkEnd w:id="10"/>
    </w:p>
    <w:p w14:paraId="15472484" w14:textId="662AFC71" w:rsidR="007B4141" w:rsidRDefault="007B4141" w:rsidP="007B4141">
      <w:r w:rsidRPr="00C77A39">
        <w:t>Hydrogen absorption during welding is a serious problem that may cause harmful effects such as hydrogen-induced cracking</w:t>
      </w:r>
      <w:r w:rsidR="00012443">
        <w:t xml:space="preserve"> (HIC)</w:t>
      </w:r>
      <w:r w:rsidRPr="00C77A39">
        <w:t>. The main sources of hydrogen in welding are moisture, rust, and contaminants on the surface of the metal. HIC is a failure mode wherein hydrogen atoms penetrate the microstructure of the metal, causing embrittlement and increasing the susceptibility to crack. This kind of failure usually occurs either immediately after welding or within 48 hours after welding.</w:t>
      </w:r>
      <w:r w:rsidRPr="00C77A39">
        <w:t xml:space="preserve"> </w:t>
      </w:r>
      <w:r w:rsidRPr="00C77A39">
        <w:t>At higher temperatures, hydrogen atoms can easily diffuse through the metal because of the higher solubility. But at lower temperatures, hydrogen diffusion occurs, supported by the action of concentration gradients. Cracking takes place when the small voids within the metal matrix allow hydrogen molecules to build up. These hydrogen molecules exert an internal pressure which eventually causes loss of ductility and tensile strength, hence resulting in crack formation.</w:t>
      </w:r>
      <w:r w:rsidRPr="00C77A39">
        <w:t xml:space="preserve"> </w:t>
      </w:r>
      <w:r w:rsidRPr="00C77A39">
        <w:t xml:space="preserve">Hydrogen absorption during welding can also lead to other defects such as loss of ductility, porosity, and toughness in weld metal. Several welding parameters and material selection must be considered with great care </w:t>
      </w:r>
      <w:proofErr w:type="gramStart"/>
      <w:r w:rsidRPr="00C77A39">
        <w:t>in order to</w:t>
      </w:r>
      <w:proofErr w:type="gramEnd"/>
      <w:r w:rsidRPr="00C77A39">
        <w:t xml:space="preserve"> minimize these problems.</w:t>
      </w:r>
      <w:r w:rsidRPr="00C77A39">
        <w:t xml:space="preserve"> </w:t>
      </w:r>
      <w:r w:rsidRPr="00C77A39">
        <w:t>Hydrogen absorption by the weld pool plays a very important role in welding fabrication and affects the quality and strength of the structure being welded. The understanding of hydrogen effects and their prevention is important for reliable and safe welding practices in industries like construction, automotive, and oil and gas.</w:t>
      </w:r>
    </w:p>
    <w:p w14:paraId="768F2871" w14:textId="7817F3D7" w:rsidR="007B4141" w:rsidRPr="00C77A39" w:rsidRDefault="007B4141" w:rsidP="007B4141">
      <w:r w:rsidRPr="00C77A39">
        <w:t xml:space="preserve">Diffusible hydrogen studies were conducted to investigate the effects of welding parameters such as welding current, </w:t>
      </w:r>
      <w:r w:rsidR="00012443" w:rsidRPr="00012443">
        <w:t>Contact Tip to Work Distance</w:t>
      </w:r>
      <w:r w:rsidR="00012443" w:rsidRPr="00012443">
        <w:t xml:space="preserve"> </w:t>
      </w:r>
      <w:r w:rsidR="00012443">
        <w:t>(</w:t>
      </w:r>
      <w:r w:rsidRPr="00C77A39">
        <w:t>CTWD</w:t>
      </w:r>
      <w:r w:rsidR="00012443">
        <w:t>)</w:t>
      </w:r>
      <w:r w:rsidRPr="00C77A39">
        <w:t>, and shielding gas on hydrogen content in single-pass welds deposited with rutile wires. Recently developed steels have reduced carbon and alloy content, th</w:t>
      </w:r>
      <w:r w:rsidR="00012443">
        <w:t>erefore</w:t>
      </w:r>
      <w:r w:rsidRPr="00C77A39">
        <w:t xml:space="preserve"> offering resistance against hydrogen-assisted cold cracking</w:t>
      </w:r>
      <w:r w:rsidR="00012443">
        <w:t xml:space="preserve"> (HAAC)</w:t>
      </w:r>
      <w:r w:rsidRPr="00C77A39">
        <w:t xml:space="preserve">, particularly in the </w:t>
      </w:r>
      <w:r w:rsidR="00012443" w:rsidRPr="00F60684">
        <w:t>heat affected zon</w:t>
      </w:r>
      <w:r w:rsidR="00012443" w:rsidRPr="00F60684">
        <w:t>e (</w:t>
      </w:r>
      <w:r w:rsidRPr="00F60684">
        <w:t>HAZ</w:t>
      </w:r>
      <w:r w:rsidR="00012443" w:rsidRPr="00F60684">
        <w:t>)</w:t>
      </w:r>
      <w:r w:rsidRPr="00F60684">
        <w:t>.</w:t>
      </w:r>
      <w:r w:rsidRPr="00C77A39">
        <w:t xml:space="preserve"> </w:t>
      </w:r>
      <w:r w:rsidRPr="00C77A39">
        <w:t>With an increase in CTWD, it has been possible to reduce hydrogen diffusion in seamless wire H5 and seamed wire H10. It is because increased time spent within the resistive heating zone enhanced pre-drying as well as lubricant removal. Welding current is another influencing factor in hydrogen diffusion, which becomes stronger in thicker wires.</w:t>
      </w:r>
      <w:r w:rsidRPr="00C77A39">
        <w:t xml:space="preserve"> </w:t>
      </w:r>
      <w:r w:rsidRPr="00C77A39">
        <w:t>It also depends on the surrounding welding atmosphere's environmental conditions. Increased hydrogen concentrations around the welding zone enhance the potential for hydrogen to diffuse into the weld and increase the occurrence of HAAC. The selection of suitable materials, optimi</w:t>
      </w:r>
      <w:r w:rsidR="00012443">
        <w:t>s</w:t>
      </w:r>
      <w:r w:rsidRPr="00C77A39">
        <w:t>ation of welding parameters, and control of the surrounding environment during welding become necessary in minimi</w:t>
      </w:r>
      <w:r w:rsidR="00012443">
        <w:t>s</w:t>
      </w:r>
      <w:r w:rsidRPr="00C77A39">
        <w:t>ing hydrogen-related defects in welds</w:t>
      </w:r>
      <w:sdt>
        <w:sdtPr>
          <w:id w:val="-1968959095"/>
          <w:citation/>
        </w:sdtPr>
        <w:sdtContent>
          <w:r w:rsidR="00F60684">
            <w:fldChar w:fldCharType="begin"/>
          </w:r>
          <w:r w:rsidR="00F60684">
            <w:instrText xml:space="preserve"> CITATION MPi13 \l 2057 </w:instrText>
          </w:r>
          <w:r w:rsidR="00F60684">
            <w:fldChar w:fldCharType="separate"/>
          </w:r>
          <w:r w:rsidR="006A686E">
            <w:rPr>
              <w:noProof/>
            </w:rPr>
            <w:t xml:space="preserve"> </w:t>
          </w:r>
          <w:r w:rsidR="006A686E" w:rsidRPr="006A686E">
            <w:rPr>
              <w:noProof/>
            </w:rPr>
            <w:t>(M. Pitrun, D. Nolan &amp; D. Dunne , 2013)</w:t>
          </w:r>
          <w:r w:rsidR="00F60684">
            <w:fldChar w:fldCharType="end"/>
          </w:r>
        </w:sdtContent>
      </w:sdt>
      <w:r w:rsidRPr="00C77A39">
        <w:t>.</w:t>
      </w:r>
    </w:p>
    <w:p w14:paraId="7B9F8548" w14:textId="73348911" w:rsidR="007B4141" w:rsidRPr="00C77A39" w:rsidRDefault="007B4141" w:rsidP="007B4141">
      <w:r w:rsidRPr="00C77A39">
        <w:t xml:space="preserve">Preheating and </w:t>
      </w:r>
      <w:r w:rsidR="00012443" w:rsidRPr="00012443">
        <w:t>Post Weld Heat Treatment</w:t>
      </w:r>
      <w:r w:rsidR="00012443" w:rsidRPr="00012443">
        <w:t xml:space="preserve"> </w:t>
      </w:r>
      <w:r w:rsidR="00012443">
        <w:t>(</w:t>
      </w:r>
      <w:r w:rsidRPr="00C77A39">
        <w:t>PWHT</w:t>
      </w:r>
      <w:r w:rsidR="00012443">
        <w:t>)</w:t>
      </w:r>
      <w:r w:rsidRPr="00C77A39">
        <w:t xml:space="preserve"> are considered among the best ways of reducing hydrogen absorption during welding. This treatment slows down the cooling rate and permits hydrogen to escape from the weld, thus reducing the possibility of HE and HIC. Such treatment restricts the formation of microstructures that are prone to cracking.</w:t>
      </w:r>
      <w:r w:rsidRPr="00C77A39">
        <w:t xml:space="preserve"> </w:t>
      </w:r>
      <w:r w:rsidRPr="00C77A39">
        <w:t xml:space="preserve">Preheating before welding is also beneficial, as it helps remove moisture from the metal surface, thereby improving weld quality and reducing the risk of cracking. Additionally, preheating moderates the cooling rate, lowering the hardness in the HAZ and further mitigating hydrogen-related </w:t>
      </w:r>
      <w:r w:rsidRPr="000A393B">
        <w:t>defects</w:t>
      </w:r>
      <w:sdt>
        <w:sdtPr>
          <w:id w:val="242456783"/>
          <w:citation/>
        </w:sdtPr>
        <w:sdtContent>
          <w:r w:rsidR="000A393B" w:rsidRPr="000A393B">
            <w:fldChar w:fldCharType="begin"/>
          </w:r>
          <w:r w:rsidR="000A393B" w:rsidRPr="000A393B">
            <w:instrText xml:space="preserve"> CITATION MPi13 \l 2057 </w:instrText>
          </w:r>
          <w:r w:rsidR="000A393B" w:rsidRPr="000A393B">
            <w:fldChar w:fldCharType="separate"/>
          </w:r>
          <w:r w:rsidR="006A686E">
            <w:rPr>
              <w:noProof/>
            </w:rPr>
            <w:t xml:space="preserve"> </w:t>
          </w:r>
          <w:r w:rsidR="006A686E" w:rsidRPr="006A686E">
            <w:rPr>
              <w:noProof/>
            </w:rPr>
            <w:t>(M. Pitrun, D. Nolan &amp; D. Dunne , 2013)</w:t>
          </w:r>
          <w:r w:rsidR="000A393B" w:rsidRPr="000A393B">
            <w:fldChar w:fldCharType="end"/>
          </w:r>
        </w:sdtContent>
      </w:sdt>
      <w:r w:rsidRPr="000A393B">
        <w:t>.</w:t>
      </w:r>
    </w:p>
    <w:p w14:paraId="31C918BD" w14:textId="4CCB4A8B" w:rsidR="007B4141" w:rsidRPr="00C77A39" w:rsidRDefault="007B4141" w:rsidP="007B4141">
      <w:r w:rsidRPr="00C77A39">
        <w:t>Based on this formula, the ideal preheating temperature for an application can be known. If it obtains a carbon equivalent value less than 0.4, its preheating is highly encouraged to improve its weld strength along with minimi</w:t>
      </w:r>
      <w:r w:rsidR="00012443">
        <w:t>s</w:t>
      </w:r>
      <w:r w:rsidRPr="00C77A39">
        <w:t>ing any hydrogen-induced fractures.</w:t>
      </w:r>
    </w:p>
    <w:p w14:paraId="10374F25" w14:textId="0F27ACF6" w:rsidR="00433E6D" w:rsidRPr="00433E6D" w:rsidRDefault="00433E6D" w:rsidP="00433E6D">
      <m:oMathPara>
        <m:oMath>
          <m:r>
            <w:rPr>
              <w:rFonts w:ascii="Cambria Math" w:hAnsi="Cambria Math"/>
            </w:rPr>
            <m:t>CE=C+</m:t>
          </m:r>
          <m:f>
            <m:fPr>
              <m:ctrlPr>
                <w:rPr>
                  <w:rFonts w:ascii="Cambria Math" w:hAnsi="Cambria Math"/>
                  <w:i/>
                  <w:sz w:val="24"/>
                </w:rPr>
              </m:ctrlPr>
            </m:fPr>
            <m:num>
              <m:r>
                <w:rPr>
                  <w:rFonts w:ascii="Cambria Math" w:hAnsi="Cambria Math"/>
                </w:rPr>
                <m:t>Mn</m:t>
              </m:r>
            </m:num>
            <m:den>
              <m:r>
                <w:rPr>
                  <w:rFonts w:ascii="Cambria Math" w:hAnsi="Cambria Math"/>
                </w:rPr>
                <m:t>6</m:t>
              </m:r>
            </m:den>
          </m:f>
          <m:r>
            <w:rPr>
              <w:rFonts w:ascii="Cambria Math" w:hAnsi="Cambria Math"/>
            </w:rPr>
            <m:t>+</m:t>
          </m:r>
          <m:f>
            <m:fPr>
              <m:ctrlPr>
                <w:rPr>
                  <w:rFonts w:ascii="Cambria Math" w:hAnsi="Cambria Math"/>
                  <w:i/>
                  <w:sz w:val="24"/>
                </w:rPr>
              </m:ctrlPr>
            </m:fPr>
            <m:num>
              <m:r>
                <w:rPr>
                  <w:rFonts w:ascii="Cambria Math" w:hAnsi="Cambria Math"/>
                </w:rPr>
                <m:t>Cr+Mo+V</m:t>
              </m:r>
            </m:num>
            <m:den>
              <m:r>
                <w:rPr>
                  <w:rFonts w:ascii="Cambria Math" w:hAnsi="Cambria Math"/>
                </w:rPr>
                <m:t>5</m:t>
              </m:r>
            </m:den>
          </m:f>
          <m:r>
            <w:rPr>
              <w:rFonts w:ascii="Cambria Math" w:hAnsi="Cambria Math"/>
            </w:rPr>
            <m:t>+</m:t>
          </m:r>
          <m:f>
            <m:fPr>
              <m:ctrlPr>
                <w:rPr>
                  <w:rFonts w:ascii="Cambria Math" w:hAnsi="Cambria Math"/>
                  <w:i/>
                  <w:sz w:val="24"/>
                </w:rPr>
              </m:ctrlPr>
            </m:fPr>
            <m:num>
              <m:r>
                <w:rPr>
                  <w:rFonts w:ascii="Cambria Math" w:hAnsi="Cambria Math"/>
                </w:rPr>
                <m:t>Ni+Cu</m:t>
              </m:r>
            </m:num>
            <m:den>
              <m:r>
                <w:rPr>
                  <w:rFonts w:ascii="Cambria Math" w:hAnsi="Cambria Math"/>
                </w:rPr>
                <m:t>15</m:t>
              </m:r>
            </m:den>
          </m:f>
        </m:oMath>
      </m:oMathPara>
    </w:p>
    <w:p w14:paraId="34E409D2" w14:textId="77777777" w:rsidR="00433E6D" w:rsidRPr="00433E6D" w:rsidRDefault="00433E6D" w:rsidP="00433E6D">
      <w:pPr>
        <w:numPr>
          <w:ilvl w:val="0"/>
          <w:numId w:val="30"/>
        </w:numPr>
      </w:pPr>
      <w:r w:rsidRPr="00433E6D">
        <w:rPr>
          <w:b/>
          <w:bCs/>
        </w:rPr>
        <w:t>C</w:t>
      </w:r>
      <w:r w:rsidRPr="00433E6D">
        <w:t xml:space="preserve"> = Carbon</w:t>
      </w:r>
    </w:p>
    <w:p w14:paraId="2B598CCA" w14:textId="77777777" w:rsidR="00433E6D" w:rsidRPr="00433E6D" w:rsidRDefault="00433E6D" w:rsidP="00433E6D">
      <w:pPr>
        <w:numPr>
          <w:ilvl w:val="0"/>
          <w:numId w:val="30"/>
        </w:numPr>
      </w:pPr>
      <w:r w:rsidRPr="00433E6D">
        <w:rPr>
          <w:b/>
          <w:bCs/>
        </w:rPr>
        <w:t>Mn</w:t>
      </w:r>
      <w:r w:rsidRPr="00433E6D">
        <w:t xml:space="preserve"> = Manganese</w:t>
      </w:r>
    </w:p>
    <w:p w14:paraId="257AF082" w14:textId="77777777" w:rsidR="00433E6D" w:rsidRPr="00433E6D" w:rsidRDefault="00433E6D" w:rsidP="00433E6D">
      <w:pPr>
        <w:numPr>
          <w:ilvl w:val="0"/>
          <w:numId w:val="30"/>
        </w:numPr>
      </w:pPr>
      <w:r w:rsidRPr="00433E6D">
        <w:rPr>
          <w:b/>
          <w:bCs/>
        </w:rPr>
        <w:t>Cr</w:t>
      </w:r>
      <w:r w:rsidRPr="00433E6D">
        <w:t xml:space="preserve"> = Chromium</w:t>
      </w:r>
    </w:p>
    <w:p w14:paraId="78697DDF" w14:textId="77777777" w:rsidR="00433E6D" w:rsidRPr="00433E6D" w:rsidRDefault="00433E6D" w:rsidP="00433E6D">
      <w:pPr>
        <w:numPr>
          <w:ilvl w:val="0"/>
          <w:numId w:val="30"/>
        </w:numPr>
      </w:pPr>
      <w:r w:rsidRPr="00433E6D">
        <w:rPr>
          <w:b/>
          <w:bCs/>
        </w:rPr>
        <w:t>Mo</w:t>
      </w:r>
      <w:r w:rsidRPr="00433E6D">
        <w:t xml:space="preserve"> = Molybdenum</w:t>
      </w:r>
    </w:p>
    <w:p w14:paraId="020EBB44" w14:textId="77777777" w:rsidR="00433E6D" w:rsidRPr="00433E6D" w:rsidRDefault="00433E6D" w:rsidP="00433E6D">
      <w:pPr>
        <w:numPr>
          <w:ilvl w:val="0"/>
          <w:numId w:val="30"/>
        </w:numPr>
      </w:pPr>
      <w:r w:rsidRPr="00433E6D">
        <w:rPr>
          <w:b/>
          <w:bCs/>
        </w:rPr>
        <w:t>V</w:t>
      </w:r>
      <w:r w:rsidRPr="00433E6D">
        <w:t xml:space="preserve"> = Vanadium</w:t>
      </w:r>
    </w:p>
    <w:p w14:paraId="0A32DEDF" w14:textId="77777777" w:rsidR="00433E6D" w:rsidRPr="00433E6D" w:rsidRDefault="00433E6D" w:rsidP="00433E6D">
      <w:pPr>
        <w:numPr>
          <w:ilvl w:val="0"/>
          <w:numId w:val="30"/>
        </w:numPr>
      </w:pPr>
      <w:r w:rsidRPr="00433E6D">
        <w:rPr>
          <w:b/>
          <w:bCs/>
        </w:rPr>
        <w:t>Ni</w:t>
      </w:r>
      <w:r w:rsidRPr="00433E6D">
        <w:t xml:space="preserve"> = Nickel</w:t>
      </w:r>
    </w:p>
    <w:p w14:paraId="5C9CC935" w14:textId="77777777" w:rsidR="00433E6D" w:rsidRPr="00433E6D" w:rsidRDefault="00433E6D" w:rsidP="00433E6D">
      <w:pPr>
        <w:numPr>
          <w:ilvl w:val="0"/>
          <w:numId w:val="30"/>
        </w:numPr>
      </w:pPr>
      <w:r w:rsidRPr="00433E6D">
        <w:rPr>
          <w:b/>
          <w:bCs/>
        </w:rPr>
        <w:t>Cu</w:t>
      </w:r>
      <w:r w:rsidRPr="00433E6D">
        <w:t xml:space="preserve"> = Copper</w:t>
      </w:r>
    </w:p>
    <w:p w14:paraId="7868D43C" w14:textId="0B5446AA" w:rsidR="00D27CDE" w:rsidRPr="00C77A39" w:rsidRDefault="00D27CDE" w:rsidP="00D27CDE">
      <w:r w:rsidRPr="00C77A39">
        <w:t xml:space="preserve">The carbon equivalent calculation is very useful in determining the risk of </w:t>
      </w:r>
      <w:r w:rsidR="00012443">
        <w:t>HIC</w:t>
      </w:r>
      <w:r w:rsidRPr="00C77A39">
        <w:t xml:space="preserve"> during welding. In general, preheating is recommended for carbon equivalent values less than 0.4 to avoid cold cracking. When the carbon equivalent is greater than 0.6, welding is more difficult because heat input </w:t>
      </w:r>
      <w:r w:rsidRPr="00C77A39">
        <w:t>must</w:t>
      </w:r>
      <w:r w:rsidRPr="00C77A39">
        <w:t xml:space="preserve"> be carefully controlled to avoid </w:t>
      </w:r>
      <w:r w:rsidR="00012443">
        <w:t>HIC</w:t>
      </w:r>
      <w:r w:rsidR="00C77A39" w:rsidRPr="00C77A39">
        <w:t>.</w:t>
      </w:r>
    </w:p>
    <w:p w14:paraId="51038693" w14:textId="7219C6CE" w:rsidR="00D27CDE" w:rsidRPr="00C77A39" w:rsidRDefault="00D27CDE" w:rsidP="00D27CDE">
      <w:r w:rsidRPr="00C77A39">
        <w:t>PWHT is one of the most important techniques to reduce residual stresses that are formed during welding. Besides, PWHT allows the trapped hydrogen to be diffused out from the material, th</w:t>
      </w:r>
      <w:r w:rsidR="00012443">
        <w:t>erefore</w:t>
      </w:r>
      <w:r w:rsidRPr="00C77A39">
        <w:t xml:space="preserve"> avoiding the delayed cracking problem. The other important benefit of PWHT is the refinement of the microstructure, which lowers the hardness and brittleness due to the welding process.</w:t>
      </w:r>
    </w:p>
    <w:p w14:paraId="0F4E8A60" w14:textId="77777777" w:rsidR="00D27CDE" w:rsidRPr="00C77A39" w:rsidRDefault="00D27CDE" w:rsidP="00D27CDE">
      <w:r w:rsidRPr="00C77A39">
        <w:t>Some of the PWHT techniques that are in common practice include:</w:t>
      </w:r>
    </w:p>
    <w:p w14:paraId="6FA4E7A8" w14:textId="77777777" w:rsidR="00D27CDE" w:rsidRPr="00C77A39" w:rsidRDefault="00D27CDE" w:rsidP="00D27CDE">
      <w:pPr>
        <w:pStyle w:val="ListParagraph"/>
        <w:numPr>
          <w:ilvl w:val="0"/>
          <w:numId w:val="35"/>
        </w:numPr>
      </w:pPr>
      <w:r w:rsidRPr="00C77A39">
        <w:t>Furnace Heating: It provides the most uniform heat treatment; therefore, stress relief and microstructural refinement are guaranteed to be uniform.</w:t>
      </w:r>
    </w:p>
    <w:p w14:paraId="63028367" w14:textId="60203E87" w:rsidR="00D27CDE" w:rsidRPr="00C77A39" w:rsidRDefault="00D27CDE" w:rsidP="00D27CDE">
      <w:pPr>
        <w:pStyle w:val="ListParagraph"/>
        <w:numPr>
          <w:ilvl w:val="0"/>
          <w:numId w:val="35"/>
        </w:numPr>
      </w:pPr>
      <w:r w:rsidRPr="00C77A39">
        <w:t>Locali</w:t>
      </w:r>
      <w:r w:rsidRPr="00C77A39">
        <w:t>s</w:t>
      </w:r>
      <w:r w:rsidRPr="00C77A39">
        <w:t>ed Resistance Heating: This is mainly applied to pipelines and big structures where treatment by a full furnace is not possible.</w:t>
      </w:r>
    </w:p>
    <w:p w14:paraId="7222F1C8" w14:textId="6F7C03A0" w:rsidR="006969DB" w:rsidRPr="00C77A39" w:rsidRDefault="00D27CDE" w:rsidP="00D27CDE">
      <w:pPr>
        <w:pStyle w:val="ListParagraph"/>
        <w:numPr>
          <w:ilvl w:val="0"/>
          <w:numId w:val="35"/>
        </w:numPr>
      </w:pPr>
      <w:r w:rsidRPr="00C77A39">
        <w:t xml:space="preserve">Induction Heating: This is one of the fastest and most effective heating techniques, which provides very accurate temperature control for local applications. Appropriate preheating and PWHT techniques can reduce the risks related to </w:t>
      </w:r>
      <w:r w:rsidR="00012443">
        <w:t>HIC</w:t>
      </w:r>
      <w:r w:rsidRPr="00C77A39">
        <w:t xml:space="preserve"> significantly, th</w:t>
      </w:r>
      <w:r w:rsidRPr="00C77A39">
        <w:t>erefore</w:t>
      </w:r>
      <w:r w:rsidRPr="00C77A39">
        <w:t xml:space="preserve"> enhancing integrity and durability in welded structures.</w:t>
      </w:r>
      <w:r w:rsidR="00BA23D3" w:rsidRPr="00C77A39">
        <w:br w:type="page"/>
      </w:r>
    </w:p>
    <w:p w14:paraId="14E2025A" w14:textId="000D6195" w:rsidR="00B43A0F" w:rsidRPr="00C77A39" w:rsidRDefault="00D034AA" w:rsidP="00D034AA">
      <w:pPr>
        <w:pStyle w:val="Heading1"/>
        <w:rPr>
          <w:sz w:val="32"/>
          <w:szCs w:val="32"/>
          <w:u w:val="single"/>
        </w:rPr>
      </w:pPr>
      <w:bookmarkStart w:id="11" w:name="_Toc188205921"/>
      <w:r w:rsidRPr="00C77A39">
        <w:rPr>
          <w:sz w:val="32"/>
          <w:szCs w:val="32"/>
          <w:u w:val="single"/>
        </w:rPr>
        <w:t>Conclusion</w:t>
      </w:r>
      <w:bookmarkEnd w:id="11"/>
    </w:p>
    <w:p w14:paraId="1E797BAC" w14:textId="5658A9BD" w:rsidR="008157A7" w:rsidRPr="00C77A39" w:rsidRDefault="008157A7" w:rsidP="008157A7">
      <w:r w:rsidRPr="00C77A39">
        <w:t xml:space="preserve"> </w:t>
      </w:r>
      <w:r w:rsidR="00F60684">
        <w:t>HE</w:t>
      </w:r>
      <w:r w:rsidRPr="00C77A39">
        <w:t xml:space="preserve"> remains a critical challenge in engineering materials, particularly in high-strength steels and other metal alloys exposed to hydrogen-rich environments. This phenomenon leads to a reduction in ductility, increased brittleness, and the potential for premature failure through cracking and fracture. The study has explored the fundamental mechanisms of hydrogen absorption, diffusion, and embrittlement, highlighting its impact on both liquid and solid-state metals.</w:t>
      </w:r>
    </w:p>
    <w:p w14:paraId="358A3925" w14:textId="2E7BFA75" w:rsidR="008157A7" w:rsidRPr="00C77A39" w:rsidRDefault="008157A7" w:rsidP="008157A7">
      <w:r w:rsidRPr="00F60684">
        <w:t xml:space="preserve">The report also examined the role of metallographic techniques such as OM and </w:t>
      </w:r>
      <w:r w:rsidR="00F60684" w:rsidRPr="00F60684">
        <w:t xml:space="preserve">EM </w:t>
      </w:r>
      <w:r w:rsidRPr="00F60684">
        <w:t xml:space="preserve">(SEM and TEM) in detecting hydrogen-induced defects. Understanding the microstructural changes caused by hydrogen exposure is crucial for identifying and mitigating embrittlement-related failures. Furthermore, the effects of HE in ferrous metals were </w:t>
      </w:r>
      <w:r w:rsidR="00012443" w:rsidRPr="00F60684">
        <w:t>analysed</w:t>
      </w:r>
      <w:r w:rsidRPr="00F60684">
        <w:t>, with particular emphasis on BCC and FCC</w:t>
      </w:r>
      <w:r w:rsidR="00F60684" w:rsidRPr="00F60684">
        <w:t xml:space="preserve"> </w:t>
      </w:r>
      <w:r w:rsidRPr="00F60684">
        <w:t>structures, demonstrating the varying susceptibility of different materials to hydrogen damage.</w:t>
      </w:r>
    </w:p>
    <w:p w14:paraId="12BF1B1C" w14:textId="1CDC78D5" w:rsidR="008157A7" w:rsidRPr="00C77A39" w:rsidRDefault="008157A7" w:rsidP="008157A7">
      <w:r w:rsidRPr="00C77A39">
        <w:t>In industrial applications, HE poses significant risks in welding processes, where hydrogen absorption can lead to cracking, porosity formation, and reduced structural integrity. Strategies such as preheating, PWHT, and the use of protective coatings have been identified as effective preventive measures to mitigate hydrogen embrittlement. The careful selection of materials, optimi</w:t>
      </w:r>
      <w:r w:rsidR="00012443">
        <w:t>s</w:t>
      </w:r>
      <w:r w:rsidRPr="00C77A39">
        <w:t>ed welding parameters, and controlled environmental conditions are essential for reducing hydrogen-related failures in critical engineering applications.</w:t>
      </w:r>
    </w:p>
    <w:p w14:paraId="487FAC68" w14:textId="77777777" w:rsidR="008157A7" w:rsidRPr="00C77A39" w:rsidRDefault="008157A7" w:rsidP="008157A7">
      <w:r w:rsidRPr="00C77A39">
        <w:t>Moving forward, ongoing research and technological advancements in hydrogen-resistant materials and processing techniques will play a vital role in mitigating the risks associated with hydrogen embrittlement. By implementing proper preventive measures and continuing to improve our understanding of hydrogen interactions with metals, industries can enhance the reliability and longevity of components exposed to hydrogen environments.</w:t>
      </w:r>
    </w:p>
    <w:p w14:paraId="0AF4B334" w14:textId="77777777" w:rsidR="008157A7" w:rsidRPr="00C77A39" w:rsidRDefault="008157A7" w:rsidP="008157A7"/>
    <w:p w14:paraId="5A36B6BD" w14:textId="50AA0392" w:rsidR="00FC0C9E" w:rsidRPr="00C77A39" w:rsidRDefault="00D235EC" w:rsidP="0021490D">
      <w:pPr>
        <w:spacing w:line="276" w:lineRule="auto"/>
        <w:jc w:val="left"/>
        <w:rPr>
          <w:rFonts w:cs="Times New Roman"/>
        </w:rPr>
      </w:pPr>
      <w:r w:rsidRPr="00C77A39">
        <w:rPr>
          <w:rFonts w:cs="Times New Roman"/>
        </w:rPr>
        <w:br w:type="page"/>
      </w:r>
    </w:p>
    <w:bookmarkStart w:id="12" w:name="_Toc188205922" w:displacedByCustomXml="next"/>
    <w:sdt>
      <w:sdtPr>
        <w:rPr>
          <w:sz w:val="32"/>
          <w:szCs w:val="32"/>
          <w:u w:val="single"/>
        </w:rPr>
        <w:id w:val="-633862381"/>
        <w:docPartObj>
          <w:docPartGallery w:val="Bibliographies"/>
          <w:docPartUnique/>
        </w:docPartObj>
      </w:sdtPr>
      <w:sdtEndPr>
        <w:rPr>
          <w:rFonts w:ascii="Times New Roman" w:eastAsiaTheme="minorHAnsi" w:hAnsi="Times New Roman" w:cstheme="minorBidi"/>
          <w:b w:val="0"/>
          <w:bCs w:val="0"/>
          <w:color w:val="auto"/>
          <w:sz w:val="22"/>
          <w:szCs w:val="24"/>
          <w:u w:val="none"/>
        </w:rPr>
      </w:sdtEndPr>
      <w:sdtContent>
        <w:p w14:paraId="36F95FAF" w14:textId="07B95C76" w:rsidR="00A35BBD" w:rsidRPr="006A686E" w:rsidRDefault="00A35BBD">
          <w:pPr>
            <w:pStyle w:val="Heading1"/>
            <w:rPr>
              <w:sz w:val="32"/>
              <w:szCs w:val="32"/>
              <w:u w:val="single"/>
            </w:rPr>
          </w:pPr>
          <w:r w:rsidRPr="006A686E">
            <w:rPr>
              <w:sz w:val="32"/>
              <w:szCs w:val="32"/>
              <w:u w:val="single"/>
            </w:rPr>
            <w:t>References</w:t>
          </w:r>
          <w:bookmarkEnd w:id="12"/>
        </w:p>
        <w:sdt>
          <w:sdtPr>
            <w:id w:val="-573587230"/>
            <w:bibliography/>
          </w:sdtPr>
          <w:sdtContent>
            <w:p w14:paraId="4FE698CD" w14:textId="77777777" w:rsidR="006A686E" w:rsidRDefault="00A35BBD" w:rsidP="006A686E">
              <w:pPr>
                <w:pStyle w:val="Bibliography"/>
                <w:rPr>
                  <w:noProof/>
                  <w:sz w:val="24"/>
                </w:rPr>
              </w:pPr>
              <w:r w:rsidRPr="00C77A39">
                <w:fldChar w:fldCharType="begin"/>
              </w:r>
              <w:r w:rsidRPr="00C77A39">
                <w:instrText xml:space="preserve"> BIBLIOGRAPHY </w:instrText>
              </w:r>
              <w:r w:rsidRPr="00C77A39">
                <w:fldChar w:fldCharType="separate"/>
              </w:r>
              <w:r w:rsidR="006A686E">
                <w:rPr>
                  <w:noProof/>
                </w:rPr>
                <w:t xml:space="preserve">Anon., n.d. </w:t>
              </w:r>
              <w:r w:rsidR="006A686E">
                <w:rPr>
                  <w:i/>
                  <w:iCs/>
                  <w:noProof/>
                </w:rPr>
                <w:t xml:space="preserve">www.materiex.com. </w:t>
              </w:r>
              <w:r w:rsidR="006A686E">
                <w:rPr>
                  <w:noProof/>
                </w:rPr>
                <w:t xml:space="preserve">[Online] </w:t>
              </w:r>
              <w:r w:rsidR="006A686E">
                <w:rPr>
                  <w:noProof/>
                </w:rPr>
                <w:br/>
                <w:t xml:space="preserve">Available at: </w:t>
              </w:r>
              <w:r w:rsidR="006A686E">
                <w:rPr>
                  <w:noProof/>
                  <w:u w:val="single"/>
                </w:rPr>
                <w:t>https://www.materiex.com/wp-content/uploads/2024/06/Materiex-case-study-Hydrogen-embrittlement-in-steel-fastener.pdf</w:t>
              </w:r>
              <w:r w:rsidR="006A686E">
                <w:rPr>
                  <w:noProof/>
                </w:rPr>
                <w:br/>
                <w:t>[Accessed 18 January 2025].</w:t>
              </w:r>
            </w:p>
            <w:p w14:paraId="5C80CD3C" w14:textId="77777777" w:rsidR="006A686E" w:rsidRDefault="006A686E" w:rsidP="006A686E">
              <w:pPr>
                <w:pStyle w:val="Bibliography"/>
                <w:rPr>
                  <w:noProof/>
                </w:rPr>
              </w:pPr>
              <w:r>
                <w:rPr>
                  <w:noProof/>
                </w:rPr>
                <w:t xml:space="preserve">Dong-Hyun Lee, Binhan Sun, Subin Lee, Dirk Ponge, Eric A. Jägle, Dierk Raabe, 2020. </w:t>
              </w:r>
              <w:r>
                <w:rPr>
                  <w:i/>
                  <w:iCs/>
                  <w:noProof/>
                </w:rPr>
                <w:t xml:space="preserve">Cornell University. </w:t>
              </w:r>
              <w:r>
                <w:rPr>
                  <w:noProof/>
                </w:rPr>
                <w:t xml:space="preserve">[Online] </w:t>
              </w:r>
              <w:r>
                <w:rPr>
                  <w:noProof/>
                </w:rPr>
                <w:br/>
                <w:t xml:space="preserve">Available at: </w:t>
              </w:r>
              <w:r>
                <w:rPr>
                  <w:noProof/>
                  <w:u w:val="single"/>
                </w:rPr>
                <w:t>https://arxiv.org/abs/2004.00085</w:t>
              </w:r>
              <w:r>
                <w:rPr>
                  <w:noProof/>
                </w:rPr>
                <w:br/>
                <w:t>[Accessed 18 January 2025].</w:t>
              </w:r>
            </w:p>
            <w:p w14:paraId="544E4BB1" w14:textId="77777777" w:rsidR="006A686E" w:rsidRDefault="006A686E" w:rsidP="006A686E">
              <w:pPr>
                <w:pStyle w:val="Bibliography"/>
                <w:rPr>
                  <w:noProof/>
                </w:rPr>
              </w:pPr>
              <w:r>
                <w:rPr>
                  <w:noProof/>
                </w:rPr>
                <w:t xml:space="preserve">First year engineer, 2023. </w:t>
              </w:r>
              <w:r>
                <w:rPr>
                  <w:i/>
                  <w:iCs/>
                  <w:noProof/>
                </w:rPr>
                <w:t xml:space="preserve">First year engineer. </w:t>
              </w:r>
              <w:r>
                <w:rPr>
                  <w:noProof/>
                </w:rPr>
                <w:t xml:space="preserve">[Online] </w:t>
              </w:r>
              <w:r>
                <w:rPr>
                  <w:noProof/>
                </w:rPr>
                <w:br/>
                <w:t xml:space="preserve">Available at: </w:t>
              </w:r>
              <w:r>
                <w:rPr>
                  <w:noProof/>
                  <w:u w:val="single"/>
                </w:rPr>
                <w:t>https://firstyearengineer.com/material-science/introduction/crystal-structure/</w:t>
              </w:r>
              <w:r>
                <w:rPr>
                  <w:noProof/>
                </w:rPr>
                <w:br/>
                <w:t>[Accessed 18 January 2025].</w:t>
              </w:r>
            </w:p>
            <w:p w14:paraId="5ABA976C" w14:textId="77777777" w:rsidR="006A686E" w:rsidRDefault="006A686E" w:rsidP="006A686E">
              <w:pPr>
                <w:pStyle w:val="Bibliography"/>
                <w:rPr>
                  <w:noProof/>
                </w:rPr>
              </w:pPr>
              <w:r>
                <w:rPr>
                  <w:noProof/>
                </w:rPr>
                <w:t xml:space="preserve">John S. Medcalf, Brian G. Thomas, Salim V. Brahimi, 2018. </w:t>
              </w:r>
              <w:r>
                <w:rPr>
                  <w:i/>
                  <w:iCs/>
                  <w:noProof/>
                </w:rPr>
                <w:t xml:space="preserve">Hydrogen Embrittlement Susceptibility of Case, </w:t>
              </w:r>
              <w:r>
                <w:rPr>
                  <w:noProof/>
                </w:rPr>
                <w:t>s.l.: SAE International.</w:t>
              </w:r>
            </w:p>
            <w:p w14:paraId="434FE712" w14:textId="77777777" w:rsidR="006A686E" w:rsidRDefault="006A686E" w:rsidP="006A686E">
              <w:pPr>
                <w:pStyle w:val="Bibliography"/>
                <w:rPr>
                  <w:noProof/>
                </w:rPr>
              </w:pPr>
              <w:r>
                <w:rPr>
                  <w:noProof/>
                </w:rPr>
                <w:t xml:space="preserve">K. Hirata, S. Iikubo, M. Koyama, K. Tsuzaki &amp; H. Ohtani , 2018. </w:t>
              </w:r>
              <w:r>
                <w:rPr>
                  <w:i/>
                  <w:iCs/>
                  <w:noProof/>
                </w:rPr>
                <w:t xml:space="preserve">Springer Nature Link. </w:t>
              </w:r>
              <w:r>
                <w:rPr>
                  <w:noProof/>
                </w:rPr>
                <w:t xml:space="preserve">[Online] </w:t>
              </w:r>
              <w:r>
                <w:rPr>
                  <w:noProof/>
                </w:rPr>
                <w:br/>
                <w:t xml:space="preserve">Available at: </w:t>
              </w:r>
              <w:r>
                <w:rPr>
                  <w:noProof/>
                  <w:u w:val="single"/>
                </w:rPr>
                <w:t>https://link.springer.com/article/10.1007/s11661-018-4815-9?utm_source.com</w:t>
              </w:r>
              <w:r>
                <w:rPr>
                  <w:noProof/>
                </w:rPr>
                <w:br/>
                <w:t>[Accessed 18 January 2025].</w:t>
              </w:r>
            </w:p>
            <w:p w14:paraId="6B607966" w14:textId="77777777" w:rsidR="006A686E" w:rsidRDefault="006A686E" w:rsidP="006A686E">
              <w:pPr>
                <w:pStyle w:val="Bibliography"/>
                <w:rPr>
                  <w:noProof/>
                </w:rPr>
              </w:pPr>
              <w:r>
                <w:rPr>
                  <w:noProof/>
                </w:rPr>
                <w:t xml:space="preserve">M. Draper &amp; S. Ankem , 2018. </w:t>
              </w:r>
              <w:r>
                <w:rPr>
                  <w:i/>
                  <w:iCs/>
                  <w:noProof/>
                </w:rPr>
                <w:t xml:space="preserve">Springer Nature Link. </w:t>
              </w:r>
              <w:r>
                <w:rPr>
                  <w:noProof/>
                </w:rPr>
                <w:t xml:space="preserve">[Online] </w:t>
              </w:r>
              <w:r>
                <w:rPr>
                  <w:noProof/>
                </w:rPr>
                <w:br/>
                <w:t xml:space="preserve">Available at: </w:t>
              </w:r>
              <w:r>
                <w:rPr>
                  <w:noProof/>
                  <w:u w:val="single"/>
                </w:rPr>
                <w:t>https://link.springer.com/article/10.1007/s10853-018-2973-1?utm_source.com</w:t>
              </w:r>
              <w:r>
                <w:rPr>
                  <w:noProof/>
                </w:rPr>
                <w:br/>
                <w:t>[Accessed 18 January 2025].</w:t>
              </w:r>
            </w:p>
            <w:p w14:paraId="6F1E326A" w14:textId="77777777" w:rsidR="006A686E" w:rsidRDefault="006A686E" w:rsidP="006A686E">
              <w:pPr>
                <w:pStyle w:val="Bibliography"/>
                <w:rPr>
                  <w:noProof/>
                </w:rPr>
              </w:pPr>
              <w:r>
                <w:rPr>
                  <w:noProof/>
                </w:rPr>
                <w:t xml:space="preserve">M. Pitrun, D. Nolan &amp; D. Dunne , 2013. </w:t>
              </w:r>
              <w:r>
                <w:rPr>
                  <w:i/>
                  <w:iCs/>
                  <w:noProof/>
                </w:rPr>
                <w:t xml:space="preserve">Springer Nature Link. </w:t>
              </w:r>
              <w:r>
                <w:rPr>
                  <w:noProof/>
                </w:rPr>
                <w:t xml:space="preserve">[Online] </w:t>
              </w:r>
              <w:r>
                <w:rPr>
                  <w:noProof/>
                </w:rPr>
                <w:br/>
                <w:t xml:space="preserve">Available at: </w:t>
              </w:r>
              <w:r>
                <w:rPr>
                  <w:noProof/>
                  <w:u w:val="single"/>
                </w:rPr>
                <w:t xml:space="preserve">https://link.springer.com/article/10.1007/BF03266408 </w:t>
              </w:r>
              <w:r>
                <w:rPr>
                  <w:noProof/>
                </w:rPr>
                <w:br/>
                <w:t>[Accessed 18 January 2025].</w:t>
              </w:r>
            </w:p>
            <w:p w14:paraId="74811027" w14:textId="77777777" w:rsidR="006A686E" w:rsidRDefault="006A686E" w:rsidP="006A686E">
              <w:pPr>
                <w:pStyle w:val="Bibliography"/>
                <w:rPr>
                  <w:noProof/>
                </w:rPr>
              </w:pPr>
              <w:r>
                <w:rPr>
                  <w:noProof/>
                </w:rPr>
                <w:t xml:space="preserve">Ulrike Hecht, Sergej Gein, Oleg Stryzhyboroda,Eyal Eshed, Shmuel Osovski, 2020. </w:t>
              </w:r>
              <w:r>
                <w:rPr>
                  <w:i/>
                  <w:iCs/>
                  <w:noProof/>
                </w:rPr>
                <w:t xml:space="preserve">Frontiers in Materials. </w:t>
              </w:r>
              <w:r>
                <w:rPr>
                  <w:noProof/>
                </w:rPr>
                <w:t xml:space="preserve">[Online] </w:t>
              </w:r>
              <w:r>
                <w:rPr>
                  <w:noProof/>
                </w:rPr>
                <w:br/>
                <w:t xml:space="preserve">Available at: </w:t>
              </w:r>
              <w:r>
                <w:rPr>
                  <w:noProof/>
                  <w:u w:val="single"/>
                </w:rPr>
                <w:t>https://www.frontiersin.org/journals/materials/articles/10.3389/fmats.2020.00287/full</w:t>
              </w:r>
              <w:r>
                <w:rPr>
                  <w:noProof/>
                </w:rPr>
                <w:br/>
                <w:t>[Accessed 19 January 2025].</w:t>
              </w:r>
            </w:p>
            <w:p w14:paraId="17D87C57" w14:textId="49276779" w:rsidR="00A35BBD" w:rsidRPr="00C77A39" w:rsidRDefault="00A35BBD" w:rsidP="006A686E">
              <w:r w:rsidRPr="00C77A39">
                <w:rPr>
                  <w:b/>
                  <w:bCs/>
                </w:rPr>
                <w:fldChar w:fldCharType="end"/>
              </w:r>
            </w:p>
          </w:sdtContent>
        </w:sdt>
      </w:sdtContent>
    </w:sdt>
    <w:p w14:paraId="35821E4F" w14:textId="3F97A09C" w:rsidR="00B43A0F" w:rsidRPr="00C77A39" w:rsidRDefault="00B43A0F" w:rsidP="00C01DEE">
      <w:pPr>
        <w:jc w:val="left"/>
      </w:pPr>
    </w:p>
    <w:p w14:paraId="14E20260" w14:textId="24379FD4" w:rsidR="00E8063E" w:rsidRPr="00C82B6A" w:rsidRDefault="00B43A0F" w:rsidP="00C82B6A">
      <w:r w:rsidRPr="00C77A39">
        <w:t xml:space="preserve"> </w:t>
      </w:r>
    </w:p>
    <w:sectPr w:rsidR="00E8063E" w:rsidRPr="00C82B6A" w:rsidSect="00941845">
      <w:headerReference w:type="even" r:id="rId13"/>
      <w:headerReference w:type="default" r:id="rId14"/>
      <w:footerReference w:type="even" r:id="rId15"/>
      <w:footerReference w:type="default" r:id="rId16"/>
      <w:headerReference w:type="first" r:id="rId17"/>
      <w:footerReference w:type="first" r:id="rId18"/>
      <w:pgSz w:w="11906" w:h="16838" w:code="9"/>
      <w:pgMar w:top="-993" w:right="1440" w:bottom="709" w:left="1440" w:header="709"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37CC05" w14:textId="77777777" w:rsidR="0012704D" w:rsidRPr="00C77A39" w:rsidRDefault="0012704D" w:rsidP="007E195F">
      <w:r w:rsidRPr="00C77A39">
        <w:separator/>
      </w:r>
    </w:p>
    <w:p w14:paraId="219ABA87" w14:textId="77777777" w:rsidR="0012704D" w:rsidRPr="00C77A39" w:rsidRDefault="0012704D" w:rsidP="007E195F"/>
  </w:endnote>
  <w:endnote w:type="continuationSeparator" w:id="0">
    <w:p w14:paraId="40A318AC" w14:textId="77777777" w:rsidR="0012704D" w:rsidRPr="00C77A39" w:rsidRDefault="0012704D" w:rsidP="007E195F">
      <w:r w:rsidRPr="00C77A39">
        <w:continuationSeparator/>
      </w:r>
    </w:p>
    <w:p w14:paraId="4BF66510" w14:textId="77777777" w:rsidR="0012704D" w:rsidRPr="00C77A39" w:rsidRDefault="0012704D" w:rsidP="007E19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2026F" w14:textId="77777777" w:rsidR="00D034AA" w:rsidRPr="00C77A39" w:rsidRDefault="00D034AA" w:rsidP="007E195F">
    <w:pPr>
      <w:pStyle w:val="Footer"/>
    </w:pPr>
  </w:p>
  <w:p w14:paraId="14E20270" w14:textId="77777777" w:rsidR="00D034AA" w:rsidRPr="00C77A39" w:rsidRDefault="00D034AA" w:rsidP="007E195F"/>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20271" w14:textId="561B45DB" w:rsidR="00D034AA" w:rsidRPr="00C77A39" w:rsidRDefault="00BE196A" w:rsidP="007E195F">
    <w:pPr>
      <w:pStyle w:val="Footer"/>
    </w:pPr>
    <w:r w:rsidRPr="00C77A39">
      <w:tab/>
    </w:r>
    <w:r w:rsidR="000B1C09" w:rsidRPr="00C77A39">
      <w:t>MSc</w:t>
    </w:r>
    <w:r w:rsidR="008415B1" w:rsidRPr="00C77A39">
      <w:t xml:space="preserve"> </w:t>
    </w:r>
    <w:r w:rsidR="009D4B5C" w:rsidRPr="00C77A39">
      <w:t>Motorsport Engineering</w:t>
    </w:r>
    <w:r w:rsidR="00D034AA" w:rsidRPr="00C77A39">
      <w:ptab w:relativeTo="margin" w:alignment="right" w:leader="none"/>
    </w:r>
    <w:r w:rsidR="00D034AA" w:rsidRPr="00C77A39">
      <w:t xml:space="preserve">Page </w:t>
    </w:r>
    <w:r w:rsidR="00D034AA" w:rsidRPr="00C77A39">
      <w:fldChar w:fldCharType="begin"/>
    </w:r>
    <w:r w:rsidR="00D034AA" w:rsidRPr="00C77A39">
      <w:instrText xml:space="preserve"> PAGE   \* MERGEFORMAT </w:instrText>
    </w:r>
    <w:r w:rsidR="00D034AA" w:rsidRPr="00C77A39">
      <w:fldChar w:fldCharType="separate"/>
    </w:r>
    <w:r w:rsidR="00355E96" w:rsidRPr="00C77A39">
      <w:t>7</w:t>
    </w:r>
    <w:r w:rsidR="00D034AA" w:rsidRPr="00C77A39">
      <w:fldChar w:fldCharType="end"/>
    </w:r>
  </w:p>
  <w:p w14:paraId="14E20272" w14:textId="77777777" w:rsidR="00D034AA" w:rsidRPr="00C77A39" w:rsidRDefault="00D034AA" w:rsidP="007E195F">
    <w:pPr>
      <w:pStyle w:val="Footer"/>
    </w:pPr>
  </w:p>
  <w:p w14:paraId="14E20273" w14:textId="77777777" w:rsidR="00D034AA" w:rsidRPr="00C77A39" w:rsidRDefault="00D034AA" w:rsidP="007E195F"/>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20276" w14:textId="5828803D" w:rsidR="00D034AA" w:rsidRPr="00C77A39" w:rsidRDefault="00BE196A" w:rsidP="007E195F">
    <w:pPr>
      <w:pStyle w:val="Footer"/>
    </w:pPr>
    <w:r w:rsidRPr="00C77A39">
      <w:tab/>
    </w:r>
    <w:r w:rsidR="000B1C09" w:rsidRPr="00C77A39">
      <w:t>MSc</w:t>
    </w:r>
    <w:r w:rsidR="00355E96" w:rsidRPr="00C77A39">
      <w:t xml:space="preserve"> </w:t>
    </w:r>
    <w:r w:rsidR="009D4B5C" w:rsidRPr="00C77A39">
      <w:t>Motorsport Engineering</w:t>
    </w:r>
    <w:r w:rsidRPr="00C77A39">
      <w:t xml:space="preserve"> </w:t>
    </w:r>
  </w:p>
  <w:p w14:paraId="14E20277" w14:textId="77777777" w:rsidR="00D034AA" w:rsidRPr="00C77A39" w:rsidRDefault="00D034AA" w:rsidP="007E195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B86701" w14:textId="77777777" w:rsidR="0012704D" w:rsidRPr="00C77A39" w:rsidRDefault="0012704D" w:rsidP="007E195F">
      <w:r w:rsidRPr="00C77A39">
        <w:separator/>
      </w:r>
    </w:p>
    <w:p w14:paraId="55548607" w14:textId="77777777" w:rsidR="0012704D" w:rsidRPr="00C77A39" w:rsidRDefault="0012704D" w:rsidP="007E195F"/>
  </w:footnote>
  <w:footnote w:type="continuationSeparator" w:id="0">
    <w:p w14:paraId="5E89116E" w14:textId="77777777" w:rsidR="0012704D" w:rsidRPr="00C77A39" w:rsidRDefault="0012704D" w:rsidP="007E195F">
      <w:r w:rsidRPr="00C77A39">
        <w:continuationSeparator/>
      </w:r>
    </w:p>
    <w:p w14:paraId="4B6E8619" w14:textId="77777777" w:rsidR="0012704D" w:rsidRPr="00C77A39" w:rsidRDefault="0012704D" w:rsidP="007E195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2026B" w14:textId="77777777" w:rsidR="00D034AA" w:rsidRPr="00C77A39" w:rsidRDefault="00D034AA" w:rsidP="007E195F">
    <w:pPr>
      <w:pStyle w:val="Header"/>
    </w:pPr>
  </w:p>
  <w:p w14:paraId="14E2026C" w14:textId="77777777" w:rsidR="00D034AA" w:rsidRPr="00C77A39" w:rsidRDefault="00D034AA" w:rsidP="007E195F"/>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2026D" w14:textId="77777777" w:rsidR="00D034AA" w:rsidRPr="00C77A39" w:rsidRDefault="00D034AA" w:rsidP="007E195F">
    <w:pPr>
      <w:pStyle w:val="Header"/>
    </w:pPr>
  </w:p>
  <w:p w14:paraId="14E2026E" w14:textId="77777777" w:rsidR="00D034AA" w:rsidRPr="00C77A39" w:rsidRDefault="00D034AA" w:rsidP="007E195F"/>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20274" w14:textId="77777777" w:rsidR="00D034AA" w:rsidRPr="00C77A39" w:rsidRDefault="00D034AA" w:rsidP="007E195F">
    <w:pPr>
      <w:pStyle w:val="Header"/>
    </w:pPr>
  </w:p>
  <w:p w14:paraId="14E20275" w14:textId="77777777" w:rsidR="00D034AA" w:rsidRPr="00C77A39" w:rsidRDefault="00D034AA" w:rsidP="007E195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36E40"/>
    <w:multiLevelType w:val="multilevel"/>
    <w:tmpl w:val="C3541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C82EA0"/>
    <w:multiLevelType w:val="multilevel"/>
    <w:tmpl w:val="F806A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3E47FF"/>
    <w:multiLevelType w:val="multilevel"/>
    <w:tmpl w:val="67F8F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D16F5E"/>
    <w:multiLevelType w:val="multilevel"/>
    <w:tmpl w:val="8348D9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405490"/>
    <w:multiLevelType w:val="hybridMultilevel"/>
    <w:tmpl w:val="A99C7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F64ED1"/>
    <w:multiLevelType w:val="multilevel"/>
    <w:tmpl w:val="EB7ED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8969DB"/>
    <w:multiLevelType w:val="hybridMultilevel"/>
    <w:tmpl w:val="9B9E8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5B35DA"/>
    <w:multiLevelType w:val="hybridMultilevel"/>
    <w:tmpl w:val="F956F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D62E0C"/>
    <w:multiLevelType w:val="hybridMultilevel"/>
    <w:tmpl w:val="1248A0D6"/>
    <w:lvl w:ilvl="0" w:tplc="4688365A">
      <w:start w:val="1"/>
      <w:numFmt w:val="decimal"/>
      <w:pStyle w:val="Paragraphnumbered"/>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934383B"/>
    <w:multiLevelType w:val="hybridMultilevel"/>
    <w:tmpl w:val="E368A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741753"/>
    <w:multiLevelType w:val="multilevel"/>
    <w:tmpl w:val="DDA218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1D3132"/>
    <w:multiLevelType w:val="multilevel"/>
    <w:tmpl w:val="28D6F0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1800141"/>
    <w:multiLevelType w:val="multilevel"/>
    <w:tmpl w:val="82160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1B2710"/>
    <w:multiLevelType w:val="hybridMultilevel"/>
    <w:tmpl w:val="A218D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B07B5C"/>
    <w:multiLevelType w:val="multilevel"/>
    <w:tmpl w:val="95A8D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DA5063"/>
    <w:multiLevelType w:val="multilevel"/>
    <w:tmpl w:val="329E4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124471"/>
    <w:multiLevelType w:val="multilevel"/>
    <w:tmpl w:val="E0049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916194"/>
    <w:multiLevelType w:val="multilevel"/>
    <w:tmpl w:val="6B9E24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B436705"/>
    <w:multiLevelType w:val="hybridMultilevel"/>
    <w:tmpl w:val="1100A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AE28EE"/>
    <w:multiLevelType w:val="multilevel"/>
    <w:tmpl w:val="E4E60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EEC4948"/>
    <w:multiLevelType w:val="multilevel"/>
    <w:tmpl w:val="15D62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3009FB"/>
    <w:multiLevelType w:val="multilevel"/>
    <w:tmpl w:val="208E36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8B1EA2"/>
    <w:multiLevelType w:val="multilevel"/>
    <w:tmpl w:val="C77EB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1F4180E"/>
    <w:multiLevelType w:val="hybridMultilevel"/>
    <w:tmpl w:val="BE401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561BAD"/>
    <w:multiLevelType w:val="multilevel"/>
    <w:tmpl w:val="D590B7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8880227"/>
    <w:multiLevelType w:val="hybridMultilevel"/>
    <w:tmpl w:val="9C90B05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6" w15:restartNumberingAfterBreak="0">
    <w:nsid w:val="6D301909"/>
    <w:multiLevelType w:val="multilevel"/>
    <w:tmpl w:val="6504C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07517F8"/>
    <w:multiLevelType w:val="multilevel"/>
    <w:tmpl w:val="547A3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24F1931"/>
    <w:multiLevelType w:val="multilevel"/>
    <w:tmpl w:val="593EF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1B7018"/>
    <w:multiLevelType w:val="multilevel"/>
    <w:tmpl w:val="52E21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5290220"/>
    <w:multiLevelType w:val="multilevel"/>
    <w:tmpl w:val="70F6F9E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71C4CFA"/>
    <w:multiLevelType w:val="multilevel"/>
    <w:tmpl w:val="C9C04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8244B54"/>
    <w:multiLevelType w:val="multilevel"/>
    <w:tmpl w:val="28EC4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8A47D74"/>
    <w:multiLevelType w:val="multilevel"/>
    <w:tmpl w:val="4D6A2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DFD2892"/>
    <w:multiLevelType w:val="multilevel"/>
    <w:tmpl w:val="6A00D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6594669">
    <w:abstractNumId w:val="8"/>
  </w:num>
  <w:num w:numId="2" w16cid:durableId="357200400">
    <w:abstractNumId w:val="7"/>
  </w:num>
  <w:num w:numId="3" w16cid:durableId="931360020">
    <w:abstractNumId w:val="9"/>
  </w:num>
  <w:num w:numId="4" w16cid:durableId="1796368622">
    <w:abstractNumId w:val="4"/>
  </w:num>
  <w:num w:numId="5" w16cid:durableId="1481580783">
    <w:abstractNumId w:val="13"/>
  </w:num>
  <w:num w:numId="6" w16cid:durableId="54358570">
    <w:abstractNumId w:val="18"/>
  </w:num>
  <w:num w:numId="7" w16cid:durableId="2098481456">
    <w:abstractNumId w:val="25"/>
  </w:num>
  <w:num w:numId="8" w16cid:durableId="944579653">
    <w:abstractNumId w:val="31"/>
  </w:num>
  <w:num w:numId="9" w16cid:durableId="821702994">
    <w:abstractNumId w:val="17"/>
  </w:num>
  <w:num w:numId="10" w16cid:durableId="775296936">
    <w:abstractNumId w:val="11"/>
  </w:num>
  <w:num w:numId="11" w16cid:durableId="1728138810">
    <w:abstractNumId w:val="22"/>
  </w:num>
  <w:num w:numId="12" w16cid:durableId="581254540">
    <w:abstractNumId w:val="21"/>
  </w:num>
  <w:num w:numId="13" w16cid:durableId="1381635442">
    <w:abstractNumId w:val="19"/>
  </w:num>
  <w:num w:numId="14" w16cid:durableId="1795362240">
    <w:abstractNumId w:val="10"/>
  </w:num>
  <w:num w:numId="15" w16cid:durableId="1499494234">
    <w:abstractNumId w:val="3"/>
  </w:num>
  <w:num w:numId="16" w16cid:durableId="477961266">
    <w:abstractNumId w:val="27"/>
  </w:num>
  <w:num w:numId="17" w16cid:durableId="249706771">
    <w:abstractNumId w:val="28"/>
  </w:num>
  <w:num w:numId="18" w16cid:durableId="1045526046">
    <w:abstractNumId w:val="30"/>
  </w:num>
  <w:num w:numId="19" w16cid:durableId="1316956975">
    <w:abstractNumId w:val="12"/>
  </w:num>
  <w:num w:numId="20" w16cid:durableId="825508310">
    <w:abstractNumId w:val="20"/>
  </w:num>
  <w:num w:numId="21" w16cid:durableId="1264849421">
    <w:abstractNumId w:val="24"/>
  </w:num>
  <w:num w:numId="22" w16cid:durableId="42992107">
    <w:abstractNumId w:val="2"/>
  </w:num>
  <w:num w:numId="23" w16cid:durableId="612978636">
    <w:abstractNumId w:val="26"/>
  </w:num>
  <w:num w:numId="24" w16cid:durableId="142280361">
    <w:abstractNumId w:val="34"/>
  </w:num>
  <w:num w:numId="25" w16cid:durableId="357661032">
    <w:abstractNumId w:val="5"/>
  </w:num>
  <w:num w:numId="26" w16cid:durableId="1672483499">
    <w:abstractNumId w:val="16"/>
  </w:num>
  <w:num w:numId="27" w16cid:durableId="1370833686">
    <w:abstractNumId w:val="14"/>
  </w:num>
  <w:num w:numId="28" w16cid:durableId="525555975">
    <w:abstractNumId w:val="32"/>
  </w:num>
  <w:num w:numId="29" w16cid:durableId="334234083">
    <w:abstractNumId w:val="15"/>
  </w:num>
  <w:num w:numId="30" w16cid:durableId="1049256762">
    <w:abstractNumId w:val="1"/>
  </w:num>
  <w:num w:numId="31" w16cid:durableId="829447800">
    <w:abstractNumId w:val="0"/>
  </w:num>
  <w:num w:numId="32" w16cid:durableId="1094980703">
    <w:abstractNumId w:val="29"/>
  </w:num>
  <w:num w:numId="33" w16cid:durableId="929311773">
    <w:abstractNumId w:val="33"/>
  </w:num>
  <w:num w:numId="34" w16cid:durableId="1847673701">
    <w:abstractNumId w:val="6"/>
  </w:num>
  <w:num w:numId="35" w16cid:durableId="1574461124">
    <w:abstractNumId w:val="2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drawingGridHorizontalSpacing w:val="110"/>
  <w:displayHorizontalDrawingGridEvery w:val="2"/>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694"/>
    <w:rsid w:val="00002C8D"/>
    <w:rsid w:val="00004F84"/>
    <w:rsid w:val="00007024"/>
    <w:rsid w:val="00007810"/>
    <w:rsid w:val="0001040E"/>
    <w:rsid w:val="00010FEC"/>
    <w:rsid w:val="000121AC"/>
    <w:rsid w:val="00012443"/>
    <w:rsid w:val="00014E78"/>
    <w:rsid w:val="00016519"/>
    <w:rsid w:val="00016E8A"/>
    <w:rsid w:val="00017260"/>
    <w:rsid w:val="00017A32"/>
    <w:rsid w:val="00021B54"/>
    <w:rsid w:val="00021B8A"/>
    <w:rsid w:val="000222AB"/>
    <w:rsid w:val="0002259B"/>
    <w:rsid w:val="000230B7"/>
    <w:rsid w:val="000236C6"/>
    <w:rsid w:val="0002407A"/>
    <w:rsid w:val="0002488D"/>
    <w:rsid w:val="0002496E"/>
    <w:rsid w:val="00025848"/>
    <w:rsid w:val="00033F55"/>
    <w:rsid w:val="00035F1A"/>
    <w:rsid w:val="00037A4F"/>
    <w:rsid w:val="0004015C"/>
    <w:rsid w:val="00040368"/>
    <w:rsid w:val="000414C2"/>
    <w:rsid w:val="000432B9"/>
    <w:rsid w:val="0005151D"/>
    <w:rsid w:val="00051AB0"/>
    <w:rsid w:val="00052376"/>
    <w:rsid w:val="00056C29"/>
    <w:rsid w:val="0006193C"/>
    <w:rsid w:val="00063E6B"/>
    <w:rsid w:val="0006473C"/>
    <w:rsid w:val="000652E4"/>
    <w:rsid w:val="0006590F"/>
    <w:rsid w:val="00066B30"/>
    <w:rsid w:val="00067382"/>
    <w:rsid w:val="00071104"/>
    <w:rsid w:val="00071D55"/>
    <w:rsid w:val="00072247"/>
    <w:rsid w:val="00072F3B"/>
    <w:rsid w:val="00075DAA"/>
    <w:rsid w:val="0007643F"/>
    <w:rsid w:val="00077AD9"/>
    <w:rsid w:val="00081DE3"/>
    <w:rsid w:val="00084911"/>
    <w:rsid w:val="000849BB"/>
    <w:rsid w:val="00085386"/>
    <w:rsid w:val="0008690D"/>
    <w:rsid w:val="00087638"/>
    <w:rsid w:val="0009024D"/>
    <w:rsid w:val="000906D8"/>
    <w:rsid w:val="00092536"/>
    <w:rsid w:val="00095F52"/>
    <w:rsid w:val="0009641C"/>
    <w:rsid w:val="000965EE"/>
    <w:rsid w:val="000A2257"/>
    <w:rsid w:val="000A2A1C"/>
    <w:rsid w:val="000A393B"/>
    <w:rsid w:val="000A5586"/>
    <w:rsid w:val="000A57A2"/>
    <w:rsid w:val="000A687E"/>
    <w:rsid w:val="000A6995"/>
    <w:rsid w:val="000A6C2D"/>
    <w:rsid w:val="000A6F99"/>
    <w:rsid w:val="000B0907"/>
    <w:rsid w:val="000B0BD2"/>
    <w:rsid w:val="000B1027"/>
    <w:rsid w:val="000B1715"/>
    <w:rsid w:val="000B1A40"/>
    <w:rsid w:val="000B1C09"/>
    <w:rsid w:val="000B28DF"/>
    <w:rsid w:val="000B2B19"/>
    <w:rsid w:val="000B2CCF"/>
    <w:rsid w:val="000B30FC"/>
    <w:rsid w:val="000B32A2"/>
    <w:rsid w:val="000B33A8"/>
    <w:rsid w:val="000B3528"/>
    <w:rsid w:val="000B482B"/>
    <w:rsid w:val="000B65D6"/>
    <w:rsid w:val="000C00ED"/>
    <w:rsid w:val="000C080F"/>
    <w:rsid w:val="000C1518"/>
    <w:rsid w:val="000C38AC"/>
    <w:rsid w:val="000C3CB8"/>
    <w:rsid w:val="000C4C32"/>
    <w:rsid w:val="000C5AFD"/>
    <w:rsid w:val="000C7BCE"/>
    <w:rsid w:val="000D0447"/>
    <w:rsid w:val="000D08CC"/>
    <w:rsid w:val="000D1C28"/>
    <w:rsid w:val="000D2227"/>
    <w:rsid w:val="000D2ACC"/>
    <w:rsid w:val="000D3339"/>
    <w:rsid w:val="000D46C3"/>
    <w:rsid w:val="000D4AA3"/>
    <w:rsid w:val="000D6FE3"/>
    <w:rsid w:val="000E031B"/>
    <w:rsid w:val="000E1138"/>
    <w:rsid w:val="000E182F"/>
    <w:rsid w:val="000E2428"/>
    <w:rsid w:val="000E2EEC"/>
    <w:rsid w:val="000E32D5"/>
    <w:rsid w:val="000E5FBE"/>
    <w:rsid w:val="000E60D3"/>
    <w:rsid w:val="000E6197"/>
    <w:rsid w:val="000E7C10"/>
    <w:rsid w:val="000F173E"/>
    <w:rsid w:val="000F2FAF"/>
    <w:rsid w:val="000F3880"/>
    <w:rsid w:val="000F4938"/>
    <w:rsid w:val="000F4C12"/>
    <w:rsid w:val="000F4F93"/>
    <w:rsid w:val="00100D8A"/>
    <w:rsid w:val="001011E9"/>
    <w:rsid w:val="0010151E"/>
    <w:rsid w:val="00102A3D"/>
    <w:rsid w:val="00103613"/>
    <w:rsid w:val="00103E60"/>
    <w:rsid w:val="00104C38"/>
    <w:rsid w:val="00106462"/>
    <w:rsid w:val="00106F86"/>
    <w:rsid w:val="0010727D"/>
    <w:rsid w:val="00107FAB"/>
    <w:rsid w:val="0011001B"/>
    <w:rsid w:val="00110B77"/>
    <w:rsid w:val="00110F2E"/>
    <w:rsid w:val="001112AB"/>
    <w:rsid w:val="001114B6"/>
    <w:rsid w:val="00112BFE"/>
    <w:rsid w:val="00115655"/>
    <w:rsid w:val="00115899"/>
    <w:rsid w:val="001158E5"/>
    <w:rsid w:val="0011623E"/>
    <w:rsid w:val="0011668E"/>
    <w:rsid w:val="00116EA6"/>
    <w:rsid w:val="001208E8"/>
    <w:rsid w:val="00122448"/>
    <w:rsid w:val="00124409"/>
    <w:rsid w:val="0012487E"/>
    <w:rsid w:val="0012704D"/>
    <w:rsid w:val="00127093"/>
    <w:rsid w:val="00127A70"/>
    <w:rsid w:val="00127DC6"/>
    <w:rsid w:val="00130360"/>
    <w:rsid w:val="00132122"/>
    <w:rsid w:val="0013378E"/>
    <w:rsid w:val="001346EB"/>
    <w:rsid w:val="001363C4"/>
    <w:rsid w:val="00136EAB"/>
    <w:rsid w:val="0014123F"/>
    <w:rsid w:val="001422EC"/>
    <w:rsid w:val="00143154"/>
    <w:rsid w:val="001477D5"/>
    <w:rsid w:val="0015052F"/>
    <w:rsid w:val="00151450"/>
    <w:rsid w:val="00153490"/>
    <w:rsid w:val="0015438B"/>
    <w:rsid w:val="00154756"/>
    <w:rsid w:val="00154EBE"/>
    <w:rsid w:val="0015520C"/>
    <w:rsid w:val="001555FE"/>
    <w:rsid w:val="00156595"/>
    <w:rsid w:val="00160036"/>
    <w:rsid w:val="00161401"/>
    <w:rsid w:val="00165762"/>
    <w:rsid w:val="001658BD"/>
    <w:rsid w:val="00165A0C"/>
    <w:rsid w:val="00167C6E"/>
    <w:rsid w:val="00170F96"/>
    <w:rsid w:val="001718F8"/>
    <w:rsid w:val="001719DB"/>
    <w:rsid w:val="00172E88"/>
    <w:rsid w:val="00172E96"/>
    <w:rsid w:val="001732C3"/>
    <w:rsid w:val="001735F1"/>
    <w:rsid w:val="0017489F"/>
    <w:rsid w:val="001749F9"/>
    <w:rsid w:val="00175096"/>
    <w:rsid w:val="00176CB6"/>
    <w:rsid w:val="00176FF4"/>
    <w:rsid w:val="001811E6"/>
    <w:rsid w:val="00181F9B"/>
    <w:rsid w:val="00182D82"/>
    <w:rsid w:val="00182F18"/>
    <w:rsid w:val="001833C2"/>
    <w:rsid w:val="00187C5D"/>
    <w:rsid w:val="00191C09"/>
    <w:rsid w:val="001941EB"/>
    <w:rsid w:val="00194664"/>
    <w:rsid w:val="00194863"/>
    <w:rsid w:val="001967DC"/>
    <w:rsid w:val="0019786B"/>
    <w:rsid w:val="001A27ED"/>
    <w:rsid w:val="001A338D"/>
    <w:rsid w:val="001A3481"/>
    <w:rsid w:val="001A4CF4"/>
    <w:rsid w:val="001A73F1"/>
    <w:rsid w:val="001A7678"/>
    <w:rsid w:val="001A7D15"/>
    <w:rsid w:val="001B14B9"/>
    <w:rsid w:val="001B3F48"/>
    <w:rsid w:val="001B3F55"/>
    <w:rsid w:val="001B4B18"/>
    <w:rsid w:val="001B531D"/>
    <w:rsid w:val="001B5A64"/>
    <w:rsid w:val="001B6429"/>
    <w:rsid w:val="001B7C13"/>
    <w:rsid w:val="001C0AD0"/>
    <w:rsid w:val="001C1150"/>
    <w:rsid w:val="001C3483"/>
    <w:rsid w:val="001C50F8"/>
    <w:rsid w:val="001C6D0A"/>
    <w:rsid w:val="001D5A38"/>
    <w:rsid w:val="001D64D7"/>
    <w:rsid w:val="001D6D7A"/>
    <w:rsid w:val="001D6EE7"/>
    <w:rsid w:val="001D7A9A"/>
    <w:rsid w:val="001E0485"/>
    <w:rsid w:val="001E305B"/>
    <w:rsid w:val="001E3482"/>
    <w:rsid w:val="001E405C"/>
    <w:rsid w:val="001E5BE1"/>
    <w:rsid w:val="001E6BA2"/>
    <w:rsid w:val="001E783D"/>
    <w:rsid w:val="001F081B"/>
    <w:rsid w:val="001F0A3D"/>
    <w:rsid w:val="001F0FAE"/>
    <w:rsid w:val="001F11F9"/>
    <w:rsid w:val="001F1204"/>
    <w:rsid w:val="001F3AA1"/>
    <w:rsid w:val="001F3C59"/>
    <w:rsid w:val="001F40D8"/>
    <w:rsid w:val="001F5784"/>
    <w:rsid w:val="001F5B13"/>
    <w:rsid w:val="001F7895"/>
    <w:rsid w:val="001F7BC1"/>
    <w:rsid w:val="002019AA"/>
    <w:rsid w:val="00203DFB"/>
    <w:rsid w:val="00205B74"/>
    <w:rsid w:val="00206744"/>
    <w:rsid w:val="00207257"/>
    <w:rsid w:val="00210B84"/>
    <w:rsid w:val="0021247F"/>
    <w:rsid w:val="00212BF5"/>
    <w:rsid w:val="00212F7D"/>
    <w:rsid w:val="0021340B"/>
    <w:rsid w:val="002143CF"/>
    <w:rsid w:val="0021490D"/>
    <w:rsid w:val="00214961"/>
    <w:rsid w:val="0021516B"/>
    <w:rsid w:val="002153E8"/>
    <w:rsid w:val="00216216"/>
    <w:rsid w:val="00217175"/>
    <w:rsid w:val="002175BA"/>
    <w:rsid w:val="00220EC7"/>
    <w:rsid w:val="002255A6"/>
    <w:rsid w:val="00225CAD"/>
    <w:rsid w:val="002268ED"/>
    <w:rsid w:val="00232C8F"/>
    <w:rsid w:val="00241215"/>
    <w:rsid w:val="0024132E"/>
    <w:rsid w:val="0024193E"/>
    <w:rsid w:val="00241D1E"/>
    <w:rsid w:val="00241F9D"/>
    <w:rsid w:val="0024214A"/>
    <w:rsid w:val="00243831"/>
    <w:rsid w:val="00245B66"/>
    <w:rsid w:val="00247824"/>
    <w:rsid w:val="00247BEF"/>
    <w:rsid w:val="00251F16"/>
    <w:rsid w:val="00255D88"/>
    <w:rsid w:val="002561F2"/>
    <w:rsid w:val="00257247"/>
    <w:rsid w:val="002572B8"/>
    <w:rsid w:val="00260FD2"/>
    <w:rsid w:val="00262506"/>
    <w:rsid w:val="00262699"/>
    <w:rsid w:val="002626B4"/>
    <w:rsid w:val="002631B1"/>
    <w:rsid w:val="002634CB"/>
    <w:rsid w:val="00265719"/>
    <w:rsid w:val="00265B94"/>
    <w:rsid w:val="0026604F"/>
    <w:rsid w:val="00266420"/>
    <w:rsid w:val="0026664A"/>
    <w:rsid w:val="0026698E"/>
    <w:rsid w:val="002670D9"/>
    <w:rsid w:val="002672BA"/>
    <w:rsid w:val="00267B69"/>
    <w:rsid w:val="00270CB1"/>
    <w:rsid w:val="00272520"/>
    <w:rsid w:val="002732A1"/>
    <w:rsid w:val="0027448B"/>
    <w:rsid w:val="002753FC"/>
    <w:rsid w:val="00275C6F"/>
    <w:rsid w:val="002764D5"/>
    <w:rsid w:val="00276A76"/>
    <w:rsid w:val="002806F4"/>
    <w:rsid w:val="00284E36"/>
    <w:rsid w:val="00287141"/>
    <w:rsid w:val="002903BA"/>
    <w:rsid w:val="00292897"/>
    <w:rsid w:val="00292B4A"/>
    <w:rsid w:val="002933B7"/>
    <w:rsid w:val="00293E56"/>
    <w:rsid w:val="00294775"/>
    <w:rsid w:val="002955D6"/>
    <w:rsid w:val="00295684"/>
    <w:rsid w:val="00296145"/>
    <w:rsid w:val="00296C32"/>
    <w:rsid w:val="002A120E"/>
    <w:rsid w:val="002A190F"/>
    <w:rsid w:val="002A296B"/>
    <w:rsid w:val="002A2B7B"/>
    <w:rsid w:val="002A4888"/>
    <w:rsid w:val="002A4D3B"/>
    <w:rsid w:val="002A6C80"/>
    <w:rsid w:val="002B243C"/>
    <w:rsid w:val="002B2ABF"/>
    <w:rsid w:val="002B6844"/>
    <w:rsid w:val="002B7132"/>
    <w:rsid w:val="002C176F"/>
    <w:rsid w:val="002C20A6"/>
    <w:rsid w:val="002C2A13"/>
    <w:rsid w:val="002C2F57"/>
    <w:rsid w:val="002C34A8"/>
    <w:rsid w:val="002C5327"/>
    <w:rsid w:val="002C5793"/>
    <w:rsid w:val="002C5DC0"/>
    <w:rsid w:val="002D003B"/>
    <w:rsid w:val="002D0A47"/>
    <w:rsid w:val="002D0E49"/>
    <w:rsid w:val="002D1567"/>
    <w:rsid w:val="002D1CB8"/>
    <w:rsid w:val="002D294A"/>
    <w:rsid w:val="002D2E92"/>
    <w:rsid w:val="002D2FFC"/>
    <w:rsid w:val="002D464C"/>
    <w:rsid w:val="002D4CE8"/>
    <w:rsid w:val="002D5E69"/>
    <w:rsid w:val="002D5ED3"/>
    <w:rsid w:val="002D5FD3"/>
    <w:rsid w:val="002D61A0"/>
    <w:rsid w:val="002D7759"/>
    <w:rsid w:val="002D7AF2"/>
    <w:rsid w:val="002E1575"/>
    <w:rsid w:val="002E178F"/>
    <w:rsid w:val="002E3687"/>
    <w:rsid w:val="002E6B64"/>
    <w:rsid w:val="002F08DE"/>
    <w:rsid w:val="002F113B"/>
    <w:rsid w:val="002F1D47"/>
    <w:rsid w:val="002F4624"/>
    <w:rsid w:val="002F5347"/>
    <w:rsid w:val="002F7037"/>
    <w:rsid w:val="002F793D"/>
    <w:rsid w:val="002F7C62"/>
    <w:rsid w:val="00300FE4"/>
    <w:rsid w:val="0030570E"/>
    <w:rsid w:val="00305AB0"/>
    <w:rsid w:val="00306A4F"/>
    <w:rsid w:val="003103B1"/>
    <w:rsid w:val="00311B47"/>
    <w:rsid w:val="0031527D"/>
    <w:rsid w:val="00316441"/>
    <w:rsid w:val="0032114D"/>
    <w:rsid w:val="00321D8C"/>
    <w:rsid w:val="0032222A"/>
    <w:rsid w:val="00322457"/>
    <w:rsid w:val="00323BF9"/>
    <w:rsid w:val="00323D07"/>
    <w:rsid w:val="00324C99"/>
    <w:rsid w:val="00325E4C"/>
    <w:rsid w:val="00326E52"/>
    <w:rsid w:val="00327057"/>
    <w:rsid w:val="00331E72"/>
    <w:rsid w:val="00332049"/>
    <w:rsid w:val="0033259A"/>
    <w:rsid w:val="00332734"/>
    <w:rsid w:val="00333247"/>
    <w:rsid w:val="00334304"/>
    <w:rsid w:val="00337ACC"/>
    <w:rsid w:val="00337F4D"/>
    <w:rsid w:val="003401F8"/>
    <w:rsid w:val="00341435"/>
    <w:rsid w:val="00346FD4"/>
    <w:rsid w:val="00347B5D"/>
    <w:rsid w:val="00353359"/>
    <w:rsid w:val="003539A6"/>
    <w:rsid w:val="00354938"/>
    <w:rsid w:val="00355E96"/>
    <w:rsid w:val="003608D1"/>
    <w:rsid w:val="0036117C"/>
    <w:rsid w:val="00361D4F"/>
    <w:rsid w:val="00361ED6"/>
    <w:rsid w:val="003638BA"/>
    <w:rsid w:val="00363B30"/>
    <w:rsid w:val="00363B45"/>
    <w:rsid w:val="00363CFC"/>
    <w:rsid w:val="00364F60"/>
    <w:rsid w:val="00370A1D"/>
    <w:rsid w:val="00371AFC"/>
    <w:rsid w:val="003734CD"/>
    <w:rsid w:val="00373774"/>
    <w:rsid w:val="003737B7"/>
    <w:rsid w:val="00373AFA"/>
    <w:rsid w:val="003742FF"/>
    <w:rsid w:val="00374F27"/>
    <w:rsid w:val="00376D2C"/>
    <w:rsid w:val="00377424"/>
    <w:rsid w:val="00380600"/>
    <w:rsid w:val="0038081D"/>
    <w:rsid w:val="00380ED8"/>
    <w:rsid w:val="00381597"/>
    <w:rsid w:val="003822EB"/>
    <w:rsid w:val="00384926"/>
    <w:rsid w:val="00384CD8"/>
    <w:rsid w:val="003850D6"/>
    <w:rsid w:val="0038526B"/>
    <w:rsid w:val="003918C9"/>
    <w:rsid w:val="00393AE2"/>
    <w:rsid w:val="003949CB"/>
    <w:rsid w:val="00396AD2"/>
    <w:rsid w:val="00396DA4"/>
    <w:rsid w:val="00397A54"/>
    <w:rsid w:val="00397FB1"/>
    <w:rsid w:val="003A0313"/>
    <w:rsid w:val="003A035E"/>
    <w:rsid w:val="003A15DC"/>
    <w:rsid w:val="003A176F"/>
    <w:rsid w:val="003A2D8F"/>
    <w:rsid w:val="003A4F17"/>
    <w:rsid w:val="003A5CD3"/>
    <w:rsid w:val="003A6A7B"/>
    <w:rsid w:val="003A7B67"/>
    <w:rsid w:val="003B280C"/>
    <w:rsid w:val="003B4361"/>
    <w:rsid w:val="003B5858"/>
    <w:rsid w:val="003B65B6"/>
    <w:rsid w:val="003B6D02"/>
    <w:rsid w:val="003B71A0"/>
    <w:rsid w:val="003B7810"/>
    <w:rsid w:val="003B7ACC"/>
    <w:rsid w:val="003C2420"/>
    <w:rsid w:val="003C2DD3"/>
    <w:rsid w:val="003C6435"/>
    <w:rsid w:val="003C6854"/>
    <w:rsid w:val="003C7466"/>
    <w:rsid w:val="003D490F"/>
    <w:rsid w:val="003D5050"/>
    <w:rsid w:val="003D57B3"/>
    <w:rsid w:val="003D69D3"/>
    <w:rsid w:val="003D6F34"/>
    <w:rsid w:val="003D7654"/>
    <w:rsid w:val="003D76BD"/>
    <w:rsid w:val="003E075E"/>
    <w:rsid w:val="003E13EF"/>
    <w:rsid w:val="003E30B1"/>
    <w:rsid w:val="003E3929"/>
    <w:rsid w:val="003E4988"/>
    <w:rsid w:val="003E4D61"/>
    <w:rsid w:val="003E5A5E"/>
    <w:rsid w:val="003F06A8"/>
    <w:rsid w:val="003F1154"/>
    <w:rsid w:val="003F331D"/>
    <w:rsid w:val="003F39CA"/>
    <w:rsid w:val="003F5037"/>
    <w:rsid w:val="003F71C9"/>
    <w:rsid w:val="0040011F"/>
    <w:rsid w:val="00401A38"/>
    <w:rsid w:val="00401D30"/>
    <w:rsid w:val="004021B4"/>
    <w:rsid w:val="00407E0C"/>
    <w:rsid w:val="004117C6"/>
    <w:rsid w:val="00411E78"/>
    <w:rsid w:val="00412912"/>
    <w:rsid w:val="004142A5"/>
    <w:rsid w:val="004150D8"/>
    <w:rsid w:val="004153C9"/>
    <w:rsid w:val="00415C07"/>
    <w:rsid w:val="004225D8"/>
    <w:rsid w:val="00422A8C"/>
    <w:rsid w:val="00422D5A"/>
    <w:rsid w:val="00423CED"/>
    <w:rsid w:val="00424EEE"/>
    <w:rsid w:val="004251CB"/>
    <w:rsid w:val="00425724"/>
    <w:rsid w:val="00425D1A"/>
    <w:rsid w:val="004269B0"/>
    <w:rsid w:val="0042743F"/>
    <w:rsid w:val="00427D44"/>
    <w:rsid w:val="004317E8"/>
    <w:rsid w:val="00431A2E"/>
    <w:rsid w:val="00431C6D"/>
    <w:rsid w:val="00432178"/>
    <w:rsid w:val="00432288"/>
    <w:rsid w:val="00432629"/>
    <w:rsid w:val="00432D5C"/>
    <w:rsid w:val="004331BD"/>
    <w:rsid w:val="004333E6"/>
    <w:rsid w:val="00433E6D"/>
    <w:rsid w:val="004356F3"/>
    <w:rsid w:val="0043733C"/>
    <w:rsid w:val="00437C5B"/>
    <w:rsid w:val="00441E5A"/>
    <w:rsid w:val="00442190"/>
    <w:rsid w:val="00442BDF"/>
    <w:rsid w:val="00442F49"/>
    <w:rsid w:val="00445109"/>
    <w:rsid w:val="00446125"/>
    <w:rsid w:val="004466E2"/>
    <w:rsid w:val="00447452"/>
    <w:rsid w:val="004477BC"/>
    <w:rsid w:val="0045040A"/>
    <w:rsid w:val="0045158C"/>
    <w:rsid w:val="0045228D"/>
    <w:rsid w:val="00452742"/>
    <w:rsid w:val="00453A0F"/>
    <w:rsid w:val="004551FA"/>
    <w:rsid w:val="004553D3"/>
    <w:rsid w:val="004555C8"/>
    <w:rsid w:val="00456646"/>
    <w:rsid w:val="00456C1E"/>
    <w:rsid w:val="004574A7"/>
    <w:rsid w:val="00460141"/>
    <w:rsid w:val="0046054E"/>
    <w:rsid w:val="004616F7"/>
    <w:rsid w:val="00461F83"/>
    <w:rsid w:val="00462A7F"/>
    <w:rsid w:val="004644B8"/>
    <w:rsid w:val="004663A8"/>
    <w:rsid w:val="00466936"/>
    <w:rsid w:val="0047411A"/>
    <w:rsid w:val="0047502F"/>
    <w:rsid w:val="00475969"/>
    <w:rsid w:val="00480B6E"/>
    <w:rsid w:val="004812E7"/>
    <w:rsid w:val="00481F42"/>
    <w:rsid w:val="004841D6"/>
    <w:rsid w:val="00485B4A"/>
    <w:rsid w:val="004862E8"/>
    <w:rsid w:val="0048716D"/>
    <w:rsid w:val="004874AC"/>
    <w:rsid w:val="0049041B"/>
    <w:rsid w:val="00491C7C"/>
    <w:rsid w:val="00497BD7"/>
    <w:rsid w:val="004A295F"/>
    <w:rsid w:val="004A4F30"/>
    <w:rsid w:val="004B0391"/>
    <w:rsid w:val="004B0669"/>
    <w:rsid w:val="004B3D84"/>
    <w:rsid w:val="004B4F73"/>
    <w:rsid w:val="004C0711"/>
    <w:rsid w:val="004C2A6C"/>
    <w:rsid w:val="004C5044"/>
    <w:rsid w:val="004C677D"/>
    <w:rsid w:val="004C773E"/>
    <w:rsid w:val="004C79D2"/>
    <w:rsid w:val="004D2A02"/>
    <w:rsid w:val="004D4221"/>
    <w:rsid w:val="004D7244"/>
    <w:rsid w:val="004E118C"/>
    <w:rsid w:val="004E3388"/>
    <w:rsid w:val="004E5CC8"/>
    <w:rsid w:val="004F02D5"/>
    <w:rsid w:val="004F10A2"/>
    <w:rsid w:val="004F163B"/>
    <w:rsid w:val="004F2ECA"/>
    <w:rsid w:val="004F39DC"/>
    <w:rsid w:val="004F5471"/>
    <w:rsid w:val="004F5618"/>
    <w:rsid w:val="004F615E"/>
    <w:rsid w:val="004F6858"/>
    <w:rsid w:val="004F7CCF"/>
    <w:rsid w:val="00501E0E"/>
    <w:rsid w:val="00501EDE"/>
    <w:rsid w:val="00502100"/>
    <w:rsid w:val="005049AF"/>
    <w:rsid w:val="00505098"/>
    <w:rsid w:val="00505EC8"/>
    <w:rsid w:val="00506410"/>
    <w:rsid w:val="0050679F"/>
    <w:rsid w:val="005107C8"/>
    <w:rsid w:val="005109D9"/>
    <w:rsid w:val="00511C22"/>
    <w:rsid w:val="0051367B"/>
    <w:rsid w:val="00514CB9"/>
    <w:rsid w:val="00515C73"/>
    <w:rsid w:val="00517A07"/>
    <w:rsid w:val="005221D8"/>
    <w:rsid w:val="00523ACD"/>
    <w:rsid w:val="00524ED3"/>
    <w:rsid w:val="00525367"/>
    <w:rsid w:val="005254DA"/>
    <w:rsid w:val="00525980"/>
    <w:rsid w:val="00526825"/>
    <w:rsid w:val="00530EC3"/>
    <w:rsid w:val="00531834"/>
    <w:rsid w:val="0053752A"/>
    <w:rsid w:val="00541951"/>
    <w:rsid w:val="00541B00"/>
    <w:rsid w:val="0054400F"/>
    <w:rsid w:val="0054446A"/>
    <w:rsid w:val="00544C4A"/>
    <w:rsid w:val="00551510"/>
    <w:rsid w:val="00552C2F"/>
    <w:rsid w:val="0055459F"/>
    <w:rsid w:val="00554E6A"/>
    <w:rsid w:val="00554E9D"/>
    <w:rsid w:val="00557388"/>
    <w:rsid w:val="00557F46"/>
    <w:rsid w:val="00560D8A"/>
    <w:rsid w:val="00560E97"/>
    <w:rsid w:val="00560F99"/>
    <w:rsid w:val="005637FA"/>
    <w:rsid w:val="005656F6"/>
    <w:rsid w:val="0056574B"/>
    <w:rsid w:val="0056695E"/>
    <w:rsid w:val="00566C50"/>
    <w:rsid w:val="005734A9"/>
    <w:rsid w:val="00575ED0"/>
    <w:rsid w:val="00581E89"/>
    <w:rsid w:val="00582909"/>
    <w:rsid w:val="00582B82"/>
    <w:rsid w:val="00582EE3"/>
    <w:rsid w:val="00584D34"/>
    <w:rsid w:val="005859A8"/>
    <w:rsid w:val="0059056C"/>
    <w:rsid w:val="0059060F"/>
    <w:rsid w:val="00590DEF"/>
    <w:rsid w:val="005928A5"/>
    <w:rsid w:val="005935DD"/>
    <w:rsid w:val="00593E17"/>
    <w:rsid w:val="00595378"/>
    <w:rsid w:val="005957EF"/>
    <w:rsid w:val="005A1E4D"/>
    <w:rsid w:val="005A361C"/>
    <w:rsid w:val="005A6151"/>
    <w:rsid w:val="005B0F24"/>
    <w:rsid w:val="005B2C96"/>
    <w:rsid w:val="005B3CF8"/>
    <w:rsid w:val="005B4331"/>
    <w:rsid w:val="005B5099"/>
    <w:rsid w:val="005B55B5"/>
    <w:rsid w:val="005B73B5"/>
    <w:rsid w:val="005C2D4A"/>
    <w:rsid w:val="005C4DFA"/>
    <w:rsid w:val="005C5FC7"/>
    <w:rsid w:val="005C798A"/>
    <w:rsid w:val="005D0DDB"/>
    <w:rsid w:val="005D1F12"/>
    <w:rsid w:val="005D36D2"/>
    <w:rsid w:val="005D55DF"/>
    <w:rsid w:val="005D654E"/>
    <w:rsid w:val="005D6562"/>
    <w:rsid w:val="005D7F67"/>
    <w:rsid w:val="005E0ADA"/>
    <w:rsid w:val="005E0B8D"/>
    <w:rsid w:val="005E37D6"/>
    <w:rsid w:val="005E4044"/>
    <w:rsid w:val="005E413F"/>
    <w:rsid w:val="005E4602"/>
    <w:rsid w:val="005E46D2"/>
    <w:rsid w:val="005E4F60"/>
    <w:rsid w:val="005E6EA7"/>
    <w:rsid w:val="005F1077"/>
    <w:rsid w:val="005F26CD"/>
    <w:rsid w:val="005F2B06"/>
    <w:rsid w:val="005F7ECB"/>
    <w:rsid w:val="00600A36"/>
    <w:rsid w:val="00603168"/>
    <w:rsid w:val="00603194"/>
    <w:rsid w:val="006041FF"/>
    <w:rsid w:val="006052D0"/>
    <w:rsid w:val="00607335"/>
    <w:rsid w:val="006078C4"/>
    <w:rsid w:val="00610068"/>
    <w:rsid w:val="006135C5"/>
    <w:rsid w:val="0061586B"/>
    <w:rsid w:val="00620979"/>
    <w:rsid w:val="006216B9"/>
    <w:rsid w:val="00621DC4"/>
    <w:rsid w:val="0062639D"/>
    <w:rsid w:val="00630000"/>
    <w:rsid w:val="00630B6F"/>
    <w:rsid w:val="006325D1"/>
    <w:rsid w:val="006329F6"/>
    <w:rsid w:val="00633F4E"/>
    <w:rsid w:val="006345BA"/>
    <w:rsid w:val="00634F7D"/>
    <w:rsid w:val="006353E5"/>
    <w:rsid w:val="006364E9"/>
    <w:rsid w:val="006374DB"/>
    <w:rsid w:val="006379BB"/>
    <w:rsid w:val="00642424"/>
    <w:rsid w:val="006427A7"/>
    <w:rsid w:val="00643008"/>
    <w:rsid w:val="0064487A"/>
    <w:rsid w:val="00644E52"/>
    <w:rsid w:val="006471C2"/>
    <w:rsid w:val="00652E61"/>
    <w:rsid w:val="00653897"/>
    <w:rsid w:val="00653C34"/>
    <w:rsid w:val="00653D26"/>
    <w:rsid w:val="00655252"/>
    <w:rsid w:val="00657A49"/>
    <w:rsid w:val="00661530"/>
    <w:rsid w:val="006636A5"/>
    <w:rsid w:val="006639AE"/>
    <w:rsid w:val="006641AA"/>
    <w:rsid w:val="00665FAB"/>
    <w:rsid w:val="00666168"/>
    <w:rsid w:val="006673E4"/>
    <w:rsid w:val="00667EB2"/>
    <w:rsid w:val="00670A6C"/>
    <w:rsid w:val="00671EDD"/>
    <w:rsid w:val="0067332F"/>
    <w:rsid w:val="00673504"/>
    <w:rsid w:val="006741B6"/>
    <w:rsid w:val="00674DF9"/>
    <w:rsid w:val="00676520"/>
    <w:rsid w:val="00676BDD"/>
    <w:rsid w:val="00680013"/>
    <w:rsid w:val="006801A9"/>
    <w:rsid w:val="00680C9B"/>
    <w:rsid w:val="00680F67"/>
    <w:rsid w:val="00681E55"/>
    <w:rsid w:val="00682719"/>
    <w:rsid w:val="00683E6E"/>
    <w:rsid w:val="006848DA"/>
    <w:rsid w:val="00684EF4"/>
    <w:rsid w:val="00685D87"/>
    <w:rsid w:val="0068651A"/>
    <w:rsid w:val="00687207"/>
    <w:rsid w:val="006907E6"/>
    <w:rsid w:val="00691DDF"/>
    <w:rsid w:val="00693A33"/>
    <w:rsid w:val="00694491"/>
    <w:rsid w:val="006950DC"/>
    <w:rsid w:val="0069651B"/>
    <w:rsid w:val="006969DB"/>
    <w:rsid w:val="00696A76"/>
    <w:rsid w:val="006A1568"/>
    <w:rsid w:val="006A2180"/>
    <w:rsid w:val="006A232E"/>
    <w:rsid w:val="006A686E"/>
    <w:rsid w:val="006B00B1"/>
    <w:rsid w:val="006B0733"/>
    <w:rsid w:val="006B15AA"/>
    <w:rsid w:val="006B3B0C"/>
    <w:rsid w:val="006B4B04"/>
    <w:rsid w:val="006B59E8"/>
    <w:rsid w:val="006B7DE7"/>
    <w:rsid w:val="006C3626"/>
    <w:rsid w:val="006C4619"/>
    <w:rsid w:val="006C6062"/>
    <w:rsid w:val="006D0B97"/>
    <w:rsid w:val="006D1214"/>
    <w:rsid w:val="006D1615"/>
    <w:rsid w:val="006D1A87"/>
    <w:rsid w:val="006D30BF"/>
    <w:rsid w:val="006D39A8"/>
    <w:rsid w:val="006D4388"/>
    <w:rsid w:val="006D5755"/>
    <w:rsid w:val="006D5CDF"/>
    <w:rsid w:val="006D6690"/>
    <w:rsid w:val="006D6ABF"/>
    <w:rsid w:val="006D711B"/>
    <w:rsid w:val="006D7E7C"/>
    <w:rsid w:val="006E34A7"/>
    <w:rsid w:val="006F2A90"/>
    <w:rsid w:val="006F2D15"/>
    <w:rsid w:val="006F46BE"/>
    <w:rsid w:val="006F4ED4"/>
    <w:rsid w:val="006F5975"/>
    <w:rsid w:val="006F6207"/>
    <w:rsid w:val="006F6FF1"/>
    <w:rsid w:val="007014F3"/>
    <w:rsid w:val="00701C1C"/>
    <w:rsid w:val="0070665A"/>
    <w:rsid w:val="00711105"/>
    <w:rsid w:val="00711B7A"/>
    <w:rsid w:val="00711C41"/>
    <w:rsid w:val="00711D48"/>
    <w:rsid w:val="00713779"/>
    <w:rsid w:val="0071650E"/>
    <w:rsid w:val="007179E2"/>
    <w:rsid w:val="00721BB0"/>
    <w:rsid w:val="0072464B"/>
    <w:rsid w:val="00724660"/>
    <w:rsid w:val="00724C2B"/>
    <w:rsid w:val="00725069"/>
    <w:rsid w:val="007252D5"/>
    <w:rsid w:val="007309CC"/>
    <w:rsid w:val="00731FB6"/>
    <w:rsid w:val="007323A0"/>
    <w:rsid w:val="007326E9"/>
    <w:rsid w:val="00732803"/>
    <w:rsid w:val="00733634"/>
    <w:rsid w:val="007346D7"/>
    <w:rsid w:val="00736473"/>
    <w:rsid w:val="00737E96"/>
    <w:rsid w:val="00741551"/>
    <w:rsid w:val="00741BDA"/>
    <w:rsid w:val="007442C7"/>
    <w:rsid w:val="00744C23"/>
    <w:rsid w:val="00744D5A"/>
    <w:rsid w:val="007459F0"/>
    <w:rsid w:val="007461B9"/>
    <w:rsid w:val="0074717B"/>
    <w:rsid w:val="00747581"/>
    <w:rsid w:val="00747629"/>
    <w:rsid w:val="00752185"/>
    <w:rsid w:val="00753E74"/>
    <w:rsid w:val="00754A64"/>
    <w:rsid w:val="007563FC"/>
    <w:rsid w:val="0075738B"/>
    <w:rsid w:val="007578C5"/>
    <w:rsid w:val="0076084D"/>
    <w:rsid w:val="007609D9"/>
    <w:rsid w:val="007614CC"/>
    <w:rsid w:val="00763633"/>
    <w:rsid w:val="00764247"/>
    <w:rsid w:val="007643B8"/>
    <w:rsid w:val="0076457A"/>
    <w:rsid w:val="0076458D"/>
    <w:rsid w:val="00764767"/>
    <w:rsid w:val="00764AD7"/>
    <w:rsid w:val="00766E3E"/>
    <w:rsid w:val="007671A4"/>
    <w:rsid w:val="007723B4"/>
    <w:rsid w:val="00772D72"/>
    <w:rsid w:val="00772E1A"/>
    <w:rsid w:val="007742DE"/>
    <w:rsid w:val="007814C7"/>
    <w:rsid w:val="007814ED"/>
    <w:rsid w:val="00782897"/>
    <w:rsid w:val="00782DF7"/>
    <w:rsid w:val="0078529B"/>
    <w:rsid w:val="007857DE"/>
    <w:rsid w:val="00794C28"/>
    <w:rsid w:val="00795F6B"/>
    <w:rsid w:val="007A145E"/>
    <w:rsid w:val="007A2B87"/>
    <w:rsid w:val="007A5F73"/>
    <w:rsid w:val="007B1566"/>
    <w:rsid w:val="007B2100"/>
    <w:rsid w:val="007B2274"/>
    <w:rsid w:val="007B4141"/>
    <w:rsid w:val="007B48F5"/>
    <w:rsid w:val="007B5187"/>
    <w:rsid w:val="007B584E"/>
    <w:rsid w:val="007B5D32"/>
    <w:rsid w:val="007B6A41"/>
    <w:rsid w:val="007B77FE"/>
    <w:rsid w:val="007C174D"/>
    <w:rsid w:val="007C1A8F"/>
    <w:rsid w:val="007C23AD"/>
    <w:rsid w:val="007C3604"/>
    <w:rsid w:val="007C3798"/>
    <w:rsid w:val="007C3978"/>
    <w:rsid w:val="007C51BF"/>
    <w:rsid w:val="007C583A"/>
    <w:rsid w:val="007C73BD"/>
    <w:rsid w:val="007D1EBA"/>
    <w:rsid w:val="007D5335"/>
    <w:rsid w:val="007D5E0A"/>
    <w:rsid w:val="007D778B"/>
    <w:rsid w:val="007E1352"/>
    <w:rsid w:val="007E195F"/>
    <w:rsid w:val="007E3364"/>
    <w:rsid w:val="007E355C"/>
    <w:rsid w:val="007E35C9"/>
    <w:rsid w:val="007E556D"/>
    <w:rsid w:val="007F115A"/>
    <w:rsid w:val="007F1F0F"/>
    <w:rsid w:val="007F29CD"/>
    <w:rsid w:val="007F3AEE"/>
    <w:rsid w:val="007F3C61"/>
    <w:rsid w:val="007F465B"/>
    <w:rsid w:val="007F46E5"/>
    <w:rsid w:val="007F473D"/>
    <w:rsid w:val="007F5984"/>
    <w:rsid w:val="0080341D"/>
    <w:rsid w:val="00805AE7"/>
    <w:rsid w:val="00805CA3"/>
    <w:rsid w:val="00805DFD"/>
    <w:rsid w:val="00810D5C"/>
    <w:rsid w:val="00811A4C"/>
    <w:rsid w:val="008135D6"/>
    <w:rsid w:val="00813E49"/>
    <w:rsid w:val="00815069"/>
    <w:rsid w:val="008157A7"/>
    <w:rsid w:val="008167BE"/>
    <w:rsid w:val="00816EDC"/>
    <w:rsid w:val="008214BE"/>
    <w:rsid w:val="008218B0"/>
    <w:rsid w:val="00821BB1"/>
    <w:rsid w:val="00822067"/>
    <w:rsid w:val="00824714"/>
    <w:rsid w:val="00825A7A"/>
    <w:rsid w:val="00827514"/>
    <w:rsid w:val="008349DE"/>
    <w:rsid w:val="00834F7F"/>
    <w:rsid w:val="008351E5"/>
    <w:rsid w:val="008354D6"/>
    <w:rsid w:val="00836C0A"/>
    <w:rsid w:val="008415B1"/>
    <w:rsid w:val="00841B9C"/>
    <w:rsid w:val="00841E49"/>
    <w:rsid w:val="008424C4"/>
    <w:rsid w:val="0084265B"/>
    <w:rsid w:val="00842E10"/>
    <w:rsid w:val="00843B24"/>
    <w:rsid w:val="00843F18"/>
    <w:rsid w:val="00843F38"/>
    <w:rsid w:val="00844B17"/>
    <w:rsid w:val="00845C61"/>
    <w:rsid w:val="00852A41"/>
    <w:rsid w:val="0085393D"/>
    <w:rsid w:val="00853C91"/>
    <w:rsid w:val="00854653"/>
    <w:rsid w:val="00854B50"/>
    <w:rsid w:val="008559F0"/>
    <w:rsid w:val="008603EE"/>
    <w:rsid w:val="008608F5"/>
    <w:rsid w:val="0086228C"/>
    <w:rsid w:val="008623E0"/>
    <w:rsid w:val="00862966"/>
    <w:rsid w:val="00862B37"/>
    <w:rsid w:val="00865962"/>
    <w:rsid w:val="00866515"/>
    <w:rsid w:val="0086704F"/>
    <w:rsid w:val="008700D5"/>
    <w:rsid w:val="0087133F"/>
    <w:rsid w:val="00871C73"/>
    <w:rsid w:val="00871E6C"/>
    <w:rsid w:val="00871ECD"/>
    <w:rsid w:val="00872052"/>
    <w:rsid w:val="0087284F"/>
    <w:rsid w:val="00872AC2"/>
    <w:rsid w:val="00872E55"/>
    <w:rsid w:val="0087750A"/>
    <w:rsid w:val="00880934"/>
    <w:rsid w:val="00880C5B"/>
    <w:rsid w:val="0088161B"/>
    <w:rsid w:val="00882DCD"/>
    <w:rsid w:val="00886C78"/>
    <w:rsid w:val="00887766"/>
    <w:rsid w:val="00897DDE"/>
    <w:rsid w:val="008A1FB1"/>
    <w:rsid w:val="008A4094"/>
    <w:rsid w:val="008A442F"/>
    <w:rsid w:val="008A56A2"/>
    <w:rsid w:val="008A5DB0"/>
    <w:rsid w:val="008B0291"/>
    <w:rsid w:val="008B0649"/>
    <w:rsid w:val="008B10A9"/>
    <w:rsid w:val="008B1D7A"/>
    <w:rsid w:val="008B2735"/>
    <w:rsid w:val="008B28A3"/>
    <w:rsid w:val="008B371A"/>
    <w:rsid w:val="008B4D64"/>
    <w:rsid w:val="008C1A8D"/>
    <w:rsid w:val="008C394A"/>
    <w:rsid w:val="008C4175"/>
    <w:rsid w:val="008C60CB"/>
    <w:rsid w:val="008C6AF6"/>
    <w:rsid w:val="008D050D"/>
    <w:rsid w:val="008D320D"/>
    <w:rsid w:val="008D448F"/>
    <w:rsid w:val="008D4970"/>
    <w:rsid w:val="008D56C8"/>
    <w:rsid w:val="008D5ECD"/>
    <w:rsid w:val="008D5F7E"/>
    <w:rsid w:val="008E14B1"/>
    <w:rsid w:val="008E3E50"/>
    <w:rsid w:val="008E47EA"/>
    <w:rsid w:val="008E5139"/>
    <w:rsid w:val="008E6A1A"/>
    <w:rsid w:val="008E710D"/>
    <w:rsid w:val="008F1B56"/>
    <w:rsid w:val="008F72DF"/>
    <w:rsid w:val="008F7B25"/>
    <w:rsid w:val="00902F6C"/>
    <w:rsid w:val="009030A0"/>
    <w:rsid w:val="00903CCC"/>
    <w:rsid w:val="00910131"/>
    <w:rsid w:val="00910A16"/>
    <w:rsid w:val="0091141C"/>
    <w:rsid w:val="00912615"/>
    <w:rsid w:val="00915D95"/>
    <w:rsid w:val="00915E62"/>
    <w:rsid w:val="00916231"/>
    <w:rsid w:val="00916C8C"/>
    <w:rsid w:val="009218F5"/>
    <w:rsid w:val="00922A27"/>
    <w:rsid w:val="00923A61"/>
    <w:rsid w:val="00924D8F"/>
    <w:rsid w:val="00924F8A"/>
    <w:rsid w:val="009265D8"/>
    <w:rsid w:val="0093266A"/>
    <w:rsid w:val="009334EE"/>
    <w:rsid w:val="00933660"/>
    <w:rsid w:val="00933674"/>
    <w:rsid w:val="00933822"/>
    <w:rsid w:val="0093396D"/>
    <w:rsid w:val="00937730"/>
    <w:rsid w:val="00937B62"/>
    <w:rsid w:val="00941305"/>
    <w:rsid w:val="00941845"/>
    <w:rsid w:val="009424C8"/>
    <w:rsid w:val="00942E49"/>
    <w:rsid w:val="0094415B"/>
    <w:rsid w:val="00944A84"/>
    <w:rsid w:val="00946498"/>
    <w:rsid w:val="00946A7F"/>
    <w:rsid w:val="00947A29"/>
    <w:rsid w:val="009512CD"/>
    <w:rsid w:val="009518DA"/>
    <w:rsid w:val="0095222D"/>
    <w:rsid w:val="00953002"/>
    <w:rsid w:val="0095317C"/>
    <w:rsid w:val="00953A87"/>
    <w:rsid w:val="0095469B"/>
    <w:rsid w:val="0095532B"/>
    <w:rsid w:val="009556BB"/>
    <w:rsid w:val="00956188"/>
    <w:rsid w:val="00957B9D"/>
    <w:rsid w:val="00957D7D"/>
    <w:rsid w:val="009610B6"/>
    <w:rsid w:val="009631B9"/>
    <w:rsid w:val="00971895"/>
    <w:rsid w:val="00972417"/>
    <w:rsid w:val="009803FF"/>
    <w:rsid w:val="00981337"/>
    <w:rsid w:val="009836EA"/>
    <w:rsid w:val="009837B8"/>
    <w:rsid w:val="009847BB"/>
    <w:rsid w:val="00985F70"/>
    <w:rsid w:val="00986871"/>
    <w:rsid w:val="00987D66"/>
    <w:rsid w:val="0099017C"/>
    <w:rsid w:val="0099070A"/>
    <w:rsid w:val="0099161E"/>
    <w:rsid w:val="00991738"/>
    <w:rsid w:val="00991A0C"/>
    <w:rsid w:val="0099647F"/>
    <w:rsid w:val="0099667B"/>
    <w:rsid w:val="00996E87"/>
    <w:rsid w:val="00996F49"/>
    <w:rsid w:val="00997BEC"/>
    <w:rsid w:val="00997BEF"/>
    <w:rsid w:val="009A118A"/>
    <w:rsid w:val="009A472F"/>
    <w:rsid w:val="009A7C24"/>
    <w:rsid w:val="009B0D14"/>
    <w:rsid w:val="009B0FFF"/>
    <w:rsid w:val="009B160E"/>
    <w:rsid w:val="009B1A88"/>
    <w:rsid w:val="009B2317"/>
    <w:rsid w:val="009B2993"/>
    <w:rsid w:val="009B3E9A"/>
    <w:rsid w:val="009B3FD1"/>
    <w:rsid w:val="009B727E"/>
    <w:rsid w:val="009C0644"/>
    <w:rsid w:val="009C1808"/>
    <w:rsid w:val="009C3441"/>
    <w:rsid w:val="009C79F3"/>
    <w:rsid w:val="009C7E3F"/>
    <w:rsid w:val="009D0CE0"/>
    <w:rsid w:val="009D2699"/>
    <w:rsid w:val="009D2A55"/>
    <w:rsid w:val="009D4B5C"/>
    <w:rsid w:val="009E0E16"/>
    <w:rsid w:val="009E39F4"/>
    <w:rsid w:val="009E4FDF"/>
    <w:rsid w:val="009E5173"/>
    <w:rsid w:val="009E5550"/>
    <w:rsid w:val="009E565F"/>
    <w:rsid w:val="009E5EE4"/>
    <w:rsid w:val="009E5F6E"/>
    <w:rsid w:val="009F10DA"/>
    <w:rsid w:val="009F2A5C"/>
    <w:rsid w:val="009F517E"/>
    <w:rsid w:val="009F5DAC"/>
    <w:rsid w:val="009F7759"/>
    <w:rsid w:val="00A00847"/>
    <w:rsid w:val="00A00AAC"/>
    <w:rsid w:val="00A0223C"/>
    <w:rsid w:val="00A024FD"/>
    <w:rsid w:val="00A0392F"/>
    <w:rsid w:val="00A03AB2"/>
    <w:rsid w:val="00A0620C"/>
    <w:rsid w:val="00A06745"/>
    <w:rsid w:val="00A069B0"/>
    <w:rsid w:val="00A10CDE"/>
    <w:rsid w:val="00A1251B"/>
    <w:rsid w:val="00A12612"/>
    <w:rsid w:val="00A129D8"/>
    <w:rsid w:val="00A1528D"/>
    <w:rsid w:val="00A15C4E"/>
    <w:rsid w:val="00A15F5D"/>
    <w:rsid w:val="00A161DB"/>
    <w:rsid w:val="00A179FC"/>
    <w:rsid w:val="00A212B6"/>
    <w:rsid w:val="00A21880"/>
    <w:rsid w:val="00A2275D"/>
    <w:rsid w:val="00A227FC"/>
    <w:rsid w:val="00A22C48"/>
    <w:rsid w:val="00A2385D"/>
    <w:rsid w:val="00A26DB9"/>
    <w:rsid w:val="00A2727E"/>
    <w:rsid w:val="00A27C34"/>
    <w:rsid w:val="00A3174E"/>
    <w:rsid w:val="00A32612"/>
    <w:rsid w:val="00A335FE"/>
    <w:rsid w:val="00A3384D"/>
    <w:rsid w:val="00A33F7A"/>
    <w:rsid w:val="00A35BBD"/>
    <w:rsid w:val="00A36CA6"/>
    <w:rsid w:val="00A4051B"/>
    <w:rsid w:val="00A40820"/>
    <w:rsid w:val="00A41622"/>
    <w:rsid w:val="00A4170C"/>
    <w:rsid w:val="00A41F3A"/>
    <w:rsid w:val="00A44611"/>
    <w:rsid w:val="00A459CB"/>
    <w:rsid w:val="00A46273"/>
    <w:rsid w:val="00A50C79"/>
    <w:rsid w:val="00A51932"/>
    <w:rsid w:val="00A53436"/>
    <w:rsid w:val="00A540D3"/>
    <w:rsid w:val="00A57709"/>
    <w:rsid w:val="00A6022F"/>
    <w:rsid w:val="00A60D33"/>
    <w:rsid w:val="00A61409"/>
    <w:rsid w:val="00A61B27"/>
    <w:rsid w:val="00A63A01"/>
    <w:rsid w:val="00A65CBC"/>
    <w:rsid w:val="00A661A3"/>
    <w:rsid w:val="00A67651"/>
    <w:rsid w:val="00A71006"/>
    <w:rsid w:val="00A727FF"/>
    <w:rsid w:val="00A729E0"/>
    <w:rsid w:val="00A7378C"/>
    <w:rsid w:val="00A74684"/>
    <w:rsid w:val="00A747D5"/>
    <w:rsid w:val="00A74820"/>
    <w:rsid w:val="00A76ED1"/>
    <w:rsid w:val="00A77C1B"/>
    <w:rsid w:val="00A8202B"/>
    <w:rsid w:val="00A82719"/>
    <w:rsid w:val="00A83152"/>
    <w:rsid w:val="00A843B7"/>
    <w:rsid w:val="00A8632B"/>
    <w:rsid w:val="00A87A0D"/>
    <w:rsid w:val="00A90533"/>
    <w:rsid w:val="00A90ABD"/>
    <w:rsid w:val="00A91ADC"/>
    <w:rsid w:val="00A95C6E"/>
    <w:rsid w:val="00AA14F6"/>
    <w:rsid w:val="00AA2D07"/>
    <w:rsid w:val="00AA3173"/>
    <w:rsid w:val="00AA322A"/>
    <w:rsid w:val="00AB050F"/>
    <w:rsid w:val="00AB0C5C"/>
    <w:rsid w:val="00AB14E1"/>
    <w:rsid w:val="00AB1BE5"/>
    <w:rsid w:val="00AB2F0A"/>
    <w:rsid w:val="00AC0101"/>
    <w:rsid w:val="00AC025C"/>
    <w:rsid w:val="00AC026F"/>
    <w:rsid w:val="00AC1736"/>
    <w:rsid w:val="00AC226E"/>
    <w:rsid w:val="00AC2655"/>
    <w:rsid w:val="00AC31B5"/>
    <w:rsid w:val="00AC5F38"/>
    <w:rsid w:val="00AC633A"/>
    <w:rsid w:val="00AC7785"/>
    <w:rsid w:val="00AD13A9"/>
    <w:rsid w:val="00AD22CD"/>
    <w:rsid w:val="00AD2959"/>
    <w:rsid w:val="00AD2993"/>
    <w:rsid w:val="00AD3048"/>
    <w:rsid w:val="00AD5CA7"/>
    <w:rsid w:val="00AD5EBB"/>
    <w:rsid w:val="00AD6FAA"/>
    <w:rsid w:val="00AD74CA"/>
    <w:rsid w:val="00AE275D"/>
    <w:rsid w:val="00AE3D95"/>
    <w:rsid w:val="00AE463D"/>
    <w:rsid w:val="00AE6A95"/>
    <w:rsid w:val="00AE6C66"/>
    <w:rsid w:val="00AF0E05"/>
    <w:rsid w:val="00AF1F8C"/>
    <w:rsid w:val="00AF36E2"/>
    <w:rsid w:val="00AF3C92"/>
    <w:rsid w:val="00AF518A"/>
    <w:rsid w:val="00AF5290"/>
    <w:rsid w:val="00AF689C"/>
    <w:rsid w:val="00AF6ABD"/>
    <w:rsid w:val="00B0080A"/>
    <w:rsid w:val="00B01663"/>
    <w:rsid w:val="00B01693"/>
    <w:rsid w:val="00B03E86"/>
    <w:rsid w:val="00B04100"/>
    <w:rsid w:val="00B04665"/>
    <w:rsid w:val="00B047E9"/>
    <w:rsid w:val="00B048FF"/>
    <w:rsid w:val="00B049E5"/>
    <w:rsid w:val="00B05CFD"/>
    <w:rsid w:val="00B076B8"/>
    <w:rsid w:val="00B07873"/>
    <w:rsid w:val="00B107E9"/>
    <w:rsid w:val="00B119F5"/>
    <w:rsid w:val="00B11B3A"/>
    <w:rsid w:val="00B13E29"/>
    <w:rsid w:val="00B14F03"/>
    <w:rsid w:val="00B15424"/>
    <w:rsid w:val="00B1708A"/>
    <w:rsid w:val="00B177A5"/>
    <w:rsid w:val="00B23687"/>
    <w:rsid w:val="00B249D9"/>
    <w:rsid w:val="00B24A7D"/>
    <w:rsid w:val="00B27960"/>
    <w:rsid w:val="00B307C1"/>
    <w:rsid w:val="00B32788"/>
    <w:rsid w:val="00B352E3"/>
    <w:rsid w:val="00B35E98"/>
    <w:rsid w:val="00B36493"/>
    <w:rsid w:val="00B37B87"/>
    <w:rsid w:val="00B42948"/>
    <w:rsid w:val="00B4311D"/>
    <w:rsid w:val="00B43A0F"/>
    <w:rsid w:val="00B45286"/>
    <w:rsid w:val="00B45388"/>
    <w:rsid w:val="00B4763B"/>
    <w:rsid w:val="00B519DB"/>
    <w:rsid w:val="00B5228B"/>
    <w:rsid w:val="00B5533F"/>
    <w:rsid w:val="00B560C9"/>
    <w:rsid w:val="00B563C6"/>
    <w:rsid w:val="00B570BA"/>
    <w:rsid w:val="00B60C3F"/>
    <w:rsid w:val="00B611A6"/>
    <w:rsid w:val="00B65016"/>
    <w:rsid w:val="00B65F56"/>
    <w:rsid w:val="00B72389"/>
    <w:rsid w:val="00B72D06"/>
    <w:rsid w:val="00B8130A"/>
    <w:rsid w:val="00B82A41"/>
    <w:rsid w:val="00B84B55"/>
    <w:rsid w:val="00B85C3E"/>
    <w:rsid w:val="00B863E8"/>
    <w:rsid w:val="00B92816"/>
    <w:rsid w:val="00B92D27"/>
    <w:rsid w:val="00BA0546"/>
    <w:rsid w:val="00BA23D3"/>
    <w:rsid w:val="00BA2423"/>
    <w:rsid w:val="00BA2F1A"/>
    <w:rsid w:val="00BA4DE8"/>
    <w:rsid w:val="00BB049A"/>
    <w:rsid w:val="00BB1FA2"/>
    <w:rsid w:val="00BB3581"/>
    <w:rsid w:val="00BB3911"/>
    <w:rsid w:val="00BB398A"/>
    <w:rsid w:val="00BB40F4"/>
    <w:rsid w:val="00BB4163"/>
    <w:rsid w:val="00BB4C6E"/>
    <w:rsid w:val="00BB51B3"/>
    <w:rsid w:val="00BB56D9"/>
    <w:rsid w:val="00BB59FE"/>
    <w:rsid w:val="00BB64A5"/>
    <w:rsid w:val="00BB796F"/>
    <w:rsid w:val="00BC0315"/>
    <w:rsid w:val="00BC1306"/>
    <w:rsid w:val="00BC174F"/>
    <w:rsid w:val="00BC26A0"/>
    <w:rsid w:val="00BC29A6"/>
    <w:rsid w:val="00BC2A0F"/>
    <w:rsid w:val="00BC2E65"/>
    <w:rsid w:val="00BC3909"/>
    <w:rsid w:val="00BC3975"/>
    <w:rsid w:val="00BC4403"/>
    <w:rsid w:val="00BC5268"/>
    <w:rsid w:val="00BC7DFD"/>
    <w:rsid w:val="00BD13DF"/>
    <w:rsid w:val="00BD37DE"/>
    <w:rsid w:val="00BD382A"/>
    <w:rsid w:val="00BD3C86"/>
    <w:rsid w:val="00BD61FA"/>
    <w:rsid w:val="00BD62AB"/>
    <w:rsid w:val="00BD682B"/>
    <w:rsid w:val="00BE0F0A"/>
    <w:rsid w:val="00BE0F11"/>
    <w:rsid w:val="00BE196A"/>
    <w:rsid w:val="00BE5AF3"/>
    <w:rsid w:val="00BE6380"/>
    <w:rsid w:val="00BF0DC8"/>
    <w:rsid w:val="00BF1E9A"/>
    <w:rsid w:val="00BF2E65"/>
    <w:rsid w:val="00BF3AC5"/>
    <w:rsid w:val="00BF42E7"/>
    <w:rsid w:val="00C0031A"/>
    <w:rsid w:val="00C0067F"/>
    <w:rsid w:val="00C01DEE"/>
    <w:rsid w:val="00C04AB9"/>
    <w:rsid w:val="00C052F4"/>
    <w:rsid w:val="00C06F7A"/>
    <w:rsid w:val="00C076C5"/>
    <w:rsid w:val="00C11618"/>
    <w:rsid w:val="00C124F0"/>
    <w:rsid w:val="00C1279F"/>
    <w:rsid w:val="00C12940"/>
    <w:rsid w:val="00C142D6"/>
    <w:rsid w:val="00C14EE7"/>
    <w:rsid w:val="00C14FF9"/>
    <w:rsid w:val="00C15405"/>
    <w:rsid w:val="00C15BDB"/>
    <w:rsid w:val="00C1607A"/>
    <w:rsid w:val="00C16F99"/>
    <w:rsid w:val="00C21046"/>
    <w:rsid w:val="00C22342"/>
    <w:rsid w:val="00C25A26"/>
    <w:rsid w:val="00C26BB5"/>
    <w:rsid w:val="00C27637"/>
    <w:rsid w:val="00C31BD8"/>
    <w:rsid w:val="00C31E1D"/>
    <w:rsid w:val="00C33DC2"/>
    <w:rsid w:val="00C34CD7"/>
    <w:rsid w:val="00C3514D"/>
    <w:rsid w:val="00C35FD8"/>
    <w:rsid w:val="00C36009"/>
    <w:rsid w:val="00C361FA"/>
    <w:rsid w:val="00C3655A"/>
    <w:rsid w:val="00C36AE4"/>
    <w:rsid w:val="00C36F45"/>
    <w:rsid w:val="00C37881"/>
    <w:rsid w:val="00C37C90"/>
    <w:rsid w:val="00C40397"/>
    <w:rsid w:val="00C41B4A"/>
    <w:rsid w:val="00C41F5B"/>
    <w:rsid w:val="00C42586"/>
    <w:rsid w:val="00C42E0B"/>
    <w:rsid w:val="00C44FC9"/>
    <w:rsid w:val="00C4556F"/>
    <w:rsid w:val="00C46D94"/>
    <w:rsid w:val="00C50504"/>
    <w:rsid w:val="00C5074D"/>
    <w:rsid w:val="00C50953"/>
    <w:rsid w:val="00C51A01"/>
    <w:rsid w:val="00C51C48"/>
    <w:rsid w:val="00C535B3"/>
    <w:rsid w:val="00C54237"/>
    <w:rsid w:val="00C56037"/>
    <w:rsid w:val="00C562EA"/>
    <w:rsid w:val="00C637A0"/>
    <w:rsid w:val="00C64DAD"/>
    <w:rsid w:val="00C65FFD"/>
    <w:rsid w:val="00C6646C"/>
    <w:rsid w:val="00C676F2"/>
    <w:rsid w:val="00C73DF2"/>
    <w:rsid w:val="00C746C7"/>
    <w:rsid w:val="00C76372"/>
    <w:rsid w:val="00C773D8"/>
    <w:rsid w:val="00C77A39"/>
    <w:rsid w:val="00C820A5"/>
    <w:rsid w:val="00C82B6A"/>
    <w:rsid w:val="00C83B31"/>
    <w:rsid w:val="00C83CE2"/>
    <w:rsid w:val="00C849EA"/>
    <w:rsid w:val="00C90859"/>
    <w:rsid w:val="00C91396"/>
    <w:rsid w:val="00C939BB"/>
    <w:rsid w:val="00C94501"/>
    <w:rsid w:val="00C951B5"/>
    <w:rsid w:val="00C95BF5"/>
    <w:rsid w:val="00C95E31"/>
    <w:rsid w:val="00CA1A98"/>
    <w:rsid w:val="00CA220B"/>
    <w:rsid w:val="00CA320B"/>
    <w:rsid w:val="00CA335F"/>
    <w:rsid w:val="00CA50FF"/>
    <w:rsid w:val="00CA5A44"/>
    <w:rsid w:val="00CA5B06"/>
    <w:rsid w:val="00CA7E87"/>
    <w:rsid w:val="00CA7EC0"/>
    <w:rsid w:val="00CB00E5"/>
    <w:rsid w:val="00CB1A01"/>
    <w:rsid w:val="00CB213B"/>
    <w:rsid w:val="00CB2B40"/>
    <w:rsid w:val="00CB2DDD"/>
    <w:rsid w:val="00CB2F5B"/>
    <w:rsid w:val="00CB3576"/>
    <w:rsid w:val="00CB3EDF"/>
    <w:rsid w:val="00CB4B03"/>
    <w:rsid w:val="00CB59F8"/>
    <w:rsid w:val="00CB612D"/>
    <w:rsid w:val="00CB6A5F"/>
    <w:rsid w:val="00CC026D"/>
    <w:rsid w:val="00CC0FCA"/>
    <w:rsid w:val="00CC4896"/>
    <w:rsid w:val="00CC4C6B"/>
    <w:rsid w:val="00CC704B"/>
    <w:rsid w:val="00CD0896"/>
    <w:rsid w:val="00CD1CB7"/>
    <w:rsid w:val="00CD27D9"/>
    <w:rsid w:val="00CD536C"/>
    <w:rsid w:val="00CD53A6"/>
    <w:rsid w:val="00CD5CAF"/>
    <w:rsid w:val="00CD7A4F"/>
    <w:rsid w:val="00CD7EC3"/>
    <w:rsid w:val="00CE1187"/>
    <w:rsid w:val="00CE1FB4"/>
    <w:rsid w:val="00CE4195"/>
    <w:rsid w:val="00CE5259"/>
    <w:rsid w:val="00CE5892"/>
    <w:rsid w:val="00CE6672"/>
    <w:rsid w:val="00CE69AA"/>
    <w:rsid w:val="00CE6C93"/>
    <w:rsid w:val="00CE76DC"/>
    <w:rsid w:val="00CE7982"/>
    <w:rsid w:val="00CE7FAF"/>
    <w:rsid w:val="00CF1B3C"/>
    <w:rsid w:val="00CF304F"/>
    <w:rsid w:val="00CF46F2"/>
    <w:rsid w:val="00CF6CE3"/>
    <w:rsid w:val="00CF720C"/>
    <w:rsid w:val="00CF74CA"/>
    <w:rsid w:val="00D00CF6"/>
    <w:rsid w:val="00D01AC1"/>
    <w:rsid w:val="00D0258C"/>
    <w:rsid w:val="00D034AA"/>
    <w:rsid w:val="00D03683"/>
    <w:rsid w:val="00D070A8"/>
    <w:rsid w:val="00D11647"/>
    <w:rsid w:val="00D12990"/>
    <w:rsid w:val="00D138A5"/>
    <w:rsid w:val="00D13B8C"/>
    <w:rsid w:val="00D14556"/>
    <w:rsid w:val="00D146AA"/>
    <w:rsid w:val="00D168EF"/>
    <w:rsid w:val="00D17B85"/>
    <w:rsid w:val="00D17D91"/>
    <w:rsid w:val="00D17E1A"/>
    <w:rsid w:val="00D17FB4"/>
    <w:rsid w:val="00D20930"/>
    <w:rsid w:val="00D235EC"/>
    <w:rsid w:val="00D2372E"/>
    <w:rsid w:val="00D23E5B"/>
    <w:rsid w:val="00D25DC6"/>
    <w:rsid w:val="00D26F06"/>
    <w:rsid w:val="00D27CDE"/>
    <w:rsid w:val="00D300BE"/>
    <w:rsid w:val="00D311FA"/>
    <w:rsid w:val="00D335E0"/>
    <w:rsid w:val="00D33C2E"/>
    <w:rsid w:val="00D3437F"/>
    <w:rsid w:val="00D36A46"/>
    <w:rsid w:val="00D37476"/>
    <w:rsid w:val="00D4134A"/>
    <w:rsid w:val="00D41423"/>
    <w:rsid w:val="00D42D85"/>
    <w:rsid w:val="00D431D3"/>
    <w:rsid w:val="00D46CE6"/>
    <w:rsid w:val="00D47754"/>
    <w:rsid w:val="00D5089B"/>
    <w:rsid w:val="00D51DD0"/>
    <w:rsid w:val="00D522A6"/>
    <w:rsid w:val="00D52665"/>
    <w:rsid w:val="00D5270A"/>
    <w:rsid w:val="00D53135"/>
    <w:rsid w:val="00D53955"/>
    <w:rsid w:val="00D5523F"/>
    <w:rsid w:val="00D5594B"/>
    <w:rsid w:val="00D60694"/>
    <w:rsid w:val="00D60847"/>
    <w:rsid w:val="00D616F4"/>
    <w:rsid w:val="00D621B9"/>
    <w:rsid w:val="00D63589"/>
    <w:rsid w:val="00D646A7"/>
    <w:rsid w:val="00D65C20"/>
    <w:rsid w:val="00D6613B"/>
    <w:rsid w:val="00D67263"/>
    <w:rsid w:val="00D679C9"/>
    <w:rsid w:val="00D67F2B"/>
    <w:rsid w:val="00D70D30"/>
    <w:rsid w:val="00D718F9"/>
    <w:rsid w:val="00D725D3"/>
    <w:rsid w:val="00D73BC1"/>
    <w:rsid w:val="00D77A28"/>
    <w:rsid w:val="00D8122A"/>
    <w:rsid w:val="00D828F6"/>
    <w:rsid w:val="00D834BC"/>
    <w:rsid w:val="00D8514E"/>
    <w:rsid w:val="00D8547B"/>
    <w:rsid w:val="00D855DE"/>
    <w:rsid w:val="00D85AFC"/>
    <w:rsid w:val="00D85DC0"/>
    <w:rsid w:val="00D903B0"/>
    <w:rsid w:val="00D91203"/>
    <w:rsid w:val="00D92D9B"/>
    <w:rsid w:val="00D9364D"/>
    <w:rsid w:val="00DA0F05"/>
    <w:rsid w:val="00DA28AB"/>
    <w:rsid w:val="00DA2917"/>
    <w:rsid w:val="00DA3D28"/>
    <w:rsid w:val="00DA400C"/>
    <w:rsid w:val="00DA4611"/>
    <w:rsid w:val="00DA52DE"/>
    <w:rsid w:val="00DA5D35"/>
    <w:rsid w:val="00DA6E83"/>
    <w:rsid w:val="00DB14A7"/>
    <w:rsid w:val="00DB1D7F"/>
    <w:rsid w:val="00DB2036"/>
    <w:rsid w:val="00DB20B5"/>
    <w:rsid w:val="00DB25E5"/>
    <w:rsid w:val="00DB611E"/>
    <w:rsid w:val="00DB652D"/>
    <w:rsid w:val="00DC05D2"/>
    <w:rsid w:val="00DC179A"/>
    <w:rsid w:val="00DC2627"/>
    <w:rsid w:val="00DC3D51"/>
    <w:rsid w:val="00DC4277"/>
    <w:rsid w:val="00DC56CC"/>
    <w:rsid w:val="00DC5EC3"/>
    <w:rsid w:val="00DC60BB"/>
    <w:rsid w:val="00DC6724"/>
    <w:rsid w:val="00DC755F"/>
    <w:rsid w:val="00DC7D40"/>
    <w:rsid w:val="00DD1043"/>
    <w:rsid w:val="00DD1A36"/>
    <w:rsid w:val="00DD2BFB"/>
    <w:rsid w:val="00DD4AC4"/>
    <w:rsid w:val="00DD5A20"/>
    <w:rsid w:val="00DD5B98"/>
    <w:rsid w:val="00DD6907"/>
    <w:rsid w:val="00DD7B9E"/>
    <w:rsid w:val="00DD7F0D"/>
    <w:rsid w:val="00DE0EE8"/>
    <w:rsid w:val="00DE28F5"/>
    <w:rsid w:val="00DE29F8"/>
    <w:rsid w:val="00DE2C14"/>
    <w:rsid w:val="00DE336F"/>
    <w:rsid w:val="00DE3616"/>
    <w:rsid w:val="00DE3825"/>
    <w:rsid w:val="00DE4C4B"/>
    <w:rsid w:val="00DE61A1"/>
    <w:rsid w:val="00DE65F5"/>
    <w:rsid w:val="00DE6D90"/>
    <w:rsid w:val="00DE7C1A"/>
    <w:rsid w:val="00DF07EC"/>
    <w:rsid w:val="00DF0928"/>
    <w:rsid w:val="00DF23B8"/>
    <w:rsid w:val="00DF4B85"/>
    <w:rsid w:val="00DF4EB6"/>
    <w:rsid w:val="00DF6C73"/>
    <w:rsid w:val="00DF74F0"/>
    <w:rsid w:val="00E00E2C"/>
    <w:rsid w:val="00E01361"/>
    <w:rsid w:val="00E03918"/>
    <w:rsid w:val="00E040F2"/>
    <w:rsid w:val="00E04232"/>
    <w:rsid w:val="00E056AC"/>
    <w:rsid w:val="00E05CB4"/>
    <w:rsid w:val="00E10201"/>
    <w:rsid w:val="00E12C03"/>
    <w:rsid w:val="00E12FDC"/>
    <w:rsid w:val="00E141DE"/>
    <w:rsid w:val="00E15876"/>
    <w:rsid w:val="00E16047"/>
    <w:rsid w:val="00E160FB"/>
    <w:rsid w:val="00E164AB"/>
    <w:rsid w:val="00E16A1B"/>
    <w:rsid w:val="00E208A8"/>
    <w:rsid w:val="00E219C0"/>
    <w:rsid w:val="00E2224E"/>
    <w:rsid w:val="00E2401D"/>
    <w:rsid w:val="00E249C4"/>
    <w:rsid w:val="00E262BD"/>
    <w:rsid w:val="00E26780"/>
    <w:rsid w:val="00E277B6"/>
    <w:rsid w:val="00E30710"/>
    <w:rsid w:val="00E33033"/>
    <w:rsid w:val="00E34251"/>
    <w:rsid w:val="00E35201"/>
    <w:rsid w:val="00E40DCA"/>
    <w:rsid w:val="00E42004"/>
    <w:rsid w:val="00E4521D"/>
    <w:rsid w:val="00E45854"/>
    <w:rsid w:val="00E50A2A"/>
    <w:rsid w:val="00E524CF"/>
    <w:rsid w:val="00E5410D"/>
    <w:rsid w:val="00E54824"/>
    <w:rsid w:val="00E55127"/>
    <w:rsid w:val="00E553D9"/>
    <w:rsid w:val="00E564C0"/>
    <w:rsid w:val="00E572D3"/>
    <w:rsid w:val="00E606EA"/>
    <w:rsid w:val="00E63B42"/>
    <w:rsid w:val="00E64768"/>
    <w:rsid w:val="00E66ECB"/>
    <w:rsid w:val="00E70412"/>
    <w:rsid w:val="00E70FBC"/>
    <w:rsid w:val="00E71062"/>
    <w:rsid w:val="00E71FFC"/>
    <w:rsid w:val="00E734CD"/>
    <w:rsid w:val="00E746E3"/>
    <w:rsid w:val="00E757C3"/>
    <w:rsid w:val="00E80511"/>
    <w:rsid w:val="00E8063E"/>
    <w:rsid w:val="00E80EB3"/>
    <w:rsid w:val="00E86674"/>
    <w:rsid w:val="00E869E8"/>
    <w:rsid w:val="00E90CCD"/>
    <w:rsid w:val="00E92049"/>
    <w:rsid w:val="00E954B4"/>
    <w:rsid w:val="00E95966"/>
    <w:rsid w:val="00E95F60"/>
    <w:rsid w:val="00EA0123"/>
    <w:rsid w:val="00EA0C9A"/>
    <w:rsid w:val="00EA1E1C"/>
    <w:rsid w:val="00EA3EE3"/>
    <w:rsid w:val="00EA6476"/>
    <w:rsid w:val="00EA6D8E"/>
    <w:rsid w:val="00EA769F"/>
    <w:rsid w:val="00EB043D"/>
    <w:rsid w:val="00EB148C"/>
    <w:rsid w:val="00EB2862"/>
    <w:rsid w:val="00EB30EE"/>
    <w:rsid w:val="00EB3C61"/>
    <w:rsid w:val="00EC05A4"/>
    <w:rsid w:val="00EC1376"/>
    <w:rsid w:val="00EC29A8"/>
    <w:rsid w:val="00EC2A9E"/>
    <w:rsid w:val="00EC3C76"/>
    <w:rsid w:val="00EC7CDE"/>
    <w:rsid w:val="00ED01DA"/>
    <w:rsid w:val="00ED1597"/>
    <w:rsid w:val="00ED219B"/>
    <w:rsid w:val="00ED29F9"/>
    <w:rsid w:val="00ED2BCC"/>
    <w:rsid w:val="00ED3F42"/>
    <w:rsid w:val="00ED4808"/>
    <w:rsid w:val="00ED63FD"/>
    <w:rsid w:val="00EE0A30"/>
    <w:rsid w:val="00EE221B"/>
    <w:rsid w:val="00EE2282"/>
    <w:rsid w:val="00EE28A2"/>
    <w:rsid w:val="00EE3005"/>
    <w:rsid w:val="00EE517D"/>
    <w:rsid w:val="00EE5A59"/>
    <w:rsid w:val="00EE7963"/>
    <w:rsid w:val="00EF0302"/>
    <w:rsid w:val="00EF0BF2"/>
    <w:rsid w:val="00EF0C76"/>
    <w:rsid w:val="00EF1BF2"/>
    <w:rsid w:val="00EF1C05"/>
    <w:rsid w:val="00EF4371"/>
    <w:rsid w:val="00EF440C"/>
    <w:rsid w:val="00EF4E01"/>
    <w:rsid w:val="00EF5EF1"/>
    <w:rsid w:val="00EF6F18"/>
    <w:rsid w:val="00F001F4"/>
    <w:rsid w:val="00F0056F"/>
    <w:rsid w:val="00F01B9A"/>
    <w:rsid w:val="00F04130"/>
    <w:rsid w:val="00F05760"/>
    <w:rsid w:val="00F05B91"/>
    <w:rsid w:val="00F06AD5"/>
    <w:rsid w:val="00F075F6"/>
    <w:rsid w:val="00F12361"/>
    <w:rsid w:val="00F1261B"/>
    <w:rsid w:val="00F16CF0"/>
    <w:rsid w:val="00F17116"/>
    <w:rsid w:val="00F17D3E"/>
    <w:rsid w:val="00F20066"/>
    <w:rsid w:val="00F20478"/>
    <w:rsid w:val="00F23F83"/>
    <w:rsid w:val="00F248E6"/>
    <w:rsid w:val="00F254DB"/>
    <w:rsid w:val="00F27279"/>
    <w:rsid w:val="00F277BB"/>
    <w:rsid w:val="00F277F6"/>
    <w:rsid w:val="00F307A2"/>
    <w:rsid w:val="00F3282A"/>
    <w:rsid w:val="00F33930"/>
    <w:rsid w:val="00F3441C"/>
    <w:rsid w:val="00F344D8"/>
    <w:rsid w:val="00F34D7A"/>
    <w:rsid w:val="00F34E0E"/>
    <w:rsid w:val="00F364D4"/>
    <w:rsid w:val="00F37288"/>
    <w:rsid w:val="00F374E2"/>
    <w:rsid w:val="00F4118D"/>
    <w:rsid w:val="00F457A2"/>
    <w:rsid w:val="00F45BBF"/>
    <w:rsid w:val="00F45E77"/>
    <w:rsid w:val="00F46D15"/>
    <w:rsid w:val="00F5339B"/>
    <w:rsid w:val="00F53D44"/>
    <w:rsid w:val="00F54165"/>
    <w:rsid w:val="00F5460C"/>
    <w:rsid w:val="00F54C0E"/>
    <w:rsid w:val="00F54DA5"/>
    <w:rsid w:val="00F60684"/>
    <w:rsid w:val="00F62788"/>
    <w:rsid w:val="00F62B4C"/>
    <w:rsid w:val="00F64493"/>
    <w:rsid w:val="00F64E3E"/>
    <w:rsid w:val="00F65C70"/>
    <w:rsid w:val="00F70DAD"/>
    <w:rsid w:val="00F71233"/>
    <w:rsid w:val="00F72E38"/>
    <w:rsid w:val="00F74964"/>
    <w:rsid w:val="00F770A8"/>
    <w:rsid w:val="00F81FCF"/>
    <w:rsid w:val="00F824EC"/>
    <w:rsid w:val="00F840CD"/>
    <w:rsid w:val="00F84E99"/>
    <w:rsid w:val="00F90C57"/>
    <w:rsid w:val="00F91B8B"/>
    <w:rsid w:val="00F9416D"/>
    <w:rsid w:val="00F9794F"/>
    <w:rsid w:val="00FA2736"/>
    <w:rsid w:val="00FA3978"/>
    <w:rsid w:val="00FA4306"/>
    <w:rsid w:val="00FA4CBA"/>
    <w:rsid w:val="00FA73E6"/>
    <w:rsid w:val="00FB2986"/>
    <w:rsid w:val="00FB6296"/>
    <w:rsid w:val="00FB718F"/>
    <w:rsid w:val="00FB7E26"/>
    <w:rsid w:val="00FC028B"/>
    <w:rsid w:val="00FC0C9E"/>
    <w:rsid w:val="00FC26A1"/>
    <w:rsid w:val="00FC2995"/>
    <w:rsid w:val="00FC4EB7"/>
    <w:rsid w:val="00FC6C8A"/>
    <w:rsid w:val="00FD0A85"/>
    <w:rsid w:val="00FD11A5"/>
    <w:rsid w:val="00FD1690"/>
    <w:rsid w:val="00FD195A"/>
    <w:rsid w:val="00FD2C36"/>
    <w:rsid w:val="00FD2F36"/>
    <w:rsid w:val="00FD3518"/>
    <w:rsid w:val="00FE1539"/>
    <w:rsid w:val="00FE166B"/>
    <w:rsid w:val="00FE461A"/>
    <w:rsid w:val="00FE4F97"/>
    <w:rsid w:val="00FE6398"/>
    <w:rsid w:val="00FF18E2"/>
    <w:rsid w:val="00FF2702"/>
    <w:rsid w:val="00FF3AFC"/>
    <w:rsid w:val="00FF40F3"/>
    <w:rsid w:val="00FF50DF"/>
    <w:rsid w:val="00FF7133"/>
    <w:rsid w:val="00FF7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4E20229"/>
  <w15:docId w15:val="{9B8B6EAE-24A7-4FA8-8B03-468017B87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1.5 line spacing"/>
    <w:qFormat/>
    <w:rsid w:val="00524ED3"/>
    <w:pPr>
      <w:spacing w:line="360" w:lineRule="auto"/>
      <w:jc w:val="both"/>
    </w:pPr>
    <w:rPr>
      <w:rFonts w:ascii="Times New Roman" w:hAnsi="Times New Roman"/>
      <w:sz w:val="22"/>
    </w:rPr>
  </w:style>
  <w:style w:type="paragraph" w:styleId="Heading1">
    <w:name w:val="heading 1"/>
    <w:basedOn w:val="Normal"/>
    <w:next w:val="Normal"/>
    <w:link w:val="Heading1Char"/>
    <w:uiPriority w:val="9"/>
    <w:qFormat/>
    <w:rsid w:val="00D6069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6574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31E72"/>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E208A8"/>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E208A8"/>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E208A8"/>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21340B"/>
    <w:pPr>
      <w:keepNext/>
      <w:keepLines/>
      <w:spacing w:before="20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unhideWhenUsed/>
    <w:qFormat/>
    <w:rsid w:val="00933822"/>
    <w:pPr>
      <w:keepNext/>
      <w:keepLines/>
      <w:spacing w:before="200" w:after="0"/>
      <w:outlineLvl w:val="7"/>
    </w:pPr>
    <w:rPr>
      <w:rFonts w:asciiTheme="majorHAnsi" w:eastAsiaTheme="majorEastAsia" w:hAnsiTheme="majorHAnsi" w:cstheme="majorBidi"/>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92049"/>
    <w:pPr>
      <w:spacing w:after="0" w:line="240" w:lineRule="auto"/>
    </w:pPr>
  </w:style>
  <w:style w:type="character" w:customStyle="1" w:styleId="Heading1Char">
    <w:name w:val="Heading 1 Char"/>
    <w:basedOn w:val="DefaultParagraphFont"/>
    <w:link w:val="Heading1"/>
    <w:uiPriority w:val="9"/>
    <w:rsid w:val="00D6069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6574B"/>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D17D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7D91"/>
    <w:rPr>
      <w:rFonts w:ascii="Tahoma" w:hAnsi="Tahoma" w:cs="Tahoma"/>
      <w:sz w:val="16"/>
      <w:szCs w:val="16"/>
    </w:rPr>
  </w:style>
  <w:style w:type="character" w:styleId="PlaceholderText">
    <w:name w:val="Placeholder Text"/>
    <w:basedOn w:val="DefaultParagraphFont"/>
    <w:uiPriority w:val="99"/>
    <w:semiHidden/>
    <w:rsid w:val="00696A76"/>
    <w:rPr>
      <w:color w:val="808080"/>
    </w:rPr>
  </w:style>
  <w:style w:type="table" w:styleId="TableGrid">
    <w:name w:val="Table Grid"/>
    <w:basedOn w:val="TableNormal"/>
    <w:uiPriority w:val="59"/>
    <w:rsid w:val="00136EA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0C00ED"/>
    <w:pPr>
      <w:outlineLvl w:val="9"/>
    </w:pPr>
    <w:rPr>
      <w:lang w:val="en-US"/>
    </w:rPr>
  </w:style>
  <w:style w:type="paragraph" w:styleId="TOC1">
    <w:name w:val="toc 1"/>
    <w:basedOn w:val="Normal"/>
    <w:next w:val="Normal"/>
    <w:autoRedefine/>
    <w:uiPriority w:val="39"/>
    <w:unhideWhenUsed/>
    <w:rsid w:val="001A338D"/>
    <w:pPr>
      <w:tabs>
        <w:tab w:val="right" w:leader="dot" w:pos="9016"/>
      </w:tabs>
      <w:spacing w:after="100" w:line="276" w:lineRule="auto"/>
    </w:pPr>
  </w:style>
  <w:style w:type="paragraph" w:styleId="TOC2">
    <w:name w:val="toc 2"/>
    <w:basedOn w:val="Normal"/>
    <w:next w:val="Normal"/>
    <w:autoRedefine/>
    <w:uiPriority w:val="39"/>
    <w:unhideWhenUsed/>
    <w:rsid w:val="000C00ED"/>
    <w:pPr>
      <w:spacing w:after="100"/>
      <w:ind w:left="220"/>
    </w:pPr>
  </w:style>
  <w:style w:type="character" w:styleId="Hyperlink">
    <w:name w:val="Hyperlink"/>
    <w:basedOn w:val="DefaultParagraphFont"/>
    <w:uiPriority w:val="99"/>
    <w:unhideWhenUsed/>
    <w:rsid w:val="000C00ED"/>
    <w:rPr>
      <w:color w:val="0000FF" w:themeColor="hyperlink"/>
      <w:u w:val="single"/>
    </w:rPr>
  </w:style>
  <w:style w:type="paragraph" w:styleId="Header">
    <w:name w:val="header"/>
    <w:basedOn w:val="Normal"/>
    <w:link w:val="HeaderChar"/>
    <w:uiPriority w:val="99"/>
    <w:unhideWhenUsed/>
    <w:rsid w:val="000C00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0ED"/>
  </w:style>
  <w:style w:type="paragraph" w:styleId="Footer">
    <w:name w:val="footer"/>
    <w:basedOn w:val="Normal"/>
    <w:link w:val="FooterChar"/>
    <w:uiPriority w:val="99"/>
    <w:unhideWhenUsed/>
    <w:rsid w:val="000C00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0ED"/>
  </w:style>
  <w:style w:type="paragraph" w:styleId="Subtitle">
    <w:name w:val="Subtitle"/>
    <w:basedOn w:val="Normal"/>
    <w:next w:val="Normal"/>
    <w:link w:val="SubtitleChar"/>
    <w:uiPriority w:val="11"/>
    <w:qFormat/>
    <w:rsid w:val="00255D88"/>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255D88"/>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A661A3"/>
    <w:pPr>
      <w:ind w:left="720"/>
      <w:contextualSpacing/>
    </w:pPr>
  </w:style>
  <w:style w:type="paragraph" w:styleId="Title">
    <w:name w:val="Title"/>
    <w:basedOn w:val="Normal"/>
    <w:next w:val="Normal"/>
    <w:link w:val="TitleChar"/>
    <w:uiPriority w:val="10"/>
    <w:qFormat/>
    <w:rsid w:val="00296C3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96C32"/>
    <w:rPr>
      <w:rFonts w:asciiTheme="majorHAnsi" w:eastAsiaTheme="majorEastAsia" w:hAnsiTheme="majorHAnsi" w:cstheme="majorBidi"/>
      <w:color w:val="17365D" w:themeColor="text2" w:themeShade="BF"/>
      <w:spacing w:val="5"/>
      <w:kern w:val="28"/>
      <w:sz w:val="52"/>
      <w:szCs w:val="52"/>
    </w:rPr>
  </w:style>
  <w:style w:type="character" w:styleId="FollowedHyperlink">
    <w:name w:val="FollowedHyperlink"/>
    <w:basedOn w:val="DefaultParagraphFont"/>
    <w:uiPriority w:val="99"/>
    <w:semiHidden/>
    <w:unhideWhenUsed/>
    <w:rsid w:val="008559F0"/>
    <w:rPr>
      <w:color w:val="800080" w:themeColor="followedHyperlink"/>
      <w:u w:val="single"/>
    </w:rPr>
  </w:style>
  <w:style w:type="character" w:styleId="Emphasis">
    <w:name w:val="Emphasis"/>
    <w:basedOn w:val="DefaultParagraphFont"/>
    <w:uiPriority w:val="20"/>
    <w:qFormat/>
    <w:rsid w:val="007459F0"/>
    <w:rPr>
      <w:i/>
      <w:iCs/>
    </w:rPr>
  </w:style>
  <w:style w:type="paragraph" w:styleId="DocumentMap">
    <w:name w:val="Document Map"/>
    <w:basedOn w:val="Normal"/>
    <w:link w:val="DocumentMapChar"/>
    <w:uiPriority w:val="99"/>
    <w:semiHidden/>
    <w:unhideWhenUsed/>
    <w:rsid w:val="00266420"/>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266420"/>
    <w:rPr>
      <w:rFonts w:ascii="Tahoma" w:hAnsi="Tahoma" w:cs="Tahoma"/>
      <w:sz w:val="16"/>
      <w:szCs w:val="16"/>
    </w:rPr>
  </w:style>
  <w:style w:type="paragraph" w:styleId="NormalWeb">
    <w:name w:val="Normal (Web)"/>
    <w:basedOn w:val="Normal"/>
    <w:uiPriority w:val="99"/>
    <w:unhideWhenUsed/>
    <w:rsid w:val="00A82719"/>
    <w:pPr>
      <w:spacing w:before="100" w:beforeAutospacing="1" w:after="100" w:afterAutospacing="1" w:line="240" w:lineRule="auto"/>
      <w:jc w:val="left"/>
    </w:pPr>
    <w:rPr>
      <w:rFonts w:eastAsia="Times New Roman" w:cs="Times New Roman"/>
      <w:lang w:eastAsia="en-GB"/>
    </w:rPr>
  </w:style>
  <w:style w:type="paragraph" w:customStyle="1" w:styleId="Paragraphnumbered">
    <w:name w:val="Paragraph numbered"/>
    <w:basedOn w:val="Normal"/>
    <w:rsid w:val="009D0CE0"/>
    <w:pPr>
      <w:numPr>
        <w:numId w:val="1"/>
      </w:numPr>
      <w:spacing w:before="60" w:after="0" w:line="240" w:lineRule="auto"/>
      <w:jc w:val="left"/>
    </w:pPr>
    <w:rPr>
      <w:rFonts w:ascii="Arial" w:eastAsia="Times New Roman" w:hAnsi="Arial" w:cs="Times New Roman"/>
      <w:szCs w:val="20"/>
    </w:rPr>
  </w:style>
  <w:style w:type="character" w:customStyle="1" w:styleId="titledisplay1">
    <w:name w:val="titledisplay1"/>
    <w:rsid w:val="009D0CE0"/>
    <w:rPr>
      <w:rFonts w:ascii="Verdana" w:hAnsi="Verdana" w:hint="default"/>
      <w:b/>
      <w:bCs/>
      <w:sz w:val="16"/>
      <w:szCs w:val="16"/>
    </w:rPr>
  </w:style>
  <w:style w:type="character" w:customStyle="1" w:styleId="sourcedisplay1">
    <w:name w:val="sourcedisplay1"/>
    <w:rsid w:val="009D0CE0"/>
    <w:rPr>
      <w:rFonts w:ascii="Verdana" w:hAnsi="Verdana" w:hint="default"/>
      <w:sz w:val="12"/>
      <w:szCs w:val="12"/>
    </w:rPr>
  </w:style>
  <w:style w:type="paragraph" w:styleId="Bibliography">
    <w:name w:val="Bibliography"/>
    <w:basedOn w:val="Normal"/>
    <w:next w:val="Normal"/>
    <w:uiPriority w:val="37"/>
    <w:unhideWhenUsed/>
    <w:rsid w:val="008623E0"/>
  </w:style>
  <w:style w:type="character" w:customStyle="1" w:styleId="Heading3Char">
    <w:name w:val="Heading 3 Char"/>
    <w:basedOn w:val="DefaultParagraphFont"/>
    <w:link w:val="Heading3"/>
    <w:uiPriority w:val="9"/>
    <w:rsid w:val="00331E72"/>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A91ADC"/>
    <w:pPr>
      <w:spacing w:after="100"/>
      <w:ind w:left="480"/>
    </w:pPr>
  </w:style>
  <w:style w:type="paragraph" w:styleId="Caption">
    <w:name w:val="caption"/>
    <w:basedOn w:val="Normal"/>
    <w:next w:val="Normal"/>
    <w:uiPriority w:val="35"/>
    <w:unhideWhenUsed/>
    <w:qFormat/>
    <w:rsid w:val="00517A07"/>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517A07"/>
    <w:pPr>
      <w:spacing w:after="0"/>
    </w:pPr>
  </w:style>
  <w:style w:type="character" w:customStyle="1" w:styleId="Heading4Char">
    <w:name w:val="Heading 4 Char"/>
    <w:basedOn w:val="DefaultParagraphFont"/>
    <w:link w:val="Heading4"/>
    <w:uiPriority w:val="9"/>
    <w:rsid w:val="00E208A8"/>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E208A8"/>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E208A8"/>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21340B"/>
    <w:rPr>
      <w:rFonts w:asciiTheme="majorHAnsi" w:eastAsiaTheme="majorEastAsia" w:hAnsiTheme="majorHAnsi" w:cstheme="majorBidi"/>
      <w:i/>
      <w:iCs/>
      <w:color w:val="595959" w:themeColor="text1" w:themeTint="A6"/>
    </w:rPr>
  </w:style>
  <w:style w:type="character" w:customStyle="1" w:styleId="apple-style-span">
    <w:name w:val="apple-style-span"/>
    <w:basedOn w:val="DefaultParagraphFont"/>
    <w:rsid w:val="005A361C"/>
  </w:style>
  <w:style w:type="character" w:customStyle="1" w:styleId="apple-converted-space">
    <w:name w:val="apple-converted-space"/>
    <w:basedOn w:val="DefaultParagraphFont"/>
    <w:rsid w:val="0043733C"/>
  </w:style>
  <w:style w:type="paragraph" w:styleId="BodyText">
    <w:name w:val="Body Text"/>
    <w:basedOn w:val="Normal"/>
    <w:link w:val="BodyTextChar"/>
    <w:rsid w:val="00EA769F"/>
    <w:pPr>
      <w:spacing w:after="120" w:line="240" w:lineRule="auto"/>
      <w:jc w:val="left"/>
    </w:pPr>
    <w:rPr>
      <w:rFonts w:ascii="Arial" w:eastAsia="Times New Roman" w:hAnsi="Arial" w:cs="Times New Roman"/>
    </w:rPr>
  </w:style>
  <w:style w:type="character" w:customStyle="1" w:styleId="BodyTextChar">
    <w:name w:val="Body Text Char"/>
    <w:basedOn w:val="DefaultParagraphFont"/>
    <w:link w:val="BodyText"/>
    <w:rsid w:val="00EA769F"/>
    <w:rPr>
      <w:rFonts w:ascii="Arial" w:eastAsia="Times New Roman" w:hAnsi="Arial" w:cs="Times New Roman"/>
      <w:sz w:val="22"/>
    </w:rPr>
  </w:style>
  <w:style w:type="paragraph" w:styleId="Quote">
    <w:name w:val="Quote"/>
    <w:basedOn w:val="Normal"/>
    <w:next w:val="Normal"/>
    <w:link w:val="QuoteChar"/>
    <w:uiPriority w:val="29"/>
    <w:qFormat/>
    <w:rsid w:val="00104C38"/>
    <w:rPr>
      <w:i/>
      <w:iCs/>
      <w:color w:val="000000" w:themeColor="text1"/>
    </w:rPr>
  </w:style>
  <w:style w:type="character" w:customStyle="1" w:styleId="QuoteChar">
    <w:name w:val="Quote Char"/>
    <w:basedOn w:val="DefaultParagraphFont"/>
    <w:link w:val="Quote"/>
    <w:uiPriority w:val="29"/>
    <w:rsid w:val="00104C38"/>
    <w:rPr>
      <w:rFonts w:ascii="Times New Roman" w:hAnsi="Times New Roman"/>
      <w:i/>
      <w:iCs/>
      <w:color w:val="000000" w:themeColor="text1"/>
    </w:rPr>
  </w:style>
  <w:style w:type="character" w:customStyle="1" w:styleId="Heading8Char">
    <w:name w:val="Heading 8 Char"/>
    <w:basedOn w:val="DefaultParagraphFont"/>
    <w:link w:val="Heading8"/>
    <w:uiPriority w:val="9"/>
    <w:rsid w:val="00933822"/>
    <w:rPr>
      <w:rFonts w:asciiTheme="majorHAnsi" w:eastAsiaTheme="majorEastAsia" w:hAnsiTheme="majorHAnsi" w:cstheme="majorBidi"/>
      <w:color w:val="404040" w:themeColor="text1" w:themeTint="BF"/>
      <w:sz w:val="20"/>
      <w:szCs w:val="20"/>
    </w:rPr>
  </w:style>
  <w:style w:type="character" w:customStyle="1" w:styleId="itxtrst">
    <w:name w:val="itxtrst"/>
    <w:basedOn w:val="DefaultParagraphFont"/>
    <w:rsid w:val="00010FEC"/>
  </w:style>
  <w:style w:type="table" w:styleId="GridTable5Dark-Accent6">
    <w:name w:val="Grid Table 5 Dark Accent 6"/>
    <w:basedOn w:val="TableNormal"/>
    <w:uiPriority w:val="50"/>
    <w:rsid w:val="008354D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table" w:styleId="GridTable5Dark-Accent5">
    <w:name w:val="Grid Table 5 Dark Accent 5"/>
    <w:basedOn w:val="TableNormal"/>
    <w:uiPriority w:val="50"/>
    <w:rsid w:val="008354D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ListTable3-Accent2">
    <w:name w:val="List Table 3 Accent 2"/>
    <w:basedOn w:val="TableNormal"/>
    <w:uiPriority w:val="48"/>
    <w:rsid w:val="008354D6"/>
    <w:pPr>
      <w:spacing w:after="0" w:line="240" w:lineRule="auto"/>
    </w:pPr>
    <w:tblPr>
      <w:tblStyleRowBandSize w:val="1"/>
      <w:tblStyleColBandSize w:val="1"/>
      <w:tblBorders>
        <w:top w:val="single" w:sz="4" w:space="0" w:color="C0504D" w:themeColor="accent2"/>
        <w:left w:val="single" w:sz="4" w:space="0" w:color="C0504D" w:themeColor="accent2"/>
        <w:bottom w:val="single" w:sz="4" w:space="0" w:color="C0504D" w:themeColor="accent2"/>
        <w:right w:val="single" w:sz="4" w:space="0" w:color="C0504D" w:themeColor="accent2"/>
      </w:tblBorders>
    </w:tblPr>
    <w:tblStylePr w:type="firstRow">
      <w:rPr>
        <w:b/>
        <w:bCs/>
        <w:color w:val="FFFFFF" w:themeColor="background1"/>
      </w:rPr>
      <w:tblPr/>
      <w:tcPr>
        <w:shd w:val="clear" w:color="auto" w:fill="C0504D" w:themeFill="accent2"/>
      </w:tcPr>
    </w:tblStylePr>
    <w:tblStylePr w:type="lastRow">
      <w:rPr>
        <w:b/>
        <w:bCs/>
      </w:rPr>
      <w:tblPr/>
      <w:tcPr>
        <w:tcBorders>
          <w:top w:val="double" w:sz="4" w:space="0" w:color="C0504D"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0504D" w:themeColor="accent2"/>
          <w:right w:val="single" w:sz="4" w:space="0" w:color="C0504D" w:themeColor="accent2"/>
        </w:tcBorders>
      </w:tcPr>
    </w:tblStylePr>
    <w:tblStylePr w:type="band1Horz">
      <w:tblPr/>
      <w:tcPr>
        <w:tcBorders>
          <w:top w:val="single" w:sz="4" w:space="0" w:color="C0504D" w:themeColor="accent2"/>
          <w:bottom w:val="single" w:sz="4" w:space="0" w:color="C0504D"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0504D" w:themeColor="accent2"/>
          <w:left w:val="nil"/>
        </w:tcBorders>
      </w:tcPr>
    </w:tblStylePr>
    <w:tblStylePr w:type="swCell">
      <w:tblPr/>
      <w:tcPr>
        <w:tcBorders>
          <w:top w:val="double" w:sz="4" w:space="0" w:color="C0504D" w:themeColor="accent2"/>
          <w:right w:val="nil"/>
        </w:tcBorders>
      </w:tcPr>
    </w:tblStylePr>
  </w:style>
  <w:style w:type="table" w:styleId="PlainTable5">
    <w:name w:val="Plain Table 5"/>
    <w:basedOn w:val="TableNormal"/>
    <w:uiPriority w:val="45"/>
    <w:rsid w:val="008354D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8354D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8354D6"/>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3-Accent3">
    <w:name w:val="List Table 3 Accent 3"/>
    <w:basedOn w:val="TableNormal"/>
    <w:uiPriority w:val="48"/>
    <w:rsid w:val="008354D6"/>
    <w:pPr>
      <w:spacing w:after="0" w:line="240" w:lineRule="auto"/>
    </w:pPr>
    <w:tblPr>
      <w:tblStyleRowBandSize w:val="1"/>
      <w:tblStyleColBandSize w:val="1"/>
      <w:tblBorders>
        <w:top w:val="single" w:sz="4" w:space="0" w:color="9BBB59" w:themeColor="accent3"/>
        <w:left w:val="single" w:sz="4" w:space="0" w:color="9BBB59" w:themeColor="accent3"/>
        <w:bottom w:val="single" w:sz="4" w:space="0" w:color="9BBB59" w:themeColor="accent3"/>
        <w:right w:val="single" w:sz="4" w:space="0" w:color="9BBB59" w:themeColor="accent3"/>
      </w:tblBorders>
    </w:tblPr>
    <w:tblStylePr w:type="firstRow">
      <w:rPr>
        <w:b/>
        <w:bCs/>
        <w:color w:val="FFFFFF" w:themeColor="background1"/>
      </w:rPr>
      <w:tblPr/>
      <w:tcPr>
        <w:shd w:val="clear" w:color="auto" w:fill="9BBB59" w:themeFill="accent3"/>
      </w:tcPr>
    </w:tblStylePr>
    <w:tblStylePr w:type="lastRow">
      <w:rPr>
        <w:b/>
        <w:bCs/>
      </w:rPr>
      <w:tblPr/>
      <w:tcPr>
        <w:tcBorders>
          <w:top w:val="double" w:sz="4" w:space="0" w:color="9BBB59"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BBB59" w:themeColor="accent3"/>
          <w:right w:val="single" w:sz="4" w:space="0" w:color="9BBB59" w:themeColor="accent3"/>
        </w:tcBorders>
      </w:tcPr>
    </w:tblStylePr>
    <w:tblStylePr w:type="band1Horz">
      <w:tblPr/>
      <w:tcPr>
        <w:tcBorders>
          <w:top w:val="single" w:sz="4" w:space="0" w:color="9BBB59" w:themeColor="accent3"/>
          <w:bottom w:val="single" w:sz="4" w:space="0" w:color="9BBB59"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BBB59" w:themeColor="accent3"/>
          <w:left w:val="nil"/>
        </w:tcBorders>
      </w:tcPr>
    </w:tblStylePr>
    <w:tblStylePr w:type="swCell">
      <w:tblPr/>
      <w:tcPr>
        <w:tcBorders>
          <w:top w:val="double" w:sz="4" w:space="0" w:color="9BBB59" w:themeColor="accent3"/>
          <w:right w:val="nil"/>
        </w:tcBorders>
      </w:tcPr>
    </w:tblStylePr>
  </w:style>
  <w:style w:type="character" w:styleId="Strong">
    <w:name w:val="Strong"/>
    <w:basedOn w:val="DefaultParagraphFont"/>
    <w:uiPriority w:val="22"/>
    <w:qFormat/>
    <w:rsid w:val="00A61B27"/>
    <w:rPr>
      <w:b/>
      <w:bCs/>
    </w:rPr>
  </w:style>
  <w:style w:type="table" w:styleId="GridTable4-Accent6">
    <w:name w:val="Grid Table 4 Accent 6"/>
    <w:basedOn w:val="TableNormal"/>
    <w:uiPriority w:val="49"/>
    <w:rsid w:val="00431C6D"/>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TableGridLight">
    <w:name w:val="Grid Table Light"/>
    <w:basedOn w:val="TableNormal"/>
    <w:uiPriority w:val="40"/>
    <w:rsid w:val="00431C6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ListTable3-Accent6">
    <w:name w:val="List Table 3 Accent 6"/>
    <w:basedOn w:val="TableNormal"/>
    <w:uiPriority w:val="48"/>
    <w:rsid w:val="00431C6D"/>
    <w:pPr>
      <w:spacing w:after="0" w:line="240" w:lineRule="auto"/>
    </w:pPr>
    <w:tblPr>
      <w:tblStyleRowBandSize w:val="1"/>
      <w:tblStyleColBandSize w:val="1"/>
      <w:tblBorders>
        <w:top w:val="single" w:sz="4" w:space="0" w:color="F79646" w:themeColor="accent6"/>
        <w:left w:val="single" w:sz="4" w:space="0" w:color="F79646" w:themeColor="accent6"/>
        <w:bottom w:val="single" w:sz="4" w:space="0" w:color="F79646" w:themeColor="accent6"/>
        <w:right w:val="single" w:sz="4" w:space="0" w:color="F79646" w:themeColor="accent6"/>
      </w:tblBorders>
    </w:tblPr>
    <w:tblStylePr w:type="firstRow">
      <w:rPr>
        <w:b/>
        <w:bCs/>
        <w:color w:val="FFFFFF" w:themeColor="background1"/>
      </w:rPr>
      <w:tblPr/>
      <w:tcPr>
        <w:shd w:val="clear" w:color="auto" w:fill="F79646" w:themeFill="accent6"/>
      </w:tcPr>
    </w:tblStylePr>
    <w:tblStylePr w:type="lastRow">
      <w:rPr>
        <w:b/>
        <w:bCs/>
      </w:rPr>
      <w:tblPr/>
      <w:tcPr>
        <w:tcBorders>
          <w:top w:val="double" w:sz="4" w:space="0" w:color="F79646"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79646" w:themeColor="accent6"/>
          <w:right w:val="single" w:sz="4" w:space="0" w:color="F79646" w:themeColor="accent6"/>
        </w:tcBorders>
      </w:tcPr>
    </w:tblStylePr>
    <w:tblStylePr w:type="band1Horz">
      <w:tblPr/>
      <w:tcPr>
        <w:tcBorders>
          <w:top w:val="single" w:sz="4" w:space="0" w:color="F79646" w:themeColor="accent6"/>
          <w:bottom w:val="single" w:sz="4" w:space="0" w:color="F79646"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79646" w:themeColor="accent6"/>
          <w:left w:val="nil"/>
        </w:tcBorders>
      </w:tcPr>
    </w:tblStylePr>
    <w:tblStylePr w:type="swCell">
      <w:tblPr/>
      <w:tcPr>
        <w:tcBorders>
          <w:top w:val="double" w:sz="4" w:space="0" w:color="F79646" w:themeColor="accent6"/>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03346">
      <w:bodyDiv w:val="1"/>
      <w:marLeft w:val="0"/>
      <w:marRight w:val="0"/>
      <w:marTop w:val="0"/>
      <w:marBottom w:val="0"/>
      <w:divBdr>
        <w:top w:val="none" w:sz="0" w:space="0" w:color="auto"/>
        <w:left w:val="none" w:sz="0" w:space="0" w:color="auto"/>
        <w:bottom w:val="none" w:sz="0" w:space="0" w:color="auto"/>
        <w:right w:val="none" w:sz="0" w:space="0" w:color="auto"/>
      </w:divBdr>
    </w:div>
    <w:div w:id="7603036">
      <w:bodyDiv w:val="1"/>
      <w:marLeft w:val="0"/>
      <w:marRight w:val="0"/>
      <w:marTop w:val="0"/>
      <w:marBottom w:val="0"/>
      <w:divBdr>
        <w:top w:val="none" w:sz="0" w:space="0" w:color="auto"/>
        <w:left w:val="none" w:sz="0" w:space="0" w:color="auto"/>
        <w:bottom w:val="none" w:sz="0" w:space="0" w:color="auto"/>
        <w:right w:val="none" w:sz="0" w:space="0" w:color="auto"/>
      </w:divBdr>
    </w:div>
    <w:div w:id="28384130">
      <w:bodyDiv w:val="1"/>
      <w:marLeft w:val="0"/>
      <w:marRight w:val="0"/>
      <w:marTop w:val="0"/>
      <w:marBottom w:val="0"/>
      <w:divBdr>
        <w:top w:val="none" w:sz="0" w:space="0" w:color="auto"/>
        <w:left w:val="none" w:sz="0" w:space="0" w:color="auto"/>
        <w:bottom w:val="none" w:sz="0" w:space="0" w:color="auto"/>
        <w:right w:val="none" w:sz="0" w:space="0" w:color="auto"/>
      </w:divBdr>
    </w:div>
    <w:div w:id="29495693">
      <w:bodyDiv w:val="1"/>
      <w:marLeft w:val="0"/>
      <w:marRight w:val="0"/>
      <w:marTop w:val="0"/>
      <w:marBottom w:val="0"/>
      <w:divBdr>
        <w:top w:val="none" w:sz="0" w:space="0" w:color="auto"/>
        <w:left w:val="none" w:sz="0" w:space="0" w:color="auto"/>
        <w:bottom w:val="none" w:sz="0" w:space="0" w:color="auto"/>
        <w:right w:val="none" w:sz="0" w:space="0" w:color="auto"/>
      </w:divBdr>
    </w:div>
    <w:div w:id="36781830">
      <w:bodyDiv w:val="1"/>
      <w:marLeft w:val="0"/>
      <w:marRight w:val="0"/>
      <w:marTop w:val="0"/>
      <w:marBottom w:val="0"/>
      <w:divBdr>
        <w:top w:val="none" w:sz="0" w:space="0" w:color="auto"/>
        <w:left w:val="none" w:sz="0" w:space="0" w:color="auto"/>
        <w:bottom w:val="none" w:sz="0" w:space="0" w:color="auto"/>
        <w:right w:val="none" w:sz="0" w:space="0" w:color="auto"/>
      </w:divBdr>
    </w:div>
    <w:div w:id="37358956">
      <w:bodyDiv w:val="1"/>
      <w:marLeft w:val="0"/>
      <w:marRight w:val="0"/>
      <w:marTop w:val="0"/>
      <w:marBottom w:val="0"/>
      <w:divBdr>
        <w:top w:val="none" w:sz="0" w:space="0" w:color="auto"/>
        <w:left w:val="none" w:sz="0" w:space="0" w:color="auto"/>
        <w:bottom w:val="none" w:sz="0" w:space="0" w:color="auto"/>
        <w:right w:val="none" w:sz="0" w:space="0" w:color="auto"/>
      </w:divBdr>
    </w:div>
    <w:div w:id="44453735">
      <w:bodyDiv w:val="1"/>
      <w:marLeft w:val="0"/>
      <w:marRight w:val="0"/>
      <w:marTop w:val="0"/>
      <w:marBottom w:val="0"/>
      <w:divBdr>
        <w:top w:val="none" w:sz="0" w:space="0" w:color="auto"/>
        <w:left w:val="none" w:sz="0" w:space="0" w:color="auto"/>
        <w:bottom w:val="none" w:sz="0" w:space="0" w:color="auto"/>
        <w:right w:val="none" w:sz="0" w:space="0" w:color="auto"/>
      </w:divBdr>
    </w:div>
    <w:div w:id="56755237">
      <w:bodyDiv w:val="1"/>
      <w:marLeft w:val="0"/>
      <w:marRight w:val="0"/>
      <w:marTop w:val="0"/>
      <w:marBottom w:val="0"/>
      <w:divBdr>
        <w:top w:val="none" w:sz="0" w:space="0" w:color="auto"/>
        <w:left w:val="none" w:sz="0" w:space="0" w:color="auto"/>
        <w:bottom w:val="none" w:sz="0" w:space="0" w:color="auto"/>
        <w:right w:val="none" w:sz="0" w:space="0" w:color="auto"/>
      </w:divBdr>
    </w:div>
    <w:div w:id="88697342">
      <w:bodyDiv w:val="1"/>
      <w:marLeft w:val="0"/>
      <w:marRight w:val="0"/>
      <w:marTop w:val="0"/>
      <w:marBottom w:val="0"/>
      <w:divBdr>
        <w:top w:val="none" w:sz="0" w:space="0" w:color="auto"/>
        <w:left w:val="none" w:sz="0" w:space="0" w:color="auto"/>
        <w:bottom w:val="none" w:sz="0" w:space="0" w:color="auto"/>
        <w:right w:val="none" w:sz="0" w:space="0" w:color="auto"/>
      </w:divBdr>
    </w:div>
    <w:div w:id="94793234">
      <w:bodyDiv w:val="1"/>
      <w:marLeft w:val="0"/>
      <w:marRight w:val="0"/>
      <w:marTop w:val="0"/>
      <w:marBottom w:val="0"/>
      <w:divBdr>
        <w:top w:val="none" w:sz="0" w:space="0" w:color="auto"/>
        <w:left w:val="none" w:sz="0" w:space="0" w:color="auto"/>
        <w:bottom w:val="none" w:sz="0" w:space="0" w:color="auto"/>
        <w:right w:val="none" w:sz="0" w:space="0" w:color="auto"/>
      </w:divBdr>
    </w:div>
    <w:div w:id="98768687">
      <w:bodyDiv w:val="1"/>
      <w:marLeft w:val="0"/>
      <w:marRight w:val="0"/>
      <w:marTop w:val="0"/>
      <w:marBottom w:val="0"/>
      <w:divBdr>
        <w:top w:val="none" w:sz="0" w:space="0" w:color="auto"/>
        <w:left w:val="none" w:sz="0" w:space="0" w:color="auto"/>
        <w:bottom w:val="none" w:sz="0" w:space="0" w:color="auto"/>
        <w:right w:val="none" w:sz="0" w:space="0" w:color="auto"/>
      </w:divBdr>
    </w:div>
    <w:div w:id="99106780">
      <w:bodyDiv w:val="1"/>
      <w:marLeft w:val="0"/>
      <w:marRight w:val="0"/>
      <w:marTop w:val="0"/>
      <w:marBottom w:val="0"/>
      <w:divBdr>
        <w:top w:val="none" w:sz="0" w:space="0" w:color="auto"/>
        <w:left w:val="none" w:sz="0" w:space="0" w:color="auto"/>
        <w:bottom w:val="none" w:sz="0" w:space="0" w:color="auto"/>
        <w:right w:val="none" w:sz="0" w:space="0" w:color="auto"/>
      </w:divBdr>
    </w:div>
    <w:div w:id="100414176">
      <w:bodyDiv w:val="1"/>
      <w:marLeft w:val="0"/>
      <w:marRight w:val="0"/>
      <w:marTop w:val="0"/>
      <w:marBottom w:val="0"/>
      <w:divBdr>
        <w:top w:val="none" w:sz="0" w:space="0" w:color="auto"/>
        <w:left w:val="none" w:sz="0" w:space="0" w:color="auto"/>
        <w:bottom w:val="none" w:sz="0" w:space="0" w:color="auto"/>
        <w:right w:val="none" w:sz="0" w:space="0" w:color="auto"/>
      </w:divBdr>
    </w:div>
    <w:div w:id="105272030">
      <w:bodyDiv w:val="1"/>
      <w:marLeft w:val="0"/>
      <w:marRight w:val="0"/>
      <w:marTop w:val="0"/>
      <w:marBottom w:val="0"/>
      <w:divBdr>
        <w:top w:val="none" w:sz="0" w:space="0" w:color="auto"/>
        <w:left w:val="none" w:sz="0" w:space="0" w:color="auto"/>
        <w:bottom w:val="none" w:sz="0" w:space="0" w:color="auto"/>
        <w:right w:val="none" w:sz="0" w:space="0" w:color="auto"/>
      </w:divBdr>
    </w:div>
    <w:div w:id="117533921">
      <w:bodyDiv w:val="1"/>
      <w:marLeft w:val="0"/>
      <w:marRight w:val="0"/>
      <w:marTop w:val="0"/>
      <w:marBottom w:val="0"/>
      <w:divBdr>
        <w:top w:val="none" w:sz="0" w:space="0" w:color="auto"/>
        <w:left w:val="none" w:sz="0" w:space="0" w:color="auto"/>
        <w:bottom w:val="none" w:sz="0" w:space="0" w:color="auto"/>
        <w:right w:val="none" w:sz="0" w:space="0" w:color="auto"/>
      </w:divBdr>
    </w:div>
    <w:div w:id="121388708">
      <w:bodyDiv w:val="1"/>
      <w:marLeft w:val="0"/>
      <w:marRight w:val="0"/>
      <w:marTop w:val="0"/>
      <w:marBottom w:val="0"/>
      <w:divBdr>
        <w:top w:val="none" w:sz="0" w:space="0" w:color="auto"/>
        <w:left w:val="none" w:sz="0" w:space="0" w:color="auto"/>
        <w:bottom w:val="none" w:sz="0" w:space="0" w:color="auto"/>
        <w:right w:val="none" w:sz="0" w:space="0" w:color="auto"/>
      </w:divBdr>
    </w:div>
    <w:div w:id="122357541">
      <w:bodyDiv w:val="1"/>
      <w:marLeft w:val="0"/>
      <w:marRight w:val="0"/>
      <w:marTop w:val="0"/>
      <w:marBottom w:val="0"/>
      <w:divBdr>
        <w:top w:val="none" w:sz="0" w:space="0" w:color="auto"/>
        <w:left w:val="none" w:sz="0" w:space="0" w:color="auto"/>
        <w:bottom w:val="none" w:sz="0" w:space="0" w:color="auto"/>
        <w:right w:val="none" w:sz="0" w:space="0" w:color="auto"/>
      </w:divBdr>
    </w:div>
    <w:div w:id="124277609">
      <w:bodyDiv w:val="1"/>
      <w:marLeft w:val="0"/>
      <w:marRight w:val="0"/>
      <w:marTop w:val="0"/>
      <w:marBottom w:val="0"/>
      <w:divBdr>
        <w:top w:val="none" w:sz="0" w:space="0" w:color="auto"/>
        <w:left w:val="none" w:sz="0" w:space="0" w:color="auto"/>
        <w:bottom w:val="none" w:sz="0" w:space="0" w:color="auto"/>
        <w:right w:val="none" w:sz="0" w:space="0" w:color="auto"/>
      </w:divBdr>
    </w:div>
    <w:div w:id="125437215">
      <w:bodyDiv w:val="1"/>
      <w:marLeft w:val="0"/>
      <w:marRight w:val="0"/>
      <w:marTop w:val="0"/>
      <w:marBottom w:val="0"/>
      <w:divBdr>
        <w:top w:val="none" w:sz="0" w:space="0" w:color="auto"/>
        <w:left w:val="none" w:sz="0" w:space="0" w:color="auto"/>
        <w:bottom w:val="none" w:sz="0" w:space="0" w:color="auto"/>
        <w:right w:val="none" w:sz="0" w:space="0" w:color="auto"/>
      </w:divBdr>
      <w:divsChild>
        <w:div w:id="152110203">
          <w:marLeft w:val="0"/>
          <w:marRight w:val="0"/>
          <w:marTop w:val="0"/>
          <w:marBottom w:val="0"/>
          <w:divBdr>
            <w:top w:val="none" w:sz="0" w:space="0" w:color="auto"/>
            <w:left w:val="none" w:sz="0" w:space="0" w:color="auto"/>
            <w:bottom w:val="none" w:sz="0" w:space="0" w:color="auto"/>
            <w:right w:val="none" w:sz="0" w:space="0" w:color="auto"/>
          </w:divBdr>
        </w:div>
        <w:div w:id="655645361">
          <w:marLeft w:val="0"/>
          <w:marRight w:val="0"/>
          <w:marTop w:val="0"/>
          <w:marBottom w:val="0"/>
          <w:divBdr>
            <w:top w:val="none" w:sz="0" w:space="0" w:color="auto"/>
            <w:left w:val="none" w:sz="0" w:space="0" w:color="auto"/>
            <w:bottom w:val="none" w:sz="0" w:space="0" w:color="auto"/>
            <w:right w:val="none" w:sz="0" w:space="0" w:color="auto"/>
          </w:divBdr>
        </w:div>
        <w:div w:id="1094129536">
          <w:marLeft w:val="0"/>
          <w:marRight w:val="0"/>
          <w:marTop w:val="0"/>
          <w:marBottom w:val="0"/>
          <w:divBdr>
            <w:top w:val="none" w:sz="0" w:space="0" w:color="auto"/>
            <w:left w:val="none" w:sz="0" w:space="0" w:color="auto"/>
            <w:bottom w:val="none" w:sz="0" w:space="0" w:color="auto"/>
            <w:right w:val="none" w:sz="0" w:space="0" w:color="auto"/>
          </w:divBdr>
        </w:div>
      </w:divsChild>
    </w:div>
    <w:div w:id="134572879">
      <w:bodyDiv w:val="1"/>
      <w:marLeft w:val="0"/>
      <w:marRight w:val="0"/>
      <w:marTop w:val="0"/>
      <w:marBottom w:val="0"/>
      <w:divBdr>
        <w:top w:val="none" w:sz="0" w:space="0" w:color="auto"/>
        <w:left w:val="none" w:sz="0" w:space="0" w:color="auto"/>
        <w:bottom w:val="none" w:sz="0" w:space="0" w:color="auto"/>
        <w:right w:val="none" w:sz="0" w:space="0" w:color="auto"/>
      </w:divBdr>
    </w:div>
    <w:div w:id="134833207">
      <w:bodyDiv w:val="1"/>
      <w:marLeft w:val="0"/>
      <w:marRight w:val="0"/>
      <w:marTop w:val="0"/>
      <w:marBottom w:val="0"/>
      <w:divBdr>
        <w:top w:val="none" w:sz="0" w:space="0" w:color="auto"/>
        <w:left w:val="none" w:sz="0" w:space="0" w:color="auto"/>
        <w:bottom w:val="none" w:sz="0" w:space="0" w:color="auto"/>
        <w:right w:val="none" w:sz="0" w:space="0" w:color="auto"/>
      </w:divBdr>
    </w:div>
    <w:div w:id="167059964">
      <w:bodyDiv w:val="1"/>
      <w:marLeft w:val="0"/>
      <w:marRight w:val="0"/>
      <w:marTop w:val="0"/>
      <w:marBottom w:val="0"/>
      <w:divBdr>
        <w:top w:val="none" w:sz="0" w:space="0" w:color="auto"/>
        <w:left w:val="none" w:sz="0" w:space="0" w:color="auto"/>
        <w:bottom w:val="none" w:sz="0" w:space="0" w:color="auto"/>
        <w:right w:val="none" w:sz="0" w:space="0" w:color="auto"/>
      </w:divBdr>
    </w:div>
    <w:div w:id="168061776">
      <w:bodyDiv w:val="1"/>
      <w:marLeft w:val="0"/>
      <w:marRight w:val="0"/>
      <w:marTop w:val="0"/>
      <w:marBottom w:val="0"/>
      <w:divBdr>
        <w:top w:val="none" w:sz="0" w:space="0" w:color="auto"/>
        <w:left w:val="none" w:sz="0" w:space="0" w:color="auto"/>
        <w:bottom w:val="none" w:sz="0" w:space="0" w:color="auto"/>
        <w:right w:val="none" w:sz="0" w:space="0" w:color="auto"/>
      </w:divBdr>
    </w:div>
    <w:div w:id="172230727">
      <w:bodyDiv w:val="1"/>
      <w:marLeft w:val="0"/>
      <w:marRight w:val="0"/>
      <w:marTop w:val="0"/>
      <w:marBottom w:val="0"/>
      <w:divBdr>
        <w:top w:val="none" w:sz="0" w:space="0" w:color="auto"/>
        <w:left w:val="none" w:sz="0" w:space="0" w:color="auto"/>
        <w:bottom w:val="none" w:sz="0" w:space="0" w:color="auto"/>
        <w:right w:val="none" w:sz="0" w:space="0" w:color="auto"/>
      </w:divBdr>
      <w:divsChild>
        <w:div w:id="568420819">
          <w:marLeft w:val="0"/>
          <w:marRight w:val="0"/>
          <w:marTop w:val="0"/>
          <w:marBottom w:val="0"/>
          <w:divBdr>
            <w:top w:val="none" w:sz="0" w:space="0" w:color="auto"/>
            <w:left w:val="none" w:sz="0" w:space="0" w:color="auto"/>
            <w:bottom w:val="none" w:sz="0" w:space="0" w:color="auto"/>
            <w:right w:val="none" w:sz="0" w:space="0" w:color="auto"/>
          </w:divBdr>
        </w:div>
        <w:div w:id="954171194">
          <w:marLeft w:val="0"/>
          <w:marRight w:val="0"/>
          <w:marTop w:val="0"/>
          <w:marBottom w:val="0"/>
          <w:divBdr>
            <w:top w:val="none" w:sz="0" w:space="0" w:color="auto"/>
            <w:left w:val="none" w:sz="0" w:space="0" w:color="auto"/>
            <w:bottom w:val="none" w:sz="0" w:space="0" w:color="auto"/>
            <w:right w:val="none" w:sz="0" w:space="0" w:color="auto"/>
          </w:divBdr>
        </w:div>
        <w:div w:id="1434130290">
          <w:marLeft w:val="0"/>
          <w:marRight w:val="0"/>
          <w:marTop w:val="0"/>
          <w:marBottom w:val="0"/>
          <w:divBdr>
            <w:top w:val="none" w:sz="0" w:space="0" w:color="auto"/>
            <w:left w:val="none" w:sz="0" w:space="0" w:color="auto"/>
            <w:bottom w:val="none" w:sz="0" w:space="0" w:color="auto"/>
            <w:right w:val="none" w:sz="0" w:space="0" w:color="auto"/>
          </w:divBdr>
        </w:div>
      </w:divsChild>
    </w:div>
    <w:div w:id="173231864">
      <w:bodyDiv w:val="1"/>
      <w:marLeft w:val="0"/>
      <w:marRight w:val="0"/>
      <w:marTop w:val="0"/>
      <w:marBottom w:val="0"/>
      <w:divBdr>
        <w:top w:val="none" w:sz="0" w:space="0" w:color="auto"/>
        <w:left w:val="none" w:sz="0" w:space="0" w:color="auto"/>
        <w:bottom w:val="none" w:sz="0" w:space="0" w:color="auto"/>
        <w:right w:val="none" w:sz="0" w:space="0" w:color="auto"/>
      </w:divBdr>
    </w:div>
    <w:div w:id="178352048">
      <w:bodyDiv w:val="1"/>
      <w:marLeft w:val="0"/>
      <w:marRight w:val="0"/>
      <w:marTop w:val="0"/>
      <w:marBottom w:val="0"/>
      <w:divBdr>
        <w:top w:val="none" w:sz="0" w:space="0" w:color="auto"/>
        <w:left w:val="none" w:sz="0" w:space="0" w:color="auto"/>
        <w:bottom w:val="none" w:sz="0" w:space="0" w:color="auto"/>
        <w:right w:val="none" w:sz="0" w:space="0" w:color="auto"/>
      </w:divBdr>
    </w:div>
    <w:div w:id="180972656">
      <w:bodyDiv w:val="1"/>
      <w:marLeft w:val="0"/>
      <w:marRight w:val="0"/>
      <w:marTop w:val="0"/>
      <w:marBottom w:val="0"/>
      <w:divBdr>
        <w:top w:val="none" w:sz="0" w:space="0" w:color="auto"/>
        <w:left w:val="none" w:sz="0" w:space="0" w:color="auto"/>
        <w:bottom w:val="none" w:sz="0" w:space="0" w:color="auto"/>
        <w:right w:val="none" w:sz="0" w:space="0" w:color="auto"/>
      </w:divBdr>
    </w:div>
    <w:div w:id="216287420">
      <w:bodyDiv w:val="1"/>
      <w:marLeft w:val="0"/>
      <w:marRight w:val="0"/>
      <w:marTop w:val="0"/>
      <w:marBottom w:val="0"/>
      <w:divBdr>
        <w:top w:val="none" w:sz="0" w:space="0" w:color="auto"/>
        <w:left w:val="none" w:sz="0" w:space="0" w:color="auto"/>
        <w:bottom w:val="none" w:sz="0" w:space="0" w:color="auto"/>
        <w:right w:val="none" w:sz="0" w:space="0" w:color="auto"/>
      </w:divBdr>
    </w:div>
    <w:div w:id="230507290">
      <w:bodyDiv w:val="1"/>
      <w:marLeft w:val="0"/>
      <w:marRight w:val="0"/>
      <w:marTop w:val="0"/>
      <w:marBottom w:val="0"/>
      <w:divBdr>
        <w:top w:val="none" w:sz="0" w:space="0" w:color="auto"/>
        <w:left w:val="none" w:sz="0" w:space="0" w:color="auto"/>
        <w:bottom w:val="none" w:sz="0" w:space="0" w:color="auto"/>
        <w:right w:val="none" w:sz="0" w:space="0" w:color="auto"/>
      </w:divBdr>
    </w:div>
    <w:div w:id="235018022">
      <w:bodyDiv w:val="1"/>
      <w:marLeft w:val="0"/>
      <w:marRight w:val="0"/>
      <w:marTop w:val="0"/>
      <w:marBottom w:val="0"/>
      <w:divBdr>
        <w:top w:val="none" w:sz="0" w:space="0" w:color="auto"/>
        <w:left w:val="none" w:sz="0" w:space="0" w:color="auto"/>
        <w:bottom w:val="none" w:sz="0" w:space="0" w:color="auto"/>
        <w:right w:val="none" w:sz="0" w:space="0" w:color="auto"/>
      </w:divBdr>
    </w:div>
    <w:div w:id="242686678">
      <w:bodyDiv w:val="1"/>
      <w:marLeft w:val="0"/>
      <w:marRight w:val="0"/>
      <w:marTop w:val="0"/>
      <w:marBottom w:val="0"/>
      <w:divBdr>
        <w:top w:val="none" w:sz="0" w:space="0" w:color="auto"/>
        <w:left w:val="none" w:sz="0" w:space="0" w:color="auto"/>
        <w:bottom w:val="none" w:sz="0" w:space="0" w:color="auto"/>
        <w:right w:val="none" w:sz="0" w:space="0" w:color="auto"/>
      </w:divBdr>
    </w:div>
    <w:div w:id="257566019">
      <w:bodyDiv w:val="1"/>
      <w:marLeft w:val="0"/>
      <w:marRight w:val="0"/>
      <w:marTop w:val="0"/>
      <w:marBottom w:val="0"/>
      <w:divBdr>
        <w:top w:val="none" w:sz="0" w:space="0" w:color="auto"/>
        <w:left w:val="none" w:sz="0" w:space="0" w:color="auto"/>
        <w:bottom w:val="none" w:sz="0" w:space="0" w:color="auto"/>
        <w:right w:val="none" w:sz="0" w:space="0" w:color="auto"/>
      </w:divBdr>
    </w:div>
    <w:div w:id="260527085">
      <w:bodyDiv w:val="1"/>
      <w:marLeft w:val="0"/>
      <w:marRight w:val="0"/>
      <w:marTop w:val="0"/>
      <w:marBottom w:val="0"/>
      <w:divBdr>
        <w:top w:val="none" w:sz="0" w:space="0" w:color="auto"/>
        <w:left w:val="none" w:sz="0" w:space="0" w:color="auto"/>
        <w:bottom w:val="none" w:sz="0" w:space="0" w:color="auto"/>
        <w:right w:val="none" w:sz="0" w:space="0" w:color="auto"/>
      </w:divBdr>
    </w:div>
    <w:div w:id="271281756">
      <w:bodyDiv w:val="1"/>
      <w:marLeft w:val="0"/>
      <w:marRight w:val="0"/>
      <w:marTop w:val="0"/>
      <w:marBottom w:val="0"/>
      <w:divBdr>
        <w:top w:val="none" w:sz="0" w:space="0" w:color="auto"/>
        <w:left w:val="none" w:sz="0" w:space="0" w:color="auto"/>
        <w:bottom w:val="none" w:sz="0" w:space="0" w:color="auto"/>
        <w:right w:val="none" w:sz="0" w:space="0" w:color="auto"/>
      </w:divBdr>
    </w:div>
    <w:div w:id="291710109">
      <w:bodyDiv w:val="1"/>
      <w:marLeft w:val="0"/>
      <w:marRight w:val="0"/>
      <w:marTop w:val="0"/>
      <w:marBottom w:val="0"/>
      <w:divBdr>
        <w:top w:val="none" w:sz="0" w:space="0" w:color="auto"/>
        <w:left w:val="none" w:sz="0" w:space="0" w:color="auto"/>
        <w:bottom w:val="none" w:sz="0" w:space="0" w:color="auto"/>
        <w:right w:val="none" w:sz="0" w:space="0" w:color="auto"/>
      </w:divBdr>
    </w:div>
    <w:div w:id="298927227">
      <w:bodyDiv w:val="1"/>
      <w:marLeft w:val="0"/>
      <w:marRight w:val="0"/>
      <w:marTop w:val="0"/>
      <w:marBottom w:val="0"/>
      <w:divBdr>
        <w:top w:val="none" w:sz="0" w:space="0" w:color="auto"/>
        <w:left w:val="none" w:sz="0" w:space="0" w:color="auto"/>
        <w:bottom w:val="none" w:sz="0" w:space="0" w:color="auto"/>
        <w:right w:val="none" w:sz="0" w:space="0" w:color="auto"/>
      </w:divBdr>
    </w:div>
    <w:div w:id="319040032">
      <w:bodyDiv w:val="1"/>
      <w:marLeft w:val="0"/>
      <w:marRight w:val="0"/>
      <w:marTop w:val="0"/>
      <w:marBottom w:val="0"/>
      <w:divBdr>
        <w:top w:val="none" w:sz="0" w:space="0" w:color="auto"/>
        <w:left w:val="none" w:sz="0" w:space="0" w:color="auto"/>
        <w:bottom w:val="none" w:sz="0" w:space="0" w:color="auto"/>
        <w:right w:val="none" w:sz="0" w:space="0" w:color="auto"/>
      </w:divBdr>
    </w:div>
    <w:div w:id="328484342">
      <w:bodyDiv w:val="1"/>
      <w:marLeft w:val="0"/>
      <w:marRight w:val="0"/>
      <w:marTop w:val="0"/>
      <w:marBottom w:val="0"/>
      <w:divBdr>
        <w:top w:val="none" w:sz="0" w:space="0" w:color="auto"/>
        <w:left w:val="none" w:sz="0" w:space="0" w:color="auto"/>
        <w:bottom w:val="none" w:sz="0" w:space="0" w:color="auto"/>
        <w:right w:val="none" w:sz="0" w:space="0" w:color="auto"/>
      </w:divBdr>
    </w:div>
    <w:div w:id="333069772">
      <w:bodyDiv w:val="1"/>
      <w:marLeft w:val="0"/>
      <w:marRight w:val="0"/>
      <w:marTop w:val="0"/>
      <w:marBottom w:val="0"/>
      <w:divBdr>
        <w:top w:val="none" w:sz="0" w:space="0" w:color="auto"/>
        <w:left w:val="none" w:sz="0" w:space="0" w:color="auto"/>
        <w:bottom w:val="none" w:sz="0" w:space="0" w:color="auto"/>
        <w:right w:val="none" w:sz="0" w:space="0" w:color="auto"/>
      </w:divBdr>
    </w:div>
    <w:div w:id="333842099">
      <w:bodyDiv w:val="1"/>
      <w:marLeft w:val="0"/>
      <w:marRight w:val="0"/>
      <w:marTop w:val="0"/>
      <w:marBottom w:val="0"/>
      <w:divBdr>
        <w:top w:val="none" w:sz="0" w:space="0" w:color="auto"/>
        <w:left w:val="none" w:sz="0" w:space="0" w:color="auto"/>
        <w:bottom w:val="none" w:sz="0" w:space="0" w:color="auto"/>
        <w:right w:val="none" w:sz="0" w:space="0" w:color="auto"/>
      </w:divBdr>
    </w:div>
    <w:div w:id="333999334">
      <w:bodyDiv w:val="1"/>
      <w:marLeft w:val="0"/>
      <w:marRight w:val="0"/>
      <w:marTop w:val="0"/>
      <w:marBottom w:val="0"/>
      <w:divBdr>
        <w:top w:val="none" w:sz="0" w:space="0" w:color="auto"/>
        <w:left w:val="none" w:sz="0" w:space="0" w:color="auto"/>
        <w:bottom w:val="none" w:sz="0" w:space="0" w:color="auto"/>
        <w:right w:val="none" w:sz="0" w:space="0" w:color="auto"/>
      </w:divBdr>
    </w:div>
    <w:div w:id="339239590">
      <w:bodyDiv w:val="1"/>
      <w:marLeft w:val="0"/>
      <w:marRight w:val="0"/>
      <w:marTop w:val="0"/>
      <w:marBottom w:val="0"/>
      <w:divBdr>
        <w:top w:val="none" w:sz="0" w:space="0" w:color="auto"/>
        <w:left w:val="none" w:sz="0" w:space="0" w:color="auto"/>
        <w:bottom w:val="none" w:sz="0" w:space="0" w:color="auto"/>
        <w:right w:val="none" w:sz="0" w:space="0" w:color="auto"/>
      </w:divBdr>
    </w:div>
    <w:div w:id="347025122">
      <w:bodyDiv w:val="1"/>
      <w:marLeft w:val="0"/>
      <w:marRight w:val="0"/>
      <w:marTop w:val="0"/>
      <w:marBottom w:val="0"/>
      <w:divBdr>
        <w:top w:val="none" w:sz="0" w:space="0" w:color="auto"/>
        <w:left w:val="none" w:sz="0" w:space="0" w:color="auto"/>
        <w:bottom w:val="none" w:sz="0" w:space="0" w:color="auto"/>
        <w:right w:val="none" w:sz="0" w:space="0" w:color="auto"/>
      </w:divBdr>
    </w:div>
    <w:div w:id="377125220">
      <w:bodyDiv w:val="1"/>
      <w:marLeft w:val="0"/>
      <w:marRight w:val="0"/>
      <w:marTop w:val="0"/>
      <w:marBottom w:val="0"/>
      <w:divBdr>
        <w:top w:val="none" w:sz="0" w:space="0" w:color="auto"/>
        <w:left w:val="none" w:sz="0" w:space="0" w:color="auto"/>
        <w:bottom w:val="none" w:sz="0" w:space="0" w:color="auto"/>
        <w:right w:val="none" w:sz="0" w:space="0" w:color="auto"/>
      </w:divBdr>
    </w:div>
    <w:div w:id="384989479">
      <w:bodyDiv w:val="1"/>
      <w:marLeft w:val="0"/>
      <w:marRight w:val="0"/>
      <w:marTop w:val="0"/>
      <w:marBottom w:val="0"/>
      <w:divBdr>
        <w:top w:val="none" w:sz="0" w:space="0" w:color="auto"/>
        <w:left w:val="none" w:sz="0" w:space="0" w:color="auto"/>
        <w:bottom w:val="none" w:sz="0" w:space="0" w:color="auto"/>
        <w:right w:val="none" w:sz="0" w:space="0" w:color="auto"/>
      </w:divBdr>
    </w:div>
    <w:div w:id="389616841">
      <w:bodyDiv w:val="1"/>
      <w:marLeft w:val="0"/>
      <w:marRight w:val="0"/>
      <w:marTop w:val="0"/>
      <w:marBottom w:val="0"/>
      <w:divBdr>
        <w:top w:val="none" w:sz="0" w:space="0" w:color="auto"/>
        <w:left w:val="none" w:sz="0" w:space="0" w:color="auto"/>
        <w:bottom w:val="none" w:sz="0" w:space="0" w:color="auto"/>
        <w:right w:val="none" w:sz="0" w:space="0" w:color="auto"/>
      </w:divBdr>
    </w:div>
    <w:div w:id="393045172">
      <w:bodyDiv w:val="1"/>
      <w:marLeft w:val="0"/>
      <w:marRight w:val="0"/>
      <w:marTop w:val="0"/>
      <w:marBottom w:val="0"/>
      <w:divBdr>
        <w:top w:val="none" w:sz="0" w:space="0" w:color="auto"/>
        <w:left w:val="none" w:sz="0" w:space="0" w:color="auto"/>
        <w:bottom w:val="none" w:sz="0" w:space="0" w:color="auto"/>
        <w:right w:val="none" w:sz="0" w:space="0" w:color="auto"/>
      </w:divBdr>
    </w:div>
    <w:div w:id="393625361">
      <w:bodyDiv w:val="1"/>
      <w:marLeft w:val="0"/>
      <w:marRight w:val="0"/>
      <w:marTop w:val="0"/>
      <w:marBottom w:val="0"/>
      <w:divBdr>
        <w:top w:val="none" w:sz="0" w:space="0" w:color="auto"/>
        <w:left w:val="none" w:sz="0" w:space="0" w:color="auto"/>
        <w:bottom w:val="none" w:sz="0" w:space="0" w:color="auto"/>
        <w:right w:val="none" w:sz="0" w:space="0" w:color="auto"/>
      </w:divBdr>
    </w:div>
    <w:div w:id="406729291">
      <w:bodyDiv w:val="1"/>
      <w:marLeft w:val="0"/>
      <w:marRight w:val="0"/>
      <w:marTop w:val="0"/>
      <w:marBottom w:val="0"/>
      <w:divBdr>
        <w:top w:val="none" w:sz="0" w:space="0" w:color="auto"/>
        <w:left w:val="none" w:sz="0" w:space="0" w:color="auto"/>
        <w:bottom w:val="none" w:sz="0" w:space="0" w:color="auto"/>
        <w:right w:val="none" w:sz="0" w:space="0" w:color="auto"/>
      </w:divBdr>
    </w:div>
    <w:div w:id="414085236">
      <w:bodyDiv w:val="1"/>
      <w:marLeft w:val="0"/>
      <w:marRight w:val="0"/>
      <w:marTop w:val="0"/>
      <w:marBottom w:val="0"/>
      <w:divBdr>
        <w:top w:val="none" w:sz="0" w:space="0" w:color="auto"/>
        <w:left w:val="none" w:sz="0" w:space="0" w:color="auto"/>
        <w:bottom w:val="none" w:sz="0" w:space="0" w:color="auto"/>
        <w:right w:val="none" w:sz="0" w:space="0" w:color="auto"/>
      </w:divBdr>
    </w:div>
    <w:div w:id="417094680">
      <w:bodyDiv w:val="1"/>
      <w:marLeft w:val="0"/>
      <w:marRight w:val="0"/>
      <w:marTop w:val="0"/>
      <w:marBottom w:val="0"/>
      <w:divBdr>
        <w:top w:val="none" w:sz="0" w:space="0" w:color="auto"/>
        <w:left w:val="none" w:sz="0" w:space="0" w:color="auto"/>
        <w:bottom w:val="none" w:sz="0" w:space="0" w:color="auto"/>
        <w:right w:val="none" w:sz="0" w:space="0" w:color="auto"/>
      </w:divBdr>
    </w:div>
    <w:div w:id="442653278">
      <w:bodyDiv w:val="1"/>
      <w:marLeft w:val="0"/>
      <w:marRight w:val="0"/>
      <w:marTop w:val="0"/>
      <w:marBottom w:val="0"/>
      <w:divBdr>
        <w:top w:val="none" w:sz="0" w:space="0" w:color="auto"/>
        <w:left w:val="none" w:sz="0" w:space="0" w:color="auto"/>
        <w:bottom w:val="none" w:sz="0" w:space="0" w:color="auto"/>
        <w:right w:val="none" w:sz="0" w:space="0" w:color="auto"/>
      </w:divBdr>
    </w:div>
    <w:div w:id="447627683">
      <w:bodyDiv w:val="1"/>
      <w:marLeft w:val="0"/>
      <w:marRight w:val="0"/>
      <w:marTop w:val="0"/>
      <w:marBottom w:val="0"/>
      <w:divBdr>
        <w:top w:val="none" w:sz="0" w:space="0" w:color="auto"/>
        <w:left w:val="none" w:sz="0" w:space="0" w:color="auto"/>
        <w:bottom w:val="none" w:sz="0" w:space="0" w:color="auto"/>
        <w:right w:val="none" w:sz="0" w:space="0" w:color="auto"/>
      </w:divBdr>
    </w:div>
    <w:div w:id="449056923">
      <w:bodyDiv w:val="1"/>
      <w:marLeft w:val="0"/>
      <w:marRight w:val="0"/>
      <w:marTop w:val="0"/>
      <w:marBottom w:val="0"/>
      <w:divBdr>
        <w:top w:val="none" w:sz="0" w:space="0" w:color="auto"/>
        <w:left w:val="none" w:sz="0" w:space="0" w:color="auto"/>
        <w:bottom w:val="none" w:sz="0" w:space="0" w:color="auto"/>
        <w:right w:val="none" w:sz="0" w:space="0" w:color="auto"/>
      </w:divBdr>
    </w:div>
    <w:div w:id="454250091">
      <w:bodyDiv w:val="1"/>
      <w:marLeft w:val="0"/>
      <w:marRight w:val="0"/>
      <w:marTop w:val="0"/>
      <w:marBottom w:val="0"/>
      <w:divBdr>
        <w:top w:val="none" w:sz="0" w:space="0" w:color="auto"/>
        <w:left w:val="none" w:sz="0" w:space="0" w:color="auto"/>
        <w:bottom w:val="none" w:sz="0" w:space="0" w:color="auto"/>
        <w:right w:val="none" w:sz="0" w:space="0" w:color="auto"/>
      </w:divBdr>
    </w:div>
    <w:div w:id="456022216">
      <w:bodyDiv w:val="1"/>
      <w:marLeft w:val="0"/>
      <w:marRight w:val="0"/>
      <w:marTop w:val="0"/>
      <w:marBottom w:val="0"/>
      <w:divBdr>
        <w:top w:val="none" w:sz="0" w:space="0" w:color="auto"/>
        <w:left w:val="none" w:sz="0" w:space="0" w:color="auto"/>
        <w:bottom w:val="none" w:sz="0" w:space="0" w:color="auto"/>
        <w:right w:val="none" w:sz="0" w:space="0" w:color="auto"/>
      </w:divBdr>
    </w:div>
    <w:div w:id="465700841">
      <w:bodyDiv w:val="1"/>
      <w:marLeft w:val="0"/>
      <w:marRight w:val="0"/>
      <w:marTop w:val="0"/>
      <w:marBottom w:val="0"/>
      <w:divBdr>
        <w:top w:val="none" w:sz="0" w:space="0" w:color="auto"/>
        <w:left w:val="none" w:sz="0" w:space="0" w:color="auto"/>
        <w:bottom w:val="none" w:sz="0" w:space="0" w:color="auto"/>
        <w:right w:val="none" w:sz="0" w:space="0" w:color="auto"/>
      </w:divBdr>
    </w:div>
    <w:div w:id="466166480">
      <w:bodyDiv w:val="1"/>
      <w:marLeft w:val="0"/>
      <w:marRight w:val="0"/>
      <w:marTop w:val="0"/>
      <w:marBottom w:val="0"/>
      <w:divBdr>
        <w:top w:val="none" w:sz="0" w:space="0" w:color="auto"/>
        <w:left w:val="none" w:sz="0" w:space="0" w:color="auto"/>
        <w:bottom w:val="none" w:sz="0" w:space="0" w:color="auto"/>
        <w:right w:val="none" w:sz="0" w:space="0" w:color="auto"/>
      </w:divBdr>
    </w:div>
    <w:div w:id="474880467">
      <w:bodyDiv w:val="1"/>
      <w:marLeft w:val="0"/>
      <w:marRight w:val="0"/>
      <w:marTop w:val="0"/>
      <w:marBottom w:val="0"/>
      <w:divBdr>
        <w:top w:val="none" w:sz="0" w:space="0" w:color="auto"/>
        <w:left w:val="none" w:sz="0" w:space="0" w:color="auto"/>
        <w:bottom w:val="none" w:sz="0" w:space="0" w:color="auto"/>
        <w:right w:val="none" w:sz="0" w:space="0" w:color="auto"/>
      </w:divBdr>
    </w:div>
    <w:div w:id="527329801">
      <w:bodyDiv w:val="1"/>
      <w:marLeft w:val="0"/>
      <w:marRight w:val="0"/>
      <w:marTop w:val="0"/>
      <w:marBottom w:val="0"/>
      <w:divBdr>
        <w:top w:val="none" w:sz="0" w:space="0" w:color="auto"/>
        <w:left w:val="none" w:sz="0" w:space="0" w:color="auto"/>
        <w:bottom w:val="none" w:sz="0" w:space="0" w:color="auto"/>
        <w:right w:val="none" w:sz="0" w:space="0" w:color="auto"/>
      </w:divBdr>
    </w:div>
    <w:div w:id="532576789">
      <w:bodyDiv w:val="1"/>
      <w:marLeft w:val="0"/>
      <w:marRight w:val="0"/>
      <w:marTop w:val="0"/>
      <w:marBottom w:val="0"/>
      <w:divBdr>
        <w:top w:val="none" w:sz="0" w:space="0" w:color="auto"/>
        <w:left w:val="none" w:sz="0" w:space="0" w:color="auto"/>
        <w:bottom w:val="none" w:sz="0" w:space="0" w:color="auto"/>
        <w:right w:val="none" w:sz="0" w:space="0" w:color="auto"/>
      </w:divBdr>
    </w:div>
    <w:div w:id="541556170">
      <w:bodyDiv w:val="1"/>
      <w:marLeft w:val="0"/>
      <w:marRight w:val="0"/>
      <w:marTop w:val="0"/>
      <w:marBottom w:val="0"/>
      <w:divBdr>
        <w:top w:val="none" w:sz="0" w:space="0" w:color="auto"/>
        <w:left w:val="none" w:sz="0" w:space="0" w:color="auto"/>
        <w:bottom w:val="none" w:sz="0" w:space="0" w:color="auto"/>
        <w:right w:val="none" w:sz="0" w:space="0" w:color="auto"/>
      </w:divBdr>
    </w:div>
    <w:div w:id="545144993">
      <w:bodyDiv w:val="1"/>
      <w:marLeft w:val="0"/>
      <w:marRight w:val="0"/>
      <w:marTop w:val="0"/>
      <w:marBottom w:val="0"/>
      <w:divBdr>
        <w:top w:val="none" w:sz="0" w:space="0" w:color="auto"/>
        <w:left w:val="none" w:sz="0" w:space="0" w:color="auto"/>
        <w:bottom w:val="none" w:sz="0" w:space="0" w:color="auto"/>
        <w:right w:val="none" w:sz="0" w:space="0" w:color="auto"/>
      </w:divBdr>
    </w:div>
    <w:div w:id="558173516">
      <w:bodyDiv w:val="1"/>
      <w:marLeft w:val="0"/>
      <w:marRight w:val="0"/>
      <w:marTop w:val="0"/>
      <w:marBottom w:val="0"/>
      <w:divBdr>
        <w:top w:val="none" w:sz="0" w:space="0" w:color="auto"/>
        <w:left w:val="none" w:sz="0" w:space="0" w:color="auto"/>
        <w:bottom w:val="none" w:sz="0" w:space="0" w:color="auto"/>
        <w:right w:val="none" w:sz="0" w:space="0" w:color="auto"/>
      </w:divBdr>
    </w:div>
    <w:div w:id="566652506">
      <w:bodyDiv w:val="1"/>
      <w:marLeft w:val="0"/>
      <w:marRight w:val="0"/>
      <w:marTop w:val="0"/>
      <w:marBottom w:val="0"/>
      <w:divBdr>
        <w:top w:val="none" w:sz="0" w:space="0" w:color="auto"/>
        <w:left w:val="none" w:sz="0" w:space="0" w:color="auto"/>
        <w:bottom w:val="none" w:sz="0" w:space="0" w:color="auto"/>
        <w:right w:val="none" w:sz="0" w:space="0" w:color="auto"/>
      </w:divBdr>
    </w:div>
    <w:div w:id="582951528">
      <w:bodyDiv w:val="1"/>
      <w:marLeft w:val="0"/>
      <w:marRight w:val="0"/>
      <w:marTop w:val="0"/>
      <w:marBottom w:val="0"/>
      <w:divBdr>
        <w:top w:val="none" w:sz="0" w:space="0" w:color="auto"/>
        <w:left w:val="none" w:sz="0" w:space="0" w:color="auto"/>
        <w:bottom w:val="none" w:sz="0" w:space="0" w:color="auto"/>
        <w:right w:val="none" w:sz="0" w:space="0" w:color="auto"/>
      </w:divBdr>
    </w:div>
    <w:div w:id="584073353">
      <w:bodyDiv w:val="1"/>
      <w:marLeft w:val="0"/>
      <w:marRight w:val="0"/>
      <w:marTop w:val="0"/>
      <w:marBottom w:val="0"/>
      <w:divBdr>
        <w:top w:val="none" w:sz="0" w:space="0" w:color="auto"/>
        <w:left w:val="none" w:sz="0" w:space="0" w:color="auto"/>
        <w:bottom w:val="none" w:sz="0" w:space="0" w:color="auto"/>
        <w:right w:val="none" w:sz="0" w:space="0" w:color="auto"/>
      </w:divBdr>
    </w:div>
    <w:div w:id="587078060">
      <w:bodyDiv w:val="1"/>
      <w:marLeft w:val="0"/>
      <w:marRight w:val="0"/>
      <w:marTop w:val="0"/>
      <w:marBottom w:val="0"/>
      <w:divBdr>
        <w:top w:val="none" w:sz="0" w:space="0" w:color="auto"/>
        <w:left w:val="none" w:sz="0" w:space="0" w:color="auto"/>
        <w:bottom w:val="none" w:sz="0" w:space="0" w:color="auto"/>
        <w:right w:val="none" w:sz="0" w:space="0" w:color="auto"/>
      </w:divBdr>
    </w:div>
    <w:div w:id="590964999">
      <w:bodyDiv w:val="1"/>
      <w:marLeft w:val="0"/>
      <w:marRight w:val="0"/>
      <w:marTop w:val="0"/>
      <w:marBottom w:val="0"/>
      <w:divBdr>
        <w:top w:val="none" w:sz="0" w:space="0" w:color="auto"/>
        <w:left w:val="none" w:sz="0" w:space="0" w:color="auto"/>
        <w:bottom w:val="none" w:sz="0" w:space="0" w:color="auto"/>
        <w:right w:val="none" w:sz="0" w:space="0" w:color="auto"/>
      </w:divBdr>
    </w:div>
    <w:div w:id="591546018">
      <w:bodyDiv w:val="1"/>
      <w:marLeft w:val="0"/>
      <w:marRight w:val="0"/>
      <w:marTop w:val="0"/>
      <w:marBottom w:val="0"/>
      <w:divBdr>
        <w:top w:val="none" w:sz="0" w:space="0" w:color="auto"/>
        <w:left w:val="none" w:sz="0" w:space="0" w:color="auto"/>
        <w:bottom w:val="none" w:sz="0" w:space="0" w:color="auto"/>
        <w:right w:val="none" w:sz="0" w:space="0" w:color="auto"/>
      </w:divBdr>
    </w:div>
    <w:div w:id="606691619">
      <w:bodyDiv w:val="1"/>
      <w:marLeft w:val="0"/>
      <w:marRight w:val="0"/>
      <w:marTop w:val="0"/>
      <w:marBottom w:val="0"/>
      <w:divBdr>
        <w:top w:val="none" w:sz="0" w:space="0" w:color="auto"/>
        <w:left w:val="none" w:sz="0" w:space="0" w:color="auto"/>
        <w:bottom w:val="none" w:sz="0" w:space="0" w:color="auto"/>
        <w:right w:val="none" w:sz="0" w:space="0" w:color="auto"/>
      </w:divBdr>
    </w:div>
    <w:div w:id="625934460">
      <w:bodyDiv w:val="1"/>
      <w:marLeft w:val="0"/>
      <w:marRight w:val="0"/>
      <w:marTop w:val="0"/>
      <w:marBottom w:val="0"/>
      <w:divBdr>
        <w:top w:val="none" w:sz="0" w:space="0" w:color="auto"/>
        <w:left w:val="none" w:sz="0" w:space="0" w:color="auto"/>
        <w:bottom w:val="none" w:sz="0" w:space="0" w:color="auto"/>
        <w:right w:val="none" w:sz="0" w:space="0" w:color="auto"/>
      </w:divBdr>
    </w:div>
    <w:div w:id="626472530">
      <w:bodyDiv w:val="1"/>
      <w:marLeft w:val="0"/>
      <w:marRight w:val="0"/>
      <w:marTop w:val="0"/>
      <w:marBottom w:val="0"/>
      <w:divBdr>
        <w:top w:val="none" w:sz="0" w:space="0" w:color="auto"/>
        <w:left w:val="none" w:sz="0" w:space="0" w:color="auto"/>
        <w:bottom w:val="none" w:sz="0" w:space="0" w:color="auto"/>
        <w:right w:val="none" w:sz="0" w:space="0" w:color="auto"/>
      </w:divBdr>
    </w:div>
    <w:div w:id="637999791">
      <w:bodyDiv w:val="1"/>
      <w:marLeft w:val="0"/>
      <w:marRight w:val="0"/>
      <w:marTop w:val="0"/>
      <w:marBottom w:val="0"/>
      <w:divBdr>
        <w:top w:val="none" w:sz="0" w:space="0" w:color="auto"/>
        <w:left w:val="none" w:sz="0" w:space="0" w:color="auto"/>
        <w:bottom w:val="none" w:sz="0" w:space="0" w:color="auto"/>
        <w:right w:val="none" w:sz="0" w:space="0" w:color="auto"/>
      </w:divBdr>
      <w:divsChild>
        <w:div w:id="152530848">
          <w:marLeft w:val="0"/>
          <w:marRight w:val="0"/>
          <w:marTop w:val="0"/>
          <w:marBottom w:val="0"/>
          <w:divBdr>
            <w:top w:val="none" w:sz="0" w:space="0" w:color="auto"/>
            <w:left w:val="none" w:sz="0" w:space="0" w:color="auto"/>
            <w:bottom w:val="none" w:sz="0" w:space="0" w:color="auto"/>
            <w:right w:val="none" w:sz="0" w:space="0" w:color="auto"/>
          </w:divBdr>
        </w:div>
        <w:div w:id="510218437">
          <w:marLeft w:val="0"/>
          <w:marRight w:val="0"/>
          <w:marTop w:val="0"/>
          <w:marBottom w:val="0"/>
          <w:divBdr>
            <w:top w:val="none" w:sz="0" w:space="0" w:color="auto"/>
            <w:left w:val="none" w:sz="0" w:space="0" w:color="auto"/>
            <w:bottom w:val="none" w:sz="0" w:space="0" w:color="auto"/>
            <w:right w:val="none" w:sz="0" w:space="0" w:color="auto"/>
          </w:divBdr>
        </w:div>
        <w:div w:id="2028365131">
          <w:marLeft w:val="0"/>
          <w:marRight w:val="0"/>
          <w:marTop w:val="0"/>
          <w:marBottom w:val="0"/>
          <w:divBdr>
            <w:top w:val="none" w:sz="0" w:space="0" w:color="auto"/>
            <w:left w:val="none" w:sz="0" w:space="0" w:color="auto"/>
            <w:bottom w:val="none" w:sz="0" w:space="0" w:color="auto"/>
            <w:right w:val="none" w:sz="0" w:space="0" w:color="auto"/>
          </w:divBdr>
        </w:div>
        <w:div w:id="2032147838">
          <w:marLeft w:val="0"/>
          <w:marRight w:val="0"/>
          <w:marTop w:val="0"/>
          <w:marBottom w:val="0"/>
          <w:divBdr>
            <w:top w:val="none" w:sz="0" w:space="0" w:color="auto"/>
            <w:left w:val="none" w:sz="0" w:space="0" w:color="auto"/>
            <w:bottom w:val="none" w:sz="0" w:space="0" w:color="auto"/>
            <w:right w:val="none" w:sz="0" w:space="0" w:color="auto"/>
          </w:divBdr>
        </w:div>
      </w:divsChild>
    </w:div>
    <w:div w:id="643773148">
      <w:bodyDiv w:val="1"/>
      <w:marLeft w:val="0"/>
      <w:marRight w:val="0"/>
      <w:marTop w:val="0"/>
      <w:marBottom w:val="0"/>
      <w:divBdr>
        <w:top w:val="none" w:sz="0" w:space="0" w:color="auto"/>
        <w:left w:val="none" w:sz="0" w:space="0" w:color="auto"/>
        <w:bottom w:val="none" w:sz="0" w:space="0" w:color="auto"/>
        <w:right w:val="none" w:sz="0" w:space="0" w:color="auto"/>
      </w:divBdr>
    </w:div>
    <w:div w:id="684137471">
      <w:bodyDiv w:val="1"/>
      <w:marLeft w:val="0"/>
      <w:marRight w:val="0"/>
      <w:marTop w:val="0"/>
      <w:marBottom w:val="0"/>
      <w:divBdr>
        <w:top w:val="none" w:sz="0" w:space="0" w:color="auto"/>
        <w:left w:val="none" w:sz="0" w:space="0" w:color="auto"/>
        <w:bottom w:val="none" w:sz="0" w:space="0" w:color="auto"/>
        <w:right w:val="none" w:sz="0" w:space="0" w:color="auto"/>
      </w:divBdr>
    </w:div>
    <w:div w:id="699428787">
      <w:bodyDiv w:val="1"/>
      <w:marLeft w:val="0"/>
      <w:marRight w:val="0"/>
      <w:marTop w:val="0"/>
      <w:marBottom w:val="0"/>
      <w:divBdr>
        <w:top w:val="none" w:sz="0" w:space="0" w:color="auto"/>
        <w:left w:val="none" w:sz="0" w:space="0" w:color="auto"/>
        <w:bottom w:val="none" w:sz="0" w:space="0" w:color="auto"/>
        <w:right w:val="none" w:sz="0" w:space="0" w:color="auto"/>
      </w:divBdr>
    </w:div>
    <w:div w:id="711881297">
      <w:bodyDiv w:val="1"/>
      <w:marLeft w:val="0"/>
      <w:marRight w:val="0"/>
      <w:marTop w:val="0"/>
      <w:marBottom w:val="0"/>
      <w:divBdr>
        <w:top w:val="none" w:sz="0" w:space="0" w:color="auto"/>
        <w:left w:val="none" w:sz="0" w:space="0" w:color="auto"/>
        <w:bottom w:val="none" w:sz="0" w:space="0" w:color="auto"/>
        <w:right w:val="none" w:sz="0" w:space="0" w:color="auto"/>
      </w:divBdr>
    </w:div>
    <w:div w:id="755981082">
      <w:bodyDiv w:val="1"/>
      <w:marLeft w:val="0"/>
      <w:marRight w:val="0"/>
      <w:marTop w:val="0"/>
      <w:marBottom w:val="0"/>
      <w:divBdr>
        <w:top w:val="none" w:sz="0" w:space="0" w:color="auto"/>
        <w:left w:val="none" w:sz="0" w:space="0" w:color="auto"/>
        <w:bottom w:val="none" w:sz="0" w:space="0" w:color="auto"/>
        <w:right w:val="none" w:sz="0" w:space="0" w:color="auto"/>
      </w:divBdr>
    </w:div>
    <w:div w:id="765273171">
      <w:bodyDiv w:val="1"/>
      <w:marLeft w:val="0"/>
      <w:marRight w:val="0"/>
      <w:marTop w:val="0"/>
      <w:marBottom w:val="0"/>
      <w:divBdr>
        <w:top w:val="none" w:sz="0" w:space="0" w:color="auto"/>
        <w:left w:val="none" w:sz="0" w:space="0" w:color="auto"/>
        <w:bottom w:val="none" w:sz="0" w:space="0" w:color="auto"/>
        <w:right w:val="none" w:sz="0" w:space="0" w:color="auto"/>
      </w:divBdr>
    </w:div>
    <w:div w:id="767967800">
      <w:bodyDiv w:val="1"/>
      <w:marLeft w:val="0"/>
      <w:marRight w:val="0"/>
      <w:marTop w:val="0"/>
      <w:marBottom w:val="0"/>
      <w:divBdr>
        <w:top w:val="none" w:sz="0" w:space="0" w:color="auto"/>
        <w:left w:val="none" w:sz="0" w:space="0" w:color="auto"/>
        <w:bottom w:val="none" w:sz="0" w:space="0" w:color="auto"/>
        <w:right w:val="none" w:sz="0" w:space="0" w:color="auto"/>
      </w:divBdr>
    </w:div>
    <w:div w:id="771244379">
      <w:bodyDiv w:val="1"/>
      <w:marLeft w:val="0"/>
      <w:marRight w:val="0"/>
      <w:marTop w:val="0"/>
      <w:marBottom w:val="0"/>
      <w:divBdr>
        <w:top w:val="none" w:sz="0" w:space="0" w:color="auto"/>
        <w:left w:val="none" w:sz="0" w:space="0" w:color="auto"/>
        <w:bottom w:val="none" w:sz="0" w:space="0" w:color="auto"/>
        <w:right w:val="none" w:sz="0" w:space="0" w:color="auto"/>
      </w:divBdr>
    </w:div>
    <w:div w:id="777214659">
      <w:bodyDiv w:val="1"/>
      <w:marLeft w:val="0"/>
      <w:marRight w:val="0"/>
      <w:marTop w:val="0"/>
      <w:marBottom w:val="0"/>
      <w:divBdr>
        <w:top w:val="none" w:sz="0" w:space="0" w:color="auto"/>
        <w:left w:val="none" w:sz="0" w:space="0" w:color="auto"/>
        <w:bottom w:val="none" w:sz="0" w:space="0" w:color="auto"/>
        <w:right w:val="none" w:sz="0" w:space="0" w:color="auto"/>
      </w:divBdr>
    </w:div>
    <w:div w:id="808591751">
      <w:bodyDiv w:val="1"/>
      <w:marLeft w:val="0"/>
      <w:marRight w:val="0"/>
      <w:marTop w:val="0"/>
      <w:marBottom w:val="0"/>
      <w:divBdr>
        <w:top w:val="none" w:sz="0" w:space="0" w:color="auto"/>
        <w:left w:val="none" w:sz="0" w:space="0" w:color="auto"/>
        <w:bottom w:val="none" w:sz="0" w:space="0" w:color="auto"/>
        <w:right w:val="none" w:sz="0" w:space="0" w:color="auto"/>
      </w:divBdr>
    </w:div>
    <w:div w:id="815991287">
      <w:bodyDiv w:val="1"/>
      <w:marLeft w:val="0"/>
      <w:marRight w:val="0"/>
      <w:marTop w:val="0"/>
      <w:marBottom w:val="0"/>
      <w:divBdr>
        <w:top w:val="none" w:sz="0" w:space="0" w:color="auto"/>
        <w:left w:val="none" w:sz="0" w:space="0" w:color="auto"/>
        <w:bottom w:val="none" w:sz="0" w:space="0" w:color="auto"/>
        <w:right w:val="none" w:sz="0" w:space="0" w:color="auto"/>
      </w:divBdr>
    </w:div>
    <w:div w:id="821391581">
      <w:bodyDiv w:val="1"/>
      <w:marLeft w:val="0"/>
      <w:marRight w:val="0"/>
      <w:marTop w:val="0"/>
      <w:marBottom w:val="0"/>
      <w:divBdr>
        <w:top w:val="none" w:sz="0" w:space="0" w:color="auto"/>
        <w:left w:val="none" w:sz="0" w:space="0" w:color="auto"/>
        <w:bottom w:val="none" w:sz="0" w:space="0" w:color="auto"/>
        <w:right w:val="none" w:sz="0" w:space="0" w:color="auto"/>
      </w:divBdr>
    </w:div>
    <w:div w:id="850067645">
      <w:bodyDiv w:val="1"/>
      <w:marLeft w:val="0"/>
      <w:marRight w:val="0"/>
      <w:marTop w:val="0"/>
      <w:marBottom w:val="0"/>
      <w:divBdr>
        <w:top w:val="none" w:sz="0" w:space="0" w:color="auto"/>
        <w:left w:val="none" w:sz="0" w:space="0" w:color="auto"/>
        <w:bottom w:val="none" w:sz="0" w:space="0" w:color="auto"/>
        <w:right w:val="none" w:sz="0" w:space="0" w:color="auto"/>
      </w:divBdr>
    </w:div>
    <w:div w:id="859243046">
      <w:bodyDiv w:val="1"/>
      <w:marLeft w:val="0"/>
      <w:marRight w:val="0"/>
      <w:marTop w:val="0"/>
      <w:marBottom w:val="0"/>
      <w:divBdr>
        <w:top w:val="none" w:sz="0" w:space="0" w:color="auto"/>
        <w:left w:val="none" w:sz="0" w:space="0" w:color="auto"/>
        <w:bottom w:val="none" w:sz="0" w:space="0" w:color="auto"/>
        <w:right w:val="none" w:sz="0" w:space="0" w:color="auto"/>
      </w:divBdr>
    </w:div>
    <w:div w:id="862521085">
      <w:bodyDiv w:val="1"/>
      <w:marLeft w:val="0"/>
      <w:marRight w:val="0"/>
      <w:marTop w:val="0"/>
      <w:marBottom w:val="0"/>
      <w:divBdr>
        <w:top w:val="none" w:sz="0" w:space="0" w:color="auto"/>
        <w:left w:val="none" w:sz="0" w:space="0" w:color="auto"/>
        <w:bottom w:val="none" w:sz="0" w:space="0" w:color="auto"/>
        <w:right w:val="none" w:sz="0" w:space="0" w:color="auto"/>
      </w:divBdr>
    </w:div>
    <w:div w:id="865219414">
      <w:bodyDiv w:val="1"/>
      <w:marLeft w:val="0"/>
      <w:marRight w:val="0"/>
      <w:marTop w:val="0"/>
      <w:marBottom w:val="0"/>
      <w:divBdr>
        <w:top w:val="none" w:sz="0" w:space="0" w:color="auto"/>
        <w:left w:val="none" w:sz="0" w:space="0" w:color="auto"/>
        <w:bottom w:val="none" w:sz="0" w:space="0" w:color="auto"/>
        <w:right w:val="none" w:sz="0" w:space="0" w:color="auto"/>
      </w:divBdr>
    </w:div>
    <w:div w:id="869683535">
      <w:bodyDiv w:val="1"/>
      <w:marLeft w:val="0"/>
      <w:marRight w:val="0"/>
      <w:marTop w:val="0"/>
      <w:marBottom w:val="0"/>
      <w:divBdr>
        <w:top w:val="none" w:sz="0" w:space="0" w:color="auto"/>
        <w:left w:val="none" w:sz="0" w:space="0" w:color="auto"/>
        <w:bottom w:val="none" w:sz="0" w:space="0" w:color="auto"/>
        <w:right w:val="none" w:sz="0" w:space="0" w:color="auto"/>
      </w:divBdr>
    </w:div>
    <w:div w:id="882523497">
      <w:bodyDiv w:val="1"/>
      <w:marLeft w:val="0"/>
      <w:marRight w:val="0"/>
      <w:marTop w:val="0"/>
      <w:marBottom w:val="0"/>
      <w:divBdr>
        <w:top w:val="none" w:sz="0" w:space="0" w:color="auto"/>
        <w:left w:val="none" w:sz="0" w:space="0" w:color="auto"/>
        <w:bottom w:val="none" w:sz="0" w:space="0" w:color="auto"/>
        <w:right w:val="none" w:sz="0" w:space="0" w:color="auto"/>
      </w:divBdr>
    </w:div>
    <w:div w:id="889345988">
      <w:bodyDiv w:val="1"/>
      <w:marLeft w:val="0"/>
      <w:marRight w:val="0"/>
      <w:marTop w:val="0"/>
      <w:marBottom w:val="0"/>
      <w:divBdr>
        <w:top w:val="none" w:sz="0" w:space="0" w:color="auto"/>
        <w:left w:val="none" w:sz="0" w:space="0" w:color="auto"/>
        <w:bottom w:val="none" w:sz="0" w:space="0" w:color="auto"/>
        <w:right w:val="none" w:sz="0" w:space="0" w:color="auto"/>
      </w:divBdr>
    </w:div>
    <w:div w:id="906188727">
      <w:bodyDiv w:val="1"/>
      <w:marLeft w:val="0"/>
      <w:marRight w:val="0"/>
      <w:marTop w:val="0"/>
      <w:marBottom w:val="0"/>
      <w:divBdr>
        <w:top w:val="none" w:sz="0" w:space="0" w:color="auto"/>
        <w:left w:val="none" w:sz="0" w:space="0" w:color="auto"/>
        <w:bottom w:val="none" w:sz="0" w:space="0" w:color="auto"/>
        <w:right w:val="none" w:sz="0" w:space="0" w:color="auto"/>
      </w:divBdr>
    </w:div>
    <w:div w:id="923952087">
      <w:bodyDiv w:val="1"/>
      <w:marLeft w:val="0"/>
      <w:marRight w:val="0"/>
      <w:marTop w:val="0"/>
      <w:marBottom w:val="0"/>
      <w:divBdr>
        <w:top w:val="none" w:sz="0" w:space="0" w:color="auto"/>
        <w:left w:val="none" w:sz="0" w:space="0" w:color="auto"/>
        <w:bottom w:val="none" w:sz="0" w:space="0" w:color="auto"/>
        <w:right w:val="none" w:sz="0" w:space="0" w:color="auto"/>
      </w:divBdr>
    </w:div>
    <w:div w:id="927613300">
      <w:bodyDiv w:val="1"/>
      <w:marLeft w:val="0"/>
      <w:marRight w:val="0"/>
      <w:marTop w:val="0"/>
      <w:marBottom w:val="0"/>
      <w:divBdr>
        <w:top w:val="none" w:sz="0" w:space="0" w:color="auto"/>
        <w:left w:val="none" w:sz="0" w:space="0" w:color="auto"/>
        <w:bottom w:val="none" w:sz="0" w:space="0" w:color="auto"/>
        <w:right w:val="none" w:sz="0" w:space="0" w:color="auto"/>
      </w:divBdr>
    </w:div>
    <w:div w:id="959843756">
      <w:bodyDiv w:val="1"/>
      <w:marLeft w:val="0"/>
      <w:marRight w:val="0"/>
      <w:marTop w:val="0"/>
      <w:marBottom w:val="0"/>
      <w:divBdr>
        <w:top w:val="none" w:sz="0" w:space="0" w:color="auto"/>
        <w:left w:val="none" w:sz="0" w:space="0" w:color="auto"/>
        <w:bottom w:val="none" w:sz="0" w:space="0" w:color="auto"/>
        <w:right w:val="none" w:sz="0" w:space="0" w:color="auto"/>
      </w:divBdr>
    </w:div>
    <w:div w:id="959993544">
      <w:bodyDiv w:val="1"/>
      <w:marLeft w:val="0"/>
      <w:marRight w:val="0"/>
      <w:marTop w:val="0"/>
      <w:marBottom w:val="0"/>
      <w:divBdr>
        <w:top w:val="none" w:sz="0" w:space="0" w:color="auto"/>
        <w:left w:val="none" w:sz="0" w:space="0" w:color="auto"/>
        <w:bottom w:val="none" w:sz="0" w:space="0" w:color="auto"/>
        <w:right w:val="none" w:sz="0" w:space="0" w:color="auto"/>
      </w:divBdr>
    </w:div>
    <w:div w:id="969634305">
      <w:bodyDiv w:val="1"/>
      <w:marLeft w:val="0"/>
      <w:marRight w:val="0"/>
      <w:marTop w:val="0"/>
      <w:marBottom w:val="0"/>
      <w:divBdr>
        <w:top w:val="none" w:sz="0" w:space="0" w:color="auto"/>
        <w:left w:val="none" w:sz="0" w:space="0" w:color="auto"/>
        <w:bottom w:val="none" w:sz="0" w:space="0" w:color="auto"/>
        <w:right w:val="none" w:sz="0" w:space="0" w:color="auto"/>
      </w:divBdr>
    </w:div>
    <w:div w:id="985596594">
      <w:bodyDiv w:val="1"/>
      <w:marLeft w:val="0"/>
      <w:marRight w:val="0"/>
      <w:marTop w:val="0"/>
      <w:marBottom w:val="0"/>
      <w:divBdr>
        <w:top w:val="none" w:sz="0" w:space="0" w:color="auto"/>
        <w:left w:val="none" w:sz="0" w:space="0" w:color="auto"/>
        <w:bottom w:val="none" w:sz="0" w:space="0" w:color="auto"/>
        <w:right w:val="none" w:sz="0" w:space="0" w:color="auto"/>
      </w:divBdr>
      <w:divsChild>
        <w:div w:id="1766029125">
          <w:marLeft w:val="0"/>
          <w:marRight w:val="0"/>
          <w:marTop w:val="0"/>
          <w:marBottom w:val="0"/>
          <w:divBdr>
            <w:top w:val="none" w:sz="0" w:space="0" w:color="auto"/>
            <w:left w:val="single" w:sz="6" w:space="0" w:color="BCBBBB"/>
            <w:bottom w:val="none" w:sz="0" w:space="0" w:color="auto"/>
            <w:right w:val="single" w:sz="6" w:space="0" w:color="BCBBBB"/>
          </w:divBdr>
          <w:divsChild>
            <w:div w:id="1111436771">
              <w:marLeft w:val="0"/>
              <w:marRight w:val="0"/>
              <w:marTop w:val="0"/>
              <w:marBottom w:val="0"/>
              <w:divBdr>
                <w:top w:val="none" w:sz="0" w:space="0" w:color="auto"/>
                <w:left w:val="none" w:sz="0" w:space="0" w:color="auto"/>
                <w:bottom w:val="none" w:sz="0" w:space="0" w:color="auto"/>
                <w:right w:val="none" w:sz="0" w:space="0" w:color="auto"/>
              </w:divBdr>
              <w:divsChild>
                <w:div w:id="2100372084">
                  <w:marLeft w:val="0"/>
                  <w:marRight w:val="0"/>
                  <w:marTop w:val="0"/>
                  <w:marBottom w:val="0"/>
                  <w:divBdr>
                    <w:top w:val="single" w:sz="6" w:space="0" w:color="D2D2D2"/>
                    <w:left w:val="single" w:sz="6" w:space="0" w:color="D2D2D2"/>
                    <w:bottom w:val="single" w:sz="6" w:space="0" w:color="D2D2D2"/>
                    <w:right w:val="single" w:sz="6" w:space="0" w:color="D2D2D2"/>
                  </w:divBdr>
                  <w:divsChild>
                    <w:div w:id="860703082">
                      <w:marLeft w:val="0"/>
                      <w:marRight w:val="0"/>
                      <w:marTop w:val="0"/>
                      <w:marBottom w:val="0"/>
                      <w:divBdr>
                        <w:top w:val="none" w:sz="0" w:space="0" w:color="auto"/>
                        <w:left w:val="none" w:sz="0" w:space="0" w:color="auto"/>
                        <w:bottom w:val="none" w:sz="0" w:space="0" w:color="auto"/>
                        <w:right w:val="none" w:sz="0" w:space="0" w:color="auto"/>
                      </w:divBdr>
                      <w:divsChild>
                        <w:div w:id="14966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0646186">
      <w:bodyDiv w:val="1"/>
      <w:marLeft w:val="0"/>
      <w:marRight w:val="0"/>
      <w:marTop w:val="0"/>
      <w:marBottom w:val="0"/>
      <w:divBdr>
        <w:top w:val="none" w:sz="0" w:space="0" w:color="auto"/>
        <w:left w:val="none" w:sz="0" w:space="0" w:color="auto"/>
        <w:bottom w:val="none" w:sz="0" w:space="0" w:color="auto"/>
        <w:right w:val="none" w:sz="0" w:space="0" w:color="auto"/>
      </w:divBdr>
    </w:div>
    <w:div w:id="1013796560">
      <w:bodyDiv w:val="1"/>
      <w:marLeft w:val="0"/>
      <w:marRight w:val="0"/>
      <w:marTop w:val="0"/>
      <w:marBottom w:val="0"/>
      <w:divBdr>
        <w:top w:val="none" w:sz="0" w:space="0" w:color="auto"/>
        <w:left w:val="none" w:sz="0" w:space="0" w:color="auto"/>
        <w:bottom w:val="none" w:sz="0" w:space="0" w:color="auto"/>
        <w:right w:val="none" w:sz="0" w:space="0" w:color="auto"/>
      </w:divBdr>
    </w:div>
    <w:div w:id="1024743455">
      <w:bodyDiv w:val="1"/>
      <w:marLeft w:val="0"/>
      <w:marRight w:val="0"/>
      <w:marTop w:val="0"/>
      <w:marBottom w:val="0"/>
      <w:divBdr>
        <w:top w:val="none" w:sz="0" w:space="0" w:color="auto"/>
        <w:left w:val="none" w:sz="0" w:space="0" w:color="auto"/>
        <w:bottom w:val="none" w:sz="0" w:space="0" w:color="auto"/>
        <w:right w:val="none" w:sz="0" w:space="0" w:color="auto"/>
      </w:divBdr>
    </w:div>
    <w:div w:id="1037005366">
      <w:bodyDiv w:val="1"/>
      <w:marLeft w:val="0"/>
      <w:marRight w:val="0"/>
      <w:marTop w:val="0"/>
      <w:marBottom w:val="0"/>
      <w:divBdr>
        <w:top w:val="none" w:sz="0" w:space="0" w:color="auto"/>
        <w:left w:val="none" w:sz="0" w:space="0" w:color="auto"/>
        <w:bottom w:val="none" w:sz="0" w:space="0" w:color="auto"/>
        <w:right w:val="none" w:sz="0" w:space="0" w:color="auto"/>
      </w:divBdr>
    </w:div>
    <w:div w:id="1041898194">
      <w:bodyDiv w:val="1"/>
      <w:marLeft w:val="0"/>
      <w:marRight w:val="0"/>
      <w:marTop w:val="0"/>
      <w:marBottom w:val="0"/>
      <w:divBdr>
        <w:top w:val="none" w:sz="0" w:space="0" w:color="auto"/>
        <w:left w:val="none" w:sz="0" w:space="0" w:color="auto"/>
        <w:bottom w:val="none" w:sz="0" w:space="0" w:color="auto"/>
        <w:right w:val="none" w:sz="0" w:space="0" w:color="auto"/>
      </w:divBdr>
    </w:div>
    <w:div w:id="1050569932">
      <w:bodyDiv w:val="1"/>
      <w:marLeft w:val="0"/>
      <w:marRight w:val="0"/>
      <w:marTop w:val="0"/>
      <w:marBottom w:val="0"/>
      <w:divBdr>
        <w:top w:val="none" w:sz="0" w:space="0" w:color="auto"/>
        <w:left w:val="none" w:sz="0" w:space="0" w:color="auto"/>
        <w:bottom w:val="none" w:sz="0" w:space="0" w:color="auto"/>
        <w:right w:val="none" w:sz="0" w:space="0" w:color="auto"/>
      </w:divBdr>
    </w:div>
    <w:div w:id="1058937111">
      <w:bodyDiv w:val="1"/>
      <w:marLeft w:val="0"/>
      <w:marRight w:val="0"/>
      <w:marTop w:val="0"/>
      <w:marBottom w:val="0"/>
      <w:divBdr>
        <w:top w:val="none" w:sz="0" w:space="0" w:color="auto"/>
        <w:left w:val="none" w:sz="0" w:space="0" w:color="auto"/>
        <w:bottom w:val="none" w:sz="0" w:space="0" w:color="auto"/>
        <w:right w:val="none" w:sz="0" w:space="0" w:color="auto"/>
      </w:divBdr>
      <w:divsChild>
        <w:div w:id="459808201">
          <w:marLeft w:val="547"/>
          <w:marRight w:val="0"/>
          <w:marTop w:val="134"/>
          <w:marBottom w:val="0"/>
          <w:divBdr>
            <w:top w:val="none" w:sz="0" w:space="0" w:color="auto"/>
            <w:left w:val="none" w:sz="0" w:space="0" w:color="auto"/>
            <w:bottom w:val="none" w:sz="0" w:space="0" w:color="auto"/>
            <w:right w:val="none" w:sz="0" w:space="0" w:color="auto"/>
          </w:divBdr>
        </w:div>
      </w:divsChild>
    </w:div>
    <w:div w:id="1071657948">
      <w:bodyDiv w:val="1"/>
      <w:marLeft w:val="0"/>
      <w:marRight w:val="0"/>
      <w:marTop w:val="0"/>
      <w:marBottom w:val="0"/>
      <w:divBdr>
        <w:top w:val="none" w:sz="0" w:space="0" w:color="auto"/>
        <w:left w:val="none" w:sz="0" w:space="0" w:color="auto"/>
        <w:bottom w:val="none" w:sz="0" w:space="0" w:color="auto"/>
        <w:right w:val="none" w:sz="0" w:space="0" w:color="auto"/>
      </w:divBdr>
    </w:div>
    <w:div w:id="1076710798">
      <w:bodyDiv w:val="1"/>
      <w:marLeft w:val="0"/>
      <w:marRight w:val="0"/>
      <w:marTop w:val="0"/>
      <w:marBottom w:val="0"/>
      <w:divBdr>
        <w:top w:val="none" w:sz="0" w:space="0" w:color="auto"/>
        <w:left w:val="none" w:sz="0" w:space="0" w:color="auto"/>
        <w:bottom w:val="none" w:sz="0" w:space="0" w:color="auto"/>
        <w:right w:val="none" w:sz="0" w:space="0" w:color="auto"/>
      </w:divBdr>
    </w:div>
    <w:div w:id="1093207446">
      <w:bodyDiv w:val="1"/>
      <w:marLeft w:val="0"/>
      <w:marRight w:val="0"/>
      <w:marTop w:val="0"/>
      <w:marBottom w:val="0"/>
      <w:divBdr>
        <w:top w:val="none" w:sz="0" w:space="0" w:color="auto"/>
        <w:left w:val="none" w:sz="0" w:space="0" w:color="auto"/>
        <w:bottom w:val="none" w:sz="0" w:space="0" w:color="auto"/>
        <w:right w:val="none" w:sz="0" w:space="0" w:color="auto"/>
      </w:divBdr>
    </w:div>
    <w:div w:id="1112896685">
      <w:bodyDiv w:val="1"/>
      <w:marLeft w:val="0"/>
      <w:marRight w:val="0"/>
      <w:marTop w:val="0"/>
      <w:marBottom w:val="0"/>
      <w:divBdr>
        <w:top w:val="none" w:sz="0" w:space="0" w:color="auto"/>
        <w:left w:val="none" w:sz="0" w:space="0" w:color="auto"/>
        <w:bottom w:val="none" w:sz="0" w:space="0" w:color="auto"/>
        <w:right w:val="none" w:sz="0" w:space="0" w:color="auto"/>
      </w:divBdr>
    </w:div>
    <w:div w:id="1125587888">
      <w:bodyDiv w:val="1"/>
      <w:marLeft w:val="0"/>
      <w:marRight w:val="0"/>
      <w:marTop w:val="0"/>
      <w:marBottom w:val="0"/>
      <w:divBdr>
        <w:top w:val="none" w:sz="0" w:space="0" w:color="auto"/>
        <w:left w:val="none" w:sz="0" w:space="0" w:color="auto"/>
        <w:bottom w:val="none" w:sz="0" w:space="0" w:color="auto"/>
        <w:right w:val="none" w:sz="0" w:space="0" w:color="auto"/>
      </w:divBdr>
    </w:div>
    <w:div w:id="1129473647">
      <w:bodyDiv w:val="1"/>
      <w:marLeft w:val="0"/>
      <w:marRight w:val="0"/>
      <w:marTop w:val="0"/>
      <w:marBottom w:val="0"/>
      <w:divBdr>
        <w:top w:val="none" w:sz="0" w:space="0" w:color="auto"/>
        <w:left w:val="none" w:sz="0" w:space="0" w:color="auto"/>
        <w:bottom w:val="none" w:sz="0" w:space="0" w:color="auto"/>
        <w:right w:val="none" w:sz="0" w:space="0" w:color="auto"/>
      </w:divBdr>
    </w:div>
    <w:div w:id="1137265053">
      <w:bodyDiv w:val="1"/>
      <w:marLeft w:val="0"/>
      <w:marRight w:val="0"/>
      <w:marTop w:val="0"/>
      <w:marBottom w:val="0"/>
      <w:divBdr>
        <w:top w:val="none" w:sz="0" w:space="0" w:color="auto"/>
        <w:left w:val="none" w:sz="0" w:space="0" w:color="auto"/>
        <w:bottom w:val="none" w:sz="0" w:space="0" w:color="auto"/>
        <w:right w:val="none" w:sz="0" w:space="0" w:color="auto"/>
      </w:divBdr>
    </w:div>
    <w:div w:id="1147820657">
      <w:bodyDiv w:val="1"/>
      <w:marLeft w:val="0"/>
      <w:marRight w:val="0"/>
      <w:marTop w:val="0"/>
      <w:marBottom w:val="0"/>
      <w:divBdr>
        <w:top w:val="none" w:sz="0" w:space="0" w:color="auto"/>
        <w:left w:val="none" w:sz="0" w:space="0" w:color="auto"/>
        <w:bottom w:val="none" w:sz="0" w:space="0" w:color="auto"/>
        <w:right w:val="none" w:sz="0" w:space="0" w:color="auto"/>
      </w:divBdr>
      <w:divsChild>
        <w:div w:id="200630307">
          <w:marLeft w:val="1800"/>
          <w:marRight w:val="0"/>
          <w:marTop w:val="96"/>
          <w:marBottom w:val="0"/>
          <w:divBdr>
            <w:top w:val="none" w:sz="0" w:space="0" w:color="auto"/>
            <w:left w:val="none" w:sz="0" w:space="0" w:color="auto"/>
            <w:bottom w:val="none" w:sz="0" w:space="0" w:color="auto"/>
            <w:right w:val="none" w:sz="0" w:space="0" w:color="auto"/>
          </w:divBdr>
        </w:div>
        <w:div w:id="1139883455">
          <w:marLeft w:val="1800"/>
          <w:marRight w:val="0"/>
          <w:marTop w:val="96"/>
          <w:marBottom w:val="0"/>
          <w:divBdr>
            <w:top w:val="none" w:sz="0" w:space="0" w:color="auto"/>
            <w:left w:val="none" w:sz="0" w:space="0" w:color="auto"/>
            <w:bottom w:val="none" w:sz="0" w:space="0" w:color="auto"/>
            <w:right w:val="none" w:sz="0" w:space="0" w:color="auto"/>
          </w:divBdr>
        </w:div>
        <w:div w:id="1367146717">
          <w:marLeft w:val="1800"/>
          <w:marRight w:val="0"/>
          <w:marTop w:val="96"/>
          <w:marBottom w:val="0"/>
          <w:divBdr>
            <w:top w:val="none" w:sz="0" w:space="0" w:color="auto"/>
            <w:left w:val="none" w:sz="0" w:space="0" w:color="auto"/>
            <w:bottom w:val="none" w:sz="0" w:space="0" w:color="auto"/>
            <w:right w:val="none" w:sz="0" w:space="0" w:color="auto"/>
          </w:divBdr>
        </w:div>
        <w:div w:id="1391878552">
          <w:marLeft w:val="1166"/>
          <w:marRight w:val="0"/>
          <w:marTop w:val="115"/>
          <w:marBottom w:val="0"/>
          <w:divBdr>
            <w:top w:val="none" w:sz="0" w:space="0" w:color="auto"/>
            <w:left w:val="none" w:sz="0" w:space="0" w:color="auto"/>
            <w:bottom w:val="none" w:sz="0" w:space="0" w:color="auto"/>
            <w:right w:val="none" w:sz="0" w:space="0" w:color="auto"/>
          </w:divBdr>
        </w:div>
        <w:div w:id="1890417220">
          <w:marLeft w:val="1166"/>
          <w:marRight w:val="0"/>
          <w:marTop w:val="115"/>
          <w:marBottom w:val="0"/>
          <w:divBdr>
            <w:top w:val="none" w:sz="0" w:space="0" w:color="auto"/>
            <w:left w:val="none" w:sz="0" w:space="0" w:color="auto"/>
            <w:bottom w:val="none" w:sz="0" w:space="0" w:color="auto"/>
            <w:right w:val="none" w:sz="0" w:space="0" w:color="auto"/>
          </w:divBdr>
        </w:div>
        <w:div w:id="2088455423">
          <w:marLeft w:val="1166"/>
          <w:marRight w:val="0"/>
          <w:marTop w:val="115"/>
          <w:marBottom w:val="0"/>
          <w:divBdr>
            <w:top w:val="none" w:sz="0" w:space="0" w:color="auto"/>
            <w:left w:val="none" w:sz="0" w:space="0" w:color="auto"/>
            <w:bottom w:val="none" w:sz="0" w:space="0" w:color="auto"/>
            <w:right w:val="none" w:sz="0" w:space="0" w:color="auto"/>
          </w:divBdr>
        </w:div>
      </w:divsChild>
    </w:div>
    <w:div w:id="1159151163">
      <w:bodyDiv w:val="1"/>
      <w:marLeft w:val="0"/>
      <w:marRight w:val="0"/>
      <w:marTop w:val="0"/>
      <w:marBottom w:val="0"/>
      <w:divBdr>
        <w:top w:val="none" w:sz="0" w:space="0" w:color="auto"/>
        <w:left w:val="none" w:sz="0" w:space="0" w:color="auto"/>
        <w:bottom w:val="none" w:sz="0" w:space="0" w:color="auto"/>
        <w:right w:val="none" w:sz="0" w:space="0" w:color="auto"/>
      </w:divBdr>
    </w:div>
    <w:div w:id="1170486274">
      <w:bodyDiv w:val="1"/>
      <w:marLeft w:val="0"/>
      <w:marRight w:val="0"/>
      <w:marTop w:val="0"/>
      <w:marBottom w:val="0"/>
      <w:divBdr>
        <w:top w:val="none" w:sz="0" w:space="0" w:color="auto"/>
        <w:left w:val="none" w:sz="0" w:space="0" w:color="auto"/>
        <w:bottom w:val="none" w:sz="0" w:space="0" w:color="auto"/>
        <w:right w:val="none" w:sz="0" w:space="0" w:color="auto"/>
      </w:divBdr>
    </w:div>
    <w:div w:id="1181747511">
      <w:bodyDiv w:val="1"/>
      <w:marLeft w:val="0"/>
      <w:marRight w:val="0"/>
      <w:marTop w:val="0"/>
      <w:marBottom w:val="0"/>
      <w:divBdr>
        <w:top w:val="none" w:sz="0" w:space="0" w:color="auto"/>
        <w:left w:val="none" w:sz="0" w:space="0" w:color="auto"/>
        <w:bottom w:val="none" w:sz="0" w:space="0" w:color="auto"/>
        <w:right w:val="none" w:sz="0" w:space="0" w:color="auto"/>
      </w:divBdr>
    </w:div>
    <w:div w:id="1206721175">
      <w:bodyDiv w:val="1"/>
      <w:marLeft w:val="0"/>
      <w:marRight w:val="0"/>
      <w:marTop w:val="0"/>
      <w:marBottom w:val="0"/>
      <w:divBdr>
        <w:top w:val="none" w:sz="0" w:space="0" w:color="auto"/>
        <w:left w:val="none" w:sz="0" w:space="0" w:color="auto"/>
        <w:bottom w:val="none" w:sz="0" w:space="0" w:color="auto"/>
        <w:right w:val="none" w:sz="0" w:space="0" w:color="auto"/>
      </w:divBdr>
    </w:div>
    <w:div w:id="1214080697">
      <w:bodyDiv w:val="1"/>
      <w:marLeft w:val="0"/>
      <w:marRight w:val="0"/>
      <w:marTop w:val="0"/>
      <w:marBottom w:val="0"/>
      <w:divBdr>
        <w:top w:val="none" w:sz="0" w:space="0" w:color="auto"/>
        <w:left w:val="none" w:sz="0" w:space="0" w:color="auto"/>
        <w:bottom w:val="none" w:sz="0" w:space="0" w:color="auto"/>
        <w:right w:val="none" w:sz="0" w:space="0" w:color="auto"/>
      </w:divBdr>
    </w:div>
    <w:div w:id="1220480965">
      <w:bodyDiv w:val="1"/>
      <w:marLeft w:val="0"/>
      <w:marRight w:val="0"/>
      <w:marTop w:val="0"/>
      <w:marBottom w:val="0"/>
      <w:divBdr>
        <w:top w:val="none" w:sz="0" w:space="0" w:color="auto"/>
        <w:left w:val="none" w:sz="0" w:space="0" w:color="auto"/>
        <w:bottom w:val="none" w:sz="0" w:space="0" w:color="auto"/>
        <w:right w:val="none" w:sz="0" w:space="0" w:color="auto"/>
      </w:divBdr>
    </w:div>
    <w:div w:id="1228110782">
      <w:bodyDiv w:val="1"/>
      <w:marLeft w:val="0"/>
      <w:marRight w:val="0"/>
      <w:marTop w:val="0"/>
      <w:marBottom w:val="0"/>
      <w:divBdr>
        <w:top w:val="none" w:sz="0" w:space="0" w:color="auto"/>
        <w:left w:val="none" w:sz="0" w:space="0" w:color="auto"/>
        <w:bottom w:val="none" w:sz="0" w:space="0" w:color="auto"/>
        <w:right w:val="none" w:sz="0" w:space="0" w:color="auto"/>
      </w:divBdr>
    </w:div>
    <w:div w:id="1228567620">
      <w:bodyDiv w:val="1"/>
      <w:marLeft w:val="0"/>
      <w:marRight w:val="0"/>
      <w:marTop w:val="0"/>
      <w:marBottom w:val="0"/>
      <w:divBdr>
        <w:top w:val="none" w:sz="0" w:space="0" w:color="auto"/>
        <w:left w:val="none" w:sz="0" w:space="0" w:color="auto"/>
        <w:bottom w:val="none" w:sz="0" w:space="0" w:color="auto"/>
        <w:right w:val="none" w:sz="0" w:space="0" w:color="auto"/>
      </w:divBdr>
    </w:div>
    <w:div w:id="1231387629">
      <w:bodyDiv w:val="1"/>
      <w:marLeft w:val="0"/>
      <w:marRight w:val="0"/>
      <w:marTop w:val="0"/>
      <w:marBottom w:val="0"/>
      <w:divBdr>
        <w:top w:val="none" w:sz="0" w:space="0" w:color="auto"/>
        <w:left w:val="none" w:sz="0" w:space="0" w:color="auto"/>
        <w:bottom w:val="none" w:sz="0" w:space="0" w:color="auto"/>
        <w:right w:val="none" w:sz="0" w:space="0" w:color="auto"/>
      </w:divBdr>
    </w:div>
    <w:div w:id="1233810951">
      <w:bodyDiv w:val="1"/>
      <w:marLeft w:val="0"/>
      <w:marRight w:val="0"/>
      <w:marTop w:val="0"/>
      <w:marBottom w:val="0"/>
      <w:divBdr>
        <w:top w:val="none" w:sz="0" w:space="0" w:color="auto"/>
        <w:left w:val="none" w:sz="0" w:space="0" w:color="auto"/>
        <w:bottom w:val="none" w:sz="0" w:space="0" w:color="auto"/>
        <w:right w:val="none" w:sz="0" w:space="0" w:color="auto"/>
      </w:divBdr>
    </w:div>
    <w:div w:id="1246918444">
      <w:bodyDiv w:val="1"/>
      <w:marLeft w:val="0"/>
      <w:marRight w:val="0"/>
      <w:marTop w:val="0"/>
      <w:marBottom w:val="0"/>
      <w:divBdr>
        <w:top w:val="none" w:sz="0" w:space="0" w:color="auto"/>
        <w:left w:val="none" w:sz="0" w:space="0" w:color="auto"/>
        <w:bottom w:val="none" w:sz="0" w:space="0" w:color="auto"/>
        <w:right w:val="none" w:sz="0" w:space="0" w:color="auto"/>
      </w:divBdr>
    </w:div>
    <w:div w:id="1265458162">
      <w:bodyDiv w:val="1"/>
      <w:marLeft w:val="0"/>
      <w:marRight w:val="0"/>
      <w:marTop w:val="0"/>
      <w:marBottom w:val="0"/>
      <w:divBdr>
        <w:top w:val="none" w:sz="0" w:space="0" w:color="auto"/>
        <w:left w:val="none" w:sz="0" w:space="0" w:color="auto"/>
        <w:bottom w:val="none" w:sz="0" w:space="0" w:color="auto"/>
        <w:right w:val="none" w:sz="0" w:space="0" w:color="auto"/>
      </w:divBdr>
    </w:div>
    <w:div w:id="1269852559">
      <w:bodyDiv w:val="1"/>
      <w:marLeft w:val="0"/>
      <w:marRight w:val="0"/>
      <w:marTop w:val="0"/>
      <w:marBottom w:val="0"/>
      <w:divBdr>
        <w:top w:val="none" w:sz="0" w:space="0" w:color="auto"/>
        <w:left w:val="none" w:sz="0" w:space="0" w:color="auto"/>
        <w:bottom w:val="none" w:sz="0" w:space="0" w:color="auto"/>
        <w:right w:val="none" w:sz="0" w:space="0" w:color="auto"/>
      </w:divBdr>
    </w:div>
    <w:div w:id="1272056812">
      <w:bodyDiv w:val="1"/>
      <w:marLeft w:val="0"/>
      <w:marRight w:val="0"/>
      <w:marTop w:val="0"/>
      <w:marBottom w:val="0"/>
      <w:divBdr>
        <w:top w:val="none" w:sz="0" w:space="0" w:color="auto"/>
        <w:left w:val="none" w:sz="0" w:space="0" w:color="auto"/>
        <w:bottom w:val="none" w:sz="0" w:space="0" w:color="auto"/>
        <w:right w:val="none" w:sz="0" w:space="0" w:color="auto"/>
      </w:divBdr>
    </w:div>
    <w:div w:id="1273511671">
      <w:bodyDiv w:val="1"/>
      <w:marLeft w:val="0"/>
      <w:marRight w:val="0"/>
      <w:marTop w:val="0"/>
      <w:marBottom w:val="0"/>
      <w:divBdr>
        <w:top w:val="none" w:sz="0" w:space="0" w:color="auto"/>
        <w:left w:val="none" w:sz="0" w:space="0" w:color="auto"/>
        <w:bottom w:val="none" w:sz="0" w:space="0" w:color="auto"/>
        <w:right w:val="none" w:sz="0" w:space="0" w:color="auto"/>
      </w:divBdr>
    </w:div>
    <w:div w:id="1284800373">
      <w:bodyDiv w:val="1"/>
      <w:marLeft w:val="0"/>
      <w:marRight w:val="0"/>
      <w:marTop w:val="0"/>
      <w:marBottom w:val="0"/>
      <w:divBdr>
        <w:top w:val="none" w:sz="0" w:space="0" w:color="auto"/>
        <w:left w:val="none" w:sz="0" w:space="0" w:color="auto"/>
        <w:bottom w:val="none" w:sz="0" w:space="0" w:color="auto"/>
        <w:right w:val="none" w:sz="0" w:space="0" w:color="auto"/>
      </w:divBdr>
    </w:div>
    <w:div w:id="1301687712">
      <w:bodyDiv w:val="1"/>
      <w:marLeft w:val="0"/>
      <w:marRight w:val="0"/>
      <w:marTop w:val="0"/>
      <w:marBottom w:val="0"/>
      <w:divBdr>
        <w:top w:val="none" w:sz="0" w:space="0" w:color="auto"/>
        <w:left w:val="none" w:sz="0" w:space="0" w:color="auto"/>
        <w:bottom w:val="none" w:sz="0" w:space="0" w:color="auto"/>
        <w:right w:val="none" w:sz="0" w:space="0" w:color="auto"/>
      </w:divBdr>
    </w:div>
    <w:div w:id="1318535514">
      <w:bodyDiv w:val="1"/>
      <w:marLeft w:val="0"/>
      <w:marRight w:val="0"/>
      <w:marTop w:val="0"/>
      <w:marBottom w:val="0"/>
      <w:divBdr>
        <w:top w:val="none" w:sz="0" w:space="0" w:color="auto"/>
        <w:left w:val="none" w:sz="0" w:space="0" w:color="auto"/>
        <w:bottom w:val="none" w:sz="0" w:space="0" w:color="auto"/>
        <w:right w:val="none" w:sz="0" w:space="0" w:color="auto"/>
      </w:divBdr>
    </w:div>
    <w:div w:id="1326126516">
      <w:bodyDiv w:val="1"/>
      <w:marLeft w:val="0"/>
      <w:marRight w:val="0"/>
      <w:marTop w:val="0"/>
      <w:marBottom w:val="0"/>
      <w:divBdr>
        <w:top w:val="none" w:sz="0" w:space="0" w:color="auto"/>
        <w:left w:val="none" w:sz="0" w:space="0" w:color="auto"/>
        <w:bottom w:val="none" w:sz="0" w:space="0" w:color="auto"/>
        <w:right w:val="none" w:sz="0" w:space="0" w:color="auto"/>
      </w:divBdr>
    </w:div>
    <w:div w:id="1327441987">
      <w:bodyDiv w:val="1"/>
      <w:marLeft w:val="0"/>
      <w:marRight w:val="0"/>
      <w:marTop w:val="0"/>
      <w:marBottom w:val="0"/>
      <w:divBdr>
        <w:top w:val="none" w:sz="0" w:space="0" w:color="auto"/>
        <w:left w:val="none" w:sz="0" w:space="0" w:color="auto"/>
        <w:bottom w:val="none" w:sz="0" w:space="0" w:color="auto"/>
        <w:right w:val="none" w:sz="0" w:space="0" w:color="auto"/>
      </w:divBdr>
    </w:div>
    <w:div w:id="1344284175">
      <w:bodyDiv w:val="1"/>
      <w:marLeft w:val="0"/>
      <w:marRight w:val="0"/>
      <w:marTop w:val="0"/>
      <w:marBottom w:val="0"/>
      <w:divBdr>
        <w:top w:val="none" w:sz="0" w:space="0" w:color="auto"/>
        <w:left w:val="none" w:sz="0" w:space="0" w:color="auto"/>
        <w:bottom w:val="none" w:sz="0" w:space="0" w:color="auto"/>
        <w:right w:val="none" w:sz="0" w:space="0" w:color="auto"/>
      </w:divBdr>
    </w:div>
    <w:div w:id="1347559838">
      <w:bodyDiv w:val="1"/>
      <w:marLeft w:val="0"/>
      <w:marRight w:val="0"/>
      <w:marTop w:val="0"/>
      <w:marBottom w:val="0"/>
      <w:divBdr>
        <w:top w:val="none" w:sz="0" w:space="0" w:color="auto"/>
        <w:left w:val="none" w:sz="0" w:space="0" w:color="auto"/>
        <w:bottom w:val="none" w:sz="0" w:space="0" w:color="auto"/>
        <w:right w:val="none" w:sz="0" w:space="0" w:color="auto"/>
      </w:divBdr>
    </w:div>
    <w:div w:id="1350133788">
      <w:bodyDiv w:val="1"/>
      <w:marLeft w:val="0"/>
      <w:marRight w:val="0"/>
      <w:marTop w:val="0"/>
      <w:marBottom w:val="0"/>
      <w:divBdr>
        <w:top w:val="none" w:sz="0" w:space="0" w:color="auto"/>
        <w:left w:val="none" w:sz="0" w:space="0" w:color="auto"/>
        <w:bottom w:val="none" w:sz="0" w:space="0" w:color="auto"/>
        <w:right w:val="none" w:sz="0" w:space="0" w:color="auto"/>
      </w:divBdr>
    </w:div>
    <w:div w:id="1364286586">
      <w:bodyDiv w:val="1"/>
      <w:marLeft w:val="0"/>
      <w:marRight w:val="0"/>
      <w:marTop w:val="0"/>
      <w:marBottom w:val="0"/>
      <w:divBdr>
        <w:top w:val="none" w:sz="0" w:space="0" w:color="auto"/>
        <w:left w:val="none" w:sz="0" w:space="0" w:color="auto"/>
        <w:bottom w:val="none" w:sz="0" w:space="0" w:color="auto"/>
        <w:right w:val="none" w:sz="0" w:space="0" w:color="auto"/>
      </w:divBdr>
    </w:div>
    <w:div w:id="1383678388">
      <w:bodyDiv w:val="1"/>
      <w:marLeft w:val="0"/>
      <w:marRight w:val="0"/>
      <w:marTop w:val="0"/>
      <w:marBottom w:val="0"/>
      <w:divBdr>
        <w:top w:val="none" w:sz="0" w:space="0" w:color="auto"/>
        <w:left w:val="none" w:sz="0" w:space="0" w:color="auto"/>
        <w:bottom w:val="none" w:sz="0" w:space="0" w:color="auto"/>
        <w:right w:val="none" w:sz="0" w:space="0" w:color="auto"/>
      </w:divBdr>
    </w:div>
    <w:div w:id="1388341626">
      <w:bodyDiv w:val="1"/>
      <w:marLeft w:val="0"/>
      <w:marRight w:val="0"/>
      <w:marTop w:val="0"/>
      <w:marBottom w:val="0"/>
      <w:divBdr>
        <w:top w:val="none" w:sz="0" w:space="0" w:color="auto"/>
        <w:left w:val="none" w:sz="0" w:space="0" w:color="auto"/>
        <w:bottom w:val="none" w:sz="0" w:space="0" w:color="auto"/>
        <w:right w:val="none" w:sz="0" w:space="0" w:color="auto"/>
      </w:divBdr>
    </w:div>
    <w:div w:id="1391343316">
      <w:bodyDiv w:val="1"/>
      <w:marLeft w:val="0"/>
      <w:marRight w:val="0"/>
      <w:marTop w:val="0"/>
      <w:marBottom w:val="0"/>
      <w:divBdr>
        <w:top w:val="none" w:sz="0" w:space="0" w:color="auto"/>
        <w:left w:val="none" w:sz="0" w:space="0" w:color="auto"/>
        <w:bottom w:val="none" w:sz="0" w:space="0" w:color="auto"/>
        <w:right w:val="none" w:sz="0" w:space="0" w:color="auto"/>
      </w:divBdr>
    </w:div>
    <w:div w:id="1400404753">
      <w:bodyDiv w:val="1"/>
      <w:marLeft w:val="0"/>
      <w:marRight w:val="0"/>
      <w:marTop w:val="0"/>
      <w:marBottom w:val="0"/>
      <w:divBdr>
        <w:top w:val="none" w:sz="0" w:space="0" w:color="auto"/>
        <w:left w:val="none" w:sz="0" w:space="0" w:color="auto"/>
        <w:bottom w:val="none" w:sz="0" w:space="0" w:color="auto"/>
        <w:right w:val="none" w:sz="0" w:space="0" w:color="auto"/>
      </w:divBdr>
    </w:div>
    <w:div w:id="1404334285">
      <w:bodyDiv w:val="1"/>
      <w:marLeft w:val="0"/>
      <w:marRight w:val="0"/>
      <w:marTop w:val="0"/>
      <w:marBottom w:val="0"/>
      <w:divBdr>
        <w:top w:val="none" w:sz="0" w:space="0" w:color="auto"/>
        <w:left w:val="none" w:sz="0" w:space="0" w:color="auto"/>
        <w:bottom w:val="none" w:sz="0" w:space="0" w:color="auto"/>
        <w:right w:val="none" w:sz="0" w:space="0" w:color="auto"/>
      </w:divBdr>
    </w:div>
    <w:div w:id="1415860259">
      <w:bodyDiv w:val="1"/>
      <w:marLeft w:val="0"/>
      <w:marRight w:val="0"/>
      <w:marTop w:val="0"/>
      <w:marBottom w:val="0"/>
      <w:divBdr>
        <w:top w:val="none" w:sz="0" w:space="0" w:color="auto"/>
        <w:left w:val="none" w:sz="0" w:space="0" w:color="auto"/>
        <w:bottom w:val="none" w:sz="0" w:space="0" w:color="auto"/>
        <w:right w:val="none" w:sz="0" w:space="0" w:color="auto"/>
      </w:divBdr>
    </w:div>
    <w:div w:id="1431731823">
      <w:bodyDiv w:val="1"/>
      <w:marLeft w:val="0"/>
      <w:marRight w:val="0"/>
      <w:marTop w:val="0"/>
      <w:marBottom w:val="0"/>
      <w:divBdr>
        <w:top w:val="none" w:sz="0" w:space="0" w:color="auto"/>
        <w:left w:val="none" w:sz="0" w:space="0" w:color="auto"/>
        <w:bottom w:val="none" w:sz="0" w:space="0" w:color="auto"/>
        <w:right w:val="none" w:sz="0" w:space="0" w:color="auto"/>
      </w:divBdr>
    </w:div>
    <w:div w:id="1474711832">
      <w:bodyDiv w:val="1"/>
      <w:marLeft w:val="0"/>
      <w:marRight w:val="0"/>
      <w:marTop w:val="0"/>
      <w:marBottom w:val="0"/>
      <w:divBdr>
        <w:top w:val="none" w:sz="0" w:space="0" w:color="auto"/>
        <w:left w:val="none" w:sz="0" w:space="0" w:color="auto"/>
        <w:bottom w:val="none" w:sz="0" w:space="0" w:color="auto"/>
        <w:right w:val="none" w:sz="0" w:space="0" w:color="auto"/>
      </w:divBdr>
    </w:div>
    <w:div w:id="1498349978">
      <w:bodyDiv w:val="1"/>
      <w:marLeft w:val="0"/>
      <w:marRight w:val="0"/>
      <w:marTop w:val="0"/>
      <w:marBottom w:val="0"/>
      <w:divBdr>
        <w:top w:val="none" w:sz="0" w:space="0" w:color="auto"/>
        <w:left w:val="none" w:sz="0" w:space="0" w:color="auto"/>
        <w:bottom w:val="none" w:sz="0" w:space="0" w:color="auto"/>
        <w:right w:val="none" w:sz="0" w:space="0" w:color="auto"/>
      </w:divBdr>
    </w:div>
    <w:div w:id="1500197090">
      <w:bodyDiv w:val="1"/>
      <w:marLeft w:val="0"/>
      <w:marRight w:val="0"/>
      <w:marTop w:val="0"/>
      <w:marBottom w:val="0"/>
      <w:divBdr>
        <w:top w:val="none" w:sz="0" w:space="0" w:color="auto"/>
        <w:left w:val="none" w:sz="0" w:space="0" w:color="auto"/>
        <w:bottom w:val="none" w:sz="0" w:space="0" w:color="auto"/>
        <w:right w:val="none" w:sz="0" w:space="0" w:color="auto"/>
      </w:divBdr>
    </w:div>
    <w:div w:id="1512571831">
      <w:bodyDiv w:val="1"/>
      <w:marLeft w:val="0"/>
      <w:marRight w:val="0"/>
      <w:marTop w:val="0"/>
      <w:marBottom w:val="0"/>
      <w:divBdr>
        <w:top w:val="none" w:sz="0" w:space="0" w:color="auto"/>
        <w:left w:val="none" w:sz="0" w:space="0" w:color="auto"/>
        <w:bottom w:val="none" w:sz="0" w:space="0" w:color="auto"/>
        <w:right w:val="none" w:sz="0" w:space="0" w:color="auto"/>
      </w:divBdr>
    </w:div>
    <w:div w:id="1516530131">
      <w:bodyDiv w:val="1"/>
      <w:marLeft w:val="0"/>
      <w:marRight w:val="0"/>
      <w:marTop w:val="0"/>
      <w:marBottom w:val="0"/>
      <w:divBdr>
        <w:top w:val="none" w:sz="0" w:space="0" w:color="auto"/>
        <w:left w:val="none" w:sz="0" w:space="0" w:color="auto"/>
        <w:bottom w:val="none" w:sz="0" w:space="0" w:color="auto"/>
        <w:right w:val="none" w:sz="0" w:space="0" w:color="auto"/>
      </w:divBdr>
    </w:div>
    <w:div w:id="1518425962">
      <w:bodyDiv w:val="1"/>
      <w:marLeft w:val="0"/>
      <w:marRight w:val="0"/>
      <w:marTop w:val="0"/>
      <w:marBottom w:val="0"/>
      <w:divBdr>
        <w:top w:val="none" w:sz="0" w:space="0" w:color="auto"/>
        <w:left w:val="none" w:sz="0" w:space="0" w:color="auto"/>
        <w:bottom w:val="none" w:sz="0" w:space="0" w:color="auto"/>
        <w:right w:val="none" w:sz="0" w:space="0" w:color="auto"/>
      </w:divBdr>
    </w:div>
    <w:div w:id="1523325485">
      <w:bodyDiv w:val="1"/>
      <w:marLeft w:val="0"/>
      <w:marRight w:val="0"/>
      <w:marTop w:val="0"/>
      <w:marBottom w:val="0"/>
      <w:divBdr>
        <w:top w:val="none" w:sz="0" w:space="0" w:color="auto"/>
        <w:left w:val="none" w:sz="0" w:space="0" w:color="auto"/>
        <w:bottom w:val="none" w:sz="0" w:space="0" w:color="auto"/>
        <w:right w:val="none" w:sz="0" w:space="0" w:color="auto"/>
      </w:divBdr>
    </w:div>
    <w:div w:id="1538002216">
      <w:bodyDiv w:val="1"/>
      <w:marLeft w:val="0"/>
      <w:marRight w:val="0"/>
      <w:marTop w:val="0"/>
      <w:marBottom w:val="0"/>
      <w:divBdr>
        <w:top w:val="none" w:sz="0" w:space="0" w:color="auto"/>
        <w:left w:val="none" w:sz="0" w:space="0" w:color="auto"/>
        <w:bottom w:val="none" w:sz="0" w:space="0" w:color="auto"/>
        <w:right w:val="none" w:sz="0" w:space="0" w:color="auto"/>
      </w:divBdr>
      <w:divsChild>
        <w:div w:id="647829224">
          <w:marLeft w:val="0"/>
          <w:marRight w:val="0"/>
          <w:marTop w:val="0"/>
          <w:marBottom w:val="0"/>
          <w:divBdr>
            <w:top w:val="none" w:sz="0" w:space="0" w:color="auto"/>
            <w:left w:val="none" w:sz="0" w:space="0" w:color="auto"/>
            <w:bottom w:val="none" w:sz="0" w:space="0" w:color="auto"/>
            <w:right w:val="none" w:sz="0" w:space="0" w:color="auto"/>
          </w:divBdr>
          <w:divsChild>
            <w:div w:id="111112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410594">
      <w:bodyDiv w:val="1"/>
      <w:marLeft w:val="0"/>
      <w:marRight w:val="0"/>
      <w:marTop w:val="0"/>
      <w:marBottom w:val="0"/>
      <w:divBdr>
        <w:top w:val="none" w:sz="0" w:space="0" w:color="auto"/>
        <w:left w:val="none" w:sz="0" w:space="0" w:color="auto"/>
        <w:bottom w:val="none" w:sz="0" w:space="0" w:color="auto"/>
        <w:right w:val="none" w:sz="0" w:space="0" w:color="auto"/>
      </w:divBdr>
    </w:div>
    <w:div w:id="1545866240">
      <w:bodyDiv w:val="1"/>
      <w:marLeft w:val="0"/>
      <w:marRight w:val="0"/>
      <w:marTop w:val="0"/>
      <w:marBottom w:val="0"/>
      <w:divBdr>
        <w:top w:val="none" w:sz="0" w:space="0" w:color="auto"/>
        <w:left w:val="none" w:sz="0" w:space="0" w:color="auto"/>
        <w:bottom w:val="none" w:sz="0" w:space="0" w:color="auto"/>
        <w:right w:val="none" w:sz="0" w:space="0" w:color="auto"/>
      </w:divBdr>
    </w:div>
    <w:div w:id="1549293373">
      <w:bodyDiv w:val="1"/>
      <w:marLeft w:val="0"/>
      <w:marRight w:val="0"/>
      <w:marTop w:val="0"/>
      <w:marBottom w:val="0"/>
      <w:divBdr>
        <w:top w:val="none" w:sz="0" w:space="0" w:color="auto"/>
        <w:left w:val="none" w:sz="0" w:space="0" w:color="auto"/>
        <w:bottom w:val="none" w:sz="0" w:space="0" w:color="auto"/>
        <w:right w:val="none" w:sz="0" w:space="0" w:color="auto"/>
      </w:divBdr>
    </w:div>
    <w:div w:id="1551646221">
      <w:bodyDiv w:val="1"/>
      <w:marLeft w:val="0"/>
      <w:marRight w:val="0"/>
      <w:marTop w:val="0"/>
      <w:marBottom w:val="0"/>
      <w:divBdr>
        <w:top w:val="none" w:sz="0" w:space="0" w:color="auto"/>
        <w:left w:val="none" w:sz="0" w:space="0" w:color="auto"/>
        <w:bottom w:val="none" w:sz="0" w:space="0" w:color="auto"/>
        <w:right w:val="none" w:sz="0" w:space="0" w:color="auto"/>
      </w:divBdr>
    </w:div>
    <w:div w:id="1562712702">
      <w:bodyDiv w:val="1"/>
      <w:marLeft w:val="0"/>
      <w:marRight w:val="0"/>
      <w:marTop w:val="0"/>
      <w:marBottom w:val="0"/>
      <w:divBdr>
        <w:top w:val="none" w:sz="0" w:space="0" w:color="auto"/>
        <w:left w:val="none" w:sz="0" w:space="0" w:color="auto"/>
        <w:bottom w:val="none" w:sz="0" w:space="0" w:color="auto"/>
        <w:right w:val="none" w:sz="0" w:space="0" w:color="auto"/>
      </w:divBdr>
    </w:div>
    <w:div w:id="1571504784">
      <w:bodyDiv w:val="1"/>
      <w:marLeft w:val="0"/>
      <w:marRight w:val="0"/>
      <w:marTop w:val="0"/>
      <w:marBottom w:val="0"/>
      <w:divBdr>
        <w:top w:val="none" w:sz="0" w:space="0" w:color="auto"/>
        <w:left w:val="none" w:sz="0" w:space="0" w:color="auto"/>
        <w:bottom w:val="none" w:sz="0" w:space="0" w:color="auto"/>
        <w:right w:val="none" w:sz="0" w:space="0" w:color="auto"/>
      </w:divBdr>
    </w:div>
    <w:div w:id="1574974359">
      <w:bodyDiv w:val="1"/>
      <w:marLeft w:val="0"/>
      <w:marRight w:val="0"/>
      <w:marTop w:val="0"/>
      <w:marBottom w:val="0"/>
      <w:divBdr>
        <w:top w:val="none" w:sz="0" w:space="0" w:color="auto"/>
        <w:left w:val="none" w:sz="0" w:space="0" w:color="auto"/>
        <w:bottom w:val="none" w:sz="0" w:space="0" w:color="auto"/>
        <w:right w:val="none" w:sz="0" w:space="0" w:color="auto"/>
      </w:divBdr>
    </w:div>
    <w:div w:id="1586837792">
      <w:bodyDiv w:val="1"/>
      <w:marLeft w:val="0"/>
      <w:marRight w:val="0"/>
      <w:marTop w:val="0"/>
      <w:marBottom w:val="0"/>
      <w:divBdr>
        <w:top w:val="none" w:sz="0" w:space="0" w:color="auto"/>
        <w:left w:val="none" w:sz="0" w:space="0" w:color="auto"/>
        <w:bottom w:val="none" w:sz="0" w:space="0" w:color="auto"/>
        <w:right w:val="none" w:sz="0" w:space="0" w:color="auto"/>
      </w:divBdr>
    </w:div>
    <w:div w:id="1586916918">
      <w:bodyDiv w:val="1"/>
      <w:marLeft w:val="0"/>
      <w:marRight w:val="0"/>
      <w:marTop w:val="0"/>
      <w:marBottom w:val="0"/>
      <w:divBdr>
        <w:top w:val="none" w:sz="0" w:space="0" w:color="auto"/>
        <w:left w:val="none" w:sz="0" w:space="0" w:color="auto"/>
        <w:bottom w:val="none" w:sz="0" w:space="0" w:color="auto"/>
        <w:right w:val="none" w:sz="0" w:space="0" w:color="auto"/>
      </w:divBdr>
    </w:div>
    <w:div w:id="1588880674">
      <w:bodyDiv w:val="1"/>
      <w:marLeft w:val="0"/>
      <w:marRight w:val="0"/>
      <w:marTop w:val="0"/>
      <w:marBottom w:val="0"/>
      <w:divBdr>
        <w:top w:val="none" w:sz="0" w:space="0" w:color="auto"/>
        <w:left w:val="none" w:sz="0" w:space="0" w:color="auto"/>
        <w:bottom w:val="none" w:sz="0" w:space="0" w:color="auto"/>
        <w:right w:val="none" w:sz="0" w:space="0" w:color="auto"/>
      </w:divBdr>
    </w:div>
    <w:div w:id="1599290390">
      <w:bodyDiv w:val="1"/>
      <w:marLeft w:val="0"/>
      <w:marRight w:val="0"/>
      <w:marTop w:val="0"/>
      <w:marBottom w:val="0"/>
      <w:divBdr>
        <w:top w:val="none" w:sz="0" w:space="0" w:color="auto"/>
        <w:left w:val="none" w:sz="0" w:space="0" w:color="auto"/>
        <w:bottom w:val="none" w:sz="0" w:space="0" w:color="auto"/>
        <w:right w:val="none" w:sz="0" w:space="0" w:color="auto"/>
      </w:divBdr>
    </w:div>
    <w:div w:id="1618412317">
      <w:bodyDiv w:val="1"/>
      <w:marLeft w:val="0"/>
      <w:marRight w:val="0"/>
      <w:marTop w:val="0"/>
      <w:marBottom w:val="0"/>
      <w:divBdr>
        <w:top w:val="none" w:sz="0" w:space="0" w:color="auto"/>
        <w:left w:val="none" w:sz="0" w:space="0" w:color="auto"/>
        <w:bottom w:val="none" w:sz="0" w:space="0" w:color="auto"/>
        <w:right w:val="none" w:sz="0" w:space="0" w:color="auto"/>
      </w:divBdr>
    </w:div>
    <w:div w:id="1630093415">
      <w:bodyDiv w:val="1"/>
      <w:marLeft w:val="0"/>
      <w:marRight w:val="0"/>
      <w:marTop w:val="0"/>
      <w:marBottom w:val="0"/>
      <w:divBdr>
        <w:top w:val="none" w:sz="0" w:space="0" w:color="auto"/>
        <w:left w:val="none" w:sz="0" w:space="0" w:color="auto"/>
        <w:bottom w:val="none" w:sz="0" w:space="0" w:color="auto"/>
        <w:right w:val="none" w:sz="0" w:space="0" w:color="auto"/>
      </w:divBdr>
    </w:div>
    <w:div w:id="1636715393">
      <w:bodyDiv w:val="1"/>
      <w:marLeft w:val="0"/>
      <w:marRight w:val="0"/>
      <w:marTop w:val="0"/>
      <w:marBottom w:val="0"/>
      <w:divBdr>
        <w:top w:val="none" w:sz="0" w:space="0" w:color="auto"/>
        <w:left w:val="none" w:sz="0" w:space="0" w:color="auto"/>
        <w:bottom w:val="none" w:sz="0" w:space="0" w:color="auto"/>
        <w:right w:val="none" w:sz="0" w:space="0" w:color="auto"/>
      </w:divBdr>
    </w:div>
    <w:div w:id="1646859201">
      <w:bodyDiv w:val="1"/>
      <w:marLeft w:val="0"/>
      <w:marRight w:val="0"/>
      <w:marTop w:val="0"/>
      <w:marBottom w:val="0"/>
      <w:divBdr>
        <w:top w:val="none" w:sz="0" w:space="0" w:color="auto"/>
        <w:left w:val="none" w:sz="0" w:space="0" w:color="auto"/>
        <w:bottom w:val="none" w:sz="0" w:space="0" w:color="auto"/>
        <w:right w:val="none" w:sz="0" w:space="0" w:color="auto"/>
      </w:divBdr>
    </w:div>
    <w:div w:id="1650524342">
      <w:bodyDiv w:val="1"/>
      <w:marLeft w:val="0"/>
      <w:marRight w:val="0"/>
      <w:marTop w:val="0"/>
      <w:marBottom w:val="0"/>
      <w:divBdr>
        <w:top w:val="none" w:sz="0" w:space="0" w:color="auto"/>
        <w:left w:val="none" w:sz="0" w:space="0" w:color="auto"/>
        <w:bottom w:val="none" w:sz="0" w:space="0" w:color="auto"/>
        <w:right w:val="none" w:sz="0" w:space="0" w:color="auto"/>
      </w:divBdr>
    </w:div>
    <w:div w:id="1665623297">
      <w:bodyDiv w:val="1"/>
      <w:marLeft w:val="0"/>
      <w:marRight w:val="0"/>
      <w:marTop w:val="0"/>
      <w:marBottom w:val="0"/>
      <w:divBdr>
        <w:top w:val="none" w:sz="0" w:space="0" w:color="auto"/>
        <w:left w:val="none" w:sz="0" w:space="0" w:color="auto"/>
        <w:bottom w:val="none" w:sz="0" w:space="0" w:color="auto"/>
        <w:right w:val="none" w:sz="0" w:space="0" w:color="auto"/>
      </w:divBdr>
    </w:div>
    <w:div w:id="1686243548">
      <w:bodyDiv w:val="1"/>
      <w:marLeft w:val="0"/>
      <w:marRight w:val="0"/>
      <w:marTop w:val="0"/>
      <w:marBottom w:val="0"/>
      <w:divBdr>
        <w:top w:val="none" w:sz="0" w:space="0" w:color="auto"/>
        <w:left w:val="none" w:sz="0" w:space="0" w:color="auto"/>
        <w:bottom w:val="none" w:sz="0" w:space="0" w:color="auto"/>
        <w:right w:val="none" w:sz="0" w:space="0" w:color="auto"/>
      </w:divBdr>
    </w:div>
    <w:div w:id="1689335854">
      <w:bodyDiv w:val="1"/>
      <w:marLeft w:val="0"/>
      <w:marRight w:val="0"/>
      <w:marTop w:val="0"/>
      <w:marBottom w:val="0"/>
      <w:divBdr>
        <w:top w:val="none" w:sz="0" w:space="0" w:color="auto"/>
        <w:left w:val="none" w:sz="0" w:space="0" w:color="auto"/>
        <w:bottom w:val="none" w:sz="0" w:space="0" w:color="auto"/>
        <w:right w:val="none" w:sz="0" w:space="0" w:color="auto"/>
      </w:divBdr>
    </w:div>
    <w:div w:id="1698896026">
      <w:bodyDiv w:val="1"/>
      <w:marLeft w:val="0"/>
      <w:marRight w:val="0"/>
      <w:marTop w:val="0"/>
      <w:marBottom w:val="0"/>
      <w:divBdr>
        <w:top w:val="none" w:sz="0" w:space="0" w:color="auto"/>
        <w:left w:val="none" w:sz="0" w:space="0" w:color="auto"/>
        <w:bottom w:val="none" w:sz="0" w:space="0" w:color="auto"/>
        <w:right w:val="none" w:sz="0" w:space="0" w:color="auto"/>
      </w:divBdr>
    </w:div>
    <w:div w:id="1706562425">
      <w:bodyDiv w:val="1"/>
      <w:marLeft w:val="0"/>
      <w:marRight w:val="0"/>
      <w:marTop w:val="0"/>
      <w:marBottom w:val="0"/>
      <w:divBdr>
        <w:top w:val="none" w:sz="0" w:space="0" w:color="auto"/>
        <w:left w:val="none" w:sz="0" w:space="0" w:color="auto"/>
        <w:bottom w:val="none" w:sz="0" w:space="0" w:color="auto"/>
        <w:right w:val="none" w:sz="0" w:space="0" w:color="auto"/>
      </w:divBdr>
    </w:div>
    <w:div w:id="1729256851">
      <w:bodyDiv w:val="1"/>
      <w:marLeft w:val="0"/>
      <w:marRight w:val="0"/>
      <w:marTop w:val="0"/>
      <w:marBottom w:val="0"/>
      <w:divBdr>
        <w:top w:val="none" w:sz="0" w:space="0" w:color="auto"/>
        <w:left w:val="none" w:sz="0" w:space="0" w:color="auto"/>
        <w:bottom w:val="none" w:sz="0" w:space="0" w:color="auto"/>
        <w:right w:val="none" w:sz="0" w:space="0" w:color="auto"/>
      </w:divBdr>
    </w:div>
    <w:div w:id="1735741285">
      <w:bodyDiv w:val="1"/>
      <w:marLeft w:val="0"/>
      <w:marRight w:val="0"/>
      <w:marTop w:val="0"/>
      <w:marBottom w:val="0"/>
      <w:divBdr>
        <w:top w:val="none" w:sz="0" w:space="0" w:color="auto"/>
        <w:left w:val="none" w:sz="0" w:space="0" w:color="auto"/>
        <w:bottom w:val="none" w:sz="0" w:space="0" w:color="auto"/>
        <w:right w:val="none" w:sz="0" w:space="0" w:color="auto"/>
      </w:divBdr>
    </w:div>
    <w:div w:id="1748528425">
      <w:bodyDiv w:val="1"/>
      <w:marLeft w:val="0"/>
      <w:marRight w:val="0"/>
      <w:marTop w:val="0"/>
      <w:marBottom w:val="0"/>
      <w:divBdr>
        <w:top w:val="none" w:sz="0" w:space="0" w:color="auto"/>
        <w:left w:val="none" w:sz="0" w:space="0" w:color="auto"/>
        <w:bottom w:val="none" w:sz="0" w:space="0" w:color="auto"/>
        <w:right w:val="none" w:sz="0" w:space="0" w:color="auto"/>
      </w:divBdr>
    </w:div>
    <w:div w:id="1750081226">
      <w:bodyDiv w:val="1"/>
      <w:marLeft w:val="0"/>
      <w:marRight w:val="0"/>
      <w:marTop w:val="0"/>
      <w:marBottom w:val="0"/>
      <w:divBdr>
        <w:top w:val="none" w:sz="0" w:space="0" w:color="auto"/>
        <w:left w:val="none" w:sz="0" w:space="0" w:color="auto"/>
        <w:bottom w:val="none" w:sz="0" w:space="0" w:color="auto"/>
        <w:right w:val="none" w:sz="0" w:space="0" w:color="auto"/>
      </w:divBdr>
    </w:div>
    <w:div w:id="1756782492">
      <w:bodyDiv w:val="1"/>
      <w:marLeft w:val="0"/>
      <w:marRight w:val="0"/>
      <w:marTop w:val="0"/>
      <w:marBottom w:val="0"/>
      <w:divBdr>
        <w:top w:val="none" w:sz="0" w:space="0" w:color="auto"/>
        <w:left w:val="none" w:sz="0" w:space="0" w:color="auto"/>
        <w:bottom w:val="none" w:sz="0" w:space="0" w:color="auto"/>
        <w:right w:val="none" w:sz="0" w:space="0" w:color="auto"/>
      </w:divBdr>
    </w:div>
    <w:div w:id="1758868645">
      <w:bodyDiv w:val="1"/>
      <w:marLeft w:val="0"/>
      <w:marRight w:val="0"/>
      <w:marTop w:val="0"/>
      <w:marBottom w:val="0"/>
      <w:divBdr>
        <w:top w:val="none" w:sz="0" w:space="0" w:color="auto"/>
        <w:left w:val="none" w:sz="0" w:space="0" w:color="auto"/>
        <w:bottom w:val="none" w:sz="0" w:space="0" w:color="auto"/>
        <w:right w:val="none" w:sz="0" w:space="0" w:color="auto"/>
      </w:divBdr>
    </w:div>
    <w:div w:id="1769884346">
      <w:bodyDiv w:val="1"/>
      <w:marLeft w:val="0"/>
      <w:marRight w:val="0"/>
      <w:marTop w:val="0"/>
      <w:marBottom w:val="0"/>
      <w:divBdr>
        <w:top w:val="none" w:sz="0" w:space="0" w:color="auto"/>
        <w:left w:val="none" w:sz="0" w:space="0" w:color="auto"/>
        <w:bottom w:val="none" w:sz="0" w:space="0" w:color="auto"/>
        <w:right w:val="none" w:sz="0" w:space="0" w:color="auto"/>
      </w:divBdr>
    </w:div>
    <w:div w:id="1771508401">
      <w:bodyDiv w:val="1"/>
      <w:marLeft w:val="0"/>
      <w:marRight w:val="0"/>
      <w:marTop w:val="0"/>
      <w:marBottom w:val="0"/>
      <w:divBdr>
        <w:top w:val="none" w:sz="0" w:space="0" w:color="auto"/>
        <w:left w:val="none" w:sz="0" w:space="0" w:color="auto"/>
        <w:bottom w:val="none" w:sz="0" w:space="0" w:color="auto"/>
        <w:right w:val="none" w:sz="0" w:space="0" w:color="auto"/>
      </w:divBdr>
    </w:div>
    <w:div w:id="1780761884">
      <w:bodyDiv w:val="1"/>
      <w:marLeft w:val="0"/>
      <w:marRight w:val="0"/>
      <w:marTop w:val="0"/>
      <w:marBottom w:val="0"/>
      <w:divBdr>
        <w:top w:val="none" w:sz="0" w:space="0" w:color="auto"/>
        <w:left w:val="none" w:sz="0" w:space="0" w:color="auto"/>
        <w:bottom w:val="none" w:sz="0" w:space="0" w:color="auto"/>
        <w:right w:val="none" w:sz="0" w:space="0" w:color="auto"/>
      </w:divBdr>
    </w:div>
    <w:div w:id="1789427219">
      <w:bodyDiv w:val="1"/>
      <w:marLeft w:val="0"/>
      <w:marRight w:val="0"/>
      <w:marTop w:val="0"/>
      <w:marBottom w:val="0"/>
      <w:divBdr>
        <w:top w:val="none" w:sz="0" w:space="0" w:color="auto"/>
        <w:left w:val="none" w:sz="0" w:space="0" w:color="auto"/>
        <w:bottom w:val="none" w:sz="0" w:space="0" w:color="auto"/>
        <w:right w:val="none" w:sz="0" w:space="0" w:color="auto"/>
      </w:divBdr>
    </w:div>
    <w:div w:id="1799029139">
      <w:bodyDiv w:val="1"/>
      <w:marLeft w:val="0"/>
      <w:marRight w:val="0"/>
      <w:marTop w:val="0"/>
      <w:marBottom w:val="0"/>
      <w:divBdr>
        <w:top w:val="none" w:sz="0" w:space="0" w:color="auto"/>
        <w:left w:val="none" w:sz="0" w:space="0" w:color="auto"/>
        <w:bottom w:val="none" w:sz="0" w:space="0" w:color="auto"/>
        <w:right w:val="none" w:sz="0" w:space="0" w:color="auto"/>
      </w:divBdr>
    </w:div>
    <w:div w:id="1807122260">
      <w:bodyDiv w:val="1"/>
      <w:marLeft w:val="0"/>
      <w:marRight w:val="0"/>
      <w:marTop w:val="0"/>
      <w:marBottom w:val="0"/>
      <w:divBdr>
        <w:top w:val="none" w:sz="0" w:space="0" w:color="auto"/>
        <w:left w:val="none" w:sz="0" w:space="0" w:color="auto"/>
        <w:bottom w:val="none" w:sz="0" w:space="0" w:color="auto"/>
        <w:right w:val="none" w:sz="0" w:space="0" w:color="auto"/>
      </w:divBdr>
    </w:div>
    <w:div w:id="1809279115">
      <w:bodyDiv w:val="1"/>
      <w:marLeft w:val="0"/>
      <w:marRight w:val="0"/>
      <w:marTop w:val="0"/>
      <w:marBottom w:val="0"/>
      <w:divBdr>
        <w:top w:val="none" w:sz="0" w:space="0" w:color="auto"/>
        <w:left w:val="none" w:sz="0" w:space="0" w:color="auto"/>
        <w:bottom w:val="none" w:sz="0" w:space="0" w:color="auto"/>
        <w:right w:val="none" w:sz="0" w:space="0" w:color="auto"/>
      </w:divBdr>
      <w:divsChild>
        <w:div w:id="27031069">
          <w:marLeft w:val="547"/>
          <w:marRight w:val="0"/>
          <w:marTop w:val="134"/>
          <w:marBottom w:val="0"/>
          <w:divBdr>
            <w:top w:val="none" w:sz="0" w:space="0" w:color="auto"/>
            <w:left w:val="none" w:sz="0" w:space="0" w:color="auto"/>
            <w:bottom w:val="none" w:sz="0" w:space="0" w:color="auto"/>
            <w:right w:val="none" w:sz="0" w:space="0" w:color="auto"/>
          </w:divBdr>
        </w:div>
        <w:div w:id="408188495">
          <w:marLeft w:val="547"/>
          <w:marRight w:val="0"/>
          <w:marTop w:val="134"/>
          <w:marBottom w:val="0"/>
          <w:divBdr>
            <w:top w:val="none" w:sz="0" w:space="0" w:color="auto"/>
            <w:left w:val="none" w:sz="0" w:space="0" w:color="auto"/>
            <w:bottom w:val="none" w:sz="0" w:space="0" w:color="auto"/>
            <w:right w:val="none" w:sz="0" w:space="0" w:color="auto"/>
          </w:divBdr>
        </w:div>
        <w:div w:id="1748460217">
          <w:marLeft w:val="547"/>
          <w:marRight w:val="0"/>
          <w:marTop w:val="134"/>
          <w:marBottom w:val="0"/>
          <w:divBdr>
            <w:top w:val="none" w:sz="0" w:space="0" w:color="auto"/>
            <w:left w:val="none" w:sz="0" w:space="0" w:color="auto"/>
            <w:bottom w:val="none" w:sz="0" w:space="0" w:color="auto"/>
            <w:right w:val="none" w:sz="0" w:space="0" w:color="auto"/>
          </w:divBdr>
        </w:div>
      </w:divsChild>
    </w:div>
    <w:div w:id="1833790765">
      <w:bodyDiv w:val="1"/>
      <w:marLeft w:val="0"/>
      <w:marRight w:val="0"/>
      <w:marTop w:val="0"/>
      <w:marBottom w:val="0"/>
      <w:divBdr>
        <w:top w:val="none" w:sz="0" w:space="0" w:color="auto"/>
        <w:left w:val="none" w:sz="0" w:space="0" w:color="auto"/>
        <w:bottom w:val="none" w:sz="0" w:space="0" w:color="auto"/>
        <w:right w:val="none" w:sz="0" w:space="0" w:color="auto"/>
      </w:divBdr>
    </w:div>
    <w:div w:id="1833905842">
      <w:bodyDiv w:val="1"/>
      <w:marLeft w:val="0"/>
      <w:marRight w:val="0"/>
      <w:marTop w:val="0"/>
      <w:marBottom w:val="0"/>
      <w:divBdr>
        <w:top w:val="none" w:sz="0" w:space="0" w:color="auto"/>
        <w:left w:val="none" w:sz="0" w:space="0" w:color="auto"/>
        <w:bottom w:val="none" w:sz="0" w:space="0" w:color="auto"/>
        <w:right w:val="none" w:sz="0" w:space="0" w:color="auto"/>
      </w:divBdr>
    </w:div>
    <w:div w:id="1842550995">
      <w:bodyDiv w:val="1"/>
      <w:marLeft w:val="0"/>
      <w:marRight w:val="0"/>
      <w:marTop w:val="0"/>
      <w:marBottom w:val="0"/>
      <w:divBdr>
        <w:top w:val="none" w:sz="0" w:space="0" w:color="auto"/>
        <w:left w:val="none" w:sz="0" w:space="0" w:color="auto"/>
        <w:bottom w:val="none" w:sz="0" w:space="0" w:color="auto"/>
        <w:right w:val="none" w:sz="0" w:space="0" w:color="auto"/>
      </w:divBdr>
    </w:div>
    <w:div w:id="1850369429">
      <w:bodyDiv w:val="1"/>
      <w:marLeft w:val="0"/>
      <w:marRight w:val="0"/>
      <w:marTop w:val="0"/>
      <w:marBottom w:val="0"/>
      <w:divBdr>
        <w:top w:val="none" w:sz="0" w:space="0" w:color="auto"/>
        <w:left w:val="none" w:sz="0" w:space="0" w:color="auto"/>
        <w:bottom w:val="none" w:sz="0" w:space="0" w:color="auto"/>
        <w:right w:val="none" w:sz="0" w:space="0" w:color="auto"/>
      </w:divBdr>
    </w:div>
    <w:div w:id="1855337191">
      <w:bodyDiv w:val="1"/>
      <w:marLeft w:val="0"/>
      <w:marRight w:val="0"/>
      <w:marTop w:val="0"/>
      <w:marBottom w:val="0"/>
      <w:divBdr>
        <w:top w:val="none" w:sz="0" w:space="0" w:color="auto"/>
        <w:left w:val="none" w:sz="0" w:space="0" w:color="auto"/>
        <w:bottom w:val="none" w:sz="0" w:space="0" w:color="auto"/>
        <w:right w:val="none" w:sz="0" w:space="0" w:color="auto"/>
      </w:divBdr>
    </w:div>
    <w:div w:id="1860969327">
      <w:bodyDiv w:val="1"/>
      <w:marLeft w:val="0"/>
      <w:marRight w:val="0"/>
      <w:marTop w:val="0"/>
      <w:marBottom w:val="0"/>
      <w:divBdr>
        <w:top w:val="none" w:sz="0" w:space="0" w:color="auto"/>
        <w:left w:val="none" w:sz="0" w:space="0" w:color="auto"/>
        <w:bottom w:val="none" w:sz="0" w:space="0" w:color="auto"/>
        <w:right w:val="none" w:sz="0" w:space="0" w:color="auto"/>
      </w:divBdr>
      <w:divsChild>
        <w:div w:id="1302230908">
          <w:marLeft w:val="0"/>
          <w:marRight w:val="0"/>
          <w:marTop w:val="0"/>
          <w:marBottom w:val="0"/>
          <w:divBdr>
            <w:top w:val="none" w:sz="0" w:space="0" w:color="auto"/>
            <w:left w:val="single" w:sz="6" w:space="0" w:color="BCBBBB"/>
            <w:bottom w:val="none" w:sz="0" w:space="0" w:color="auto"/>
            <w:right w:val="single" w:sz="6" w:space="0" w:color="BCBBBB"/>
          </w:divBdr>
          <w:divsChild>
            <w:div w:id="701248040">
              <w:marLeft w:val="0"/>
              <w:marRight w:val="0"/>
              <w:marTop w:val="0"/>
              <w:marBottom w:val="0"/>
              <w:divBdr>
                <w:top w:val="none" w:sz="0" w:space="0" w:color="auto"/>
                <w:left w:val="none" w:sz="0" w:space="0" w:color="auto"/>
                <w:bottom w:val="none" w:sz="0" w:space="0" w:color="auto"/>
                <w:right w:val="none" w:sz="0" w:space="0" w:color="auto"/>
              </w:divBdr>
              <w:divsChild>
                <w:div w:id="1501844560">
                  <w:marLeft w:val="0"/>
                  <w:marRight w:val="0"/>
                  <w:marTop w:val="0"/>
                  <w:marBottom w:val="0"/>
                  <w:divBdr>
                    <w:top w:val="single" w:sz="6" w:space="0" w:color="D2D2D2"/>
                    <w:left w:val="single" w:sz="6" w:space="0" w:color="D2D2D2"/>
                    <w:bottom w:val="single" w:sz="6" w:space="0" w:color="D2D2D2"/>
                    <w:right w:val="single" w:sz="6" w:space="0" w:color="D2D2D2"/>
                  </w:divBdr>
                  <w:divsChild>
                    <w:div w:id="2067489307">
                      <w:marLeft w:val="0"/>
                      <w:marRight w:val="0"/>
                      <w:marTop w:val="0"/>
                      <w:marBottom w:val="0"/>
                      <w:divBdr>
                        <w:top w:val="none" w:sz="0" w:space="0" w:color="auto"/>
                        <w:left w:val="none" w:sz="0" w:space="0" w:color="auto"/>
                        <w:bottom w:val="none" w:sz="0" w:space="0" w:color="auto"/>
                        <w:right w:val="none" w:sz="0" w:space="0" w:color="auto"/>
                      </w:divBdr>
                      <w:divsChild>
                        <w:div w:id="40457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3885549">
      <w:bodyDiv w:val="1"/>
      <w:marLeft w:val="0"/>
      <w:marRight w:val="0"/>
      <w:marTop w:val="0"/>
      <w:marBottom w:val="0"/>
      <w:divBdr>
        <w:top w:val="none" w:sz="0" w:space="0" w:color="auto"/>
        <w:left w:val="none" w:sz="0" w:space="0" w:color="auto"/>
        <w:bottom w:val="none" w:sz="0" w:space="0" w:color="auto"/>
        <w:right w:val="none" w:sz="0" w:space="0" w:color="auto"/>
      </w:divBdr>
    </w:div>
    <w:div w:id="1884247960">
      <w:bodyDiv w:val="1"/>
      <w:marLeft w:val="0"/>
      <w:marRight w:val="0"/>
      <w:marTop w:val="0"/>
      <w:marBottom w:val="0"/>
      <w:divBdr>
        <w:top w:val="none" w:sz="0" w:space="0" w:color="auto"/>
        <w:left w:val="none" w:sz="0" w:space="0" w:color="auto"/>
        <w:bottom w:val="none" w:sz="0" w:space="0" w:color="auto"/>
        <w:right w:val="none" w:sz="0" w:space="0" w:color="auto"/>
      </w:divBdr>
    </w:div>
    <w:div w:id="1887794318">
      <w:bodyDiv w:val="1"/>
      <w:marLeft w:val="0"/>
      <w:marRight w:val="0"/>
      <w:marTop w:val="0"/>
      <w:marBottom w:val="0"/>
      <w:divBdr>
        <w:top w:val="none" w:sz="0" w:space="0" w:color="auto"/>
        <w:left w:val="none" w:sz="0" w:space="0" w:color="auto"/>
        <w:bottom w:val="none" w:sz="0" w:space="0" w:color="auto"/>
        <w:right w:val="none" w:sz="0" w:space="0" w:color="auto"/>
      </w:divBdr>
    </w:div>
    <w:div w:id="1891452147">
      <w:bodyDiv w:val="1"/>
      <w:marLeft w:val="0"/>
      <w:marRight w:val="0"/>
      <w:marTop w:val="0"/>
      <w:marBottom w:val="0"/>
      <w:divBdr>
        <w:top w:val="none" w:sz="0" w:space="0" w:color="auto"/>
        <w:left w:val="none" w:sz="0" w:space="0" w:color="auto"/>
        <w:bottom w:val="none" w:sz="0" w:space="0" w:color="auto"/>
        <w:right w:val="none" w:sz="0" w:space="0" w:color="auto"/>
      </w:divBdr>
    </w:div>
    <w:div w:id="1896773212">
      <w:bodyDiv w:val="1"/>
      <w:marLeft w:val="0"/>
      <w:marRight w:val="0"/>
      <w:marTop w:val="0"/>
      <w:marBottom w:val="0"/>
      <w:divBdr>
        <w:top w:val="none" w:sz="0" w:space="0" w:color="auto"/>
        <w:left w:val="none" w:sz="0" w:space="0" w:color="auto"/>
        <w:bottom w:val="none" w:sz="0" w:space="0" w:color="auto"/>
        <w:right w:val="none" w:sz="0" w:space="0" w:color="auto"/>
      </w:divBdr>
    </w:div>
    <w:div w:id="1901015674">
      <w:bodyDiv w:val="1"/>
      <w:marLeft w:val="0"/>
      <w:marRight w:val="0"/>
      <w:marTop w:val="0"/>
      <w:marBottom w:val="0"/>
      <w:divBdr>
        <w:top w:val="none" w:sz="0" w:space="0" w:color="auto"/>
        <w:left w:val="none" w:sz="0" w:space="0" w:color="auto"/>
        <w:bottom w:val="none" w:sz="0" w:space="0" w:color="auto"/>
        <w:right w:val="none" w:sz="0" w:space="0" w:color="auto"/>
      </w:divBdr>
    </w:div>
    <w:div w:id="1903328739">
      <w:bodyDiv w:val="1"/>
      <w:marLeft w:val="0"/>
      <w:marRight w:val="0"/>
      <w:marTop w:val="0"/>
      <w:marBottom w:val="0"/>
      <w:divBdr>
        <w:top w:val="none" w:sz="0" w:space="0" w:color="auto"/>
        <w:left w:val="none" w:sz="0" w:space="0" w:color="auto"/>
        <w:bottom w:val="none" w:sz="0" w:space="0" w:color="auto"/>
        <w:right w:val="none" w:sz="0" w:space="0" w:color="auto"/>
      </w:divBdr>
    </w:div>
    <w:div w:id="1914124751">
      <w:bodyDiv w:val="1"/>
      <w:marLeft w:val="0"/>
      <w:marRight w:val="0"/>
      <w:marTop w:val="0"/>
      <w:marBottom w:val="0"/>
      <w:divBdr>
        <w:top w:val="none" w:sz="0" w:space="0" w:color="auto"/>
        <w:left w:val="none" w:sz="0" w:space="0" w:color="auto"/>
        <w:bottom w:val="none" w:sz="0" w:space="0" w:color="auto"/>
        <w:right w:val="none" w:sz="0" w:space="0" w:color="auto"/>
      </w:divBdr>
    </w:div>
    <w:div w:id="1971327141">
      <w:bodyDiv w:val="1"/>
      <w:marLeft w:val="0"/>
      <w:marRight w:val="0"/>
      <w:marTop w:val="0"/>
      <w:marBottom w:val="0"/>
      <w:divBdr>
        <w:top w:val="none" w:sz="0" w:space="0" w:color="auto"/>
        <w:left w:val="none" w:sz="0" w:space="0" w:color="auto"/>
        <w:bottom w:val="none" w:sz="0" w:space="0" w:color="auto"/>
        <w:right w:val="none" w:sz="0" w:space="0" w:color="auto"/>
      </w:divBdr>
    </w:div>
    <w:div w:id="1975745636">
      <w:bodyDiv w:val="1"/>
      <w:marLeft w:val="0"/>
      <w:marRight w:val="0"/>
      <w:marTop w:val="0"/>
      <w:marBottom w:val="0"/>
      <w:divBdr>
        <w:top w:val="none" w:sz="0" w:space="0" w:color="auto"/>
        <w:left w:val="none" w:sz="0" w:space="0" w:color="auto"/>
        <w:bottom w:val="none" w:sz="0" w:space="0" w:color="auto"/>
        <w:right w:val="none" w:sz="0" w:space="0" w:color="auto"/>
      </w:divBdr>
    </w:div>
    <w:div w:id="1997413715">
      <w:bodyDiv w:val="1"/>
      <w:marLeft w:val="0"/>
      <w:marRight w:val="0"/>
      <w:marTop w:val="0"/>
      <w:marBottom w:val="0"/>
      <w:divBdr>
        <w:top w:val="none" w:sz="0" w:space="0" w:color="auto"/>
        <w:left w:val="none" w:sz="0" w:space="0" w:color="auto"/>
        <w:bottom w:val="none" w:sz="0" w:space="0" w:color="auto"/>
        <w:right w:val="none" w:sz="0" w:space="0" w:color="auto"/>
      </w:divBdr>
    </w:div>
    <w:div w:id="2003729462">
      <w:bodyDiv w:val="1"/>
      <w:marLeft w:val="0"/>
      <w:marRight w:val="0"/>
      <w:marTop w:val="0"/>
      <w:marBottom w:val="0"/>
      <w:divBdr>
        <w:top w:val="none" w:sz="0" w:space="0" w:color="auto"/>
        <w:left w:val="none" w:sz="0" w:space="0" w:color="auto"/>
        <w:bottom w:val="none" w:sz="0" w:space="0" w:color="auto"/>
        <w:right w:val="none" w:sz="0" w:space="0" w:color="auto"/>
      </w:divBdr>
    </w:div>
    <w:div w:id="2008438224">
      <w:bodyDiv w:val="1"/>
      <w:marLeft w:val="0"/>
      <w:marRight w:val="0"/>
      <w:marTop w:val="0"/>
      <w:marBottom w:val="0"/>
      <w:divBdr>
        <w:top w:val="none" w:sz="0" w:space="0" w:color="auto"/>
        <w:left w:val="none" w:sz="0" w:space="0" w:color="auto"/>
        <w:bottom w:val="none" w:sz="0" w:space="0" w:color="auto"/>
        <w:right w:val="none" w:sz="0" w:space="0" w:color="auto"/>
      </w:divBdr>
    </w:div>
    <w:div w:id="2014719379">
      <w:bodyDiv w:val="1"/>
      <w:marLeft w:val="0"/>
      <w:marRight w:val="0"/>
      <w:marTop w:val="0"/>
      <w:marBottom w:val="0"/>
      <w:divBdr>
        <w:top w:val="none" w:sz="0" w:space="0" w:color="auto"/>
        <w:left w:val="none" w:sz="0" w:space="0" w:color="auto"/>
        <w:bottom w:val="none" w:sz="0" w:space="0" w:color="auto"/>
        <w:right w:val="none" w:sz="0" w:space="0" w:color="auto"/>
      </w:divBdr>
    </w:div>
    <w:div w:id="2021737421">
      <w:bodyDiv w:val="1"/>
      <w:marLeft w:val="0"/>
      <w:marRight w:val="0"/>
      <w:marTop w:val="0"/>
      <w:marBottom w:val="0"/>
      <w:divBdr>
        <w:top w:val="none" w:sz="0" w:space="0" w:color="auto"/>
        <w:left w:val="none" w:sz="0" w:space="0" w:color="auto"/>
        <w:bottom w:val="none" w:sz="0" w:space="0" w:color="auto"/>
        <w:right w:val="none" w:sz="0" w:space="0" w:color="auto"/>
      </w:divBdr>
    </w:div>
    <w:div w:id="2024701927">
      <w:bodyDiv w:val="1"/>
      <w:marLeft w:val="0"/>
      <w:marRight w:val="0"/>
      <w:marTop w:val="0"/>
      <w:marBottom w:val="0"/>
      <w:divBdr>
        <w:top w:val="none" w:sz="0" w:space="0" w:color="auto"/>
        <w:left w:val="none" w:sz="0" w:space="0" w:color="auto"/>
        <w:bottom w:val="none" w:sz="0" w:space="0" w:color="auto"/>
        <w:right w:val="none" w:sz="0" w:space="0" w:color="auto"/>
      </w:divBdr>
    </w:div>
    <w:div w:id="2043557210">
      <w:bodyDiv w:val="1"/>
      <w:marLeft w:val="0"/>
      <w:marRight w:val="0"/>
      <w:marTop w:val="0"/>
      <w:marBottom w:val="0"/>
      <w:divBdr>
        <w:top w:val="none" w:sz="0" w:space="0" w:color="auto"/>
        <w:left w:val="none" w:sz="0" w:space="0" w:color="auto"/>
        <w:bottom w:val="none" w:sz="0" w:space="0" w:color="auto"/>
        <w:right w:val="none" w:sz="0" w:space="0" w:color="auto"/>
      </w:divBdr>
    </w:div>
    <w:div w:id="2047413180">
      <w:bodyDiv w:val="1"/>
      <w:marLeft w:val="0"/>
      <w:marRight w:val="0"/>
      <w:marTop w:val="0"/>
      <w:marBottom w:val="0"/>
      <w:divBdr>
        <w:top w:val="none" w:sz="0" w:space="0" w:color="auto"/>
        <w:left w:val="none" w:sz="0" w:space="0" w:color="auto"/>
        <w:bottom w:val="none" w:sz="0" w:space="0" w:color="auto"/>
        <w:right w:val="none" w:sz="0" w:space="0" w:color="auto"/>
      </w:divBdr>
    </w:div>
    <w:div w:id="2049793398">
      <w:bodyDiv w:val="1"/>
      <w:marLeft w:val="0"/>
      <w:marRight w:val="0"/>
      <w:marTop w:val="0"/>
      <w:marBottom w:val="0"/>
      <w:divBdr>
        <w:top w:val="none" w:sz="0" w:space="0" w:color="auto"/>
        <w:left w:val="none" w:sz="0" w:space="0" w:color="auto"/>
        <w:bottom w:val="none" w:sz="0" w:space="0" w:color="auto"/>
        <w:right w:val="none" w:sz="0" w:space="0" w:color="auto"/>
      </w:divBdr>
    </w:div>
    <w:div w:id="2061904795">
      <w:bodyDiv w:val="1"/>
      <w:marLeft w:val="0"/>
      <w:marRight w:val="0"/>
      <w:marTop w:val="0"/>
      <w:marBottom w:val="0"/>
      <w:divBdr>
        <w:top w:val="none" w:sz="0" w:space="0" w:color="auto"/>
        <w:left w:val="none" w:sz="0" w:space="0" w:color="auto"/>
        <w:bottom w:val="none" w:sz="0" w:space="0" w:color="auto"/>
        <w:right w:val="none" w:sz="0" w:space="0" w:color="auto"/>
      </w:divBdr>
    </w:div>
    <w:div w:id="2065367596">
      <w:bodyDiv w:val="1"/>
      <w:marLeft w:val="0"/>
      <w:marRight w:val="0"/>
      <w:marTop w:val="0"/>
      <w:marBottom w:val="0"/>
      <w:divBdr>
        <w:top w:val="none" w:sz="0" w:space="0" w:color="auto"/>
        <w:left w:val="none" w:sz="0" w:space="0" w:color="auto"/>
        <w:bottom w:val="none" w:sz="0" w:space="0" w:color="auto"/>
        <w:right w:val="none" w:sz="0" w:space="0" w:color="auto"/>
      </w:divBdr>
    </w:div>
    <w:div w:id="2068605215">
      <w:bodyDiv w:val="1"/>
      <w:marLeft w:val="0"/>
      <w:marRight w:val="0"/>
      <w:marTop w:val="0"/>
      <w:marBottom w:val="0"/>
      <w:divBdr>
        <w:top w:val="none" w:sz="0" w:space="0" w:color="auto"/>
        <w:left w:val="none" w:sz="0" w:space="0" w:color="auto"/>
        <w:bottom w:val="none" w:sz="0" w:space="0" w:color="auto"/>
        <w:right w:val="none" w:sz="0" w:space="0" w:color="auto"/>
      </w:divBdr>
    </w:div>
    <w:div w:id="2069525860">
      <w:bodyDiv w:val="1"/>
      <w:marLeft w:val="0"/>
      <w:marRight w:val="0"/>
      <w:marTop w:val="0"/>
      <w:marBottom w:val="0"/>
      <w:divBdr>
        <w:top w:val="none" w:sz="0" w:space="0" w:color="auto"/>
        <w:left w:val="none" w:sz="0" w:space="0" w:color="auto"/>
        <w:bottom w:val="none" w:sz="0" w:space="0" w:color="auto"/>
        <w:right w:val="none" w:sz="0" w:space="0" w:color="auto"/>
      </w:divBdr>
    </w:div>
    <w:div w:id="2074040303">
      <w:bodyDiv w:val="1"/>
      <w:marLeft w:val="0"/>
      <w:marRight w:val="0"/>
      <w:marTop w:val="0"/>
      <w:marBottom w:val="0"/>
      <w:divBdr>
        <w:top w:val="none" w:sz="0" w:space="0" w:color="auto"/>
        <w:left w:val="none" w:sz="0" w:space="0" w:color="auto"/>
        <w:bottom w:val="none" w:sz="0" w:space="0" w:color="auto"/>
        <w:right w:val="none" w:sz="0" w:space="0" w:color="auto"/>
      </w:divBdr>
    </w:div>
    <w:div w:id="2077781381">
      <w:bodyDiv w:val="1"/>
      <w:marLeft w:val="0"/>
      <w:marRight w:val="0"/>
      <w:marTop w:val="0"/>
      <w:marBottom w:val="0"/>
      <w:divBdr>
        <w:top w:val="none" w:sz="0" w:space="0" w:color="auto"/>
        <w:left w:val="none" w:sz="0" w:space="0" w:color="auto"/>
        <w:bottom w:val="none" w:sz="0" w:space="0" w:color="auto"/>
        <w:right w:val="none" w:sz="0" w:space="0" w:color="auto"/>
      </w:divBdr>
    </w:div>
    <w:div w:id="2081127769">
      <w:bodyDiv w:val="1"/>
      <w:marLeft w:val="0"/>
      <w:marRight w:val="0"/>
      <w:marTop w:val="0"/>
      <w:marBottom w:val="0"/>
      <w:divBdr>
        <w:top w:val="none" w:sz="0" w:space="0" w:color="auto"/>
        <w:left w:val="none" w:sz="0" w:space="0" w:color="auto"/>
        <w:bottom w:val="none" w:sz="0" w:space="0" w:color="auto"/>
        <w:right w:val="none" w:sz="0" w:space="0" w:color="auto"/>
      </w:divBdr>
    </w:div>
    <w:div w:id="2083987946">
      <w:bodyDiv w:val="1"/>
      <w:marLeft w:val="0"/>
      <w:marRight w:val="0"/>
      <w:marTop w:val="0"/>
      <w:marBottom w:val="0"/>
      <w:divBdr>
        <w:top w:val="none" w:sz="0" w:space="0" w:color="auto"/>
        <w:left w:val="none" w:sz="0" w:space="0" w:color="auto"/>
        <w:bottom w:val="none" w:sz="0" w:space="0" w:color="auto"/>
        <w:right w:val="none" w:sz="0" w:space="0" w:color="auto"/>
      </w:divBdr>
    </w:div>
    <w:div w:id="2094231315">
      <w:bodyDiv w:val="1"/>
      <w:marLeft w:val="0"/>
      <w:marRight w:val="0"/>
      <w:marTop w:val="0"/>
      <w:marBottom w:val="0"/>
      <w:divBdr>
        <w:top w:val="none" w:sz="0" w:space="0" w:color="auto"/>
        <w:left w:val="none" w:sz="0" w:space="0" w:color="auto"/>
        <w:bottom w:val="none" w:sz="0" w:space="0" w:color="auto"/>
        <w:right w:val="none" w:sz="0" w:space="0" w:color="auto"/>
      </w:divBdr>
    </w:div>
    <w:div w:id="2095740770">
      <w:bodyDiv w:val="1"/>
      <w:marLeft w:val="0"/>
      <w:marRight w:val="0"/>
      <w:marTop w:val="0"/>
      <w:marBottom w:val="0"/>
      <w:divBdr>
        <w:top w:val="none" w:sz="0" w:space="0" w:color="auto"/>
        <w:left w:val="none" w:sz="0" w:space="0" w:color="auto"/>
        <w:bottom w:val="none" w:sz="0" w:space="0" w:color="auto"/>
        <w:right w:val="none" w:sz="0" w:space="0" w:color="auto"/>
      </w:divBdr>
    </w:div>
    <w:div w:id="2096852984">
      <w:bodyDiv w:val="1"/>
      <w:marLeft w:val="0"/>
      <w:marRight w:val="0"/>
      <w:marTop w:val="0"/>
      <w:marBottom w:val="0"/>
      <w:divBdr>
        <w:top w:val="none" w:sz="0" w:space="0" w:color="auto"/>
        <w:left w:val="none" w:sz="0" w:space="0" w:color="auto"/>
        <w:bottom w:val="none" w:sz="0" w:space="0" w:color="auto"/>
        <w:right w:val="none" w:sz="0" w:space="0" w:color="auto"/>
      </w:divBdr>
    </w:div>
    <w:div w:id="2104719292">
      <w:bodyDiv w:val="1"/>
      <w:marLeft w:val="0"/>
      <w:marRight w:val="0"/>
      <w:marTop w:val="0"/>
      <w:marBottom w:val="0"/>
      <w:divBdr>
        <w:top w:val="none" w:sz="0" w:space="0" w:color="auto"/>
        <w:left w:val="none" w:sz="0" w:space="0" w:color="auto"/>
        <w:bottom w:val="none" w:sz="0" w:space="0" w:color="auto"/>
        <w:right w:val="none" w:sz="0" w:space="0" w:color="auto"/>
      </w:divBdr>
    </w:div>
    <w:div w:id="2121415734">
      <w:bodyDiv w:val="1"/>
      <w:marLeft w:val="0"/>
      <w:marRight w:val="0"/>
      <w:marTop w:val="0"/>
      <w:marBottom w:val="0"/>
      <w:divBdr>
        <w:top w:val="none" w:sz="0" w:space="0" w:color="auto"/>
        <w:left w:val="none" w:sz="0" w:space="0" w:color="auto"/>
        <w:bottom w:val="none" w:sz="0" w:space="0" w:color="auto"/>
        <w:right w:val="none" w:sz="0" w:space="0" w:color="auto"/>
      </w:divBdr>
    </w:div>
    <w:div w:id="2132939172">
      <w:bodyDiv w:val="1"/>
      <w:marLeft w:val="0"/>
      <w:marRight w:val="0"/>
      <w:marTop w:val="0"/>
      <w:marBottom w:val="0"/>
      <w:divBdr>
        <w:top w:val="none" w:sz="0" w:space="0" w:color="auto"/>
        <w:left w:val="none" w:sz="0" w:space="0" w:color="auto"/>
        <w:bottom w:val="none" w:sz="0" w:space="0" w:color="auto"/>
        <w:right w:val="none" w:sz="0" w:space="0" w:color="auto"/>
      </w:divBdr>
    </w:div>
    <w:div w:id="2141454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58C214978E3146A430D622D8E2BE97" ma:contentTypeVersion="6" ma:contentTypeDescription="Create a new document." ma:contentTypeScope="" ma:versionID="11b40d9ec35930eba341f6efc7d70c03">
  <xsd:schema xmlns:xsd="http://www.w3.org/2001/XMLSchema" xmlns:xs="http://www.w3.org/2001/XMLSchema" xmlns:p="http://schemas.microsoft.com/office/2006/metadata/properties" xmlns:ns2="b4a01ab7-cedd-4f68-96ca-8b1430681810" targetNamespace="http://schemas.microsoft.com/office/2006/metadata/properties" ma:root="true" ma:fieldsID="ed944b86fd37d79714ad8ac1f40630d7" ns2:_="">
    <xsd:import namespace="b4a01ab7-cedd-4f68-96ca-8b1430681810"/>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a01ab7-cedd-4f68-96ca-8b143068181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MDr18</b:Tag>
    <b:SourceType>DocumentFromInternetSite</b:SourceType>
    <b:Guid>{72782370-FCBD-4646-9A6A-37E5EF5CB056}</b:Guid>
    <b:Title>Springer Nature Link</b:Title>
    <b:Year>2018</b:Year>
    <b:Month>October</b:Month>
    <b:Day>19</b:Day>
    <b:Author>
      <b:Author>
        <b:Corporate>M. Draper &amp; S. Ankem </b:Corporate>
      </b:Author>
    </b:Author>
    <b:YearAccessed>2025</b:YearAccessed>
    <b:MonthAccessed>January</b:MonthAccessed>
    <b:DayAccessed>18</b:DayAccessed>
    <b:URL>https://link.springer.com/article/10.1007/s10853-018-2973-1?utm_source.com</b:URL>
    <b:RefOrder>4</b:RefOrder>
  </b:Source>
  <b:Source>
    <b:Tag>Fir25</b:Tag>
    <b:SourceType>InternetSite</b:SourceType>
    <b:Guid>{8550C50B-E3B3-4EDB-80CE-B67B7CC38306}</b:Guid>
    <b:Title>First year engineer</b:Title>
    <b:YearAccessed>2025</b:YearAccessed>
    <b:MonthAccessed>January</b:MonthAccessed>
    <b:DayAccessed>18</b:DayAccessed>
    <b:URL>https://firstyearengineer.com/material-science/introduction/crystal-structure/</b:URL>
    <b:Author>
      <b:Author>
        <b:Corporate>First year engineer</b:Corporate>
      </b:Author>
    </b:Author>
    <b:Year>2023</b:Year>
    <b:RefOrder>1</b:RefOrder>
  </b:Source>
  <b:Source>
    <b:Tag>KHi18</b:Tag>
    <b:SourceType>DocumentFromInternetSite</b:SourceType>
    <b:Guid>{4B3AF798-5382-482D-A144-71DBDC0CABCB}</b:Guid>
    <b:Title>Springer Nature Link</b:Title>
    <b:Year>2018</b:Year>
    <b:YearAccessed>2025</b:YearAccessed>
    <b:MonthAccessed>January</b:MonthAccessed>
    <b:DayAccessed>18</b:DayAccessed>
    <b:URL>https://link.springer.com/article/10.1007/s11661-018-4815-9?utm_source.com</b:URL>
    <b:Author>
      <b:Author>
        <b:Corporate>K. Hirata, S. Iikubo, M. Koyama, K. Tsuzaki &amp; H. Ohtani </b:Corporate>
      </b:Author>
    </b:Author>
    <b:Month>July</b:Month>
    <b:Day>10</b:Day>
    <b:RefOrder>2</b:RefOrder>
  </b:Source>
  <b:Source>
    <b:Tag>Don20</b:Tag>
    <b:SourceType>DocumentFromInternetSite</b:SourceType>
    <b:Guid>{EC1C3AEC-4A9B-46ED-AED4-406532074DE7}</b:Guid>
    <b:Author>
      <b:Author>
        <b:Corporate>Dong-Hyun Lee, Binhan Sun, Subin Lee, Dirk Ponge, Eric A. Jägle, Dierk Raabe</b:Corporate>
      </b:Author>
    </b:Author>
    <b:Title>Cornell University</b:Title>
    <b:Year>2020</b:Year>
    <b:Month>March</b:Month>
    <b:Day>31</b:Day>
    <b:YearAccessed>2025</b:YearAccessed>
    <b:MonthAccessed>January</b:MonthAccessed>
    <b:DayAccessed>18</b:DayAccessed>
    <b:URL>https://arxiv.org/abs/2004.00085</b:URL>
    <b:RefOrder>7</b:RefOrder>
  </b:Source>
  <b:Source>
    <b:Tag>MPi13</b:Tag>
    <b:SourceType>DocumentFromInternetSite</b:SourceType>
    <b:Guid>{07EEC6E4-D018-4B38-BA6A-5A782E3F990C}</b:Guid>
    <b:Author>
      <b:Author>
        <b:Corporate>M. Pitrun, D. Nolan &amp; D. Dunne </b:Corporate>
      </b:Author>
    </b:Author>
    <b:Title>Springer Nature Link</b:Title>
    <b:Year>2013</b:Year>
    <b:Month>February</b:Month>
    <b:Day>07</b:Day>
    <b:YearAccessed>2025</b:YearAccessed>
    <b:MonthAccessed>January</b:MonthAccessed>
    <b:DayAccessed>18</b:DayAccessed>
    <b:URL>https://link.springer.com/article/10.1007/BF03266408 </b:URL>
    <b:RefOrder>8</b:RefOrder>
  </b:Source>
  <b:Source>
    <b:Tag>Joh18</b:Tag>
    <b:SourceType>Report</b:SourceType>
    <b:Guid>{9D7BCB87-1EC8-4346-B71E-5014015ED77E}</b:Guid>
    <b:Title>Hydrogen Embrittlement Susceptibility of Case</b:Title>
    <b:Year>2018</b:Year>
    <b:Author>
      <b:Author>
        <b:Corporate>John S. Medcalf, Brian G. Thomas, Salim V. Brahimi</b:Corporate>
      </b:Author>
    </b:Author>
    <b:Publisher>SAE International</b:Publisher>
    <b:RefOrder>6</b:RefOrder>
  </b:Source>
  <b:Source>
    <b:Tag>www25</b:Tag>
    <b:SourceType>DocumentFromInternetSite</b:SourceType>
    <b:Guid>{C6CF7F63-40FB-45D2-BCF0-3A7244DFF8AA}</b:Guid>
    <b:Title>www.materiex.com</b:Title>
    <b:YearAccessed>2025</b:YearAccessed>
    <b:MonthAccessed>January</b:MonthAccessed>
    <b:DayAccessed>18</b:DayAccessed>
    <b:URL>https://www.materiex.com/wp-content/uploads/2024/06/Materiex-case-study-Hydrogen-embrittlement-in-steel-fastener.pdf</b:URL>
    <b:RefOrder>5</b:RefOrder>
  </b:Source>
  <b:Source>
    <b:Tag>Ulr20</b:Tag>
    <b:SourceType>DocumentFromInternetSite</b:SourceType>
    <b:Guid>{A7E49A05-120F-49B0-9E6A-593C014A14BF}</b:Guid>
    <b:Author>
      <b:Author>
        <b:Corporate>Ulrike Hecht, Sergej Gein, Oleg Stryzhyboroda,Eyal Eshed, Shmuel Osovski</b:Corporate>
      </b:Author>
    </b:Author>
    <b:Title>Frontiers in Materials</b:Title>
    <b:Year>2020</b:Year>
    <b:Month>August</b:Month>
    <b:Day>14</b:Day>
    <b:YearAccessed>2025</b:YearAccessed>
    <b:MonthAccessed>January</b:MonthAccessed>
    <b:DayAccessed>19</b:DayAccessed>
    <b:URL>https://www.frontiersin.org/journals/materials/articles/10.3389/fmats.2020.00287/full</b:URL>
    <b:RefOrder>3</b:RefOrder>
  </b:Source>
</b:Sources>
</file>

<file path=customXml/itemProps1.xml><?xml version="1.0" encoding="utf-8"?>
<ds:datastoreItem xmlns:ds="http://schemas.openxmlformats.org/officeDocument/2006/customXml" ds:itemID="{1BCD7A89-817B-49B1-926F-5BC3B5C701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a01ab7-cedd-4f68-96ca-8b14306818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F4EDF97-CCF4-4E6A-9DA7-B36546D23715}">
  <ds:schemaRefs>
    <ds:schemaRef ds:uri="http://schemas.microsoft.com/sharepoint/v3/contenttype/forms"/>
  </ds:schemaRefs>
</ds:datastoreItem>
</file>

<file path=customXml/itemProps3.xml><?xml version="1.0" encoding="utf-8"?>
<ds:datastoreItem xmlns:ds="http://schemas.openxmlformats.org/officeDocument/2006/customXml" ds:itemID="{01A225BB-1EE0-4335-8300-E350776A850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EDA78C9-F468-4A15-B6B9-26903B33C3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6873</TotalTime>
  <Pages>14</Pages>
  <Words>3432</Words>
  <Characters>19391</Characters>
  <Application>Microsoft Office Word</Application>
  <DocSecurity>0</DocSecurity>
  <Lines>403</Lines>
  <Paragraphs>198</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Contents Page</vt:lpstr>
      <vt:lpstr>Table of Figures</vt:lpstr>
      <vt:lpstr>Introduction</vt:lpstr>
      <vt:lpstr>Task 2: Structural Changes</vt:lpstr>
      <vt:lpstr>Task 3: Metallographic examination</vt:lpstr>
      <vt:lpstr/>
      <vt:lpstr>Task 4: The effect of hydrogen absorption</vt:lpstr>
      <vt:lpstr>Task 5: The effect that hydrogen absorption has on welding</vt:lpstr>
      <vt:lpstr>Conclusion</vt:lpstr>
      <vt:lpstr>&lt;References</vt:lpstr>
    </vt:vector>
  </TitlesOfParts>
  <Company>Bridgwater College</Company>
  <LinksUpToDate>false</LinksUpToDate>
  <CharactersWithSpaces>22625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Dave</dc:creator>
  <cp:keywords/>
  <dc:description/>
  <cp:lastModifiedBy>Roland Magyar (2306046)</cp:lastModifiedBy>
  <cp:revision>23</cp:revision>
  <cp:lastPrinted>2011-01-17T17:21:00Z</cp:lastPrinted>
  <dcterms:created xsi:type="dcterms:W3CDTF">2025-01-12T18:57:00Z</dcterms:created>
  <dcterms:modified xsi:type="dcterms:W3CDTF">2025-01-19T19:04:00Z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0x010100C758C214978E3146A430D622D8E2BE97</vt:lpwstr>
  </property>
  <property fmtid="{D5CDD505-2E9C-101B-9397-08002B2CF9AE}" pid="3" name="GrammarlyDocumentId">
    <vt:lpwstr>b855850b9ba309be7b6133646c60526b63ad3035462e7b272bcf9d453983b538</vt:lpwstr>
  </property>
</Properties>
</file>