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E6552" w14:textId="77777777" w:rsidR="00714815" w:rsidRDefault="00714815"/>
    <w:p w14:paraId="2850BFA6" w14:textId="77777777" w:rsidR="004A46B2" w:rsidRDefault="004A46B2"/>
    <w:p w14:paraId="5619AE21" w14:textId="77777777" w:rsidR="004A46B2" w:rsidRDefault="004A46B2"/>
    <w:p w14:paraId="10EB70AE" w14:textId="1EBD99C0" w:rsidR="00714815" w:rsidRPr="00EA5FD4" w:rsidRDefault="00502517" w:rsidP="004A46B2">
      <w:pPr>
        <w:jc w:val="center"/>
        <w:rPr>
          <w:rFonts w:ascii="Arial" w:hAnsi="Arial" w:cs="Arial"/>
          <w:i/>
          <w:iCs/>
        </w:rPr>
      </w:pPr>
      <w:r w:rsidRPr="00EA5FD4">
        <w:rPr>
          <w:rFonts w:ascii="Arial" w:hAnsi="Arial" w:cs="Arial"/>
          <w:b/>
          <w:bCs/>
        </w:rPr>
        <w:t>Name:</w:t>
      </w:r>
      <w:r w:rsidR="004D5470" w:rsidRPr="005B0B9C">
        <w:rPr>
          <w:rFonts w:ascii="Arial" w:hAnsi="Arial" w:cs="Arial"/>
        </w:rPr>
        <w:t xml:space="preserve"> </w:t>
      </w:r>
      <w:r w:rsidR="004D5470" w:rsidRPr="00EA5FD4">
        <w:rPr>
          <w:rFonts w:ascii="Arial" w:hAnsi="Arial" w:cs="Arial"/>
          <w:i/>
          <w:iCs/>
        </w:rPr>
        <w:t>Salma Zaidi</w:t>
      </w:r>
    </w:p>
    <w:p w14:paraId="6A8B613A" w14:textId="77777777" w:rsidR="004C1C2D" w:rsidRPr="00EA5FD4" w:rsidRDefault="004C1C2D" w:rsidP="004A46B2">
      <w:pPr>
        <w:jc w:val="center"/>
        <w:rPr>
          <w:rFonts w:ascii="Arial" w:hAnsi="Arial" w:cs="Arial"/>
          <w:i/>
          <w:iCs/>
        </w:rPr>
      </w:pPr>
    </w:p>
    <w:p w14:paraId="15483C41" w14:textId="550EF0EF" w:rsidR="004C1C2D" w:rsidRPr="00EA5FD4" w:rsidRDefault="004648D8" w:rsidP="004A46B2">
      <w:pPr>
        <w:jc w:val="center"/>
        <w:rPr>
          <w:rFonts w:ascii="Arial" w:hAnsi="Arial" w:cs="Arial"/>
          <w:i/>
          <w:iCs/>
        </w:rPr>
      </w:pPr>
      <w:r w:rsidRPr="00EA5FD4">
        <w:rPr>
          <w:rFonts w:ascii="Arial" w:hAnsi="Arial" w:cs="Arial"/>
          <w:b/>
          <w:bCs/>
        </w:rPr>
        <w:t xml:space="preserve">Student Number: </w:t>
      </w:r>
      <w:r w:rsidR="00EA5FD4" w:rsidRPr="00EA5FD4">
        <w:rPr>
          <w:rFonts w:ascii="Arial" w:hAnsi="Arial" w:cs="Arial"/>
          <w:i/>
          <w:iCs/>
        </w:rPr>
        <w:t>2310093</w:t>
      </w:r>
    </w:p>
    <w:p w14:paraId="169B7CAB" w14:textId="77777777" w:rsidR="00EA5FD4" w:rsidRDefault="00EA5FD4" w:rsidP="004A46B2">
      <w:pPr>
        <w:jc w:val="center"/>
        <w:rPr>
          <w:rFonts w:ascii="Arial" w:hAnsi="Arial" w:cs="Arial"/>
        </w:rPr>
      </w:pPr>
    </w:p>
    <w:p w14:paraId="45B21A57" w14:textId="6BA84BDF" w:rsidR="00C07C7F" w:rsidRDefault="004C1C2D" w:rsidP="004A46B2">
      <w:pPr>
        <w:jc w:val="center"/>
        <w:rPr>
          <w:rFonts w:ascii="Arial" w:hAnsi="Arial" w:cs="Arial"/>
        </w:rPr>
      </w:pPr>
      <w:r w:rsidRPr="00EA5FD4">
        <w:rPr>
          <w:rFonts w:ascii="Arial" w:hAnsi="Arial" w:cs="Arial"/>
          <w:b/>
          <w:bCs/>
        </w:rPr>
        <w:t>Programme:</w:t>
      </w:r>
      <w:r>
        <w:rPr>
          <w:rFonts w:ascii="Arial" w:hAnsi="Arial" w:cs="Arial"/>
        </w:rPr>
        <w:t xml:space="preserve"> </w:t>
      </w:r>
      <w:r w:rsidR="00EA5FD4" w:rsidRPr="00EA5FD4">
        <w:rPr>
          <w:rFonts w:ascii="Arial" w:hAnsi="Arial" w:cs="Arial"/>
          <w:i/>
          <w:iCs/>
        </w:rPr>
        <w:t>BSc</w:t>
      </w:r>
      <w:r w:rsidRPr="00EA5FD4">
        <w:rPr>
          <w:rFonts w:ascii="Arial" w:hAnsi="Arial" w:cs="Arial"/>
          <w:i/>
          <w:iCs/>
        </w:rPr>
        <w:t xml:space="preserve"> </w:t>
      </w:r>
      <w:r w:rsidR="008E7F70" w:rsidRPr="00EA5FD4">
        <w:rPr>
          <w:rFonts w:ascii="Arial" w:hAnsi="Arial" w:cs="Arial"/>
          <w:i/>
          <w:iCs/>
        </w:rPr>
        <w:t>(Hons) Health and Social Care</w:t>
      </w:r>
    </w:p>
    <w:p w14:paraId="360DED3F" w14:textId="77777777" w:rsidR="00EA5FD4" w:rsidRPr="005B0B9C" w:rsidRDefault="00EA5FD4" w:rsidP="004A46B2">
      <w:pPr>
        <w:jc w:val="center"/>
        <w:rPr>
          <w:rFonts w:ascii="Arial" w:hAnsi="Arial" w:cs="Arial"/>
        </w:rPr>
      </w:pPr>
    </w:p>
    <w:p w14:paraId="3DFAD8DB" w14:textId="03754A5A" w:rsidR="004648D8" w:rsidRPr="00EA5FD4" w:rsidRDefault="00C07C7F" w:rsidP="004A46B2">
      <w:pPr>
        <w:jc w:val="center"/>
        <w:rPr>
          <w:rFonts w:ascii="Arial" w:hAnsi="Arial" w:cs="Arial"/>
          <w:i/>
          <w:iCs/>
        </w:rPr>
      </w:pPr>
      <w:r w:rsidRPr="00EA5FD4">
        <w:rPr>
          <w:rFonts w:ascii="Arial" w:hAnsi="Arial" w:cs="Arial"/>
          <w:b/>
          <w:bCs/>
        </w:rPr>
        <w:t>Module</w:t>
      </w:r>
      <w:r w:rsidR="004648D8" w:rsidRPr="00EA5FD4">
        <w:rPr>
          <w:rFonts w:ascii="Arial" w:hAnsi="Arial" w:cs="Arial"/>
          <w:b/>
          <w:bCs/>
        </w:rPr>
        <w:t>:</w:t>
      </w:r>
      <w:r w:rsidR="004648D8" w:rsidRPr="005B0B9C">
        <w:rPr>
          <w:rFonts w:ascii="Arial" w:hAnsi="Arial" w:cs="Arial"/>
        </w:rPr>
        <w:t xml:space="preserve"> </w:t>
      </w:r>
      <w:r w:rsidR="004648D8" w:rsidRPr="00EA5FD4">
        <w:rPr>
          <w:rFonts w:ascii="Arial" w:hAnsi="Arial" w:cs="Arial"/>
          <w:i/>
          <w:iCs/>
        </w:rPr>
        <w:t>Health, Wellbeing and Sustain</w:t>
      </w:r>
      <w:r w:rsidR="008B20E1" w:rsidRPr="00EA5FD4">
        <w:rPr>
          <w:rFonts w:ascii="Arial" w:hAnsi="Arial" w:cs="Arial"/>
          <w:i/>
          <w:iCs/>
        </w:rPr>
        <w:t>able Development</w:t>
      </w:r>
    </w:p>
    <w:p w14:paraId="4DD5005A" w14:textId="77777777" w:rsidR="00EA5FD4" w:rsidRPr="005B0B9C" w:rsidRDefault="00EA5FD4" w:rsidP="004A46B2">
      <w:pPr>
        <w:jc w:val="center"/>
        <w:rPr>
          <w:rFonts w:ascii="Arial" w:hAnsi="Arial" w:cs="Arial"/>
        </w:rPr>
      </w:pPr>
    </w:p>
    <w:p w14:paraId="699031BA" w14:textId="29EBC27A" w:rsidR="008B20E1" w:rsidRPr="00EA5FD4" w:rsidRDefault="008B20E1" w:rsidP="004A46B2">
      <w:pPr>
        <w:jc w:val="center"/>
        <w:rPr>
          <w:rFonts w:ascii="Arial" w:hAnsi="Arial" w:cs="Arial"/>
          <w:i/>
          <w:iCs/>
        </w:rPr>
      </w:pPr>
      <w:r w:rsidRPr="00EA5FD4">
        <w:rPr>
          <w:rFonts w:ascii="Arial" w:hAnsi="Arial" w:cs="Arial"/>
          <w:b/>
          <w:bCs/>
        </w:rPr>
        <w:t>Module Code:</w:t>
      </w:r>
      <w:r w:rsidR="00520EEA" w:rsidRPr="005B0B9C">
        <w:rPr>
          <w:rFonts w:ascii="Arial" w:hAnsi="Arial" w:cs="Arial"/>
        </w:rPr>
        <w:t xml:space="preserve"> </w:t>
      </w:r>
      <w:r w:rsidR="00520EEA" w:rsidRPr="00EA5FD4">
        <w:rPr>
          <w:rFonts w:ascii="Arial" w:hAnsi="Arial" w:cs="Arial"/>
          <w:i/>
          <w:iCs/>
        </w:rPr>
        <w:t>B</w:t>
      </w:r>
      <w:r w:rsidR="00773E7F" w:rsidRPr="00EA5FD4">
        <w:rPr>
          <w:rFonts w:ascii="Arial" w:hAnsi="Arial" w:cs="Arial"/>
          <w:i/>
          <w:iCs/>
        </w:rPr>
        <w:t>MH6030</w:t>
      </w:r>
    </w:p>
    <w:p w14:paraId="3C349A9A" w14:textId="77777777" w:rsidR="00EA5FD4" w:rsidRPr="005B0B9C" w:rsidRDefault="00EA5FD4" w:rsidP="004A46B2">
      <w:pPr>
        <w:jc w:val="center"/>
        <w:rPr>
          <w:rFonts w:ascii="Arial" w:hAnsi="Arial" w:cs="Arial"/>
        </w:rPr>
      </w:pPr>
    </w:p>
    <w:p w14:paraId="3270E843" w14:textId="599602DA" w:rsidR="008B20E1" w:rsidRPr="00EA5FD4" w:rsidRDefault="008B20E1" w:rsidP="004A46B2">
      <w:pPr>
        <w:jc w:val="center"/>
        <w:rPr>
          <w:rFonts w:ascii="Arial" w:hAnsi="Arial" w:cs="Arial"/>
          <w:i/>
          <w:iCs/>
        </w:rPr>
      </w:pPr>
      <w:r w:rsidRPr="00EA5FD4">
        <w:rPr>
          <w:rFonts w:ascii="Arial" w:hAnsi="Arial" w:cs="Arial"/>
          <w:b/>
          <w:bCs/>
        </w:rPr>
        <w:t>Lecturer:</w:t>
      </w:r>
      <w:r w:rsidR="00773E7F" w:rsidRPr="005B0B9C">
        <w:rPr>
          <w:rFonts w:ascii="Arial" w:hAnsi="Arial" w:cs="Arial"/>
        </w:rPr>
        <w:t xml:space="preserve"> </w:t>
      </w:r>
      <w:r w:rsidR="00773E7F" w:rsidRPr="00EA5FD4">
        <w:rPr>
          <w:rFonts w:ascii="Arial" w:hAnsi="Arial" w:cs="Arial"/>
          <w:i/>
          <w:iCs/>
        </w:rPr>
        <w:t>Junaid Shaikh</w:t>
      </w:r>
    </w:p>
    <w:p w14:paraId="4D98B15D" w14:textId="77777777" w:rsidR="00EA5FD4" w:rsidRPr="005B0B9C" w:rsidRDefault="00EA5FD4" w:rsidP="004A46B2">
      <w:pPr>
        <w:jc w:val="center"/>
        <w:rPr>
          <w:rFonts w:ascii="Arial" w:hAnsi="Arial" w:cs="Arial"/>
        </w:rPr>
      </w:pPr>
    </w:p>
    <w:p w14:paraId="01A401D7" w14:textId="63ACE9A6" w:rsidR="008B20E1" w:rsidRPr="00EA5FD4" w:rsidRDefault="00520EEA" w:rsidP="004A46B2">
      <w:pPr>
        <w:jc w:val="center"/>
        <w:rPr>
          <w:rFonts w:ascii="Arial" w:hAnsi="Arial" w:cs="Arial"/>
          <w:i/>
          <w:iCs/>
        </w:rPr>
      </w:pPr>
      <w:r w:rsidRPr="00EA5FD4">
        <w:rPr>
          <w:rFonts w:ascii="Arial" w:hAnsi="Arial" w:cs="Arial"/>
          <w:b/>
          <w:bCs/>
        </w:rPr>
        <w:t>Assignment Title:</w:t>
      </w:r>
      <w:r w:rsidR="00773E7F" w:rsidRPr="005B0B9C">
        <w:rPr>
          <w:rFonts w:ascii="Arial" w:hAnsi="Arial" w:cs="Arial"/>
        </w:rPr>
        <w:t xml:space="preserve"> </w:t>
      </w:r>
      <w:r w:rsidR="00B03A8B" w:rsidRPr="00EA5FD4">
        <w:rPr>
          <w:rFonts w:ascii="Arial" w:hAnsi="Arial" w:cs="Arial"/>
          <w:i/>
          <w:iCs/>
        </w:rPr>
        <w:t>Component 2: Written Assignment Report</w:t>
      </w:r>
    </w:p>
    <w:p w14:paraId="2C012C5A" w14:textId="77777777" w:rsidR="00C07C7F" w:rsidRPr="00EA5FD4" w:rsidRDefault="00C07C7F" w:rsidP="004A46B2">
      <w:pPr>
        <w:jc w:val="center"/>
        <w:rPr>
          <w:rFonts w:ascii="Arial" w:hAnsi="Arial" w:cs="Arial"/>
          <w:i/>
          <w:iCs/>
        </w:rPr>
      </w:pPr>
    </w:p>
    <w:p w14:paraId="5181C691" w14:textId="77777777" w:rsidR="00714815" w:rsidRDefault="00714815" w:rsidP="004A46B2">
      <w:pPr>
        <w:jc w:val="center"/>
      </w:pPr>
    </w:p>
    <w:p w14:paraId="228F5E8C" w14:textId="77777777" w:rsidR="00714815" w:rsidRDefault="00714815" w:rsidP="004A46B2">
      <w:pPr>
        <w:jc w:val="center"/>
      </w:pPr>
    </w:p>
    <w:p w14:paraId="15E3D91A" w14:textId="77777777" w:rsidR="00714815" w:rsidRDefault="00714815" w:rsidP="004A46B2">
      <w:pPr>
        <w:jc w:val="center"/>
      </w:pPr>
    </w:p>
    <w:p w14:paraId="381DA329" w14:textId="77777777" w:rsidR="00714815" w:rsidRDefault="00714815" w:rsidP="004A46B2">
      <w:pPr>
        <w:jc w:val="center"/>
      </w:pPr>
    </w:p>
    <w:p w14:paraId="50A9FB9B" w14:textId="77777777" w:rsidR="00714815" w:rsidRDefault="00714815"/>
    <w:p w14:paraId="6C0A4D8B" w14:textId="77777777" w:rsidR="00714815" w:rsidRDefault="00714815"/>
    <w:p w14:paraId="59838FB1" w14:textId="77777777" w:rsidR="00714815" w:rsidRDefault="00714815"/>
    <w:p w14:paraId="6E2493B7" w14:textId="77777777" w:rsidR="00714815" w:rsidRDefault="00714815"/>
    <w:p w14:paraId="218CCD5B" w14:textId="77777777" w:rsidR="00714815" w:rsidRDefault="00714815"/>
    <w:p w14:paraId="1B4B21B6" w14:textId="77777777" w:rsidR="00714815" w:rsidRDefault="00714815"/>
    <w:p w14:paraId="6C63521A" w14:textId="77777777" w:rsidR="00714815" w:rsidRDefault="00714815"/>
    <w:p w14:paraId="0DE06439" w14:textId="77777777" w:rsidR="00714815" w:rsidRDefault="00714815"/>
    <w:p w14:paraId="47745F0B" w14:textId="77777777" w:rsidR="00714815" w:rsidRDefault="00714815"/>
    <w:p w14:paraId="2127C3FE" w14:textId="77777777" w:rsidR="00D3637C" w:rsidRDefault="00D3637C" w:rsidP="003C0A3B">
      <w:pPr>
        <w:spacing w:line="360" w:lineRule="auto"/>
      </w:pPr>
    </w:p>
    <w:p w14:paraId="332118A6" w14:textId="14B93B61" w:rsidR="00AE1A28" w:rsidRPr="00C7399B" w:rsidRDefault="00AE1A28" w:rsidP="003C0A3B">
      <w:pPr>
        <w:spacing w:line="360" w:lineRule="auto"/>
        <w:rPr>
          <w:rFonts w:ascii="Arial" w:hAnsi="Arial" w:cs="Arial"/>
          <w:b/>
          <w:bCs/>
          <w:sz w:val="28"/>
          <w:szCs w:val="28"/>
        </w:rPr>
      </w:pPr>
      <w:r w:rsidRPr="00C7399B">
        <w:rPr>
          <w:rFonts w:ascii="Arial" w:hAnsi="Arial" w:cs="Arial"/>
          <w:b/>
          <w:bCs/>
          <w:sz w:val="28"/>
          <w:szCs w:val="28"/>
        </w:rPr>
        <w:lastRenderedPageBreak/>
        <w:t xml:space="preserve">Introduction  </w:t>
      </w:r>
    </w:p>
    <w:p w14:paraId="79DAB58C" w14:textId="77777777" w:rsidR="00AE1A28" w:rsidRPr="00C7399B" w:rsidRDefault="00AE1A28" w:rsidP="003C0A3B">
      <w:pPr>
        <w:spacing w:line="360" w:lineRule="auto"/>
        <w:rPr>
          <w:rFonts w:ascii="Arial" w:hAnsi="Arial" w:cs="Arial"/>
        </w:rPr>
      </w:pPr>
      <w:r w:rsidRPr="00C7399B">
        <w:rPr>
          <w:rFonts w:ascii="Arial" w:hAnsi="Arial" w:cs="Arial"/>
        </w:rPr>
        <w:t>The Sustainable Development Goals (SDGs) were established by the United Nations in 2015 as part of the 2030 Agenda for Sustainable Development, providing a comprehensive framework for addressing global social, economic and environmental challenges (United Nations, 2015).</w:t>
      </w:r>
    </w:p>
    <w:p w14:paraId="0A4A5DE1" w14:textId="3CD7DBAA" w:rsidR="00D93C92" w:rsidRPr="00C7399B" w:rsidRDefault="00AE1A28" w:rsidP="003C0A3B">
      <w:pPr>
        <w:spacing w:line="360" w:lineRule="auto"/>
        <w:rPr>
          <w:rFonts w:ascii="Arial" w:hAnsi="Arial" w:cs="Arial"/>
        </w:rPr>
      </w:pPr>
      <w:r w:rsidRPr="00C7399B">
        <w:rPr>
          <w:rFonts w:ascii="Arial" w:hAnsi="Arial" w:cs="Arial"/>
        </w:rPr>
        <w:t>The 17 goals recognise that sustainable development requires co ordinated action across multiple sectors to improve quality of life, reduce ineq</w:t>
      </w:r>
      <w:r w:rsidR="0064069E" w:rsidRPr="00C7399B">
        <w:rPr>
          <w:rFonts w:ascii="Arial" w:hAnsi="Arial" w:cs="Arial"/>
        </w:rPr>
        <w:t xml:space="preserve">ualities and protect future generations, Among </w:t>
      </w:r>
      <w:r w:rsidR="00AD136F" w:rsidRPr="00C7399B">
        <w:rPr>
          <w:rFonts w:ascii="Arial" w:hAnsi="Arial" w:cs="Arial"/>
        </w:rPr>
        <w:t>these</w:t>
      </w:r>
      <w:r w:rsidR="0064069E" w:rsidRPr="00C7399B">
        <w:rPr>
          <w:rFonts w:ascii="Arial" w:hAnsi="Arial" w:cs="Arial"/>
        </w:rPr>
        <w:t xml:space="preserve"> goals, Sustainable Development Goal 3 (SDG 3) seeks to ensure healthy lives and promote </w:t>
      </w:r>
      <w:r w:rsidR="00D93C92" w:rsidRPr="00C7399B">
        <w:rPr>
          <w:rFonts w:ascii="Arial" w:hAnsi="Arial" w:cs="Arial"/>
        </w:rPr>
        <w:t>wellbeing for all ages, while Sustainable Development Goal 10 (SDG 10) aims to reduce inequalities within and among countries (United Nations, 2015).</w:t>
      </w:r>
    </w:p>
    <w:p w14:paraId="64279357" w14:textId="77777777" w:rsidR="00D93C92" w:rsidRPr="00C7399B" w:rsidRDefault="00D93C92" w:rsidP="003C0A3B">
      <w:pPr>
        <w:spacing w:line="360" w:lineRule="auto"/>
        <w:rPr>
          <w:rFonts w:ascii="Arial" w:hAnsi="Arial" w:cs="Arial"/>
        </w:rPr>
      </w:pPr>
      <w:r w:rsidRPr="00C7399B">
        <w:rPr>
          <w:rFonts w:ascii="Arial" w:hAnsi="Arial" w:cs="Arial"/>
        </w:rPr>
        <w:t>The relationship between health and inequality is well established within public health literature. Although advances in healthcare have contributed to significant improvements in life expectancy and disease prevention, health outcomes continue to vary substantially according to socioeconomic status, ethically, education and geographical location (Marmot et al., 2010; WHO, 2023).</w:t>
      </w:r>
    </w:p>
    <w:p w14:paraId="3399172D" w14:textId="77777777" w:rsidR="00D93C92" w:rsidRPr="00C7399B" w:rsidRDefault="00D93C92" w:rsidP="003C0A3B">
      <w:pPr>
        <w:spacing w:line="360" w:lineRule="auto"/>
        <w:rPr>
          <w:rFonts w:ascii="Arial" w:hAnsi="Arial" w:cs="Arial"/>
        </w:rPr>
      </w:pPr>
      <w:r w:rsidRPr="00C7399B">
        <w:rPr>
          <w:rFonts w:ascii="Arial" w:hAnsi="Arial" w:cs="Arial"/>
        </w:rPr>
        <w:t>Consequently, progress towards SDG 3 cannot be fully achieved without addressing the structural inequalities targeted by SDG 10. This interdependence highlights the importance of examining both goals together rather than as separate policy objectives.</w:t>
      </w:r>
    </w:p>
    <w:p w14:paraId="6DE5773C" w14:textId="52A2D2C0" w:rsidR="00AE1A28" w:rsidRPr="00C7399B" w:rsidRDefault="00D93C92" w:rsidP="003C0A3B">
      <w:pPr>
        <w:spacing w:line="360" w:lineRule="auto"/>
        <w:rPr>
          <w:rFonts w:ascii="Arial" w:hAnsi="Arial" w:cs="Arial"/>
        </w:rPr>
      </w:pPr>
      <w:r w:rsidRPr="00C7399B">
        <w:rPr>
          <w:rFonts w:ascii="Arial" w:hAnsi="Arial" w:cs="Arial"/>
        </w:rPr>
        <w:t>This report critically evaluates the impact of SDG 3 and SDG 10 on health and wellbeing at global, nation</w:t>
      </w:r>
      <w:r w:rsidR="005553C4" w:rsidRPr="00C7399B">
        <w:rPr>
          <w:rFonts w:ascii="Arial" w:hAnsi="Arial" w:cs="Arial"/>
        </w:rPr>
        <w:t>al and local levels. The discussion draws upon theoretical frameworks including the Social Determinants of Health framework (Marmot et al., 2010), Social Cognitive Theory (Bandura, 1986), Dahlgren and Whiteheads Rainbow Model (1991), the Ecological Model of Health (McLeroy et</w:t>
      </w:r>
      <w:r w:rsidRPr="00C7399B">
        <w:rPr>
          <w:rFonts w:ascii="Arial" w:hAnsi="Arial" w:cs="Arial"/>
        </w:rPr>
        <w:t xml:space="preserve"> </w:t>
      </w:r>
      <w:r w:rsidR="005553C4" w:rsidRPr="00C7399B">
        <w:rPr>
          <w:rFonts w:ascii="Arial" w:hAnsi="Arial" w:cs="Arial"/>
        </w:rPr>
        <w:t xml:space="preserve">al., 1988) and Rawls’ Theory of Social Justice (1971). Through critical analysis of policies, initiatives and cases studies, including the COVID-19 pandemic the report evaluates current approaches and proposes evidence- based recommendations for future improvements. </w:t>
      </w:r>
      <w:r w:rsidRPr="00C7399B">
        <w:rPr>
          <w:rFonts w:ascii="Arial" w:hAnsi="Arial" w:cs="Arial"/>
        </w:rPr>
        <w:t xml:space="preserve"> </w:t>
      </w:r>
      <w:r w:rsidR="00AE1A28" w:rsidRPr="00C7399B">
        <w:rPr>
          <w:rFonts w:ascii="Arial" w:hAnsi="Arial" w:cs="Arial"/>
        </w:rPr>
        <w:t xml:space="preserve">  </w:t>
      </w:r>
    </w:p>
    <w:p w14:paraId="2E7DA569" w14:textId="77777777" w:rsidR="00AD136F" w:rsidRPr="00C7399B" w:rsidRDefault="00AD136F" w:rsidP="003C0A3B">
      <w:pPr>
        <w:spacing w:line="360" w:lineRule="auto"/>
        <w:rPr>
          <w:rFonts w:ascii="Arial" w:hAnsi="Arial" w:cs="Arial"/>
        </w:rPr>
      </w:pPr>
    </w:p>
    <w:p w14:paraId="11F263F8" w14:textId="77777777" w:rsidR="00414A63" w:rsidRPr="00C7399B" w:rsidRDefault="00414A63" w:rsidP="003C0A3B">
      <w:pPr>
        <w:spacing w:line="360" w:lineRule="auto"/>
        <w:rPr>
          <w:rFonts w:ascii="Arial" w:hAnsi="Arial" w:cs="Arial"/>
          <w:b/>
          <w:bCs/>
          <w:sz w:val="36"/>
          <w:szCs w:val="36"/>
        </w:rPr>
      </w:pPr>
    </w:p>
    <w:p w14:paraId="1BBC52D3" w14:textId="77777777" w:rsidR="00A56A1D" w:rsidRDefault="00A56A1D" w:rsidP="003C0A3B">
      <w:pPr>
        <w:spacing w:line="360" w:lineRule="auto"/>
        <w:rPr>
          <w:rFonts w:ascii="Arial" w:hAnsi="Arial" w:cs="Arial"/>
          <w:b/>
          <w:bCs/>
          <w:sz w:val="36"/>
          <w:szCs w:val="36"/>
        </w:rPr>
      </w:pPr>
    </w:p>
    <w:p w14:paraId="4E0CAFF6" w14:textId="77777777" w:rsidR="00502517" w:rsidRDefault="00502517" w:rsidP="00F912D2">
      <w:pPr>
        <w:spacing w:line="360" w:lineRule="auto"/>
        <w:jc w:val="center"/>
        <w:rPr>
          <w:rFonts w:ascii="Arial" w:hAnsi="Arial" w:cs="Arial"/>
          <w:b/>
          <w:bCs/>
          <w:i/>
          <w:iCs/>
          <w:sz w:val="32"/>
          <w:szCs w:val="32"/>
        </w:rPr>
      </w:pPr>
    </w:p>
    <w:p w14:paraId="11A8BD88" w14:textId="49BF6183" w:rsidR="00AD136F" w:rsidRPr="00502517" w:rsidRDefault="00AD136F" w:rsidP="00F912D2">
      <w:pPr>
        <w:spacing w:line="360" w:lineRule="auto"/>
        <w:jc w:val="center"/>
        <w:rPr>
          <w:rFonts w:ascii="Arial" w:hAnsi="Arial" w:cs="Arial"/>
          <w:b/>
          <w:bCs/>
          <w:i/>
          <w:iCs/>
          <w:sz w:val="32"/>
          <w:szCs w:val="32"/>
        </w:rPr>
      </w:pPr>
      <w:r w:rsidRPr="00502517">
        <w:rPr>
          <w:rFonts w:ascii="Arial" w:hAnsi="Arial" w:cs="Arial"/>
          <w:b/>
          <w:bCs/>
          <w:i/>
          <w:iCs/>
          <w:sz w:val="32"/>
          <w:szCs w:val="32"/>
        </w:rPr>
        <w:lastRenderedPageBreak/>
        <w:t>Section1: Sustainable Development Goal 3- Good Health and Wellbeing</w:t>
      </w:r>
    </w:p>
    <w:p w14:paraId="02A9AB3F" w14:textId="4123400E" w:rsidR="00AD136F" w:rsidRPr="00C7399B" w:rsidRDefault="00AD136F" w:rsidP="003C0A3B">
      <w:pPr>
        <w:spacing w:line="360" w:lineRule="auto"/>
        <w:rPr>
          <w:rFonts w:ascii="Arial" w:hAnsi="Arial" w:cs="Arial"/>
          <w:b/>
          <w:bCs/>
          <w:sz w:val="28"/>
          <w:szCs w:val="28"/>
        </w:rPr>
      </w:pPr>
      <w:r w:rsidRPr="00C7399B">
        <w:rPr>
          <w:rFonts w:ascii="Arial" w:hAnsi="Arial" w:cs="Arial"/>
          <w:b/>
          <w:bCs/>
          <w:sz w:val="28"/>
          <w:szCs w:val="28"/>
        </w:rPr>
        <w:t>Overview of SDG 3</w:t>
      </w:r>
    </w:p>
    <w:p w14:paraId="10105B73" w14:textId="1058C195" w:rsidR="00AD136F" w:rsidRPr="00C7399B" w:rsidRDefault="00AD136F" w:rsidP="003C0A3B">
      <w:pPr>
        <w:spacing w:line="360" w:lineRule="auto"/>
        <w:rPr>
          <w:rFonts w:ascii="Arial" w:hAnsi="Arial" w:cs="Arial"/>
        </w:rPr>
      </w:pPr>
      <w:r w:rsidRPr="00C7399B">
        <w:rPr>
          <w:rFonts w:ascii="Arial" w:hAnsi="Arial" w:cs="Arial"/>
        </w:rPr>
        <w:t xml:space="preserve">SDG 3 aims to ensure healthy lives and promote wellbeing for all people throughout the lifespan. Its targets include reducing maternal mortality, ending preventable child deaths, combating communicable diseases, reducing premature mortality from non-communicable diseases, (NCDs), strengthening mental health services and achieving Universal Health Coverage </w:t>
      </w:r>
      <w:r w:rsidR="0072262F" w:rsidRPr="00C7399B">
        <w:rPr>
          <w:rFonts w:ascii="Arial" w:hAnsi="Arial" w:cs="Arial"/>
        </w:rPr>
        <w:t>(UHC) (United Nations, 2015). The goal reflects the World Health Organisation’s definition of health as a state of complete physical, mental and social wellbeing rather than merely the absence of diseases (WHO, 2023).</w:t>
      </w:r>
      <w:r w:rsidR="002F2D2B" w:rsidRPr="00C7399B">
        <w:rPr>
          <w:rFonts w:ascii="Arial" w:hAnsi="Arial" w:cs="Arial"/>
        </w:rPr>
        <w:t xml:space="preserve"> </w:t>
      </w:r>
    </w:p>
    <w:p w14:paraId="05BAD87C" w14:textId="70FE3228" w:rsidR="002F2D2B" w:rsidRPr="00C7399B" w:rsidRDefault="002F2D2B" w:rsidP="003C0A3B">
      <w:pPr>
        <w:spacing w:line="360" w:lineRule="auto"/>
        <w:rPr>
          <w:rFonts w:ascii="Arial" w:hAnsi="Arial" w:cs="Arial"/>
        </w:rPr>
      </w:pPr>
      <w:r w:rsidRPr="00C7399B">
        <w:rPr>
          <w:rFonts w:ascii="Arial" w:hAnsi="Arial" w:cs="Arial"/>
        </w:rPr>
        <w:t>Globally, notable progress has been achieved in health outcomes over recent decades. Life expectancy increased from approximately 67 years in 2000 to over 73 years by 2019, while child mortality rates have more than halved in many regions (WHO, 2023)</w:t>
      </w:r>
      <w:r w:rsidR="00132B09" w:rsidRPr="00C7399B">
        <w:rPr>
          <w:rFonts w:ascii="Arial" w:hAnsi="Arial" w:cs="Arial"/>
        </w:rPr>
        <w:t>. However, progress remains uneven. According to the United Nations Development Programme (2023), individuals living in low-income countries continue to experience significantly poorer health outcomes than those in high-income nations, demonstrating persistent global health inequalities. These disparities suggest that healthcare improvements alone are insufficient to ensure equitable health outcomes.</w:t>
      </w:r>
    </w:p>
    <w:p w14:paraId="6EB09A9A" w14:textId="4AB9D638" w:rsidR="00132B09" w:rsidRPr="00C7399B" w:rsidRDefault="00132B09" w:rsidP="003C0A3B">
      <w:pPr>
        <w:spacing w:line="360" w:lineRule="auto"/>
        <w:rPr>
          <w:rFonts w:ascii="Arial" w:hAnsi="Arial" w:cs="Arial"/>
          <w:b/>
          <w:bCs/>
          <w:sz w:val="28"/>
          <w:szCs w:val="28"/>
        </w:rPr>
      </w:pPr>
      <w:r w:rsidRPr="00C7399B">
        <w:rPr>
          <w:rFonts w:ascii="Arial" w:hAnsi="Arial" w:cs="Arial"/>
          <w:b/>
          <w:bCs/>
          <w:sz w:val="28"/>
          <w:szCs w:val="28"/>
        </w:rPr>
        <w:t>Global Policies and Initiatives Supporting SDG 3</w:t>
      </w:r>
    </w:p>
    <w:p w14:paraId="2295C0DC" w14:textId="3E25A476" w:rsidR="00132B09" w:rsidRPr="00C7399B" w:rsidRDefault="00132B09" w:rsidP="003C0A3B">
      <w:pPr>
        <w:spacing w:line="360" w:lineRule="auto"/>
        <w:rPr>
          <w:rFonts w:ascii="Arial" w:hAnsi="Arial" w:cs="Arial"/>
        </w:rPr>
      </w:pPr>
      <w:r w:rsidRPr="00C7399B">
        <w:rPr>
          <w:rFonts w:ascii="Arial" w:hAnsi="Arial" w:cs="Arial"/>
        </w:rPr>
        <w:t>Universal Health Coverage has become a cornerstone of global efforts to achieve SDG 3. The World Health Organisation (2023) argues that all individuals should have access to essential healthcare services without experiencing financial hardship. Evidence indicates that co</w:t>
      </w:r>
      <w:r w:rsidR="009D3E87" w:rsidRPr="00C7399B">
        <w:rPr>
          <w:rFonts w:ascii="Arial" w:hAnsi="Arial" w:cs="Arial"/>
        </w:rPr>
        <w:t>untries with comprehensive healthcare systems often achieve better population health outcomes and lower mortality rates than those relying heavily on private healthcare provision (OECD, 2023).</w:t>
      </w:r>
    </w:p>
    <w:p w14:paraId="3048AA86" w14:textId="38A05917" w:rsidR="009D3E87" w:rsidRPr="00C7399B" w:rsidRDefault="009D3E87" w:rsidP="003C0A3B">
      <w:pPr>
        <w:spacing w:line="360" w:lineRule="auto"/>
        <w:rPr>
          <w:rFonts w:ascii="Arial" w:hAnsi="Arial" w:cs="Arial"/>
        </w:rPr>
      </w:pPr>
      <w:r w:rsidRPr="00C7399B">
        <w:rPr>
          <w:rFonts w:ascii="Arial" w:hAnsi="Arial" w:cs="Arial"/>
        </w:rPr>
        <w:t xml:space="preserve">Despite these benefits, the effectiveness of UHC remains contested. While healthcare access has improved for millions of people, approximately half of the world’s population still lacks access to essential health services (WHO, 2023). Gostin et al. (2010) argue that healthcare reforms frequently fail to address the wider social determinants that influence health outcomes. This criticism aligns with Marmot et al.’s (2010) Social Determinants of Health Framework, which suggests that health inequalities are driven by conditions in which individuals are born, grow, work and age. </w:t>
      </w:r>
    </w:p>
    <w:p w14:paraId="12373B40" w14:textId="5D0F5486" w:rsidR="004B722A" w:rsidRPr="00C7399B" w:rsidRDefault="00A769F0" w:rsidP="003C0A3B">
      <w:pPr>
        <w:spacing w:line="360" w:lineRule="auto"/>
        <w:rPr>
          <w:rFonts w:ascii="Arial" w:hAnsi="Arial" w:cs="Arial"/>
        </w:rPr>
      </w:pPr>
      <w:r w:rsidRPr="00C7399B">
        <w:rPr>
          <w:rFonts w:ascii="Arial" w:hAnsi="Arial" w:cs="Arial"/>
        </w:rPr>
        <w:lastRenderedPageBreak/>
        <w:t>The COVID</w:t>
      </w:r>
      <w:r w:rsidR="004B722A" w:rsidRPr="00C7399B">
        <w:rPr>
          <w:rFonts w:ascii="Arial" w:hAnsi="Arial" w:cs="Arial"/>
        </w:rPr>
        <w:t>- 19 pandemic provides a significant case study for evaluating the effectiveness of global health initiatives. Although the pandemic affected populations worldwide, its impact was distributed unevenly. High- income countries secured vaccines and healthcare resources considerably faster than many low-income nations, resulting in substantial disparities in mortality rates and economic recovery (UNDP, 2023). This demonstrates that healthcare interventions can be undermined by broader inequalities in wealth and political influence.</w:t>
      </w:r>
    </w:p>
    <w:p w14:paraId="691EB6FA" w14:textId="5C5C5E01" w:rsidR="004B722A" w:rsidRPr="00C7399B" w:rsidRDefault="004B722A" w:rsidP="003C0A3B">
      <w:pPr>
        <w:spacing w:line="360" w:lineRule="auto"/>
        <w:rPr>
          <w:rFonts w:ascii="Arial" w:hAnsi="Arial" w:cs="Arial"/>
        </w:rPr>
      </w:pPr>
      <w:r w:rsidRPr="00C7399B">
        <w:rPr>
          <w:rFonts w:ascii="Arial" w:hAnsi="Arial" w:cs="Arial"/>
        </w:rPr>
        <w:t>Furthermore, Wilkinson and Pickett (2018) argue that unequal societies often experience poorer health outcomes regardless of overall economic prosperity. This perspective challenges the assumption that economic growth alone can improve population health and reinforces the importance of addressing inequality alongside healthcare provision.</w:t>
      </w:r>
    </w:p>
    <w:p w14:paraId="287FAA2B" w14:textId="3DED2F91" w:rsidR="00880A39" w:rsidRPr="00C7399B" w:rsidRDefault="00880A39" w:rsidP="003C0A3B">
      <w:pPr>
        <w:spacing w:line="360" w:lineRule="auto"/>
        <w:rPr>
          <w:rFonts w:ascii="Arial" w:hAnsi="Arial" w:cs="Arial"/>
          <w:b/>
          <w:bCs/>
          <w:sz w:val="28"/>
          <w:szCs w:val="28"/>
        </w:rPr>
      </w:pPr>
      <w:r w:rsidRPr="00C7399B">
        <w:rPr>
          <w:rFonts w:ascii="Arial" w:hAnsi="Arial" w:cs="Arial"/>
          <w:b/>
          <w:bCs/>
          <w:sz w:val="28"/>
          <w:szCs w:val="28"/>
        </w:rPr>
        <w:t xml:space="preserve">National Policies and Initiatives in the United Kingdom </w:t>
      </w:r>
    </w:p>
    <w:p w14:paraId="6624D2A6" w14:textId="17418FC4" w:rsidR="00880A39" w:rsidRPr="00C7399B" w:rsidRDefault="00880A39" w:rsidP="003C0A3B">
      <w:pPr>
        <w:spacing w:line="360" w:lineRule="auto"/>
        <w:rPr>
          <w:rFonts w:ascii="Arial" w:hAnsi="Arial" w:cs="Arial"/>
        </w:rPr>
      </w:pPr>
      <w:r w:rsidRPr="00C7399B">
        <w:rPr>
          <w:rFonts w:ascii="Arial" w:hAnsi="Arial" w:cs="Arial"/>
        </w:rPr>
        <w:t xml:space="preserve">The NHS Long Term Plan represents one of the UK’s most significant policy initiatives supporting SDG 3 (NHS England, 2019). The strategy emphasises prevention, integrated care and improved mental health services while seeking to reduce health inequalities. Specific initiatives include smoking cessation programmes, obesity reduction strategies and expanded mental health support. </w:t>
      </w:r>
    </w:p>
    <w:p w14:paraId="157A8F9B" w14:textId="3DB8DCF1" w:rsidR="00880A39" w:rsidRPr="00C7399B" w:rsidRDefault="00880A39" w:rsidP="003C0A3B">
      <w:pPr>
        <w:spacing w:line="360" w:lineRule="auto"/>
        <w:rPr>
          <w:rFonts w:ascii="Arial" w:hAnsi="Arial" w:cs="Arial"/>
        </w:rPr>
      </w:pPr>
      <w:r w:rsidRPr="00C7399B">
        <w:rPr>
          <w:rFonts w:ascii="Arial" w:hAnsi="Arial" w:cs="Arial"/>
        </w:rPr>
        <w:t xml:space="preserve">The reduction in smoking prevalence demonstrates a notable public health success. Smoking </w:t>
      </w:r>
      <w:r w:rsidR="003C5D0A" w:rsidRPr="00C7399B">
        <w:rPr>
          <w:rFonts w:ascii="Arial" w:hAnsi="Arial" w:cs="Arial"/>
        </w:rPr>
        <w:t>rates in England have fallen substantially over recent decades due to legislation, taxation and public awareness campaigns (Office for Health Improvement and Disparities, 2023). Social Cognitive Theory (Bandura, 1986) provides a useful explanation for this success. The theory suggests that individuals learn behaviours through observation, reinforcement and increased self-efficacy. Anti-smoking campaigns have utilised these principles by promoting positive role models and high</w:t>
      </w:r>
      <w:r w:rsidR="00165900" w:rsidRPr="00C7399B">
        <w:rPr>
          <w:rFonts w:ascii="Arial" w:hAnsi="Arial" w:cs="Arial"/>
        </w:rPr>
        <w:t>lighting the benefits of smoking cessation.</w:t>
      </w:r>
    </w:p>
    <w:p w14:paraId="53F27294" w14:textId="29B2F26A" w:rsidR="00165900" w:rsidRPr="00C7399B" w:rsidRDefault="00165900" w:rsidP="003C0A3B">
      <w:pPr>
        <w:spacing w:line="360" w:lineRule="auto"/>
        <w:rPr>
          <w:rFonts w:ascii="Arial" w:hAnsi="Arial" w:cs="Arial"/>
        </w:rPr>
      </w:pPr>
      <w:r w:rsidRPr="00C7399B">
        <w:rPr>
          <w:rFonts w:ascii="Arial" w:hAnsi="Arial" w:cs="Arial"/>
        </w:rPr>
        <w:t xml:space="preserve">However, significant public health challenges remain. Obesity rates continue to increase, particularly among lower-income populations, while mental health services face growing demand and workforce shortages (The King’s Fund, 2023). </w:t>
      </w:r>
    </w:p>
    <w:p w14:paraId="1FAB00DF" w14:textId="35614741" w:rsidR="00165900" w:rsidRPr="00C7399B" w:rsidRDefault="00165900" w:rsidP="003C0A3B">
      <w:pPr>
        <w:spacing w:line="360" w:lineRule="auto"/>
        <w:rPr>
          <w:rFonts w:ascii="Arial" w:hAnsi="Arial" w:cs="Arial"/>
        </w:rPr>
      </w:pPr>
      <w:r w:rsidRPr="00C7399B">
        <w:rPr>
          <w:rFonts w:ascii="Arial" w:hAnsi="Arial" w:cs="Arial"/>
        </w:rPr>
        <w:t xml:space="preserve">This suggests limitations in behaviour- focused interventions </w:t>
      </w:r>
      <w:r w:rsidR="007A1E6B" w:rsidRPr="00C7399B">
        <w:rPr>
          <w:rFonts w:ascii="Arial" w:hAnsi="Arial" w:cs="Arial"/>
        </w:rPr>
        <w:t xml:space="preserve">Although Social Cognitive Theory effectively explains individual behaviour </w:t>
      </w:r>
      <w:r w:rsidRPr="00C7399B">
        <w:rPr>
          <w:rFonts w:ascii="Arial" w:hAnsi="Arial" w:cs="Arial"/>
        </w:rPr>
        <w:t>change, it may underestimate structural barriers such as poverty, inadequate housing and limited access to healthy food.</w:t>
      </w:r>
    </w:p>
    <w:p w14:paraId="00AE3301" w14:textId="6E675C25" w:rsidR="007A1E6B" w:rsidRPr="00C7399B" w:rsidRDefault="007A1E6B" w:rsidP="003C0A3B">
      <w:pPr>
        <w:spacing w:line="360" w:lineRule="auto"/>
        <w:rPr>
          <w:rFonts w:ascii="Arial" w:hAnsi="Arial" w:cs="Arial"/>
        </w:rPr>
      </w:pPr>
      <w:r w:rsidRPr="00C7399B">
        <w:rPr>
          <w:rFonts w:ascii="Arial" w:hAnsi="Arial" w:cs="Arial"/>
        </w:rPr>
        <w:lastRenderedPageBreak/>
        <w:t>The Ecological Model of health (McLeroy et al., 1988) provides a broader perspective by recognising that health behaviours are influenced by multiple interacting factors, including community environments, housing conditions and socioeconomic inequalities.</w:t>
      </w:r>
    </w:p>
    <w:p w14:paraId="50A62892" w14:textId="1D6AB1A6" w:rsidR="007A1E6B" w:rsidRPr="00C7399B" w:rsidRDefault="007A1E6B" w:rsidP="003C0A3B">
      <w:pPr>
        <w:spacing w:line="360" w:lineRule="auto"/>
        <w:rPr>
          <w:rFonts w:ascii="Arial" w:hAnsi="Arial" w:cs="Arial"/>
        </w:rPr>
      </w:pPr>
      <w:r w:rsidRPr="00C7399B">
        <w:rPr>
          <w:rFonts w:ascii="Arial" w:hAnsi="Arial" w:cs="Arial"/>
        </w:rPr>
        <w:t xml:space="preserve">The Marmot Review (2020) further highlighted these challenges by demonstrating that life expectancy improvements in England had stalled and health inequalities had widened. Men living in the most deprived areas of England can expect </w:t>
      </w:r>
      <w:r w:rsidR="0074474E" w:rsidRPr="00C7399B">
        <w:rPr>
          <w:rFonts w:ascii="Arial" w:hAnsi="Arial" w:cs="Arial"/>
        </w:rPr>
        <w:t xml:space="preserve">to live almost ten years fewer than those in the least deprived areas, while healthy life expectancy differs by approximately nineteen years (Marmot, 2020). These findings suggest that progress towards SDG 3 remains constrained by failures to address wider determinants of health. </w:t>
      </w:r>
    </w:p>
    <w:p w14:paraId="77A22F80" w14:textId="36164BC7" w:rsidR="0074474E" w:rsidRPr="00C7399B" w:rsidRDefault="0074474E" w:rsidP="003C0A3B">
      <w:pPr>
        <w:spacing w:line="360" w:lineRule="auto"/>
        <w:rPr>
          <w:rFonts w:ascii="Arial" w:hAnsi="Arial" w:cs="Arial"/>
          <w:b/>
          <w:bCs/>
          <w:sz w:val="28"/>
          <w:szCs w:val="28"/>
        </w:rPr>
      </w:pPr>
      <w:r w:rsidRPr="00C7399B">
        <w:rPr>
          <w:rFonts w:ascii="Arial" w:hAnsi="Arial" w:cs="Arial"/>
          <w:b/>
          <w:bCs/>
          <w:sz w:val="28"/>
          <w:szCs w:val="28"/>
        </w:rPr>
        <w:t>Local Policies and Initiatives</w:t>
      </w:r>
    </w:p>
    <w:p w14:paraId="5517B000" w14:textId="77777777" w:rsidR="0074474E" w:rsidRPr="00C7399B" w:rsidRDefault="0074474E" w:rsidP="003C0A3B">
      <w:pPr>
        <w:spacing w:line="360" w:lineRule="auto"/>
        <w:rPr>
          <w:rFonts w:ascii="Arial" w:hAnsi="Arial" w:cs="Arial"/>
        </w:rPr>
      </w:pPr>
      <w:r w:rsidRPr="00C7399B">
        <w:rPr>
          <w:rFonts w:ascii="Arial" w:hAnsi="Arial" w:cs="Arial"/>
        </w:rPr>
        <w:t>At a local level, Health and Wellbeing Boards aim to improve population health through collaborative approaches involving healthcare providers, local authorities and voluntary organisation. Reading Borough Council’s Health and Wellbeing Strategy seeks to reduce health inequalities, improve mental wellbeing and encourage healthier lifestyles (Reading Borough Council, 2024).</w:t>
      </w:r>
    </w:p>
    <w:p w14:paraId="2F735A9D" w14:textId="35840D61" w:rsidR="0074474E" w:rsidRPr="00C7399B" w:rsidRDefault="0074474E" w:rsidP="003C0A3B">
      <w:pPr>
        <w:spacing w:line="360" w:lineRule="auto"/>
        <w:rPr>
          <w:rFonts w:ascii="Arial" w:hAnsi="Arial" w:cs="Arial"/>
        </w:rPr>
      </w:pPr>
      <w:r w:rsidRPr="00C7399B">
        <w:rPr>
          <w:rFonts w:ascii="Arial" w:hAnsi="Arial" w:cs="Arial"/>
        </w:rPr>
        <w:t>One prominent local initiative is social prescribing, which allows healthcare professionals to refer ind</w:t>
      </w:r>
      <w:r w:rsidR="006F413E" w:rsidRPr="00C7399B">
        <w:rPr>
          <w:rFonts w:ascii="Arial" w:hAnsi="Arial" w:cs="Arial"/>
        </w:rPr>
        <w:t>ividuals to non-clinical services such as exercise programmes, community groups and volunteering opportunities. Evidence suggests that social prescribing can reduce loneliness, improve wellbeing and support self-management of long-term conditions (NHS Egland, 2023).</w:t>
      </w:r>
      <w:r w:rsidRPr="00C7399B">
        <w:rPr>
          <w:rFonts w:ascii="Arial" w:hAnsi="Arial" w:cs="Arial"/>
        </w:rPr>
        <w:t xml:space="preserve"> </w:t>
      </w:r>
    </w:p>
    <w:p w14:paraId="1FC3C502" w14:textId="3F51D007" w:rsidR="009048E1" w:rsidRPr="00C7399B" w:rsidRDefault="009048E1" w:rsidP="003C0A3B">
      <w:pPr>
        <w:spacing w:line="360" w:lineRule="auto"/>
        <w:rPr>
          <w:rFonts w:ascii="Arial" w:hAnsi="Arial" w:cs="Arial"/>
        </w:rPr>
      </w:pPr>
      <w:r w:rsidRPr="00C7399B">
        <w:rPr>
          <w:rFonts w:ascii="Arial" w:hAnsi="Arial" w:cs="Arial"/>
        </w:rPr>
        <w:t>Nevertheless, systemic reviews indicate that the evidence base remains inconsistent. Bickerdike et al. (2017) found considerable variation in evaluation methods and limited long- term outcome data. Furthermore, individuals experiencing severe deprivation may face barriers to engagement, including trans</w:t>
      </w:r>
      <w:r w:rsidR="00551436" w:rsidRPr="00C7399B">
        <w:rPr>
          <w:rFonts w:ascii="Arial" w:hAnsi="Arial" w:cs="Arial"/>
        </w:rPr>
        <w:t>port difficulties and financial constraints. These findings suggest that while social prescribing may</w:t>
      </w:r>
      <w:r w:rsidR="00555226" w:rsidRPr="00C7399B">
        <w:rPr>
          <w:rFonts w:ascii="Arial" w:hAnsi="Arial" w:cs="Arial"/>
        </w:rPr>
        <w:t xml:space="preserve"> contribute positively to wellbeing, its effectiveness is likely to be influenced by broader socioeconomic factors.</w:t>
      </w:r>
    </w:p>
    <w:p w14:paraId="4CB0E3EE" w14:textId="51C877FE" w:rsidR="00555226" w:rsidRPr="00C7399B" w:rsidRDefault="00555226" w:rsidP="003C0A3B">
      <w:pPr>
        <w:spacing w:line="360" w:lineRule="auto"/>
        <w:rPr>
          <w:rFonts w:ascii="Arial" w:hAnsi="Arial" w:cs="Arial"/>
          <w:b/>
          <w:bCs/>
          <w:sz w:val="28"/>
          <w:szCs w:val="28"/>
        </w:rPr>
      </w:pPr>
      <w:r w:rsidRPr="00C7399B">
        <w:rPr>
          <w:rFonts w:ascii="Arial" w:hAnsi="Arial" w:cs="Arial"/>
          <w:b/>
          <w:bCs/>
          <w:sz w:val="28"/>
          <w:szCs w:val="28"/>
        </w:rPr>
        <w:t xml:space="preserve">Recommendations for Improving SDG 3 Outcomes </w:t>
      </w:r>
    </w:p>
    <w:p w14:paraId="09928676" w14:textId="3261C579" w:rsidR="00555226" w:rsidRPr="00C7399B" w:rsidRDefault="00555226" w:rsidP="003C0A3B">
      <w:pPr>
        <w:spacing w:line="360" w:lineRule="auto"/>
        <w:rPr>
          <w:rFonts w:ascii="Arial" w:hAnsi="Arial" w:cs="Arial"/>
        </w:rPr>
      </w:pPr>
      <w:r w:rsidRPr="00C7399B">
        <w:rPr>
          <w:rFonts w:ascii="Arial" w:hAnsi="Arial" w:cs="Arial"/>
        </w:rPr>
        <w:t xml:space="preserve">To strengthen progress towards SDG 3, policymakers should adopt a Health in All Policies approach that integrates health considerations into housing, employment, education and transport policies (WHO, 2014). Greater investment in preventative interventions is also required, as prevention is more cost-effective than treatment and can reduce long-term healthcare demand (Marmot, 2020). Finally, robust evaluation frameworks should be </w:t>
      </w:r>
      <w:r w:rsidRPr="00C7399B">
        <w:rPr>
          <w:rFonts w:ascii="Arial" w:hAnsi="Arial" w:cs="Arial"/>
        </w:rPr>
        <w:lastRenderedPageBreak/>
        <w:t>implemented to access the long-term effectiveness of community-based interventions and ensure resources are allocated efficiently.</w:t>
      </w:r>
    </w:p>
    <w:p w14:paraId="5AFFE8FE" w14:textId="77777777" w:rsidR="00414A63" w:rsidRPr="00C7399B" w:rsidRDefault="00F96ED7" w:rsidP="003C0A3B">
      <w:pPr>
        <w:spacing w:line="360" w:lineRule="auto"/>
        <w:rPr>
          <w:rFonts w:ascii="Arial" w:hAnsi="Arial" w:cs="Arial"/>
        </w:rPr>
      </w:pPr>
      <w:r w:rsidRPr="00C7399B">
        <w:rPr>
          <w:rFonts w:ascii="Arial" w:hAnsi="Arial" w:cs="Arial"/>
        </w:rPr>
        <w:t xml:space="preserve">A key conclusion from the evaluation of SDG 3 is that health outcomes cannot be improved solely through healthcare provision. Progress towards good health and wellbeing remains closely linked to the reduction of social and economic inequalities, highlighting the importance of SDG 10. </w:t>
      </w:r>
    </w:p>
    <w:p w14:paraId="3466761A" w14:textId="77777777" w:rsidR="004C5123" w:rsidRPr="00C7399B" w:rsidRDefault="004C5123" w:rsidP="003C0A3B">
      <w:pPr>
        <w:spacing w:line="360" w:lineRule="auto"/>
        <w:rPr>
          <w:rFonts w:ascii="Arial" w:hAnsi="Arial" w:cs="Arial"/>
          <w:b/>
          <w:bCs/>
          <w:sz w:val="36"/>
          <w:szCs w:val="36"/>
        </w:rPr>
      </w:pPr>
    </w:p>
    <w:p w14:paraId="1E6594D1" w14:textId="716182F3" w:rsidR="002F2D2B" w:rsidRPr="00502517" w:rsidRDefault="00F96ED7" w:rsidP="00F5334B">
      <w:pPr>
        <w:spacing w:line="360" w:lineRule="auto"/>
        <w:jc w:val="center"/>
        <w:rPr>
          <w:rFonts w:ascii="Arial" w:hAnsi="Arial" w:cs="Arial"/>
          <w:b/>
          <w:bCs/>
          <w:i/>
          <w:iCs/>
          <w:sz w:val="32"/>
          <w:szCs w:val="32"/>
        </w:rPr>
      </w:pPr>
      <w:r w:rsidRPr="00502517">
        <w:rPr>
          <w:rFonts w:ascii="Arial" w:hAnsi="Arial" w:cs="Arial"/>
          <w:b/>
          <w:bCs/>
          <w:i/>
          <w:iCs/>
          <w:sz w:val="32"/>
          <w:szCs w:val="32"/>
        </w:rPr>
        <w:t>Section 2: Sustainable Development Goal 10- Reduced Inequalities</w:t>
      </w:r>
    </w:p>
    <w:p w14:paraId="5038FF41" w14:textId="4EFB07C7" w:rsidR="00F96ED7" w:rsidRPr="00C7399B" w:rsidRDefault="002741BE" w:rsidP="003C0A3B">
      <w:pPr>
        <w:spacing w:line="360" w:lineRule="auto"/>
        <w:rPr>
          <w:rFonts w:ascii="Arial" w:hAnsi="Arial" w:cs="Arial"/>
          <w:b/>
          <w:bCs/>
          <w:sz w:val="28"/>
          <w:szCs w:val="28"/>
        </w:rPr>
      </w:pPr>
      <w:r w:rsidRPr="00C7399B">
        <w:rPr>
          <w:rFonts w:ascii="Arial" w:hAnsi="Arial" w:cs="Arial"/>
          <w:b/>
          <w:bCs/>
          <w:sz w:val="28"/>
          <w:szCs w:val="28"/>
        </w:rPr>
        <w:t>Overview of SDG 10</w:t>
      </w:r>
    </w:p>
    <w:p w14:paraId="3521F53C" w14:textId="452C8F84" w:rsidR="002741BE" w:rsidRPr="00C7399B" w:rsidRDefault="002741BE" w:rsidP="003C0A3B">
      <w:pPr>
        <w:spacing w:line="360" w:lineRule="auto"/>
        <w:rPr>
          <w:rFonts w:ascii="Arial" w:hAnsi="Arial" w:cs="Arial"/>
        </w:rPr>
      </w:pPr>
      <w:r w:rsidRPr="00C7399B">
        <w:rPr>
          <w:rFonts w:ascii="Arial" w:hAnsi="Arial" w:cs="Arial"/>
        </w:rPr>
        <w:t xml:space="preserve">Sustainable Development Goal 10 (SDG 10) aims to reduce inequalities within and among countries by promoting social, economic and political inclusion regardless of age, sex, disability, race, ethnicity, origin, religion or economic status (United Nations, 2015). The goal recognises that inequality </w:t>
      </w:r>
      <w:r w:rsidRPr="00806092">
        <w:rPr>
          <w:rFonts w:ascii="Arial" w:hAnsi="Arial" w:cs="Arial"/>
          <w:u w:val="single"/>
        </w:rPr>
        <w:t>is</w:t>
      </w:r>
      <w:r w:rsidRPr="00C7399B">
        <w:rPr>
          <w:rFonts w:ascii="Arial" w:hAnsi="Arial" w:cs="Arial"/>
        </w:rPr>
        <w:t xml:space="preserve"> not only an issue of fairness but also a significant barrier to sustainable development and population wellbeing. Research consistently demonstrates that unequal societies experience poorer physical and mental health outcomes, lower social cohesion and wider disparities in life expectancy (Wilkinson and Pickett, 2018).</w:t>
      </w:r>
    </w:p>
    <w:p w14:paraId="1958D218" w14:textId="77777777" w:rsidR="000829EE" w:rsidRPr="00C7399B" w:rsidRDefault="002741BE" w:rsidP="003C0A3B">
      <w:pPr>
        <w:spacing w:line="360" w:lineRule="auto"/>
        <w:rPr>
          <w:rFonts w:ascii="Arial" w:hAnsi="Arial" w:cs="Arial"/>
        </w:rPr>
      </w:pPr>
      <w:r w:rsidRPr="00C7399B">
        <w:rPr>
          <w:rFonts w:ascii="Arial" w:hAnsi="Arial" w:cs="Arial"/>
        </w:rPr>
        <w:t>The relationship between SDG 10 and SDG 3 is particularly important within health and social care. Although healthcare services contribute to improved health outcomes, evidence suggest that social and economic inequalities remain among the strongest predictors of morbid</w:t>
      </w:r>
      <w:r w:rsidR="000829EE" w:rsidRPr="00C7399B">
        <w:rPr>
          <w:rFonts w:ascii="Arial" w:hAnsi="Arial" w:cs="Arial"/>
        </w:rPr>
        <w:t>ity and mortality (Marmot et al., 2010). Consequently, reducing inequalities is fundamental to achieving sustainable improvements in health and wellbeing.</w:t>
      </w:r>
    </w:p>
    <w:p w14:paraId="33B78A37" w14:textId="7C7D4314" w:rsidR="002741BE" w:rsidRPr="00C7399B" w:rsidRDefault="000829EE" w:rsidP="003C0A3B">
      <w:pPr>
        <w:spacing w:line="360" w:lineRule="auto"/>
        <w:rPr>
          <w:rFonts w:ascii="Arial" w:hAnsi="Arial" w:cs="Arial"/>
          <w:b/>
          <w:bCs/>
          <w:sz w:val="28"/>
          <w:szCs w:val="28"/>
        </w:rPr>
      </w:pPr>
      <w:r w:rsidRPr="00C7399B">
        <w:rPr>
          <w:rFonts w:ascii="Arial" w:hAnsi="Arial" w:cs="Arial"/>
          <w:b/>
          <w:bCs/>
          <w:sz w:val="28"/>
          <w:szCs w:val="28"/>
        </w:rPr>
        <w:t xml:space="preserve">Global Policies and Initiatives Supporting SDG 10   </w:t>
      </w:r>
    </w:p>
    <w:p w14:paraId="06EC3C15" w14:textId="6F89BA97" w:rsidR="000829EE" w:rsidRPr="00C7399B" w:rsidRDefault="004A47C1" w:rsidP="003C0A3B">
      <w:pPr>
        <w:spacing w:line="360" w:lineRule="auto"/>
        <w:rPr>
          <w:rFonts w:ascii="Arial" w:hAnsi="Arial" w:cs="Arial"/>
        </w:rPr>
      </w:pPr>
      <w:r w:rsidRPr="00C7399B">
        <w:rPr>
          <w:rFonts w:ascii="Arial" w:hAnsi="Arial" w:cs="Arial"/>
        </w:rPr>
        <w:t xml:space="preserve">The United Nations 2030 Agenda emphasises reducing inequalities through inclusive economic growth, social protection systems and equal access to opportunities (United Nations, 2015). International organisations such as the World Health Organisation, </w:t>
      </w:r>
      <w:r w:rsidR="00856381" w:rsidRPr="00C7399B">
        <w:rPr>
          <w:rFonts w:ascii="Arial" w:hAnsi="Arial" w:cs="Arial"/>
        </w:rPr>
        <w:t>World Bank and United Nations Development Programme have introduced initiatives designed to improve healthcare access, education, employment opportunities and social protection for disadvantaged populations (UNDP 2023).</w:t>
      </w:r>
    </w:p>
    <w:p w14:paraId="5BCA32E0" w14:textId="41258502" w:rsidR="00856381" w:rsidRPr="00C7399B" w:rsidRDefault="00856381" w:rsidP="003C0A3B">
      <w:pPr>
        <w:spacing w:line="360" w:lineRule="auto"/>
        <w:rPr>
          <w:rFonts w:ascii="Arial" w:hAnsi="Arial" w:cs="Arial"/>
        </w:rPr>
      </w:pPr>
      <w:r w:rsidRPr="00C7399B">
        <w:rPr>
          <w:rFonts w:ascii="Arial" w:hAnsi="Arial" w:cs="Arial"/>
        </w:rPr>
        <w:t xml:space="preserve">Despite these efforts, substantial inequalities remain evident globally. According to the World Bank (2023), income inequality continues to increase in many countries, while significant </w:t>
      </w:r>
      <w:r w:rsidRPr="00C7399B">
        <w:rPr>
          <w:rFonts w:ascii="Arial" w:hAnsi="Arial" w:cs="Arial"/>
        </w:rPr>
        <w:lastRenderedPageBreak/>
        <w:t>disparities persist in healthcare access, education and life expectancy. For example, individuals living in low-income countries experience substantially higher rates of maternal mortality and preventable disease than those living in high – income nations (WHO, 2023). Such disparities suggest that progress towards SDG 10 has been uneven and insufficient in many regions.</w:t>
      </w:r>
    </w:p>
    <w:p w14:paraId="795BAE84" w14:textId="428E1CBB" w:rsidR="00856381" w:rsidRPr="00C7399B" w:rsidRDefault="00E64147" w:rsidP="003C0A3B">
      <w:pPr>
        <w:spacing w:line="360" w:lineRule="auto"/>
        <w:rPr>
          <w:rFonts w:ascii="Arial" w:hAnsi="Arial" w:cs="Arial"/>
        </w:rPr>
      </w:pPr>
      <w:r w:rsidRPr="00C7399B">
        <w:rPr>
          <w:rFonts w:ascii="Arial" w:hAnsi="Arial" w:cs="Arial"/>
        </w:rPr>
        <w:t>Dahlgren and Whitehead’s Rainbow Model (1991) provides a useful framework for understanding these inequalities. The model illustrates how health is shaped by multiple layers of influence, ranging from individual lifestyle factors to broader socioeconomic, cultural and environmental conditions. Applying this framework demonstrates that inequality is produced through complex structural processes rather than individual choice alone.</w:t>
      </w:r>
    </w:p>
    <w:p w14:paraId="24155092" w14:textId="3782F32E" w:rsidR="00E64147" w:rsidRPr="00C7399B" w:rsidRDefault="00E64147" w:rsidP="003C0A3B">
      <w:pPr>
        <w:spacing w:line="360" w:lineRule="auto"/>
        <w:rPr>
          <w:rFonts w:ascii="Arial" w:hAnsi="Arial" w:cs="Arial"/>
        </w:rPr>
      </w:pPr>
      <w:r w:rsidRPr="00C7399B">
        <w:rPr>
          <w:rFonts w:ascii="Arial" w:hAnsi="Arial" w:cs="Arial"/>
        </w:rPr>
        <w:t>The COVID-19 pandemic further highlighted the relation</w:t>
      </w:r>
      <w:r w:rsidR="00BE424D" w:rsidRPr="00C7399B">
        <w:rPr>
          <w:rFonts w:ascii="Arial" w:hAnsi="Arial" w:cs="Arial"/>
        </w:rPr>
        <w:t>ship between inequality and health outcomes. Vaccine distribution was heavily concentrated within wealthier nations during the early stages of the pandemic, leaving many low-income countries with limited access to life-saving interventions (UNDP, 2023). This created significant differences in mortality rates and economic recovery. Such findings support Solar and Irwin’s (2010) argument that global health inequalities are largely driven by unequal distributions of power, income and resources.</w:t>
      </w:r>
    </w:p>
    <w:p w14:paraId="6D164249" w14:textId="2CAECAC9" w:rsidR="00BE424D" w:rsidRPr="00C7399B" w:rsidRDefault="00BE424D" w:rsidP="003C0A3B">
      <w:pPr>
        <w:spacing w:line="360" w:lineRule="auto"/>
        <w:rPr>
          <w:rFonts w:ascii="Arial" w:hAnsi="Arial" w:cs="Arial"/>
        </w:rPr>
      </w:pPr>
      <w:r w:rsidRPr="00C7399B">
        <w:rPr>
          <w:rFonts w:ascii="Arial" w:hAnsi="Arial" w:cs="Arial"/>
        </w:rPr>
        <w:t>However, some scholars argue that international development ini</w:t>
      </w:r>
      <w:r w:rsidR="007B65C9" w:rsidRPr="00C7399B">
        <w:rPr>
          <w:rFonts w:ascii="Arial" w:hAnsi="Arial" w:cs="Arial"/>
        </w:rPr>
        <w:t>tiatives have improved opportunities for disadvantaged populations. Sachs (2015) suggests that coordinated global action through the SDGs has encouraged greater investment in health, education and poverty reduction. Nevertheless, critics contend that progress remains constrained by structural economic inequalities and unequal political influence between nations (Wilkinson and Pickett, 2018). Therefore, while global initiatives have contributed to a positive change, their effectiveness remains limited by wider systemic factors.</w:t>
      </w:r>
    </w:p>
    <w:p w14:paraId="2E0D1D38" w14:textId="0AA94671" w:rsidR="007B65C9" w:rsidRPr="00C7399B" w:rsidRDefault="007B65C9" w:rsidP="003C0A3B">
      <w:pPr>
        <w:spacing w:line="360" w:lineRule="auto"/>
        <w:rPr>
          <w:rFonts w:ascii="Arial" w:hAnsi="Arial" w:cs="Arial"/>
          <w:b/>
          <w:bCs/>
          <w:sz w:val="28"/>
          <w:szCs w:val="28"/>
        </w:rPr>
      </w:pPr>
      <w:r w:rsidRPr="00C7399B">
        <w:rPr>
          <w:rFonts w:ascii="Arial" w:hAnsi="Arial" w:cs="Arial"/>
          <w:b/>
          <w:bCs/>
          <w:sz w:val="28"/>
          <w:szCs w:val="28"/>
        </w:rPr>
        <w:t>National Policies and Initiatives in England</w:t>
      </w:r>
    </w:p>
    <w:p w14:paraId="6B75C900" w14:textId="2E7871E6" w:rsidR="007B65C9" w:rsidRPr="00C7399B" w:rsidRDefault="007B65C9" w:rsidP="003C0A3B">
      <w:pPr>
        <w:spacing w:line="360" w:lineRule="auto"/>
        <w:rPr>
          <w:rFonts w:ascii="Arial" w:hAnsi="Arial" w:cs="Arial"/>
        </w:rPr>
      </w:pPr>
      <w:r w:rsidRPr="00C7399B">
        <w:rPr>
          <w:rFonts w:ascii="Arial" w:hAnsi="Arial" w:cs="Arial"/>
        </w:rPr>
        <w:t xml:space="preserve">Reducing inequalities has become a key priority within UK health policy. The </w:t>
      </w:r>
      <w:r w:rsidR="00F73441" w:rsidRPr="00C7399B">
        <w:rPr>
          <w:rFonts w:ascii="Arial" w:hAnsi="Arial" w:cs="Arial"/>
        </w:rPr>
        <w:t>NHS Core20PLUS5 programme was introduced to address healthcare inequalities by targeting the most deprived 20% of the population alongside vulnerable groups experiencing poorer health outcomes (NHS England, 2023). The programme focuses on improving outcomes in areas such as cardiovascular di</w:t>
      </w:r>
      <w:r w:rsidR="00DF61A7" w:rsidRPr="00C7399B">
        <w:rPr>
          <w:rFonts w:ascii="Arial" w:hAnsi="Arial" w:cs="Arial"/>
        </w:rPr>
        <w:t>seases, respiratory illness, cancer and mental health.</w:t>
      </w:r>
    </w:p>
    <w:p w14:paraId="365BF0DE" w14:textId="3FD86915" w:rsidR="00DF61A7" w:rsidRPr="00C7399B" w:rsidRDefault="00DF61A7" w:rsidP="003C0A3B">
      <w:pPr>
        <w:spacing w:line="360" w:lineRule="auto"/>
        <w:rPr>
          <w:rFonts w:ascii="Arial" w:hAnsi="Arial" w:cs="Arial"/>
        </w:rPr>
      </w:pPr>
      <w:r w:rsidRPr="00C7399B">
        <w:rPr>
          <w:rFonts w:ascii="Arial" w:hAnsi="Arial" w:cs="Arial"/>
        </w:rPr>
        <w:t xml:space="preserve">Although the programme represents a positive policy development, evidence suggests that health inequalities remain deeply embedded within English society. The Marmot Review (2020) reported that life expectancy improvements stalled between 2010 and 2020, while health disparities widened significantly. Individuals living in the most deprived areas </w:t>
      </w:r>
      <w:r w:rsidRPr="00C7399B">
        <w:rPr>
          <w:rFonts w:ascii="Arial" w:hAnsi="Arial" w:cs="Arial"/>
        </w:rPr>
        <w:lastRenderedPageBreak/>
        <w:t>experience considerably poorer health outcomes than those living in affluent communities, with healthy life expectancy differing by approximately nineteen years (Marmot, 2020).</w:t>
      </w:r>
    </w:p>
    <w:p w14:paraId="0C29B8E4" w14:textId="1845C818" w:rsidR="00DF61A7" w:rsidRPr="00C7399B" w:rsidRDefault="00DF61A7" w:rsidP="003C0A3B">
      <w:pPr>
        <w:spacing w:line="360" w:lineRule="auto"/>
        <w:rPr>
          <w:rFonts w:ascii="Arial" w:hAnsi="Arial" w:cs="Arial"/>
        </w:rPr>
      </w:pPr>
      <w:r w:rsidRPr="00C7399B">
        <w:rPr>
          <w:rFonts w:ascii="Arial" w:hAnsi="Arial" w:cs="Arial"/>
        </w:rPr>
        <w:t>Rawls’ Theory of Social Justice (1971) provides a valuable framework for evaluating these findings. Rawls argu</w:t>
      </w:r>
      <w:r w:rsidR="00716490" w:rsidRPr="00C7399B">
        <w:rPr>
          <w:rFonts w:ascii="Arial" w:hAnsi="Arial" w:cs="Arial"/>
        </w:rPr>
        <w:t>es that social institutions should be organised to maximise benefits for the least advantaged members of society. Applying this perspective suggests that polices should prioritises reducing inequalities among disadvantaged populations. While programmes such as Core20PLUS5 align with this principle, continuing disparities indicate that policy interventions have not yet achieved sufficient structural change.</w:t>
      </w:r>
    </w:p>
    <w:p w14:paraId="5F9136E4" w14:textId="77777777" w:rsidR="00D21CE2" w:rsidRPr="00C7399B" w:rsidRDefault="00716490" w:rsidP="003C0A3B">
      <w:pPr>
        <w:spacing w:line="360" w:lineRule="auto"/>
        <w:rPr>
          <w:rFonts w:ascii="Arial" w:hAnsi="Arial" w:cs="Arial"/>
        </w:rPr>
      </w:pPr>
      <w:r w:rsidRPr="00C7399B">
        <w:rPr>
          <w:rFonts w:ascii="Arial" w:hAnsi="Arial" w:cs="Arial"/>
        </w:rPr>
        <w:t xml:space="preserve">The Social Determinants of Health Framework further reinforces this argument. Marmot et al. (2010) </w:t>
      </w:r>
      <w:r w:rsidR="00D21CE2" w:rsidRPr="00C7399B">
        <w:rPr>
          <w:rFonts w:ascii="Arial" w:hAnsi="Arial" w:cs="Arial"/>
        </w:rPr>
        <w:t>emphasise that employment insecurity, poor housing, low educational attainment and income inequality contribute significantly to health disparities. Consequently, healthcare-focused policies alone are unlikely to achieve SDG 10 unless accompanied by broader social and economic reforms.</w:t>
      </w:r>
    </w:p>
    <w:p w14:paraId="0EE2EE59" w14:textId="77777777" w:rsidR="00D21CE2" w:rsidRPr="00C7399B" w:rsidRDefault="00D21CE2" w:rsidP="003C0A3B">
      <w:pPr>
        <w:spacing w:line="360" w:lineRule="auto"/>
        <w:rPr>
          <w:rFonts w:ascii="Arial" w:hAnsi="Arial" w:cs="Arial"/>
        </w:rPr>
      </w:pPr>
      <w:r w:rsidRPr="00C7399B">
        <w:rPr>
          <w:rFonts w:ascii="Arial" w:hAnsi="Arial" w:cs="Arial"/>
        </w:rPr>
        <w:t>A further criticism relates to austerity measures introduced during the previous decade. Several researchers argue that reductions in public spending disproportionately affected disadvantaged communities and contributed to widening health inequalities (Marmot, 2020; Bambra et al., 2020). This suggests that policy objectives aimed at reducing inequality may be undermined when economic policies increase social disadvantage.</w:t>
      </w:r>
    </w:p>
    <w:p w14:paraId="295D7572" w14:textId="2C490636" w:rsidR="00716490" w:rsidRPr="00C7399B" w:rsidRDefault="00D21CE2" w:rsidP="003C0A3B">
      <w:pPr>
        <w:spacing w:line="360" w:lineRule="auto"/>
        <w:rPr>
          <w:rFonts w:ascii="Arial" w:hAnsi="Arial" w:cs="Arial"/>
          <w:b/>
          <w:bCs/>
          <w:sz w:val="28"/>
          <w:szCs w:val="28"/>
        </w:rPr>
      </w:pPr>
      <w:r w:rsidRPr="00C7399B">
        <w:rPr>
          <w:rFonts w:ascii="Arial" w:hAnsi="Arial" w:cs="Arial"/>
          <w:b/>
          <w:bCs/>
          <w:sz w:val="28"/>
          <w:szCs w:val="28"/>
        </w:rPr>
        <w:t>Local Approaches to Reducing Inequalities</w:t>
      </w:r>
      <w:r w:rsidR="00716490" w:rsidRPr="00C7399B">
        <w:rPr>
          <w:rFonts w:ascii="Arial" w:hAnsi="Arial" w:cs="Arial"/>
          <w:b/>
          <w:bCs/>
          <w:sz w:val="28"/>
          <w:szCs w:val="28"/>
        </w:rPr>
        <w:t xml:space="preserve"> </w:t>
      </w:r>
    </w:p>
    <w:p w14:paraId="2132347A" w14:textId="5814BAC0" w:rsidR="00037948" w:rsidRPr="00C7399B" w:rsidRDefault="00D21CE2" w:rsidP="003C0A3B">
      <w:pPr>
        <w:spacing w:line="360" w:lineRule="auto"/>
        <w:rPr>
          <w:rFonts w:ascii="Arial" w:hAnsi="Arial" w:cs="Arial"/>
        </w:rPr>
      </w:pPr>
      <w:r w:rsidRPr="00C7399B">
        <w:rPr>
          <w:rFonts w:ascii="Arial" w:hAnsi="Arial" w:cs="Arial"/>
        </w:rPr>
        <w:t xml:space="preserve">Local authorities play a crucial role in addressing </w:t>
      </w:r>
      <w:r w:rsidR="00037948" w:rsidRPr="00C7399B">
        <w:rPr>
          <w:rFonts w:ascii="Arial" w:hAnsi="Arial" w:cs="Arial"/>
        </w:rPr>
        <w:t>inequalities through community-based initiatives and partnership working. Reading Borough Council has implemented strategies to improve access to service, support vulnerable populations and reduce health disparities across the borough (Reading Borough Council, 2024).</w:t>
      </w:r>
    </w:p>
    <w:p w14:paraId="3E8AC224" w14:textId="7AAB83CF" w:rsidR="002741BE" w:rsidRPr="00C7399B" w:rsidRDefault="00037948" w:rsidP="003C0A3B">
      <w:pPr>
        <w:spacing w:line="360" w:lineRule="auto"/>
        <w:rPr>
          <w:rFonts w:ascii="Arial" w:hAnsi="Arial" w:cs="Arial"/>
        </w:rPr>
      </w:pPr>
      <w:r w:rsidRPr="00C7399B">
        <w:rPr>
          <w:rFonts w:ascii="Arial" w:hAnsi="Arial" w:cs="Arial"/>
        </w:rPr>
        <w:t>Examples include mental health support services, community out</w:t>
      </w:r>
      <w:r w:rsidR="007515CD" w:rsidRPr="00C7399B">
        <w:rPr>
          <w:rFonts w:ascii="Arial" w:hAnsi="Arial" w:cs="Arial"/>
        </w:rPr>
        <w:t>reach programmes and initiatives designed to improve access to healthcare among marginalised groups. Such interventions reflect the Ecological Model of Health (McLeroy et al., 1988), which emphasises the importance of addressing influences operating at multiple levels, including individuals, communities and wider social systems.</w:t>
      </w:r>
    </w:p>
    <w:p w14:paraId="3099850C" w14:textId="4D81DD3B" w:rsidR="00052EEB" w:rsidRPr="00C7399B" w:rsidRDefault="007515CD" w:rsidP="003C0A3B">
      <w:pPr>
        <w:spacing w:line="360" w:lineRule="auto"/>
        <w:rPr>
          <w:rFonts w:ascii="Arial" w:hAnsi="Arial" w:cs="Arial"/>
        </w:rPr>
      </w:pPr>
      <w:r w:rsidRPr="00C7399B">
        <w:rPr>
          <w:rFonts w:ascii="Arial" w:hAnsi="Arial" w:cs="Arial"/>
        </w:rPr>
        <w:t>However, local initiatives face several challenges, variation in health outcomes continue to exist between different neighbourhood</w:t>
      </w:r>
      <w:r w:rsidR="00052EEB" w:rsidRPr="00C7399B">
        <w:rPr>
          <w:rFonts w:ascii="Arial" w:hAnsi="Arial" w:cs="Arial"/>
        </w:rPr>
        <w:t xml:space="preserve">s, reflecting persistent socioeconomic inequalities. Furthermore, many community programmes rely on short-term funding arrangement, limiting their sustainability and long-term impact (The King’s Fund, 2023). This raises questions </w:t>
      </w:r>
      <w:r w:rsidR="00052EEB" w:rsidRPr="00C7399B">
        <w:rPr>
          <w:rFonts w:ascii="Arial" w:hAnsi="Arial" w:cs="Arial"/>
        </w:rPr>
        <w:lastRenderedPageBreak/>
        <w:t>regarding whether local authorities possess sufficient resources to achieve meaningful reductions in inequality.</w:t>
      </w:r>
    </w:p>
    <w:p w14:paraId="4ABF85AF" w14:textId="3FD7EE65" w:rsidR="00052EEB" w:rsidRPr="00C7399B" w:rsidRDefault="00052EEB" w:rsidP="003C0A3B">
      <w:pPr>
        <w:spacing w:line="360" w:lineRule="auto"/>
        <w:rPr>
          <w:rFonts w:ascii="Arial" w:hAnsi="Arial" w:cs="Arial"/>
        </w:rPr>
      </w:pPr>
      <w:r w:rsidRPr="00C7399B">
        <w:rPr>
          <w:rFonts w:ascii="Arial" w:hAnsi="Arial" w:cs="Arial"/>
        </w:rPr>
        <w:t xml:space="preserve">An additional limitation is that many interventions </w:t>
      </w:r>
      <w:r w:rsidR="00567942" w:rsidRPr="00C7399B">
        <w:rPr>
          <w:rFonts w:ascii="Arial" w:hAnsi="Arial" w:cs="Arial"/>
        </w:rPr>
        <w:t>focus on mitigating the consequences of inequality rather than addressing its underlying causes. For examples, food banks and crisis support services provide essential assistance but do not directly tackle issues such as low wage, insecure employment or inadequate housing. As Wilkinson and Pickett (2018) argue, sustainable reductions in inequality require structural reforms that redistribute opportunities and resources more equitably.</w:t>
      </w:r>
    </w:p>
    <w:p w14:paraId="1A54AA74" w14:textId="189643D9" w:rsidR="00567942" w:rsidRPr="00C7399B" w:rsidRDefault="00567942" w:rsidP="003C0A3B">
      <w:pPr>
        <w:spacing w:line="360" w:lineRule="auto"/>
        <w:rPr>
          <w:rFonts w:ascii="Arial" w:hAnsi="Arial" w:cs="Arial"/>
          <w:b/>
          <w:bCs/>
          <w:sz w:val="28"/>
          <w:szCs w:val="28"/>
        </w:rPr>
      </w:pPr>
      <w:r w:rsidRPr="00C7399B">
        <w:rPr>
          <w:rFonts w:ascii="Arial" w:hAnsi="Arial" w:cs="Arial"/>
          <w:b/>
          <w:bCs/>
          <w:sz w:val="28"/>
          <w:szCs w:val="28"/>
        </w:rPr>
        <w:t xml:space="preserve">Recommendations for Improving SDG 10 Outcomes </w:t>
      </w:r>
    </w:p>
    <w:p w14:paraId="00E04130" w14:textId="77777777" w:rsidR="00916B72" w:rsidRPr="00C7399B" w:rsidRDefault="00567942" w:rsidP="003C0A3B">
      <w:pPr>
        <w:spacing w:line="360" w:lineRule="auto"/>
        <w:rPr>
          <w:rFonts w:ascii="Arial" w:hAnsi="Arial" w:cs="Arial"/>
        </w:rPr>
      </w:pPr>
      <w:r w:rsidRPr="00C7399B">
        <w:rPr>
          <w:rFonts w:ascii="Arial" w:hAnsi="Arial" w:cs="Arial"/>
        </w:rPr>
        <w:t xml:space="preserve">Several evidence-based recommendations emerge from evaluation of SDG 10. First, governments should strengthen social protection systems by increasing investment in affordable housing, employment support and income security programmes. Research indicates that social protection measures can significantly </w:t>
      </w:r>
      <w:r w:rsidR="00916B72" w:rsidRPr="00C7399B">
        <w:rPr>
          <w:rFonts w:ascii="Arial" w:hAnsi="Arial" w:cs="Arial"/>
        </w:rPr>
        <w:t>reduce poverty- related health inequalities (WHO Commission on Social Determinants of Health, 2008).</w:t>
      </w:r>
    </w:p>
    <w:p w14:paraId="23632A6B" w14:textId="69E2D6E4" w:rsidR="00916B72" w:rsidRPr="00C7399B" w:rsidRDefault="00916B72" w:rsidP="003C0A3B">
      <w:pPr>
        <w:spacing w:line="360" w:lineRule="auto"/>
        <w:rPr>
          <w:rFonts w:ascii="Arial" w:hAnsi="Arial" w:cs="Arial"/>
        </w:rPr>
      </w:pPr>
      <w:r w:rsidRPr="00C7399B">
        <w:rPr>
          <w:rFonts w:ascii="Arial" w:hAnsi="Arial" w:cs="Arial"/>
        </w:rPr>
        <w:t>Second, policymakers should adopt a “Health in All Policies” approach to ensure that decisions across sectors contribute positively to health equity (WHO, 2014). This approach recognises that housing, education, employment and transport policies all influence health outcomes.</w:t>
      </w:r>
    </w:p>
    <w:p w14:paraId="3E4F04BD" w14:textId="5E4A25F9" w:rsidR="00916B72" w:rsidRPr="00C7399B" w:rsidRDefault="00916B72" w:rsidP="003C0A3B">
      <w:pPr>
        <w:spacing w:line="360" w:lineRule="auto"/>
        <w:rPr>
          <w:rFonts w:ascii="Arial" w:hAnsi="Arial" w:cs="Arial"/>
        </w:rPr>
      </w:pPr>
      <w:r w:rsidRPr="00C7399B">
        <w:rPr>
          <w:rFonts w:ascii="Arial" w:hAnsi="Arial" w:cs="Arial"/>
        </w:rPr>
        <w:t>Third, greater investment should be directed towards disadvantaged communities through targeted place-based initiatives. The evidence suggests that interventions tailored to local needs are more effective than universal approaches in reducing inequalities (Marmot, 2020).</w:t>
      </w:r>
    </w:p>
    <w:p w14:paraId="51266C7C" w14:textId="3E189EA4" w:rsidR="00916B72" w:rsidRPr="00C7399B" w:rsidRDefault="00916B72" w:rsidP="003C0A3B">
      <w:pPr>
        <w:spacing w:line="360" w:lineRule="auto"/>
        <w:rPr>
          <w:rFonts w:ascii="Arial" w:hAnsi="Arial" w:cs="Arial"/>
        </w:rPr>
      </w:pPr>
      <w:r w:rsidRPr="00C7399B">
        <w:rPr>
          <w:rFonts w:ascii="Arial" w:hAnsi="Arial" w:cs="Arial"/>
        </w:rPr>
        <w:t>Finally, stronger monitoring and evaluation frameworks should be implemented to assess the long-term effectiveness of inequality reduction strategies. Many programmes are introduced without sufficient evidence regarding their sustained impact, limiting opportunities for continuous improvement.</w:t>
      </w:r>
    </w:p>
    <w:p w14:paraId="50C1279F" w14:textId="23D7EB0B" w:rsidR="006410AB" w:rsidRPr="00C7399B" w:rsidRDefault="00492327" w:rsidP="003C0A3B">
      <w:pPr>
        <w:spacing w:line="360" w:lineRule="auto"/>
        <w:rPr>
          <w:rFonts w:ascii="Arial" w:hAnsi="Arial" w:cs="Arial"/>
          <w:b/>
          <w:bCs/>
          <w:sz w:val="28"/>
          <w:szCs w:val="28"/>
        </w:rPr>
      </w:pPr>
      <w:r w:rsidRPr="00C7399B">
        <w:rPr>
          <w:rFonts w:ascii="Arial" w:hAnsi="Arial" w:cs="Arial"/>
          <w:b/>
          <w:bCs/>
          <w:sz w:val="28"/>
          <w:szCs w:val="28"/>
        </w:rPr>
        <w:t xml:space="preserve">Conclusion </w:t>
      </w:r>
    </w:p>
    <w:p w14:paraId="124D0702" w14:textId="4C26B7FD" w:rsidR="009A0BFD" w:rsidRPr="00C7399B" w:rsidRDefault="00492327" w:rsidP="003C0A3B">
      <w:pPr>
        <w:spacing w:line="360" w:lineRule="auto"/>
        <w:rPr>
          <w:rFonts w:ascii="Arial" w:hAnsi="Arial" w:cs="Arial"/>
        </w:rPr>
      </w:pPr>
      <w:r w:rsidRPr="00C7399B">
        <w:rPr>
          <w:rFonts w:ascii="Arial" w:hAnsi="Arial" w:cs="Arial"/>
        </w:rPr>
        <w:t xml:space="preserve">This report has critically examined the impact of SDG 3 (Good Health and Wellbeing) and SDG 10 (Reduced Inequalities) on health and wellbeing at global, national and local levels. The analysis demonstrates that although significant progress has been made in improving healthcare access and population health outcomes, substantial inequalities continue to undermine these achievements. The evidence indicates that health outcomes are shaped not only by healthcare provision but </w:t>
      </w:r>
      <w:r w:rsidR="00566529" w:rsidRPr="00C7399B">
        <w:rPr>
          <w:rFonts w:ascii="Arial" w:hAnsi="Arial" w:cs="Arial"/>
        </w:rPr>
        <w:t>by</w:t>
      </w:r>
      <w:r w:rsidRPr="00C7399B">
        <w:rPr>
          <w:rFonts w:ascii="Arial" w:hAnsi="Arial" w:cs="Arial"/>
        </w:rPr>
        <w:t xml:space="preserve"> wider social determinants including income, education, housing and employment (Marmot et al., 2010)</w:t>
      </w:r>
      <w:r w:rsidR="00947BE7" w:rsidRPr="00C7399B">
        <w:rPr>
          <w:rFonts w:ascii="Arial" w:hAnsi="Arial" w:cs="Arial"/>
        </w:rPr>
        <w:t>.</w:t>
      </w:r>
    </w:p>
    <w:p w14:paraId="7C92F285" w14:textId="77777777" w:rsidR="002409F1" w:rsidRPr="00C7399B" w:rsidRDefault="00492327" w:rsidP="003C0A3B">
      <w:pPr>
        <w:spacing w:line="360" w:lineRule="auto"/>
        <w:rPr>
          <w:rFonts w:ascii="Arial" w:hAnsi="Arial" w:cs="Arial"/>
        </w:rPr>
      </w:pPr>
      <w:r w:rsidRPr="00C7399B">
        <w:rPr>
          <w:rFonts w:ascii="Arial" w:hAnsi="Arial" w:cs="Arial"/>
        </w:rPr>
        <w:lastRenderedPageBreak/>
        <w:t>The application of Social Cognitive Theory (Bandura, 1986), Dahlgren and Whitehead’s Rainbow Model (1991), the Ecological Model of Health (McLeroy et al</w:t>
      </w:r>
      <w:r w:rsidR="002409F1" w:rsidRPr="00C7399B">
        <w:rPr>
          <w:rFonts w:ascii="Arial" w:hAnsi="Arial" w:cs="Arial"/>
        </w:rPr>
        <w:t>.,</w:t>
      </w:r>
      <w:r w:rsidRPr="00C7399B">
        <w:rPr>
          <w:rFonts w:ascii="Arial" w:hAnsi="Arial" w:cs="Arial"/>
        </w:rPr>
        <w:t xml:space="preserve"> </w:t>
      </w:r>
      <w:r w:rsidR="002409F1" w:rsidRPr="00C7399B">
        <w:rPr>
          <w:rFonts w:ascii="Arial" w:hAnsi="Arial" w:cs="Arial"/>
        </w:rPr>
        <w:t>1988) and Rawls’ Theory of Social Justice (1971) highlights the complexity of factors influencing health and wellbeing. While policies such as Universal Health Coverage, the NHS Long Term Plan and NHS Core20PLUS5 have contributed positively to health improvement, their effectiveness remains constrained by persistent structural inequalities.</w:t>
      </w:r>
    </w:p>
    <w:p w14:paraId="20504A73" w14:textId="77777777" w:rsidR="004A61DE" w:rsidRPr="00C7399B" w:rsidRDefault="002409F1" w:rsidP="003C0A3B">
      <w:pPr>
        <w:spacing w:line="360" w:lineRule="auto"/>
        <w:rPr>
          <w:rFonts w:ascii="Arial" w:hAnsi="Arial" w:cs="Arial"/>
        </w:rPr>
      </w:pPr>
      <w:r w:rsidRPr="00C7399B">
        <w:rPr>
          <w:rFonts w:ascii="Arial" w:hAnsi="Arial" w:cs="Arial"/>
        </w:rPr>
        <w:t>The COVID-19 pandemic provided a clear example of how social economic inequalities can exacerbate health disparities reinforcing the interconnected nature of SDG 3 and SDG 10. Consequently, achieving good health and wellbeing for all requires more than healthcare reform alone. Sustainable progress depends upon co-ordinated action across multiple sectors to reduce inequalities and address the wider determin</w:t>
      </w:r>
      <w:r w:rsidR="004A61DE" w:rsidRPr="00C7399B">
        <w:rPr>
          <w:rFonts w:ascii="Arial" w:hAnsi="Arial" w:cs="Arial"/>
        </w:rPr>
        <w:t>ants</w:t>
      </w:r>
      <w:r w:rsidRPr="00C7399B">
        <w:rPr>
          <w:rFonts w:ascii="Arial" w:hAnsi="Arial" w:cs="Arial"/>
        </w:rPr>
        <w:t xml:space="preserve"> of health</w:t>
      </w:r>
      <w:r w:rsidR="004A61DE" w:rsidRPr="00C7399B">
        <w:rPr>
          <w:rFonts w:ascii="Arial" w:hAnsi="Arial" w:cs="Arial"/>
        </w:rPr>
        <w:t>.</w:t>
      </w:r>
    </w:p>
    <w:p w14:paraId="7699ABEA" w14:textId="2BC28D76" w:rsidR="00492327" w:rsidRPr="00C7399B" w:rsidRDefault="004A61DE" w:rsidP="003C0A3B">
      <w:pPr>
        <w:spacing w:line="360" w:lineRule="auto"/>
        <w:rPr>
          <w:rFonts w:ascii="Arial" w:hAnsi="Arial" w:cs="Arial"/>
        </w:rPr>
      </w:pPr>
      <w:r w:rsidRPr="00C7399B">
        <w:rPr>
          <w:rFonts w:ascii="Arial" w:hAnsi="Arial" w:cs="Arial"/>
        </w:rPr>
        <w:t xml:space="preserve">Ultimately achievement of SDG 3 is intrinsically linked to progress towards SDG 10, demonstrating that health equity must retain central to sustainable development policy and </w:t>
      </w:r>
      <w:r w:rsidR="006410AB" w:rsidRPr="00C7399B">
        <w:rPr>
          <w:rFonts w:ascii="Arial" w:hAnsi="Arial" w:cs="Arial"/>
        </w:rPr>
        <w:t>practice.</w:t>
      </w:r>
      <w:r w:rsidR="002409F1" w:rsidRPr="00C7399B">
        <w:rPr>
          <w:rFonts w:ascii="Arial" w:hAnsi="Arial" w:cs="Arial"/>
        </w:rPr>
        <w:t xml:space="preserve">   </w:t>
      </w:r>
    </w:p>
    <w:p w14:paraId="0FE67012" w14:textId="77777777" w:rsidR="00492327" w:rsidRPr="00C7399B" w:rsidRDefault="00492327" w:rsidP="003C0A3B">
      <w:pPr>
        <w:spacing w:line="360" w:lineRule="auto"/>
        <w:rPr>
          <w:rFonts w:ascii="Arial" w:hAnsi="Arial" w:cs="Arial"/>
        </w:rPr>
      </w:pPr>
    </w:p>
    <w:p w14:paraId="751097A3" w14:textId="77777777" w:rsidR="00303591" w:rsidRDefault="00916B72" w:rsidP="003C0A3B">
      <w:pPr>
        <w:spacing w:line="360" w:lineRule="auto"/>
        <w:rPr>
          <w:rFonts w:ascii="Arial" w:hAnsi="Arial" w:cs="Arial"/>
        </w:rPr>
      </w:pPr>
      <w:r w:rsidRPr="00C7399B">
        <w:rPr>
          <w:rFonts w:ascii="Arial" w:hAnsi="Arial" w:cs="Arial"/>
        </w:rPr>
        <w:t xml:space="preserve"> </w:t>
      </w:r>
      <w:r w:rsidR="00567942" w:rsidRPr="00C7399B">
        <w:rPr>
          <w:rFonts w:ascii="Arial" w:hAnsi="Arial" w:cs="Arial"/>
        </w:rPr>
        <w:t xml:space="preserve">  </w:t>
      </w:r>
    </w:p>
    <w:p w14:paraId="6EF0A2F1" w14:textId="77777777" w:rsidR="00A56A1D" w:rsidRDefault="00A56A1D" w:rsidP="003C0A3B">
      <w:pPr>
        <w:spacing w:line="360" w:lineRule="auto"/>
        <w:rPr>
          <w:rFonts w:ascii="Arial" w:hAnsi="Arial" w:cs="Arial"/>
          <w:b/>
          <w:bCs/>
          <w:sz w:val="28"/>
          <w:szCs w:val="28"/>
        </w:rPr>
      </w:pPr>
    </w:p>
    <w:p w14:paraId="2168D12B" w14:textId="77777777" w:rsidR="00A56A1D" w:rsidRDefault="00A56A1D" w:rsidP="003C0A3B">
      <w:pPr>
        <w:spacing w:line="360" w:lineRule="auto"/>
        <w:rPr>
          <w:rFonts w:ascii="Arial" w:hAnsi="Arial" w:cs="Arial"/>
          <w:b/>
          <w:bCs/>
          <w:sz w:val="28"/>
          <w:szCs w:val="28"/>
        </w:rPr>
      </w:pPr>
    </w:p>
    <w:p w14:paraId="0C15CBEF" w14:textId="77777777" w:rsidR="00A56A1D" w:rsidRDefault="00A56A1D" w:rsidP="003C0A3B">
      <w:pPr>
        <w:spacing w:line="360" w:lineRule="auto"/>
        <w:rPr>
          <w:rFonts w:ascii="Arial" w:hAnsi="Arial" w:cs="Arial"/>
          <w:b/>
          <w:bCs/>
          <w:sz w:val="28"/>
          <w:szCs w:val="28"/>
        </w:rPr>
      </w:pPr>
    </w:p>
    <w:p w14:paraId="307E1B84" w14:textId="77777777" w:rsidR="00520D65" w:rsidRDefault="00520D65" w:rsidP="003C0A3B">
      <w:pPr>
        <w:spacing w:line="360" w:lineRule="auto"/>
        <w:rPr>
          <w:rFonts w:ascii="Arial" w:hAnsi="Arial" w:cs="Arial"/>
          <w:b/>
          <w:bCs/>
          <w:sz w:val="28"/>
          <w:szCs w:val="28"/>
        </w:rPr>
      </w:pPr>
    </w:p>
    <w:p w14:paraId="1E991C09" w14:textId="77777777" w:rsidR="00520D65" w:rsidRDefault="00520D65" w:rsidP="003C0A3B">
      <w:pPr>
        <w:spacing w:line="360" w:lineRule="auto"/>
        <w:rPr>
          <w:rFonts w:ascii="Arial" w:hAnsi="Arial" w:cs="Arial"/>
          <w:b/>
          <w:bCs/>
          <w:sz w:val="28"/>
          <w:szCs w:val="28"/>
        </w:rPr>
      </w:pPr>
    </w:p>
    <w:p w14:paraId="79AC8085" w14:textId="77777777" w:rsidR="00520D65" w:rsidRDefault="00520D65" w:rsidP="003C0A3B">
      <w:pPr>
        <w:spacing w:line="360" w:lineRule="auto"/>
        <w:rPr>
          <w:rFonts w:ascii="Arial" w:hAnsi="Arial" w:cs="Arial"/>
          <w:b/>
          <w:bCs/>
          <w:sz w:val="28"/>
          <w:szCs w:val="28"/>
        </w:rPr>
      </w:pPr>
    </w:p>
    <w:p w14:paraId="3BC63CCA" w14:textId="77777777" w:rsidR="00520D65" w:rsidRDefault="00520D65" w:rsidP="003C0A3B">
      <w:pPr>
        <w:spacing w:line="360" w:lineRule="auto"/>
        <w:rPr>
          <w:rFonts w:ascii="Arial" w:hAnsi="Arial" w:cs="Arial"/>
          <w:b/>
          <w:bCs/>
          <w:sz w:val="28"/>
          <w:szCs w:val="28"/>
        </w:rPr>
      </w:pPr>
    </w:p>
    <w:p w14:paraId="6BE36B8B" w14:textId="77777777" w:rsidR="00520D65" w:rsidRDefault="00520D65" w:rsidP="003C0A3B">
      <w:pPr>
        <w:spacing w:line="360" w:lineRule="auto"/>
        <w:rPr>
          <w:rFonts w:ascii="Arial" w:hAnsi="Arial" w:cs="Arial"/>
          <w:b/>
          <w:bCs/>
          <w:sz w:val="28"/>
          <w:szCs w:val="28"/>
        </w:rPr>
      </w:pPr>
    </w:p>
    <w:p w14:paraId="691C325E" w14:textId="77777777" w:rsidR="00520D65" w:rsidRDefault="00520D65" w:rsidP="003C0A3B">
      <w:pPr>
        <w:spacing w:line="360" w:lineRule="auto"/>
        <w:rPr>
          <w:rFonts w:ascii="Arial" w:hAnsi="Arial" w:cs="Arial"/>
          <w:b/>
          <w:bCs/>
          <w:sz w:val="28"/>
          <w:szCs w:val="28"/>
        </w:rPr>
      </w:pPr>
    </w:p>
    <w:p w14:paraId="30438091" w14:textId="77777777" w:rsidR="00520D65" w:rsidRDefault="00520D65" w:rsidP="003C0A3B">
      <w:pPr>
        <w:spacing w:line="360" w:lineRule="auto"/>
        <w:rPr>
          <w:rFonts w:ascii="Arial" w:hAnsi="Arial" w:cs="Arial"/>
          <w:b/>
          <w:bCs/>
          <w:sz w:val="28"/>
          <w:szCs w:val="28"/>
        </w:rPr>
      </w:pPr>
    </w:p>
    <w:p w14:paraId="3B73568B" w14:textId="77777777" w:rsidR="00502517" w:rsidRDefault="00502517" w:rsidP="003C0A3B">
      <w:pPr>
        <w:spacing w:line="360" w:lineRule="auto"/>
        <w:rPr>
          <w:rFonts w:ascii="Arial" w:hAnsi="Arial" w:cs="Arial"/>
          <w:b/>
          <w:bCs/>
          <w:sz w:val="28"/>
          <w:szCs w:val="28"/>
        </w:rPr>
      </w:pPr>
    </w:p>
    <w:p w14:paraId="5F19B5B1" w14:textId="358E9EEA" w:rsidR="00C31BA6" w:rsidRPr="00303591" w:rsidRDefault="00C31BA6" w:rsidP="003C0A3B">
      <w:pPr>
        <w:spacing w:line="360" w:lineRule="auto"/>
        <w:rPr>
          <w:rFonts w:ascii="Arial" w:hAnsi="Arial" w:cs="Arial"/>
        </w:rPr>
      </w:pPr>
      <w:r w:rsidRPr="00C7399B">
        <w:rPr>
          <w:rFonts w:ascii="Arial" w:hAnsi="Arial" w:cs="Arial"/>
          <w:b/>
          <w:bCs/>
          <w:sz w:val="28"/>
          <w:szCs w:val="28"/>
        </w:rPr>
        <w:lastRenderedPageBreak/>
        <w:t xml:space="preserve">References </w:t>
      </w:r>
    </w:p>
    <w:p w14:paraId="5A0B25AC" w14:textId="2977581D" w:rsidR="00C31BA6" w:rsidRPr="00C7399B" w:rsidRDefault="00ED4BAB" w:rsidP="003C0A3B">
      <w:pPr>
        <w:pStyle w:val="ListParagraph"/>
        <w:numPr>
          <w:ilvl w:val="0"/>
          <w:numId w:val="1"/>
        </w:numPr>
        <w:spacing w:line="360" w:lineRule="auto"/>
        <w:rPr>
          <w:rFonts w:ascii="Arial" w:hAnsi="Arial" w:cs="Arial"/>
        </w:rPr>
      </w:pPr>
      <w:r w:rsidRPr="00C7399B">
        <w:rPr>
          <w:rFonts w:ascii="Arial" w:hAnsi="Arial" w:cs="Arial"/>
        </w:rPr>
        <w:t>Bambra, C., Rio</w:t>
      </w:r>
      <w:r w:rsidR="009F15F0" w:rsidRPr="00C7399B">
        <w:rPr>
          <w:rFonts w:ascii="Arial" w:hAnsi="Arial" w:cs="Arial"/>
        </w:rPr>
        <w:t>rdan, R., Ford, J and Matthews, F. (2020) ‘</w:t>
      </w:r>
      <w:r w:rsidR="00780343" w:rsidRPr="00C7399B">
        <w:rPr>
          <w:rFonts w:ascii="Arial" w:hAnsi="Arial" w:cs="Arial"/>
        </w:rPr>
        <w:t xml:space="preserve">The COVID-19 pandemic and health inequalities’, </w:t>
      </w:r>
      <w:r w:rsidR="00780343" w:rsidRPr="00C7399B">
        <w:rPr>
          <w:rFonts w:ascii="Arial" w:hAnsi="Arial" w:cs="Arial"/>
          <w:i/>
          <w:iCs/>
        </w:rPr>
        <w:t>Journal of Epidemiology and Community Health</w:t>
      </w:r>
      <w:r w:rsidR="00E44F7B" w:rsidRPr="00C7399B">
        <w:rPr>
          <w:rFonts w:ascii="Arial" w:hAnsi="Arial" w:cs="Arial"/>
        </w:rPr>
        <w:t xml:space="preserve">, 74(11), pp. 964-968. </w:t>
      </w:r>
      <w:r w:rsidR="00852BE1" w:rsidRPr="00C7399B">
        <w:rPr>
          <w:rFonts w:ascii="Arial" w:hAnsi="Arial" w:cs="Arial"/>
        </w:rPr>
        <w:t>Available</w:t>
      </w:r>
      <w:r w:rsidR="00BA03AD" w:rsidRPr="00C7399B">
        <w:rPr>
          <w:rFonts w:ascii="Arial" w:hAnsi="Arial" w:cs="Arial"/>
        </w:rPr>
        <w:t xml:space="preserve"> at: </w:t>
      </w:r>
      <w:hyperlink r:id="rId7" w:history="1">
        <w:r w:rsidR="00630636" w:rsidRPr="00C7399B">
          <w:rPr>
            <w:rStyle w:val="Hyperlink"/>
            <w:rFonts w:ascii="Arial" w:hAnsi="Arial" w:cs="Arial"/>
          </w:rPr>
          <w:t>https://jech.bmj.com/content/74/11964</w:t>
        </w:r>
      </w:hyperlink>
      <w:r w:rsidR="00630636" w:rsidRPr="00C7399B">
        <w:rPr>
          <w:rFonts w:ascii="Arial" w:hAnsi="Arial" w:cs="Arial"/>
        </w:rPr>
        <w:t xml:space="preserve"> (Accessed</w:t>
      </w:r>
      <w:r w:rsidR="000A5B03" w:rsidRPr="00C7399B">
        <w:rPr>
          <w:rFonts w:ascii="Arial" w:hAnsi="Arial" w:cs="Arial"/>
        </w:rPr>
        <w:t>:</w:t>
      </w:r>
      <w:r w:rsidR="00630636" w:rsidRPr="00C7399B">
        <w:rPr>
          <w:rFonts w:ascii="Arial" w:hAnsi="Arial" w:cs="Arial"/>
        </w:rPr>
        <w:t xml:space="preserve"> </w:t>
      </w:r>
      <w:r w:rsidR="00852BE1" w:rsidRPr="00C7399B">
        <w:rPr>
          <w:rFonts w:ascii="Arial" w:hAnsi="Arial" w:cs="Arial"/>
        </w:rPr>
        <w:t>8th July 2026).</w:t>
      </w:r>
    </w:p>
    <w:p w14:paraId="7FE22B70" w14:textId="20D35370" w:rsidR="00852BE1" w:rsidRPr="00C7399B" w:rsidRDefault="00852BE1" w:rsidP="003C0A3B">
      <w:pPr>
        <w:pStyle w:val="ListParagraph"/>
        <w:spacing w:line="360" w:lineRule="auto"/>
        <w:rPr>
          <w:rFonts w:ascii="Arial" w:hAnsi="Arial" w:cs="Arial"/>
        </w:rPr>
      </w:pPr>
    </w:p>
    <w:p w14:paraId="0C47953A" w14:textId="650B1F1E" w:rsidR="00F95CFC" w:rsidRPr="00C7399B" w:rsidRDefault="00F95CFC" w:rsidP="003C0A3B">
      <w:pPr>
        <w:pStyle w:val="ListParagraph"/>
        <w:numPr>
          <w:ilvl w:val="0"/>
          <w:numId w:val="1"/>
        </w:numPr>
        <w:spacing w:line="360" w:lineRule="auto"/>
        <w:rPr>
          <w:rFonts w:ascii="Arial" w:hAnsi="Arial" w:cs="Arial"/>
        </w:rPr>
      </w:pPr>
      <w:r w:rsidRPr="00C7399B">
        <w:rPr>
          <w:rFonts w:ascii="Arial" w:hAnsi="Arial" w:cs="Arial"/>
        </w:rPr>
        <w:t>Bandura, A. (1986) Social Foundations of Thought</w:t>
      </w:r>
      <w:r w:rsidR="002441E8" w:rsidRPr="00C7399B">
        <w:rPr>
          <w:rFonts w:ascii="Arial" w:hAnsi="Arial" w:cs="Arial"/>
        </w:rPr>
        <w:t xml:space="preserve"> and Action: </w:t>
      </w:r>
      <w:r w:rsidR="002441E8" w:rsidRPr="00C7399B">
        <w:rPr>
          <w:rFonts w:ascii="Arial" w:hAnsi="Arial" w:cs="Arial"/>
          <w:i/>
          <w:iCs/>
        </w:rPr>
        <w:t>A Social Cognitive Theory.</w:t>
      </w:r>
      <w:r w:rsidR="002441E8" w:rsidRPr="00C7399B">
        <w:rPr>
          <w:rFonts w:ascii="Arial" w:hAnsi="Arial" w:cs="Arial"/>
        </w:rPr>
        <w:t xml:space="preserve"> En</w:t>
      </w:r>
      <w:r w:rsidR="00A845F2" w:rsidRPr="00C7399B">
        <w:rPr>
          <w:rFonts w:ascii="Arial" w:hAnsi="Arial" w:cs="Arial"/>
        </w:rPr>
        <w:t>glewood Cliffs, NJ: Prentice Hall.</w:t>
      </w:r>
    </w:p>
    <w:p w14:paraId="72F2D12E" w14:textId="77777777" w:rsidR="00A845F2" w:rsidRPr="00C7399B" w:rsidRDefault="00A845F2" w:rsidP="003C0A3B">
      <w:pPr>
        <w:pStyle w:val="ListParagraph"/>
        <w:spacing w:line="360" w:lineRule="auto"/>
        <w:rPr>
          <w:rFonts w:ascii="Arial" w:hAnsi="Arial" w:cs="Arial"/>
        </w:rPr>
      </w:pPr>
    </w:p>
    <w:p w14:paraId="051E3563" w14:textId="49890AFD" w:rsidR="00A845F2" w:rsidRPr="00C7399B" w:rsidRDefault="00943034" w:rsidP="003C0A3B">
      <w:pPr>
        <w:pStyle w:val="ListParagraph"/>
        <w:numPr>
          <w:ilvl w:val="0"/>
          <w:numId w:val="1"/>
        </w:numPr>
        <w:spacing w:line="360" w:lineRule="auto"/>
        <w:rPr>
          <w:rFonts w:ascii="Arial" w:hAnsi="Arial" w:cs="Arial"/>
        </w:rPr>
      </w:pPr>
      <w:r w:rsidRPr="00C7399B">
        <w:rPr>
          <w:rFonts w:ascii="Arial" w:hAnsi="Arial" w:cs="Arial"/>
        </w:rPr>
        <w:t>B</w:t>
      </w:r>
      <w:r w:rsidR="00324DF3" w:rsidRPr="00C7399B">
        <w:rPr>
          <w:rFonts w:ascii="Arial" w:hAnsi="Arial" w:cs="Arial"/>
        </w:rPr>
        <w:t>ickerdike, L</w:t>
      </w:r>
      <w:r w:rsidR="00823AD1" w:rsidRPr="00C7399B">
        <w:rPr>
          <w:rFonts w:ascii="Arial" w:hAnsi="Arial" w:cs="Arial"/>
        </w:rPr>
        <w:t>., Booth</w:t>
      </w:r>
      <w:r w:rsidR="009E4759" w:rsidRPr="00C7399B">
        <w:rPr>
          <w:rFonts w:ascii="Arial" w:hAnsi="Arial" w:cs="Arial"/>
        </w:rPr>
        <w:t>, A., Wilson, P.M</w:t>
      </w:r>
      <w:r w:rsidR="0083191D" w:rsidRPr="00C7399B">
        <w:rPr>
          <w:rFonts w:ascii="Arial" w:hAnsi="Arial" w:cs="Arial"/>
        </w:rPr>
        <w:t>., Farley, K. and Wright</w:t>
      </w:r>
      <w:r w:rsidR="00AB40DA" w:rsidRPr="00C7399B">
        <w:rPr>
          <w:rFonts w:ascii="Arial" w:hAnsi="Arial" w:cs="Arial"/>
        </w:rPr>
        <w:t>, K (2017) ‘Social prescri</w:t>
      </w:r>
      <w:r w:rsidR="003A1FA3" w:rsidRPr="00C7399B">
        <w:rPr>
          <w:rFonts w:ascii="Arial" w:hAnsi="Arial" w:cs="Arial"/>
        </w:rPr>
        <w:t xml:space="preserve">bing: less rhetoric and more </w:t>
      </w:r>
      <w:r w:rsidR="008F6B4B" w:rsidRPr="00C7399B">
        <w:rPr>
          <w:rFonts w:ascii="Arial" w:hAnsi="Arial" w:cs="Arial"/>
        </w:rPr>
        <w:t>reality. A system</w:t>
      </w:r>
      <w:r w:rsidR="00C27EC5" w:rsidRPr="00C7399B">
        <w:rPr>
          <w:rFonts w:ascii="Arial" w:hAnsi="Arial" w:cs="Arial"/>
        </w:rPr>
        <w:t xml:space="preserve">atic review of evidence’, </w:t>
      </w:r>
      <w:r w:rsidR="00C27EC5" w:rsidRPr="00C7399B">
        <w:rPr>
          <w:rFonts w:ascii="Arial" w:hAnsi="Arial" w:cs="Arial"/>
          <w:i/>
          <w:iCs/>
        </w:rPr>
        <w:t>BMJ Open</w:t>
      </w:r>
      <w:r w:rsidR="00C27EC5" w:rsidRPr="00C7399B">
        <w:rPr>
          <w:rFonts w:ascii="Arial" w:hAnsi="Arial" w:cs="Arial"/>
        </w:rPr>
        <w:t>, 7 (4)</w:t>
      </w:r>
      <w:r w:rsidR="00064BC8" w:rsidRPr="00C7399B">
        <w:rPr>
          <w:rFonts w:ascii="Arial" w:hAnsi="Arial" w:cs="Arial"/>
        </w:rPr>
        <w:t>, e013384</w:t>
      </w:r>
      <w:r w:rsidR="00A129FB" w:rsidRPr="00C7399B">
        <w:rPr>
          <w:rFonts w:ascii="Arial" w:hAnsi="Arial" w:cs="Arial"/>
        </w:rPr>
        <w:t xml:space="preserve">. </w:t>
      </w:r>
      <w:r w:rsidR="00601257" w:rsidRPr="00C7399B">
        <w:rPr>
          <w:rFonts w:ascii="Arial" w:hAnsi="Arial" w:cs="Arial"/>
        </w:rPr>
        <w:t xml:space="preserve">Available at: </w:t>
      </w:r>
      <w:hyperlink r:id="rId8" w:history="1">
        <w:r w:rsidR="006B500C" w:rsidRPr="00C7399B">
          <w:rPr>
            <w:rStyle w:val="Hyperlink"/>
            <w:rFonts w:ascii="Arial" w:hAnsi="Arial" w:cs="Arial"/>
          </w:rPr>
          <w:t>https://bmjopen.bmj.com/content/7/4/e013384</w:t>
        </w:r>
      </w:hyperlink>
      <w:r w:rsidR="006B500C" w:rsidRPr="00C7399B">
        <w:rPr>
          <w:rFonts w:ascii="Arial" w:hAnsi="Arial" w:cs="Arial"/>
        </w:rPr>
        <w:t xml:space="preserve"> </w:t>
      </w:r>
      <w:r w:rsidR="009530C1" w:rsidRPr="00C7399B">
        <w:rPr>
          <w:rFonts w:ascii="Arial" w:hAnsi="Arial" w:cs="Arial"/>
        </w:rPr>
        <w:t>(Accessed</w:t>
      </w:r>
      <w:r w:rsidR="000A5B03" w:rsidRPr="00C7399B">
        <w:rPr>
          <w:rFonts w:ascii="Arial" w:hAnsi="Arial" w:cs="Arial"/>
        </w:rPr>
        <w:t>:</w:t>
      </w:r>
      <w:r w:rsidR="009530C1" w:rsidRPr="00C7399B">
        <w:rPr>
          <w:rFonts w:ascii="Arial" w:hAnsi="Arial" w:cs="Arial"/>
        </w:rPr>
        <w:t xml:space="preserve"> 8th July 2026).</w:t>
      </w:r>
    </w:p>
    <w:p w14:paraId="0F563FD9" w14:textId="77777777" w:rsidR="009530C1" w:rsidRPr="00C7399B" w:rsidRDefault="009530C1" w:rsidP="003C0A3B">
      <w:pPr>
        <w:pStyle w:val="ListParagraph"/>
        <w:spacing w:line="360" w:lineRule="auto"/>
        <w:rPr>
          <w:rFonts w:ascii="Arial" w:hAnsi="Arial" w:cs="Arial"/>
        </w:rPr>
      </w:pPr>
    </w:p>
    <w:p w14:paraId="066C99D5" w14:textId="431F8206" w:rsidR="009530C1" w:rsidRPr="00C7399B" w:rsidRDefault="0092387E" w:rsidP="003C0A3B">
      <w:pPr>
        <w:pStyle w:val="ListParagraph"/>
        <w:numPr>
          <w:ilvl w:val="0"/>
          <w:numId w:val="1"/>
        </w:numPr>
        <w:spacing w:line="360" w:lineRule="auto"/>
        <w:rPr>
          <w:rFonts w:ascii="Arial" w:hAnsi="Arial" w:cs="Arial"/>
        </w:rPr>
      </w:pPr>
      <w:r w:rsidRPr="00C7399B">
        <w:rPr>
          <w:rFonts w:ascii="Arial" w:hAnsi="Arial" w:cs="Arial"/>
        </w:rPr>
        <w:t xml:space="preserve">Dahlgren, G. and Whitehead, M. (1991) </w:t>
      </w:r>
      <w:r w:rsidR="00BC0BBF" w:rsidRPr="00C7399B">
        <w:rPr>
          <w:rFonts w:ascii="Arial" w:hAnsi="Arial" w:cs="Arial"/>
          <w:i/>
          <w:iCs/>
        </w:rPr>
        <w:t>Policies and Strategies to Promote Social Equity in</w:t>
      </w:r>
      <w:r w:rsidR="00BC0BBF" w:rsidRPr="00C7399B">
        <w:rPr>
          <w:rFonts w:ascii="Arial" w:hAnsi="Arial" w:cs="Arial"/>
        </w:rPr>
        <w:t xml:space="preserve"> </w:t>
      </w:r>
      <w:r w:rsidR="00BC0BBF" w:rsidRPr="00C7399B">
        <w:rPr>
          <w:rFonts w:ascii="Arial" w:hAnsi="Arial" w:cs="Arial"/>
          <w:i/>
          <w:iCs/>
        </w:rPr>
        <w:t>Health</w:t>
      </w:r>
      <w:r w:rsidR="00BC0BBF" w:rsidRPr="00C7399B">
        <w:rPr>
          <w:rFonts w:ascii="Arial" w:hAnsi="Arial" w:cs="Arial"/>
        </w:rPr>
        <w:t>. Stockholm: Ins</w:t>
      </w:r>
      <w:r w:rsidR="007F34D5" w:rsidRPr="00C7399B">
        <w:rPr>
          <w:rFonts w:ascii="Arial" w:hAnsi="Arial" w:cs="Arial"/>
        </w:rPr>
        <w:t>titute for Futures Studies.</w:t>
      </w:r>
    </w:p>
    <w:p w14:paraId="3A7C952B" w14:textId="77777777" w:rsidR="007F34D5" w:rsidRPr="00C7399B" w:rsidRDefault="007F34D5" w:rsidP="003C0A3B">
      <w:pPr>
        <w:pStyle w:val="ListParagraph"/>
        <w:spacing w:line="360" w:lineRule="auto"/>
        <w:rPr>
          <w:rFonts w:ascii="Arial" w:hAnsi="Arial" w:cs="Arial"/>
        </w:rPr>
      </w:pPr>
    </w:p>
    <w:p w14:paraId="6BA8817D" w14:textId="30B92339" w:rsidR="007F34D5" w:rsidRPr="00C7399B" w:rsidRDefault="00FD1376" w:rsidP="003C0A3B">
      <w:pPr>
        <w:pStyle w:val="ListParagraph"/>
        <w:numPr>
          <w:ilvl w:val="0"/>
          <w:numId w:val="1"/>
        </w:numPr>
        <w:spacing w:line="360" w:lineRule="auto"/>
        <w:rPr>
          <w:rFonts w:ascii="Arial" w:hAnsi="Arial" w:cs="Arial"/>
        </w:rPr>
      </w:pPr>
      <w:r w:rsidRPr="00C7399B">
        <w:rPr>
          <w:rFonts w:ascii="Arial" w:hAnsi="Arial" w:cs="Arial"/>
        </w:rPr>
        <w:t xml:space="preserve">Department for Education (2023) </w:t>
      </w:r>
      <w:r w:rsidRPr="00C7399B">
        <w:rPr>
          <w:rFonts w:ascii="Arial" w:hAnsi="Arial" w:cs="Arial"/>
          <w:i/>
          <w:iCs/>
        </w:rPr>
        <w:t xml:space="preserve">Skills for Jobs: </w:t>
      </w:r>
      <w:r w:rsidR="005D1923" w:rsidRPr="00C7399B">
        <w:rPr>
          <w:rFonts w:ascii="Arial" w:hAnsi="Arial" w:cs="Arial"/>
          <w:i/>
          <w:iCs/>
        </w:rPr>
        <w:t>Lifelong learning for Opportunity and</w:t>
      </w:r>
      <w:r w:rsidR="005D1923" w:rsidRPr="00C7399B">
        <w:rPr>
          <w:rFonts w:ascii="Arial" w:hAnsi="Arial" w:cs="Arial"/>
        </w:rPr>
        <w:t xml:space="preserve"> </w:t>
      </w:r>
      <w:r w:rsidR="005D1923" w:rsidRPr="00C7399B">
        <w:rPr>
          <w:rFonts w:ascii="Arial" w:hAnsi="Arial" w:cs="Arial"/>
          <w:i/>
          <w:iCs/>
        </w:rPr>
        <w:t>Growth</w:t>
      </w:r>
      <w:r w:rsidR="005D1923" w:rsidRPr="00C7399B">
        <w:rPr>
          <w:rFonts w:ascii="Arial" w:hAnsi="Arial" w:cs="Arial"/>
        </w:rPr>
        <w:t>.</w:t>
      </w:r>
      <w:r w:rsidR="00C849F0" w:rsidRPr="00C7399B">
        <w:rPr>
          <w:rFonts w:ascii="Arial" w:hAnsi="Arial" w:cs="Arial"/>
        </w:rPr>
        <w:t xml:space="preserve"> London: Department for Education. Available at: </w:t>
      </w:r>
      <w:hyperlink r:id="rId9" w:history="1">
        <w:r w:rsidR="00F259B4" w:rsidRPr="00C7399B">
          <w:rPr>
            <w:rStyle w:val="Hyperlink"/>
            <w:rFonts w:ascii="Arial" w:hAnsi="Arial" w:cs="Arial"/>
          </w:rPr>
          <w:t>https://www.gov.uk</w:t>
        </w:r>
      </w:hyperlink>
      <w:r w:rsidR="00F259B4" w:rsidRPr="00C7399B">
        <w:rPr>
          <w:rFonts w:ascii="Arial" w:hAnsi="Arial" w:cs="Arial"/>
        </w:rPr>
        <w:t xml:space="preserve"> (Accessed</w:t>
      </w:r>
      <w:r w:rsidR="000A5B03" w:rsidRPr="00C7399B">
        <w:rPr>
          <w:rFonts w:ascii="Arial" w:hAnsi="Arial" w:cs="Arial"/>
        </w:rPr>
        <w:t>:</w:t>
      </w:r>
      <w:r w:rsidR="00F259B4" w:rsidRPr="00C7399B">
        <w:rPr>
          <w:rFonts w:ascii="Arial" w:hAnsi="Arial" w:cs="Arial"/>
        </w:rPr>
        <w:t xml:space="preserve"> 1</w:t>
      </w:r>
      <w:r w:rsidR="00F259B4" w:rsidRPr="00C7399B">
        <w:rPr>
          <w:rFonts w:ascii="Arial" w:hAnsi="Arial" w:cs="Arial"/>
          <w:vertAlign w:val="superscript"/>
        </w:rPr>
        <w:t>st</w:t>
      </w:r>
      <w:r w:rsidR="00F259B4" w:rsidRPr="00C7399B">
        <w:rPr>
          <w:rFonts w:ascii="Arial" w:hAnsi="Arial" w:cs="Arial"/>
        </w:rPr>
        <w:t xml:space="preserve"> </w:t>
      </w:r>
      <w:r w:rsidR="00FE5F28" w:rsidRPr="00C7399B">
        <w:rPr>
          <w:rFonts w:ascii="Arial" w:hAnsi="Arial" w:cs="Arial"/>
        </w:rPr>
        <w:t>July 2024).</w:t>
      </w:r>
    </w:p>
    <w:p w14:paraId="7B19F94E" w14:textId="77777777" w:rsidR="00FE5F28" w:rsidRPr="00C7399B" w:rsidRDefault="00FE5F28" w:rsidP="003C0A3B">
      <w:pPr>
        <w:pStyle w:val="ListParagraph"/>
        <w:spacing w:line="360" w:lineRule="auto"/>
        <w:rPr>
          <w:rFonts w:ascii="Arial" w:hAnsi="Arial" w:cs="Arial"/>
        </w:rPr>
      </w:pPr>
    </w:p>
    <w:p w14:paraId="312CE76F" w14:textId="5C046C3C" w:rsidR="00A845F2" w:rsidRPr="00C7399B" w:rsidRDefault="003013A1" w:rsidP="003C0A3B">
      <w:pPr>
        <w:pStyle w:val="ListParagraph"/>
        <w:numPr>
          <w:ilvl w:val="0"/>
          <w:numId w:val="1"/>
        </w:numPr>
        <w:spacing w:line="360" w:lineRule="auto"/>
        <w:rPr>
          <w:rFonts w:ascii="Arial" w:hAnsi="Arial" w:cs="Arial"/>
        </w:rPr>
      </w:pPr>
      <w:r w:rsidRPr="00C7399B">
        <w:rPr>
          <w:rFonts w:ascii="Arial" w:hAnsi="Arial" w:cs="Arial"/>
        </w:rPr>
        <w:t xml:space="preserve">Education Endowment Foundation (2023) </w:t>
      </w:r>
      <w:r w:rsidRPr="00C7399B">
        <w:rPr>
          <w:rFonts w:ascii="Arial" w:hAnsi="Arial" w:cs="Arial"/>
          <w:i/>
          <w:iCs/>
        </w:rPr>
        <w:t>Family Learning Evaluation Report</w:t>
      </w:r>
      <w:r w:rsidR="000C46D0" w:rsidRPr="00C7399B">
        <w:rPr>
          <w:rFonts w:ascii="Arial" w:hAnsi="Arial" w:cs="Arial"/>
        </w:rPr>
        <w:t>. London: Education Endowment Foundation. Available at</w:t>
      </w:r>
      <w:r w:rsidR="00323C28" w:rsidRPr="00C7399B">
        <w:rPr>
          <w:rFonts w:ascii="Arial" w:hAnsi="Arial" w:cs="Arial"/>
        </w:rPr>
        <w:t>:</w:t>
      </w:r>
      <w:r w:rsidR="008C01CE" w:rsidRPr="00C7399B">
        <w:rPr>
          <w:rFonts w:ascii="Arial" w:hAnsi="Arial" w:cs="Arial"/>
        </w:rPr>
        <w:t xml:space="preserve"> </w:t>
      </w:r>
      <w:hyperlink r:id="rId10" w:history="1">
        <w:r w:rsidR="00BC6019" w:rsidRPr="00C7399B">
          <w:rPr>
            <w:rStyle w:val="Hyperlink"/>
            <w:rFonts w:ascii="Arial" w:hAnsi="Arial" w:cs="Arial"/>
          </w:rPr>
          <w:t>https://educationendowmentfoundation.org.uk</w:t>
        </w:r>
      </w:hyperlink>
      <w:r w:rsidR="005C0687" w:rsidRPr="00C7399B">
        <w:rPr>
          <w:rFonts w:ascii="Arial" w:hAnsi="Arial" w:cs="Arial"/>
        </w:rPr>
        <w:t xml:space="preserve"> (Accessed</w:t>
      </w:r>
      <w:r w:rsidR="000A5B03" w:rsidRPr="00C7399B">
        <w:rPr>
          <w:rFonts w:ascii="Arial" w:hAnsi="Arial" w:cs="Arial"/>
        </w:rPr>
        <w:t>:</w:t>
      </w:r>
      <w:r w:rsidR="005C0687" w:rsidRPr="00C7399B">
        <w:rPr>
          <w:rFonts w:ascii="Arial" w:hAnsi="Arial" w:cs="Arial"/>
        </w:rPr>
        <w:t xml:space="preserve"> 28</w:t>
      </w:r>
      <w:r w:rsidR="005C0687" w:rsidRPr="00C7399B">
        <w:rPr>
          <w:rFonts w:ascii="Arial" w:hAnsi="Arial" w:cs="Arial"/>
          <w:vertAlign w:val="superscript"/>
        </w:rPr>
        <w:t>th</w:t>
      </w:r>
      <w:r w:rsidR="005C0687" w:rsidRPr="00C7399B">
        <w:rPr>
          <w:rFonts w:ascii="Arial" w:hAnsi="Arial" w:cs="Arial"/>
        </w:rPr>
        <w:t xml:space="preserve"> June 2026).</w:t>
      </w:r>
    </w:p>
    <w:p w14:paraId="46DF1A1D" w14:textId="77777777" w:rsidR="00BC6019" w:rsidRPr="00C7399B" w:rsidRDefault="00BC6019" w:rsidP="003C0A3B">
      <w:pPr>
        <w:pStyle w:val="ListParagraph"/>
        <w:spacing w:line="360" w:lineRule="auto"/>
        <w:rPr>
          <w:rFonts w:ascii="Arial" w:hAnsi="Arial" w:cs="Arial"/>
        </w:rPr>
      </w:pPr>
    </w:p>
    <w:p w14:paraId="4308E251" w14:textId="0F0F8C2F" w:rsidR="00BC6019" w:rsidRPr="00C7399B" w:rsidRDefault="00BC6019" w:rsidP="003C0A3B">
      <w:pPr>
        <w:pStyle w:val="ListParagraph"/>
        <w:numPr>
          <w:ilvl w:val="0"/>
          <w:numId w:val="1"/>
        </w:numPr>
        <w:spacing w:line="360" w:lineRule="auto"/>
        <w:rPr>
          <w:rFonts w:ascii="Arial" w:hAnsi="Arial" w:cs="Arial"/>
        </w:rPr>
      </w:pPr>
      <w:r w:rsidRPr="00C7399B">
        <w:rPr>
          <w:rFonts w:ascii="Arial" w:hAnsi="Arial" w:cs="Arial"/>
        </w:rPr>
        <w:t>Gostin, L.O., Fried</w:t>
      </w:r>
      <w:r w:rsidR="0047032A" w:rsidRPr="00C7399B">
        <w:rPr>
          <w:rFonts w:ascii="Arial" w:hAnsi="Arial" w:cs="Arial"/>
        </w:rPr>
        <w:t>man, E.A. and Ooms, G. (2020) ‘Univ</w:t>
      </w:r>
      <w:r w:rsidR="00717E41" w:rsidRPr="00C7399B">
        <w:rPr>
          <w:rFonts w:ascii="Arial" w:hAnsi="Arial" w:cs="Arial"/>
        </w:rPr>
        <w:t>ersal health coverage and the Sustain</w:t>
      </w:r>
      <w:r w:rsidR="00C61997" w:rsidRPr="00C7399B">
        <w:rPr>
          <w:rFonts w:ascii="Arial" w:hAnsi="Arial" w:cs="Arial"/>
        </w:rPr>
        <w:t xml:space="preserve">able Development Goals’, </w:t>
      </w:r>
      <w:r w:rsidR="00C61997" w:rsidRPr="00C7399B">
        <w:rPr>
          <w:rFonts w:ascii="Arial" w:hAnsi="Arial" w:cs="Arial"/>
          <w:i/>
          <w:iCs/>
        </w:rPr>
        <w:t>The Lancet</w:t>
      </w:r>
      <w:r w:rsidR="00C61997" w:rsidRPr="00C7399B">
        <w:rPr>
          <w:rFonts w:ascii="Arial" w:hAnsi="Arial" w:cs="Arial"/>
        </w:rPr>
        <w:t>, 395(10224), pp. 808-812.</w:t>
      </w:r>
    </w:p>
    <w:p w14:paraId="2426440E" w14:textId="77777777" w:rsidR="002C479A" w:rsidRPr="00C7399B" w:rsidRDefault="002C479A" w:rsidP="003C0A3B">
      <w:pPr>
        <w:pStyle w:val="ListParagraph"/>
        <w:spacing w:line="360" w:lineRule="auto"/>
        <w:rPr>
          <w:rFonts w:ascii="Arial" w:hAnsi="Arial" w:cs="Arial"/>
        </w:rPr>
      </w:pPr>
    </w:p>
    <w:p w14:paraId="325FE6CE" w14:textId="55E5B669" w:rsidR="002C479A" w:rsidRPr="00C7399B" w:rsidRDefault="002C479A" w:rsidP="003C0A3B">
      <w:pPr>
        <w:pStyle w:val="ListParagraph"/>
        <w:numPr>
          <w:ilvl w:val="0"/>
          <w:numId w:val="1"/>
        </w:numPr>
        <w:spacing w:line="360" w:lineRule="auto"/>
        <w:rPr>
          <w:rFonts w:ascii="Arial" w:hAnsi="Arial" w:cs="Arial"/>
        </w:rPr>
      </w:pPr>
      <w:r w:rsidRPr="00C7399B">
        <w:rPr>
          <w:rFonts w:ascii="Arial" w:hAnsi="Arial" w:cs="Arial"/>
        </w:rPr>
        <w:t>Kickbus</w:t>
      </w:r>
      <w:r w:rsidR="003D15DF" w:rsidRPr="00C7399B">
        <w:rPr>
          <w:rFonts w:ascii="Arial" w:hAnsi="Arial" w:cs="Arial"/>
        </w:rPr>
        <w:t>ch, I., Pelikan, J.M., A</w:t>
      </w:r>
      <w:r w:rsidR="0006605C" w:rsidRPr="00C7399B">
        <w:rPr>
          <w:rFonts w:ascii="Arial" w:hAnsi="Arial" w:cs="Arial"/>
        </w:rPr>
        <w:t>pfel, F. and Tso</w:t>
      </w:r>
      <w:r w:rsidR="002755BF" w:rsidRPr="00C7399B">
        <w:rPr>
          <w:rFonts w:ascii="Arial" w:hAnsi="Arial" w:cs="Arial"/>
        </w:rPr>
        <w:t xml:space="preserve">uros, A.D. (2013) Health Literacy: </w:t>
      </w:r>
      <w:r w:rsidR="002755BF" w:rsidRPr="00C7399B">
        <w:rPr>
          <w:rFonts w:ascii="Arial" w:hAnsi="Arial" w:cs="Arial"/>
          <w:i/>
          <w:iCs/>
        </w:rPr>
        <w:t>The Solid Facts</w:t>
      </w:r>
      <w:r w:rsidR="00D01305" w:rsidRPr="00C7399B">
        <w:rPr>
          <w:rFonts w:ascii="Arial" w:hAnsi="Arial" w:cs="Arial"/>
        </w:rPr>
        <w:t>. Copenhagen: World Health Organisation</w:t>
      </w:r>
      <w:r w:rsidR="00D80845" w:rsidRPr="00C7399B">
        <w:rPr>
          <w:rFonts w:ascii="Arial" w:hAnsi="Arial" w:cs="Arial"/>
        </w:rPr>
        <w:t xml:space="preserve"> Regional Office for Europe.</w:t>
      </w:r>
      <w:r w:rsidR="002755BF" w:rsidRPr="00C7399B">
        <w:rPr>
          <w:rFonts w:ascii="Arial" w:hAnsi="Arial" w:cs="Arial"/>
        </w:rPr>
        <w:t xml:space="preserve"> </w:t>
      </w:r>
    </w:p>
    <w:p w14:paraId="4A47EDC5" w14:textId="77777777" w:rsidR="00662465" w:rsidRPr="00C7399B" w:rsidRDefault="00662465" w:rsidP="003C0A3B">
      <w:pPr>
        <w:pStyle w:val="ListParagraph"/>
        <w:spacing w:line="360" w:lineRule="auto"/>
        <w:rPr>
          <w:rFonts w:ascii="Arial" w:hAnsi="Arial" w:cs="Arial"/>
        </w:rPr>
      </w:pPr>
    </w:p>
    <w:p w14:paraId="607A2E1D" w14:textId="5A6B29E7" w:rsidR="00662465" w:rsidRPr="00C7399B" w:rsidRDefault="00662465" w:rsidP="003C0A3B">
      <w:pPr>
        <w:pStyle w:val="ListParagraph"/>
        <w:numPr>
          <w:ilvl w:val="0"/>
          <w:numId w:val="1"/>
        </w:numPr>
        <w:spacing w:line="360" w:lineRule="auto"/>
        <w:rPr>
          <w:rFonts w:ascii="Arial" w:hAnsi="Arial" w:cs="Arial"/>
        </w:rPr>
      </w:pPr>
      <w:r w:rsidRPr="00C7399B">
        <w:rPr>
          <w:rFonts w:ascii="Arial" w:hAnsi="Arial" w:cs="Arial"/>
        </w:rPr>
        <w:t xml:space="preserve">Marmot, M. (2020) Health Equity in England: </w:t>
      </w:r>
      <w:r w:rsidRPr="00C7399B">
        <w:rPr>
          <w:rFonts w:ascii="Arial" w:hAnsi="Arial" w:cs="Arial"/>
          <w:i/>
          <w:iCs/>
        </w:rPr>
        <w:t xml:space="preserve">The Marmot Review 10 </w:t>
      </w:r>
      <w:r w:rsidR="000F1162" w:rsidRPr="00C7399B">
        <w:rPr>
          <w:rFonts w:ascii="Arial" w:hAnsi="Arial" w:cs="Arial"/>
          <w:i/>
          <w:iCs/>
        </w:rPr>
        <w:t>Y</w:t>
      </w:r>
      <w:r w:rsidRPr="00C7399B">
        <w:rPr>
          <w:rFonts w:ascii="Arial" w:hAnsi="Arial" w:cs="Arial"/>
          <w:i/>
          <w:iCs/>
        </w:rPr>
        <w:t>ears</w:t>
      </w:r>
      <w:r w:rsidR="000F1162" w:rsidRPr="00C7399B">
        <w:rPr>
          <w:rFonts w:ascii="Arial" w:hAnsi="Arial" w:cs="Arial"/>
          <w:i/>
          <w:iCs/>
        </w:rPr>
        <w:t xml:space="preserve"> On.</w:t>
      </w:r>
      <w:r w:rsidR="000F1162" w:rsidRPr="00C7399B">
        <w:rPr>
          <w:rFonts w:ascii="Arial" w:hAnsi="Arial" w:cs="Arial"/>
        </w:rPr>
        <w:t xml:space="preserve"> London: </w:t>
      </w:r>
      <w:r w:rsidR="009C5238" w:rsidRPr="00C7399B">
        <w:rPr>
          <w:rFonts w:ascii="Arial" w:hAnsi="Arial" w:cs="Arial"/>
        </w:rPr>
        <w:t>Institute</w:t>
      </w:r>
      <w:r w:rsidR="000F1162" w:rsidRPr="00C7399B">
        <w:rPr>
          <w:rFonts w:ascii="Arial" w:hAnsi="Arial" w:cs="Arial"/>
        </w:rPr>
        <w:t xml:space="preserve"> of Health</w:t>
      </w:r>
      <w:r w:rsidR="009C5238" w:rsidRPr="00C7399B">
        <w:rPr>
          <w:rFonts w:ascii="Arial" w:hAnsi="Arial" w:cs="Arial"/>
        </w:rPr>
        <w:t xml:space="preserve"> Equity.</w:t>
      </w:r>
      <w:r w:rsidR="00E2190B" w:rsidRPr="00C7399B">
        <w:rPr>
          <w:rFonts w:ascii="Arial" w:hAnsi="Arial" w:cs="Arial"/>
        </w:rPr>
        <w:t xml:space="preserve"> </w:t>
      </w:r>
      <w:r w:rsidR="00BD4AD1" w:rsidRPr="00C7399B">
        <w:rPr>
          <w:rFonts w:ascii="Arial" w:hAnsi="Arial" w:cs="Arial"/>
        </w:rPr>
        <w:t>Available</w:t>
      </w:r>
      <w:r w:rsidR="00E2190B" w:rsidRPr="00C7399B">
        <w:rPr>
          <w:rFonts w:ascii="Arial" w:hAnsi="Arial" w:cs="Arial"/>
        </w:rPr>
        <w:t xml:space="preserve"> </w:t>
      </w:r>
      <w:r w:rsidR="000F6A83" w:rsidRPr="00C7399B">
        <w:rPr>
          <w:rFonts w:ascii="Arial" w:hAnsi="Arial" w:cs="Arial"/>
        </w:rPr>
        <w:t xml:space="preserve">at: </w:t>
      </w:r>
      <w:hyperlink r:id="rId11" w:history="1">
        <w:r w:rsidR="003511AB" w:rsidRPr="00C7399B">
          <w:rPr>
            <w:rStyle w:val="Hyperlink"/>
            <w:rFonts w:ascii="Arial" w:hAnsi="Arial" w:cs="Arial"/>
          </w:rPr>
          <w:t>https://www.health.org.uk/publications/report/the-marmot-review-10-years-on</w:t>
        </w:r>
      </w:hyperlink>
      <w:r w:rsidR="003511AB" w:rsidRPr="00C7399B">
        <w:rPr>
          <w:rFonts w:ascii="Arial" w:hAnsi="Arial" w:cs="Arial"/>
        </w:rPr>
        <w:t xml:space="preserve"> </w:t>
      </w:r>
      <w:r w:rsidR="00BD4AD1" w:rsidRPr="00C7399B">
        <w:rPr>
          <w:rFonts w:ascii="Arial" w:hAnsi="Arial" w:cs="Arial"/>
        </w:rPr>
        <w:t>(Accessed</w:t>
      </w:r>
      <w:r w:rsidR="000A086E" w:rsidRPr="00C7399B">
        <w:rPr>
          <w:rFonts w:ascii="Arial" w:hAnsi="Arial" w:cs="Arial"/>
        </w:rPr>
        <w:t>:</w:t>
      </w:r>
      <w:r w:rsidR="00BD4AD1" w:rsidRPr="00C7399B">
        <w:rPr>
          <w:rFonts w:ascii="Arial" w:hAnsi="Arial" w:cs="Arial"/>
        </w:rPr>
        <w:t xml:space="preserve"> 8th July 2026).</w:t>
      </w:r>
    </w:p>
    <w:p w14:paraId="5A512BFE" w14:textId="77777777" w:rsidR="00BD4AD1" w:rsidRPr="00C7399B" w:rsidRDefault="00BD4AD1" w:rsidP="003C0A3B">
      <w:pPr>
        <w:pStyle w:val="ListParagraph"/>
        <w:spacing w:line="360" w:lineRule="auto"/>
        <w:rPr>
          <w:rFonts w:ascii="Arial" w:hAnsi="Arial" w:cs="Arial"/>
        </w:rPr>
      </w:pPr>
    </w:p>
    <w:p w14:paraId="77001C78" w14:textId="4E4A6251" w:rsidR="00BD4AD1" w:rsidRPr="00C7399B" w:rsidRDefault="003E18D7" w:rsidP="003C0A3B">
      <w:pPr>
        <w:pStyle w:val="ListParagraph"/>
        <w:numPr>
          <w:ilvl w:val="0"/>
          <w:numId w:val="1"/>
        </w:numPr>
        <w:spacing w:line="360" w:lineRule="auto"/>
        <w:rPr>
          <w:rFonts w:ascii="Arial" w:hAnsi="Arial" w:cs="Arial"/>
        </w:rPr>
      </w:pPr>
      <w:r w:rsidRPr="00C7399B">
        <w:rPr>
          <w:rFonts w:ascii="Arial" w:hAnsi="Arial" w:cs="Arial"/>
        </w:rPr>
        <w:lastRenderedPageBreak/>
        <w:t>Marmot, M., Allen, J., Goldblatt</w:t>
      </w:r>
      <w:r w:rsidR="00B53A57" w:rsidRPr="00C7399B">
        <w:rPr>
          <w:rFonts w:ascii="Arial" w:hAnsi="Arial" w:cs="Arial"/>
        </w:rPr>
        <w:t>, P., Boyce, T., M</w:t>
      </w:r>
      <w:r w:rsidR="007F16E8" w:rsidRPr="00C7399B">
        <w:rPr>
          <w:rFonts w:ascii="Arial" w:hAnsi="Arial" w:cs="Arial"/>
        </w:rPr>
        <w:t>cNe</w:t>
      </w:r>
      <w:r w:rsidR="004F217C" w:rsidRPr="00C7399B">
        <w:rPr>
          <w:rFonts w:ascii="Arial" w:hAnsi="Arial" w:cs="Arial"/>
        </w:rPr>
        <w:t>ish, D., Grady, M. and Geddes, I</w:t>
      </w:r>
      <w:r w:rsidR="00897A65" w:rsidRPr="00C7399B">
        <w:rPr>
          <w:rFonts w:ascii="Arial" w:hAnsi="Arial" w:cs="Arial"/>
        </w:rPr>
        <w:t xml:space="preserve">. (2010) </w:t>
      </w:r>
      <w:r w:rsidR="00897A65" w:rsidRPr="00C7399B">
        <w:rPr>
          <w:rFonts w:ascii="Arial" w:hAnsi="Arial" w:cs="Arial"/>
          <w:i/>
          <w:iCs/>
        </w:rPr>
        <w:t>Fair Society, Healthy Lives: The Marmot Review</w:t>
      </w:r>
      <w:r w:rsidR="00897A65" w:rsidRPr="00C7399B">
        <w:rPr>
          <w:rFonts w:ascii="Arial" w:hAnsi="Arial" w:cs="Arial"/>
        </w:rPr>
        <w:t xml:space="preserve">. London: The </w:t>
      </w:r>
      <w:r w:rsidR="00240C37" w:rsidRPr="00C7399B">
        <w:rPr>
          <w:rFonts w:ascii="Arial" w:hAnsi="Arial" w:cs="Arial"/>
        </w:rPr>
        <w:t>Marmot Review.</w:t>
      </w:r>
    </w:p>
    <w:p w14:paraId="086C33DB" w14:textId="77777777" w:rsidR="00240C37" w:rsidRPr="00C7399B" w:rsidRDefault="00240C37" w:rsidP="003C0A3B">
      <w:pPr>
        <w:pStyle w:val="ListParagraph"/>
        <w:spacing w:line="360" w:lineRule="auto"/>
        <w:rPr>
          <w:rFonts w:ascii="Arial" w:hAnsi="Arial" w:cs="Arial"/>
        </w:rPr>
      </w:pPr>
    </w:p>
    <w:p w14:paraId="2791335D" w14:textId="2D42EA8D" w:rsidR="00240C37" w:rsidRPr="00C7399B" w:rsidRDefault="00044E33" w:rsidP="003C0A3B">
      <w:pPr>
        <w:pStyle w:val="ListParagraph"/>
        <w:numPr>
          <w:ilvl w:val="0"/>
          <w:numId w:val="1"/>
        </w:numPr>
        <w:spacing w:line="360" w:lineRule="auto"/>
        <w:rPr>
          <w:rFonts w:ascii="Arial" w:hAnsi="Arial" w:cs="Arial"/>
        </w:rPr>
      </w:pPr>
      <w:r w:rsidRPr="00C7399B">
        <w:rPr>
          <w:rFonts w:ascii="Arial" w:hAnsi="Arial" w:cs="Arial"/>
        </w:rPr>
        <w:t>McLeroy, K.R., Bibeau, D., Steck</w:t>
      </w:r>
      <w:r w:rsidR="001B43C5" w:rsidRPr="00C7399B">
        <w:rPr>
          <w:rFonts w:ascii="Arial" w:hAnsi="Arial" w:cs="Arial"/>
        </w:rPr>
        <w:t>ler, A. and Glanz, K. (1988) ‘An ecol</w:t>
      </w:r>
      <w:r w:rsidR="00AB558C" w:rsidRPr="00C7399B">
        <w:rPr>
          <w:rFonts w:ascii="Arial" w:hAnsi="Arial" w:cs="Arial"/>
        </w:rPr>
        <w:t xml:space="preserve">ogical perspective on health promotion programs’, </w:t>
      </w:r>
      <w:r w:rsidR="00AB558C" w:rsidRPr="00C7399B">
        <w:rPr>
          <w:rFonts w:ascii="Arial" w:hAnsi="Arial" w:cs="Arial"/>
          <w:i/>
          <w:iCs/>
        </w:rPr>
        <w:t>Health Education Quart</w:t>
      </w:r>
      <w:r w:rsidR="00213C7F" w:rsidRPr="00C7399B">
        <w:rPr>
          <w:rFonts w:ascii="Arial" w:hAnsi="Arial" w:cs="Arial"/>
          <w:i/>
          <w:iCs/>
        </w:rPr>
        <w:t>erly</w:t>
      </w:r>
      <w:r w:rsidR="00213C7F" w:rsidRPr="00C7399B">
        <w:rPr>
          <w:rFonts w:ascii="Arial" w:hAnsi="Arial" w:cs="Arial"/>
        </w:rPr>
        <w:t>, 15(4), pp. 351-377.</w:t>
      </w:r>
    </w:p>
    <w:p w14:paraId="6B16EA97" w14:textId="77777777" w:rsidR="00FD6738" w:rsidRPr="00C7399B" w:rsidRDefault="00FD6738" w:rsidP="003C0A3B">
      <w:pPr>
        <w:pStyle w:val="ListParagraph"/>
        <w:spacing w:line="360" w:lineRule="auto"/>
        <w:rPr>
          <w:rFonts w:ascii="Arial" w:hAnsi="Arial" w:cs="Arial"/>
        </w:rPr>
      </w:pPr>
    </w:p>
    <w:p w14:paraId="38713BFB" w14:textId="226A1317" w:rsidR="00FD6738" w:rsidRPr="00C7399B" w:rsidRDefault="00FD6738" w:rsidP="003C0A3B">
      <w:pPr>
        <w:pStyle w:val="ListParagraph"/>
        <w:numPr>
          <w:ilvl w:val="0"/>
          <w:numId w:val="1"/>
        </w:numPr>
        <w:spacing w:line="360" w:lineRule="auto"/>
        <w:rPr>
          <w:rFonts w:ascii="Arial" w:hAnsi="Arial" w:cs="Arial"/>
        </w:rPr>
      </w:pPr>
      <w:r w:rsidRPr="00C7399B">
        <w:rPr>
          <w:rFonts w:ascii="Arial" w:hAnsi="Arial" w:cs="Arial"/>
        </w:rPr>
        <w:t xml:space="preserve">NHS England (2019) </w:t>
      </w:r>
      <w:r w:rsidRPr="00C7399B">
        <w:rPr>
          <w:rFonts w:ascii="Arial" w:hAnsi="Arial" w:cs="Arial"/>
          <w:i/>
          <w:iCs/>
        </w:rPr>
        <w:t>The NHS</w:t>
      </w:r>
      <w:r w:rsidR="007860C3" w:rsidRPr="00C7399B">
        <w:rPr>
          <w:rFonts w:ascii="Arial" w:hAnsi="Arial" w:cs="Arial"/>
          <w:i/>
          <w:iCs/>
        </w:rPr>
        <w:t xml:space="preserve"> Long Term Plan</w:t>
      </w:r>
      <w:r w:rsidR="007860C3" w:rsidRPr="00C7399B">
        <w:rPr>
          <w:rFonts w:ascii="Arial" w:hAnsi="Arial" w:cs="Arial"/>
        </w:rPr>
        <w:t xml:space="preserve">. London: NHS England. Available at: </w:t>
      </w:r>
      <w:hyperlink r:id="rId12" w:history="1">
        <w:r w:rsidR="00DC4D38" w:rsidRPr="00C7399B">
          <w:rPr>
            <w:rStyle w:val="Hyperlink"/>
            <w:rFonts w:ascii="Arial" w:hAnsi="Arial" w:cs="Arial"/>
          </w:rPr>
          <w:t>https://www.longtermplan.nhs.uk/</w:t>
        </w:r>
      </w:hyperlink>
      <w:r w:rsidR="00DC4D38" w:rsidRPr="00C7399B">
        <w:rPr>
          <w:rFonts w:ascii="Arial" w:hAnsi="Arial" w:cs="Arial"/>
        </w:rPr>
        <w:t xml:space="preserve"> (</w:t>
      </w:r>
      <w:r w:rsidR="00F61684" w:rsidRPr="00C7399B">
        <w:rPr>
          <w:rFonts w:ascii="Arial" w:hAnsi="Arial" w:cs="Arial"/>
        </w:rPr>
        <w:t>Accessed</w:t>
      </w:r>
      <w:r w:rsidR="000A086E" w:rsidRPr="00C7399B">
        <w:rPr>
          <w:rFonts w:ascii="Arial" w:hAnsi="Arial" w:cs="Arial"/>
        </w:rPr>
        <w:t>:</w:t>
      </w:r>
      <w:r w:rsidR="00DC4D38" w:rsidRPr="00C7399B">
        <w:rPr>
          <w:rFonts w:ascii="Arial" w:hAnsi="Arial" w:cs="Arial"/>
        </w:rPr>
        <w:t xml:space="preserve"> 8</w:t>
      </w:r>
      <w:r w:rsidR="00DC4D38" w:rsidRPr="00C7399B">
        <w:rPr>
          <w:rFonts w:ascii="Arial" w:hAnsi="Arial" w:cs="Arial"/>
          <w:vertAlign w:val="superscript"/>
        </w:rPr>
        <w:t>th</w:t>
      </w:r>
      <w:r w:rsidR="00DC4D38" w:rsidRPr="00C7399B">
        <w:rPr>
          <w:rFonts w:ascii="Arial" w:hAnsi="Arial" w:cs="Arial"/>
        </w:rPr>
        <w:t xml:space="preserve"> July 202</w:t>
      </w:r>
      <w:r w:rsidR="00F61684" w:rsidRPr="00C7399B">
        <w:rPr>
          <w:rFonts w:ascii="Arial" w:hAnsi="Arial" w:cs="Arial"/>
        </w:rPr>
        <w:t>6).</w:t>
      </w:r>
    </w:p>
    <w:p w14:paraId="61C7F9E5" w14:textId="77777777" w:rsidR="00F61684" w:rsidRPr="00C7399B" w:rsidRDefault="00F61684" w:rsidP="003C0A3B">
      <w:pPr>
        <w:pStyle w:val="ListParagraph"/>
        <w:spacing w:line="360" w:lineRule="auto"/>
        <w:rPr>
          <w:rFonts w:ascii="Arial" w:hAnsi="Arial" w:cs="Arial"/>
        </w:rPr>
      </w:pPr>
    </w:p>
    <w:p w14:paraId="2B75D062" w14:textId="479717F2" w:rsidR="00F61684" w:rsidRPr="00C7399B" w:rsidRDefault="00D846D7" w:rsidP="003C0A3B">
      <w:pPr>
        <w:pStyle w:val="ListParagraph"/>
        <w:numPr>
          <w:ilvl w:val="0"/>
          <w:numId w:val="1"/>
        </w:numPr>
        <w:spacing w:line="360" w:lineRule="auto"/>
        <w:rPr>
          <w:rFonts w:ascii="Arial" w:hAnsi="Arial" w:cs="Arial"/>
        </w:rPr>
      </w:pPr>
      <w:r w:rsidRPr="00C7399B">
        <w:rPr>
          <w:rFonts w:ascii="Arial" w:hAnsi="Arial" w:cs="Arial"/>
        </w:rPr>
        <w:t>NHS England (2023a) Core20PL</w:t>
      </w:r>
      <w:r w:rsidR="001A13A5" w:rsidRPr="00C7399B">
        <w:rPr>
          <w:rFonts w:ascii="Arial" w:hAnsi="Arial" w:cs="Arial"/>
        </w:rPr>
        <w:t xml:space="preserve">US5- </w:t>
      </w:r>
      <w:r w:rsidR="001A13A5" w:rsidRPr="00C7399B">
        <w:rPr>
          <w:rFonts w:ascii="Arial" w:hAnsi="Arial" w:cs="Arial"/>
          <w:i/>
          <w:iCs/>
        </w:rPr>
        <w:t>An Approach to Reducing Healthcare Ineq</w:t>
      </w:r>
      <w:r w:rsidR="00DD26E9" w:rsidRPr="00C7399B">
        <w:rPr>
          <w:rFonts w:ascii="Arial" w:hAnsi="Arial" w:cs="Arial"/>
          <w:i/>
          <w:iCs/>
        </w:rPr>
        <w:t>ualities</w:t>
      </w:r>
      <w:r w:rsidR="00DD26E9" w:rsidRPr="00C7399B">
        <w:rPr>
          <w:rFonts w:ascii="Arial" w:hAnsi="Arial" w:cs="Arial"/>
        </w:rPr>
        <w:t xml:space="preserve">. London: NHS England. </w:t>
      </w:r>
      <w:r w:rsidR="00D228E4" w:rsidRPr="00C7399B">
        <w:rPr>
          <w:rFonts w:ascii="Arial" w:hAnsi="Arial" w:cs="Arial"/>
        </w:rPr>
        <w:t>Available</w:t>
      </w:r>
      <w:r w:rsidR="00DD26E9" w:rsidRPr="00C7399B">
        <w:rPr>
          <w:rFonts w:ascii="Arial" w:hAnsi="Arial" w:cs="Arial"/>
        </w:rPr>
        <w:t xml:space="preserve"> </w:t>
      </w:r>
      <w:r w:rsidR="00D704BC" w:rsidRPr="00C7399B">
        <w:rPr>
          <w:rFonts w:ascii="Arial" w:hAnsi="Arial" w:cs="Arial"/>
        </w:rPr>
        <w:t xml:space="preserve">at: </w:t>
      </w:r>
      <w:hyperlink r:id="rId13" w:history="1">
        <w:r w:rsidR="00D228E4" w:rsidRPr="00C7399B">
          <w:rPr>
            <w:rStyle w:val="Hyperlink"/>
            <w:rFonts w:ascii="Arial" w:hAnsi="Arial" w:cs="Arial"/>
          </w:rPr>
          <w:t>https://wwwengland.nhs.uk/about/equality/equality-hub/core20plus5/</w:t>
        </w:r>
      </w:hyperlink>
      <w:r w:rsidR="00D228E4" w:rsidRPr="00C7399B">
        <w:rPr>
          <w:rFonts w:ascii="Arial" w:hAnsi="Arial" w:cs="Arial"/>
        </w:rPr>
        <w:t xml:space="preserve"> (Accessed</w:t>
      </w:r>
      <w:r w:rsidR="00424E8D" w:rsidRPr="00C7399B">
        <w:rPr>
          <w:rFonts w:ascii="Arial" w:hAnsi="Arial" w:cs="Arial"/>
        </w:rPr>
        <w:t>:</w:t>
      </w:r>
      <w:r w:rsidR="00D228E4" w:rsidRPr="00C7399B">
        <w:rPr>
          <w:rFonts w:ascii="Arial" w:hAnsi="Arial" w:cs="Arial"/>
        </w:rPr>
        <w:t xml:space="preserve"> 28</w:t>
      </w:r>
      <w:r w:rsidR="00D228E4" w:rsidRPr="00C7399B">
        <w:rPr>
          <w:rFonts w:ascii="Arial" w:hAnsi="Arial" w:cs="Arial"/>
          <w:vertAlign w:val="superscript"/>
        </w:rPr>
        <w:t>th</w:t>
      </w:r>
      <w:r w:rsidR="00D228E4" w:rsidRPr="00C7399B">
        <w:rPr>
          <w:rFonts w:ascii="Arial" w:hAnsi="Arial" w:cs="Arial"/>
        </w:rPr>
        <w:t xml:space="preserve"> June 2026).</w:t>
      </w:r>
    </w:p>
    <w:p w14:paraId="33059B0B" w14:textId="77777777" w:rsidR="00900FD8" w:rsidRPr="00C7399B" w:rsidRDefault="00900FD8" w:rsidP="003C0A3B">
      <w:pPr>
        <w:pStyle w:val="ListParagraph"/>
        <w:spacing w:line="360" w:lineRule="auto"/>
        <w:rPr>
          <w:rFonts w:ascii="Arial" w:hAnsi="Arial" w:cs="Arial"/>
        </w:rPr>
      </w:pPr>
    </w:p>
    <w:p w14:paraId="6E5AF8BF" w14:textId="0B4EE7A8" w:rsidR="00900FD8" w:rsidRPr="00C7399B" w:rsidRDefault="00900FD8" w:rsidP="003C0A3B">
      <w:pPr>
        <w:pStyle w:val="ListParagraph"/>
        <w:numPr>
          <w:ilvl w:val="0"/>
          <w:numId w:val="1"/>
        </w:numPr>
        <w:spacing w:line="360" w:lineRule="auto"/>
        <w:rPr>
          <w:rFonts w:ascii="Arial" w:hAnsi="Arial" w:cs="Arial"/>
        </w:rPr>
      </w:pPr>
      <w:r w:rsidRPr="00C7399B">
        <w:rPr>
          <w:rFonts w:ascii="Arial" w:hAnsi="Arial" w:cs="Arial"/>
        </w:rPr>
        <w:t xml:space="preserve">NHS </w:t>
      </w:r>
      <w:r w:rsidR="00C51047" w:rsidRPr="00C7399B">
        <w:rPr>
          <w:rFonts w:ascii="Arial" w:hAnsi="Arial" w:cs="Arial"/>
        </w:rPr>
        <w:t xml:space="preserve">England (2023b) </w:t>
      </w:r>
      <w:r w:rsidR="00C51047" w:rsidRPr="00C7399B">
        <w:rPr>
          <w:rFonts w:ascii="Arial" w:hAnsi="Arial" w:cs="Arial"/>
          <w:i/>
          <w:iCs/>
        </w:rPr>
        <w:t>Social Prescribing</w:t>
      </w:r>
      <w:r w:rsidR="00C51047" w:rsidRPr="00C7399B">
        <w:rPr>
          <w:rFonts w:ascii="Arial" w:hAnsi="Arial" w:cs="Arial"/>
        </w:rPr>
        <w:t xml:space="preserve">. Available at: </w:t>
      </w:r>
      <w:hyperlink r:id="rId14" w:history="1">
        <w:r w:rsidR="003C273A" w:rsidRPr="00C7399B">
          <w:rPr>
            <w:rStyle w:val="Hyperlink"/>
            <w:rFonts w:ascii="Arial" w:hAnsi="Arial" w:cs="Arial"/>
          </w:rPr>
          <w:t>https://wwwengland.nhs.uk/personalisedcare/social-prescibing/</w:t>
        </w:r>
      </w:hyperlink>
      <w:r w:rsidR="003C273A" w:rsidRPr="00C7399B">
        <w:rPr>
          <w:rFonts w:ascii="Arial" w:hAnsi="Arial" w:cs="Arial"/>
        </w:rPr>
        <w:t xml:space="preserve"> (Accessed: 2</w:t>
      </w:r>
      <w:r w:rsidR="003C273A" w:rsidRPr="00C7399B">
        <w:rPr>
          <w:rFonts w:ascii="Arial" w:hAnsi="Arial" w:cs="Arial"/>
          <w:vertAlign w:val="superscript"/>
        </w:rPr>
        <w:t>nd</w:t>
      </w:r>
      <w:r w:rsidR="003C273A" w:rsidRPr="00C7399B">
        <w:rPr>
          <w:rFonts w:ascii="Arial" w:hAnsi="Arial" w:cs="Arial"/>
        </w:rPr>
        <w:t xml:space="preserve"> July 2024).</w:t>
      </w:r>
    </w:p>
    <w:p w14:paraId="1B1600D5" w14:textId="77777777" w:rsidR="00DB0E55" w:rsidRPr="00C7399B" w:rsidRDefault="00DB0E55" w:rsidP="003C0A3B">
      <w:pPr>
        <w:pStyle w:val="ListParagraph"/>
        <w:spacing w:line="360" w:lineRule="auto"/>
        <w:rPr>
          <w:rFonts w:ascii="Arial" w:hAnsi="Arial" w:cs="Arial"/>
        </w:rPr>
      </w:pPr>
    </w:p>
    <w:p w14:paraId="442D5B57" w14:textId="48688C81" w:rsidR="00DB0E55" w:rsidRPr="00C7399B" w:rsidRDefault="007869D9" w:rsidP="003C0A3B">
      <w:pPr>
        <w:pStyle w:val="ListParagraph"/>
        <w:numPr>
          <w:ilvl w:val="0"/>
          <w:numId w:val="1"/>
        </w:numPr>
        <w:spacing w:line="360" w:lineRule="auto"/>
        <w:rPr>
          <w:rFonts w:ascii="Arial" w:hAnsi="Arial" w:cs="Arial"/>
        </w:rPr>
      </w:pPr>
      <w:r w:rsidRPr="00C7399B">
        <w:rPr>
          <w:rFonts w:ascii="Arial" w:hAnsi="Arial" w:cs="Arial"/>
        </w:rPr>
        <w:t xml:space="preserve">OECD (2023) Health </w:t>
      </w:r>
      <w:proofErr w:type="gramStart"/>
      <w:r w:rsidRPr="00C7399B">
        <w:rPr>
          <w:rFonts w:ascii="Arial" w:hAnsi="Arial" w:cs="Arial"/>
        </w:rPr>
        <w:t>at a Glance</w:t>
      </w:r>
      <w:proofErr w:type="gramEnd"/>
      <w:r w:rsidRPr="00C7399B">
        <w:rPr>
          <w:rFonts w:ascii="Arial" w:hAnsi="Arial" w:cs="Arial"/>
        </w:rPr>
        <w:t xml:space="preserve"> 2023</w:t>
      </w:r>
      <w:r w:rsidR="004A359C" w:rsidRPr="00C7399B">
        <w:rPr>
          <w:rFonts w:ascii="Arial" w:hAnsi="Arial" w:cs="Arial"/>
        </w:rPr>
        <w:t xml:space="preserve">: </w:t>
      </w:r>
      <w:r w:rsidR="000F0210" w:rsidRPr="00C7399B">
        <w:rPr>
          <w:rFonts w:ascii="Arial" w:hAnsi="Arial" w:cs="Arial"/>
        </w:rPr>
        <w:t>OECD Indicators. Paris: OECD</w:t>
      </w:r>
      <w:r w:rsidR="00FC60DA" w:rsidRPr="00C7399B">
        <w:rPr>
          <w:rFonts w:ascii="Arial" w:hAnsi="Arial" w:cs="Arial"/>
        </w:rPr>
        <w:t xml:space="preserve"> Publishing. </w:t>
      </w:r>
      <w:r w:rsidR="00AE5450" w:rsidRPr="00C7399B">
        <w:rPr>
          <w:rFonts w:ascii="Arial" w:hAnsi="Arial" w:cs="Arial"/>
        </w:rPr>
        <w:t>Available</w:t>
      </w:r>
      <w:r w:rsidR="00FC60DA" w:rsidRPr="00C7399B">
        <w:rPr>
          <w:rFonts w:ascii="Arial" w:hAnsi="Arial" w:cs="Arial"/>
        </w:rPr>
        <w:t xml:space="preserve"> at </w:t>
      </w:r>
      <w:hyperlink r:id="rId15" w:history="1">
        <w:r w:rsidR="00AE5450" w:rsidRPr="00C7399B">
          <w:rPr>
            <w:rStyle w:val="Hyperlink"/>
            <w:rFonts w:ascii="Arial" w:hAnsi="Arial" w:cs="Arial"/>
          </w:rPr>
          <w:t>https://www.oecd.org/health/health-at-a-glance/</w:t>
        </w:r>
      </w:hyperlink>
      <w:r w:rsidR="00AE5450" w:rsidRPr="00C7399B">
        <w:rPr>
          <w:rFonts w:ascii="Arial" w:hAnsi="Arial" w:cs="Arial"/>
        </w:rPr>
        <w:t xml:space="preserve"> (Accessed: 28</w:t>
      </w:r>
      <w:r w:rsidR="00AE5450" w:rsidRPr="00C7399B">
        <w:rPr>
          <w:rFonts w:ascii="Arial" w:hAnsi="Arial" w:cs="Arial"/>
          <w:vertAlign w:val="superscript"/>
        </w:rPr>
        <w:t>th</w:t>
      </w:r>
      <w:r w:rsidR="00AE5450" w:rsidRPr="00C7399B">
        <w:rPr>
          <w:rFonts w:ascii="Arial" w:hAnsi="Arial" w:cs="Arial"/>
        </w:rPr>
        <w:t xml:space="preserve"> June 2026).</w:t>
      </w:r>
    </w:p>
    <w:p w14:paraId="79A0002E" w14:textId="77777777" w:rsidR="00D228E4" w:rsidRPr="00C7399B" w:rsidRDefault="00D228E4" w:rsidP="003C0A3B">
      <w:pPr>
        <w:pStyle w:val="ListParagraph"/>
        <w:spacing w:line="360" w:lineRule="auto"/>
        <w:rPr>
          <w:rFonts w:ascii="Arial" w:hAnsi="Arial" w:cs="Arial"/>
        </w:rPr>
      </w:pPr>
    </w:p>
    <w:p w14:paraId="67FD407E" w14:textId="5CB92A12" w:rsidR="00D228E4" w:rsidRPr="00C7399B" w:rsidRDefault="00117FE7" w:rsidP="003C0A3B">
      <w:pPr>
        <w:pStyle w:val="ListParagraph"/>
        <w:numPr>
          <w:ilvl w:val="0"/>
          <w:numId w:val="1"/>
        </w:numPr>
        <w:spacing w:line="360" w:lineRule="auto"/>
        <w:rPr>
          <w:rFonts w:ascii="Arial" w:hAnsi="Arial" w:cs="Arial"/>
        </w:rPr>
      </w:pPr>
      <w:r w:rsidRPr="00C7399B">
        <w:rPr>
          <w:rFonts w:ascii="Arial" w:hAnsi="Arial" w:cs="Arial"/>
        </w:rPr>
        <w:t xml:space="preserve">Office for Health Improvement and Disparities (2023) </w:t>
      </w:r>
      <w:r w:rsidRPr="00C7399B">
        <w:rPr>
          <w:rFonts w:ascii="Arial" w:hAnsi="Arial" w:cs="Arial"/>
          <w:i/>
          <w:iCs/>
        </w:rPr>
        <w:t>Health Profile for England</w:t>
      </w:r>
      <w:r w:rsidRPr="00C7399B">
        <w:rPr>
          <w:rFonts w:ascii="Arial" w:hAnsi="Arial" w:cs="Arial"/>
        </w:rPr>
        <w:t xml:space="preserve">: 2023. London: Department </w:t>
      </w:r>
      <w:r w:rsidR="00994794" w:rsidRPr="00C7399B">
        <w:rPr>
          <w:rFonts w:ascii="Arial" w:hAnsi="Arial" w:cs="Arial"/>
        </w:rPr>
        <w:t xml:space="preserve">of Health and Social Care. </w:t>
      </w:r>
      <w:r w:rsidR="00E75AD2" w:rsidRPr="00C7399B">
        <w:rPr>
          <w:rFonts w:ascii="Arial" w:hAnsi="Arial" w:cs="Arial"/>
        </w:rPr>
        <w:t>Available</w:t>
      </w:r>
      <w:r w:rsidR="00994794" w:rsidRPr="00C7399B">
        <w:rPr>
          <w:rFonts w:ascii="Arial" w:hAnsi="Arial" w:cs="Arial"/>
        </w:rPr>
        <w:t xml:space="preserve"> at: </w:t>
      </w:r>
      <w:hyperlink r:id="rId16" w:history="1">
        <w:r w:rsidR="00E75AD2" w:rsidRPr="00C7399B">
          <w:rPr>
            <w:rStyle w:val="Hyperlink"/>
            <w:rFonts w:ascii="Arial" w:hAnsi="Arial" w:cs="Arial"/>
          </w:rPr>
          <w:t>https://www.gov.uk/goverment/publications/health-profile-for-england</w:t>
        </w:r>
      </w:hyperlink>
      <w:r w:rsidR="00E75AD2" w:rsidRPr="00C7399B">
        <w:rPr>
          <w:rFonts w:ascii="Arial" w:hAnsi="Arial" w:cs="Arial"/>
        </w:rPr>
        <w:t xml:space="preserve"> (Accessed</w:t>
      </w:r>
      <w:r w:rsidR="00DD30FC" w:rsidRPr="00C7399B">
        <w:rPr>
          <w:rFonts w:ascii="Arial" w:hAnsi="Arial" w:cs="Arial"/>
        </w:rPr>
        <w:t>:</w:t>
      </w:r>
      <w:r w:rsidR="00E75AD2" w:rsidRPr="00C7399B">
        <w:rPr>
          <w:rFonts w:ascii="Arial" w:hAnsi="Arial" w:cs="Arial"/>
        </w:rPr>
        <w:t xml:space="preserve"> 28th June 2026)</w:t>
      </w:r>
      <w:r w:rsidR="004D67FA" w:rsidRPr="00C7399B">
        <w:rPr>
          <w:rFonts w:ascii="Arial" w:hAnsi="Arial" w:cs="Arial"/>
        </w:rPr>
        <w:t>.</w:t>
      </w:r>
    </w:p>
    <w:p w14:paraId="588B0AB7" w14:textId="77777777" w:rsidR="00D228E4" w:rsidRPr="00C7399B" w:rsidRDefault="00D228E4" w:rsidP="003C0A3B">
      <w:pPr>
        <w:pStyle w:val="ListParagraph"/>
        <w:spacing w:line="360" w:lineRule="auto"/>
        <w:rPr>
          <w:rFonts w:ascii="Arial" w:hAnsi="Arial" w:cs="Arial"/>
        </w:rPr>
      </w:pPr>
    </w:p>
    <w:p w14:paraId="08AFBA4E" w14:textId="20227B72" w:rsidR="00D228E4" w:rsidRPr="00C7399B" w:rsidRDefault="004D67FA" w:rsidP="003C0A3B">
      <w:pPr>
        <w:pStyle w:val="ListParagraph"/>
        <w:numPr>
          <w:ilvl w:val="0"/>
          <w:numId w:val="1"/>
        </w:numPr>
        <w:spacing w:line="360" w:lineRule="auto"/>
        <w:rPr>
          <w:rFonts w:ascii="Arial" w:hAnsi="Arial" w:cs="Arial"/>
        </w:rPr>
      </w:pPr>
      <w:r w:rsidRPr="00C7399B">
        <w:rPr>
          <w:rFonts w:ascii="Arial" w:hAnsi="Arial" w:cs="Arial"/>
        </w:rPr>
        <w:t xml:space="preserve">Rawls, J. (1971) </w:t>
      </w:r>
      <w:r w:rsidRPr="00C7399B">
        <w:rPr>
          <w:rFonts w:ascii="Arial" w:hAnsi="Arial" w:cs="Arial"/>
          <w:i/>
          <w:iCs/>
        </w:rPr>
        <w:t>A Theory of Justice</w:t>
      </w:r>
      <w:r w:rsidRPr="00C7399B">
        <w:rPr>
          <w:rFonts w:ascii="Arial" w:hAnsi="Arial" w:cs="Arial"/>
        </w:rPr>
        <w:t>. Cambridge, MA: Harvard Univer</w:t>
      </w:r>
      <w:r w:rsidR="0005099C" w:rsidRPr="00C7399B">
        <w:rPr>
          <w:rFonts w:ascii="Arial" w:hAnsi="Arial" w:cs="Arial"/>
        </w:rPr>
        <w:t>sity Press.</w:t>
      </w:r>
    </w:p>
    <w:p w14:paraId="43402933" w14:textId="77777777" w:rsidR="0005099C" w:rsidRPr="00C7399B" w:rsidRDefault="0005099C" w:rsidP="003C0A3B">
      <w:pPr>
        <w:pStyle w:val="ListParagraph"/>
        <w:spacing w:line="360" w:lineRule="auto"/>
        <w:rPr>
          <w:rFonts w:ascii="Arial" w:hAnsi="Arial" w:cs="Arial"/>
        </w:rPr>
      </w:pPr>
    </w:p>
    <w:p w14:paraId="0AB11FAE" w14:textId="77777777" w:rsidR="00FE7EAB" w:rsidRPr="00C7399B" w:rsidRDefault="0005099C" w:rsidP="003C0A3B">
      <w:pPr>
        <w:pStyle w:val="ListParagraph"/>
        <w:numPr>
          <w:ilvl w:val="0"/>
          <w:numId w:val="1"/>
        </w:numPr>
        <w:spacing w:line="360" w:lineRule="auto"/>
        <w:rPr>
          <w:rFonts w:ascii="Arial" w:hAnsi="Arial" w:cs="Arial"/>
        </w:rPr>
      </w:pPr>
      <w:r w:rsidRPr="00C7399B">
        <w:rPr>
          <w:rFonts w:ascii="Arial" w:hAnsi="Arial" w:cs="Arial"/>
        </w:rPr>
        <w:t>Reading B</w:t>
      </w:r>
      <w:r w:rsidR="00583DCC" w:rsidRPr="00C7399B">
        <w:rPr>
          <w:rFonts w:ascii="Arial" w:hAnsi="Arial" w:cs="Arial"/>
        </w:rPr>
        <w:t xml:space="preserve">orough Council (2024) </w:t>
      </w:r>
      <w:r w:rsidR="00583DCC" w:rsidRPr="00C7399B">
        <w:rPr>
          <w:rFonts w:ascii="Arial" w:hAnsi="Arial" w:cs="Arial"/>
          <w:i/>
          <w:iCs/>
        </w:rPr>
        <w:t>Reading Health and Wellbeing Stra</w:t>
      </w:r>
      <w:r w:rsidR="00A50562" w:rsidRPr="00C7399B">
        <w:rPr>
          <w:rFonts w:ascii="Arial" w:hAnsi="Arial" w:cs="Arial"/>
          <w:i/>
          <w:iCs/>
        </w:rPr>
        <w:t>tegy 2024-2029</w:t>
      </w:r>
      <w:r w:rsidR="00A50562" w:rsidRPr="00C7399B">
        <w:rPr>
          <w:rFonts w:ascii="Arial" w:hAnsi="Arial" w:cs="Arial"/>
        </w:rPr>
        <w:t>. Reading</w:t>
      </w:r>
      <w:r w:rsidR="00505A53" w:rsidRPr="00C7399B">
        <w:rPr>
          <w:rFonts w:ascii="Arial" w:hAnsi="Arial" w:cs="Arial"/>
        </w:rPr>
        <w:t>: Reading Boro</w:t>
      </w:r>
      <w:r w:rsidR="00F10C8F" w:rsidRPr="00C7399B">
        <w:rPr>
          <w:rFonts w:ascii="Arial" w:hAnsi="Arial" w:cs="Arial"/>
        </w:rPr>
        <w:t xml:space="preserve">ugh </w:t>
      </w:r>
      <w:r w:rsidR="00040770" w:rsidRPr="00C7399B">
        <w:rPr>
          <w:rFonts w:ascii="Arial" w:hAnsi="Arial" w:cs="Arial"/>
        </w:rPr>
        <w:t>Cou</w:t>
      </w:r>
      <w:r w:rsidR="003350AD" w:rsidRPr="00C7399B">
        <w:rPr>
          <w:rFonts w:ascii="Arial" w:hAnsi="Arial" w:cs="Arial"/>
        </w:rPr>
        <w:t xml:space="preserve">ncil. Available at: </w:t>
      </w:r>
      <w:hyperlink r:id="rId17" w:history="1">
        <w:r w:rsidR="00667F31" w:rsidRPr="00C7399B">
          <w:rPr>
            <w:rStyle w:val="Hyperlink"/>
            <w:rFonts w:ascii="Arial" w:hAnsi="Arial" w:cs="Arial"/>
          </w:rPr>
          <w:t>https://www.reading.gov.uk/</w:t>
        </w:r>
      </w:hyperlink>
      <w:r w:rsidR="00667F31" w:rsidRPr="00C7399B">
        <w:rPr>
          <w:rFonts w:ascii="Arial" w:hAnsi="Arial" w:cs="Arial"/>
        </w:rPr>
        <w:t xml:space="preserve"> (Accessed: </w:t>
      </w:r>
      <w:r w:rsidR="00FE7EAB" w:rsidRPr="00C7399B">
        <w:rPr>
          <w:rFonts w:ascii="Arial" w:hAnsi="Arial" w:cs="Arial"/>
        </w:rPr>
        <w:t>1</w:t>
      </w:r>
      <w:r w:rsidR="00FE7EAB" w:rsidRPr="00C7399B">
        <w:rPr>
          <w:rFonts w:ascii="Arial" w:hAnsi="Arial" w:cs="Arial"/>
          <w:vertAlign w:val="superscript"/>
        </w:rPr>
        <w:t>st</w:t>
      </w:r>
      <w:r w:rsidR="00FE7EAB" w:rsidRPr="00C7399B">
        <w:rPr>
          <w:rFonts w:ascii="Arial" w:hAnsi="Arial" w:cs="Arial"/>
        </w:rPr>
        <w:t xml:space="preserve"> July 2026).</w:t>
      </w:r>
    </w:p>
    <w:p w14:paraId="48191BD2" w14:textId="77777777" w:rsidR="00FE7EAB" w:rsidRPr="00C7399B" w:rsidRDefault="00FE7EAB" w:rsidP="003C0A3B">
      <w:pPr>
        <w:pStyle w:val="ListParagraph"/>
        <w:spacing w:line="360" w:lineRule="auto"/>
        <w:rPr>
          <w:rFonts w:ascii="Arial" w:hAnsi="Arial" w:cs="Arial"/>
        </w:rPr>
      </w:pPr>
    </w:p>
    <w:p w14:paraId="59A5A88E" w14:textId="54D76B64" w:rsidR="0005099C" w:rsidRPr="00C7399B" w:rsidRDefault="001972BA" w:rsidP="003C0A3B">
      <w:pPr>
        <w:pStyle w:val="ListParagraph"/>
        <w:numPr>
          <w:ilvl w:val="0"/>
          <w:numId w:val="1"/>
        </w:numPr>
        <w:spacing w:line="360" w:lineRule="auto"/>
        <w:rPr>
          <w:rFonts w:ascii="Arial" w:hAnsi="Arial" w:cs="Arial"/>
        </w:rPr>
      </w:pPr>
      <w:r w:rsidRPr="00C7399B">
        <w:rPr>
          <w:rFonts w:ascii="Arial" w:hAnsi="Arial" w:cs="Arial"/>
        </w:rPr>
        <w:lastRenderedPageBreak/>
        <w:t xml:space="preserve"> </w:t>
      </w:r>
      <w:r w:rsidR="003014C8" w:rsidRPr="00C7399B">
        <w:rPr>
          <w:rFonts w:ascii="Arial" w:hAnsi="Arial" w:cs="Arial"/>
        </w:rPr>
        <w:t xml:space="preserve">Sachs, J.D. (2015) </w:t>
      </w:r>
      <w:r w:rsidR="003014C8" w:rsidRPr="00C7399B">
        <w:rPr>
          <w:rFonts w:ascii="Arial" w:hAnsi="Arial" w:cs="Arial"/>
          <w:i/>
          <w:iCs/>
        </w:rPr>
        <w:t xml:space="preserve">The Age of Sustainable Development. </w:t>
      </w:r>
      <w:r w:rsidR="003014C8" w:rsidRPr="00C7399B">
        <w:rPr>
          <w:rFonts w:ascii="Arial" w:hAnsi="Arial" w:cs="Arial"/>
        </w:rPr>
        <w:t>New York</w:t>
      </w:r>
      <w:r w:rsidR="004E7793" w:rsidRPr="00C7399B">
        <w:rPr>
          <w:rFonts w:ascii="Arial" w:hAnsi="Arial" w:cs="Arial"/>
        </w:rPr>
        <w:t>: Columbia University Press.</w:t>
      </w:r>
    </w:p>
    <w:p w14:paraId="00C78E0B" w14:textId="77777777" w:rsidR="004E7793" w:rsidRPr="00C7399B" w:rsidRDefault="004E7793" w:rsidP="003C0A3B">
      <w:pPr>
        <w:pStyle w:val="ListParagraph"/>
        <w:spacing w:line="360" w:lineRule="auto"/>
        <w:rPr>
          <w:rFonts w:ascii="Arial" w:hAnsi="Arial" w:cs="Arial"/>
        </w:rPr>
      </w:pPr>
    </w:p>
    <w:p w14:paraId="160CB6A5" w14:textId="2DCCC7E6" w:rsidR="004E7793" w:rsidRPr="00C7399B" w:rsidRDefault="00E67E37" w:rsidP="003C0A3B">
      <w:pPr>
        <w:pStyle w:val="ListParagraph"/>
        <w:numPr>
          <w:ilvl w:val="0"/>
          <w:numId w:val="1"/>
        </w:numPr>
        <w:spacing w:line="360" w:lineRule="auto"/>
        <w:rPr>
          <w:rFonts w:ascii="Arial" w:hAnsi="Arial" w:cs="Arial"/>
        </w:rPr>
      </w:pPr>
      <w:r w:rsidRPr="00C7399B">
        <w:rPr>
          <w:rFonts w:ascii="Arial" w:hAnsi="Arial" w:cs="Arial"/>
        </w:rPr>
        <w:t xml:space="preserve">Solar, O. and Irwin, A. (2010) </w:t>
      </w:r>
      <w:r w:rsidRPr="00C7399B">
        <w:rPr>
          <w:rFonts w:ascii="Arial" w:hAnsi="Arial" w:cs="Arial"/>
          <w:i/>
          <w:iCs/>
        </w:rPr>
        <w:t>A</w:t>
      </w:r>
      <w:r w:rsidR="008C2418" w:rsidRPr="00C7399B">
        <w:rPr>
          <w:rFonts w:ascii="Arial" w:hAnsi="Arial" w:cs="Arial"/>
          <w:i/>
          <w:iCs/>
        </w:rPr>
        <w:t xml:space="preserve"> Conceptual Framework for Action</w:t>
      </w:r>
      <w:r w:rsidR="001074CA" w:rsidRPr="00C7399B">
        <w:rPr>
          <w:rFonts w:ascii="Arial" w:hAnsi="Arial" w:cs="Arial"/>
          <w:i/>
          <w:iCs/>
        </w:rPr>
        <w:t xml:space="preserve"> on the Social Determinants</w:t>
      </w:r>
      <w:r w:rsidR="001074CA" w:rsidRPr="00C7399B">
        <w:rPr>
          <w:rFonts w:ascii="Arial" w:hAnsi="Arial" w:cs="Arial"/>
        </w:rPr>
        <w:t xml:space="preserve"> </w:t>
      </w:r>
      <w:r w:rsidR="001074CA" w:rsidRPr="00C7399B">
        <w:rPr>
          <w:rFonts w:ascii="Arial" w:hAnsi="Arial" w:cs="Arial"/>
          <w:i/>
          <w:iCs/>
        </w:rPr>
        <w:t>of Health</w:t>
      </w:r>
      <w:r w:rsidR="00FA1C61" w:rsidRPr="00C7399B">
        <w:rPr>
          <w:rFonts w:ascii="Arial" w:hAnsi="Arial" w:cs="Arial"/>
        </w:rPr>
        <w:t>. Geneva: World Health Organisation.</w:t>
      </w:r>
    </w:p>
    <w:p w14:paraId="7717956B" w14:textId="77777777" w:rsidR="00FA1C61" w:rsidRPr="00C7399B" w:rsidRDefault="00FA1C61" w:rsidP="003C0A3B">
      <w:pPr>
        <w:pStyle w:val="ListParagraph"/>
        <w:spacing w:line="360" w:lineRule="auto"/>
        <w:rPr>
          <w:rFonts w:ascii="Arial" w:hAnsi="Arial" w:cs="Arial"/>
        </w:rPr>
      </w:pPr>
    </w:p>
    <w:p w14:paraId="1DC3AEDA" w14:textId="6EB95F7E" w:rsidR="00FA1C61" w:rsidRPr="00C7399B" w:rsidRDefault="00B658E8" w:rsidP="003C0A3B">
      <w:pPr>
        <w:pStyle w:val="ListParagraph"/>
        <w:numPr>
          <w:ilvl w:val="0"/>
          <w:numId w:val="1"/>
        </w:numPr>
        <w:spacing w:line="360" w:lineRule="auto"/>
        <w:rPr>
          <w:rFonts w:ascii="Arial" w:hAnsi="Arial" w:cs="Arial"/>
        </w:rPr>
      </w:pPr>
      <w:r w:rsidRPr="00C7399B">
        <w:rPr>
          <w:rFonts w:ascii="Arial" w:hAnsi="Arial" w:cs="Arial"/>
        </w:rPr>
        <w:t>The Kings Fund (2023) NHS Priorities and Performance in England. London: The Kings Fund. Ava</w:t>
      </w:r>
      <w:r w:rsidR="00217F1D" w:rsidRPr="00C7399B">
        <w:rPr>
          <w:rFonts w:ascii="Arial" w:hAnsi="Arial" w:cs="Arial"/>
        </w:rPr>
        <w:t xml:space="preserve">ilable at: </w:t>
      </w:r>
      <w:hyperlink r:id="rId18" w:history="1">
        <w:r w:rsidR="00EA6405" w:rsidRPr="00C7399B">
          <w:rPr>
            <w:rStyle w:val="Hyperlink"/>
            <w:rFonts w:ascii="Arial" w:hAnsi="Arial" w:cs="Arial"/>
          </w:rPr>
          <w:t>https://www.kingsfund.org.uk/</w:t>
        </w:r>
      </w:hyperlink>
      <w:r w:rsidR="00EA6405" w:rsidRPr="00C7399B">
        <w:rPr>
          <w:rFonts w:ascii="Arial" w:hAnsi="Arial" w:cs="Arial"/>
        </w:rPr>
        <w:t xml:space="preserve"> (Accessed</w:t>
      </w:r>
      <w:r w:rsidR="000E0E16" w:rsidRPr="00C7399B">
        <w:rPr>
          <w:rFonts w:ascii="Arial" w:hAnsi="Arial" w:cs="Arial"/>
        </w:rPr>
        <w:t>:</w:t>
      </w:r>
      <w:r w:rsidR="00EA6405" w:rsidRPr="00C7399B">
        <w:rPr>
          <w:rFonts w:ascii="Arial" w:hAnsi="Arial" w:cs="Arial"/>
        </w:rPr>
        <w:t xml:space="preserve"> 8</w:t>
      </w:r>
      <w:r w:rsidR="00EA6405" w:rsidRPr="00C7399B">
        <w:rPr>
          <w:rFonts w:ascii="Arial" w:hAnsi="Arial" w:cs="Arial"/>
          <w:vertAlign w:val="superscript"/>
        </w:rPr>
        <w:t>th</w:t>
      </w:r>
      <w:r w:rsidR="00EA6405" w:rsidRPr="00C7399B">
        <w:rPr>
          <w:rFonts w:ascii="Arial" w:hAnsi="Arial" w:cs="Arial"/>
        </w:rPr>
        <w:t xml:space="preserve"> July 2026)</w:t>
      </w:r>
      <w:r w:rsidR="000E0E16" w:rsidRPr="00C7399B">
        <w:rPr>
          <w:rFonts w:ascii="Arial" w:hAnsi="Arial" w:cs="Arial"/>
        </w:rPr>
        <w:t>.</w:t>
      </w:r>
    </w:p>
    <w:p w14:paraId="0C12F5C8" w14:textId="77777777" w:rsidR="00EA6405" w:rsidRPr="00C7399B" w:rsidRDefault="00EA6405" w:rsidP="003C0A3B">
      <w:pPr>
        <w:pStyle w:val="ListParagraph"/>
        <w:spacing w:line="360" w:lineRule="auto"/>
        <w:rPr>
          <w:rFonts w:ascii="Arial" w:hAnsi="Arial" w:cs="Arial"/>
        </w:rPr>
      </w:pPr>
    </w:p>
    <w:p w14:paraId="43B1839D" w14:textId="6E08A545" w:rsidR="00EA6405" w:rsidRPr="00C7399B" w:rsidRDefault="00971502" w:rsidP="003C0A3B">
      <w:pPr>
        <w:pStyle w:val="ListParagraph"/>
        <w:numPr>
          <w:ilvl w:val="0"/>
          <w:numId w:val="1"/>
        </w:numPr>
        <w:spacing w:line="360" w:lineRule="auto"/>
        <w:rPr>
          <w:rFonts w:ascii="Arial" w:hAnsi="Arial" w:cs="Arial"/>
        </w:rPr>
      </w:pPr>
      <w:r w:rsidRPr="00C7399B">
        <w:rPr>
          <w:rFonts w:ascii="Arial" w:hAnsi="Arial" w:cs="Arial"/>
        </w:rPr>
        <w:t xml:space="preserve">United Nations (2015) </w:t>
      </w:r>
      <w:r w:rsidRPr="00C7399B">
        <w:rPr>
          <w:rFonts w:ascii="Arial" w:hAnsi="Arial" w:cs="Arial"/>
          <w:i/>
          <w:iCs/>
        </w:rPr>
        <w:t>Transforming Our World: The 2030 Agenda for Sustaina</w:t>
      </w:r>
      <w:r w:rsidR="00247B5A" w:rsidRPr="00C7399B">
        <w:rPr>
          <w:rFonts w:ascii="Arial" w:hAnsi="Arial" w:cs="Arial"/>
          <w:i/>
          <w:iCs/>
        </w:rPr>
        <w:t>ble</w:t>
      </w:r>
      <w:r w:rsidR="00247B5A" w:rsidRPr="00C7399B">
        <w:rPr>
          <w:rFonts w:ascii="Arial" w:hAnsi="Arial" w:cs="Arial"/>
        </w:rPr>
        <w:t xml:space="preserve"> </w:t>
      </w:r>
      <w:r w:rsidR="00247B5A" w:rsidRPr="00C7399B">
        <w:rPr>
          <w:rFonts w:ascii="Arial" w:hAnsi="Arial" w:cs="Arial"/>
          <w:i/>
          <w:iCs/>
        </w:rPr>
        <w:t>Development.</w:t>
      </w:r>
      <w:r w:rsidR="00247B5A" w:rsidRPr="00C7399B">
        <w:rPr>
          <w:rFonts w:ascii="Arial" w:hAnsi="Arial" w:cs="Arial"/>
        </w:rPr>
        <w:t xml:space="preserve"> New York: United Nations. Available at </w:t>
      </w:r>
      <w:hyperlink r:id="rId19" w:history="1">
        <w:r w:rsidR="00183A37" w:rsidRPr="00C7399B">
          <w:rPr>
            <w:rStyle w:val="Hyperlink"/>
            <w:rFonts w:ascii="Arial" w:hAnsi="Arial" w:cs="Arial"/>
          </w:rPr>
          <w:t>https://sdgs.un.org/2030agenda</w:t>
        </w:r>
      </w:hyperlink>
      <w:r w:rsidR="00183A37" w:rsidRPr="00C7399B">
        <w:rPr>
          <w:rFonts w:ascii="Arial" w:hAnsi="Arial" w:cs="Arial"/>
        </w:rPr>
        <w:t xml:space="preserve"> (</w:t>
      </w:r>
      <w:r w:rsidR="000E0E16" w:rsidRPr="00C7399B">
        <w:rPr>
          <w:rFonts w:ascii="Arial" w:hAnsi="Arial" w:cs="Arial"/>
        </w:rPr>
        <w:t>A</w:t>
      </w:r>
      <w:r w:rsidR="00183A37" w:rsidRPr="00C7399B">
        <w:rPr>
          <w:rFonts w:ascii="Arial" w:hAnsi="Arial" w:cs="Arial"/>
        </w:rPr>
        <w:t>ccessed</w:t>
      </w:r>
      <w:r w:rsidR="00DD30FC" w:rsidRPr="00C7399B">
        <w:rPr>
          <w:rFonts w:ascii="Arial" w:hAnsi="Arial" w:cs="Arial"/>
        </w:rPr>
        <w:t>:</w:t>
      </w:r>
      <w:r w:rsidR="000E0E16" w:rsidRPr="00C7399B">
        <w:rPr>
          <w:rFonts w:ascii="Arial" w:hAnsi="Arial" w:cs="Arial"/>
        </w:rPr>
        <w:t xml:space="preserve"> 1st July 2026).</w:t>
      </w:r>
    </w:p>
    <w:p w14:paraId="01FE4B3D" w14:textId="77777777" w:rsidR="00DD30FC" w:rsidRPr="00C7399B" w:rsidRDefault="00DD30FC" w:rsidP="003C0A3B">
      <w:pPr>
        <w:pStyle w:val="ListParagraph"/>
        <w:spacing w:line="360" w:lineRule="auto"/>
        <w:rPr>
          <w:rFonts w:ascii="Arial" w:hAnsi="Arial" w:cs="Arial"/>
        </w:rPr>
      </w:pPr>
    </w:p>
    <w:p w14:paraId="194B8A1D" w14:textId="37239733" w:rsidR="00DD30FC" w:rsidRPr="00C7399B" w:rsidRDefault="00916847" w:rsidP="003C0A3B">
      <w:pPr>
        <w:pStyle w:val="ListParagraph"/>
        <w:numPr>
          <w:ilvl w:val="0"/>
          <w:numId w:val="1"/>
        </w:numPr>
        <w:spacing w:line="360" w:lineRule="auto"/>
        <w:rPr>
          <w:rFonts w:ascii="Arial" w:hAnsi="Arial" w:cs="Arial"/>
        </w:rPr>
      </w:pPr>
      <w:r w:rsidRPr="00C7399B">
        <w:rPr>
          <w:rFonts w:ascii="Arial" w:hAnsi="Arial" w:cs="Arial"/>
        </w:rPr>
        <w:t xml:space="preserve">United Nations Development Programme (2023) </w:t>
      </w:r>
      <w:r w:rsidRPr="00C7399B">
        <w:rPr>
          <w:rFonts w:ascii="Arial" w:hAnsi="Arial" w:cs="Arial"/>
          <w:i/>
          <w:iCs/>
        </w:rPr>
        <w:t>Human Development Report 2023</w:t>
      </w:r>
      <w:r w:rsidR="00023863" w:rsidRPr="00C7399B">
        <w:rPr>
          <w:rFonts w:ascii="Arial" w:hAnsi="Arial" w:cs="Arial"/>
          <w:i/>
          <w:iCs/>
        </w:rPr>
        <w:t>/2024.</w:t>
      </w:r>
      <w:r w:rsidR="00023863" w:rsidRPr="00C7399B">
        <w:rPr>
          <w:rFonts w:ascii="Arial" w:hAnsi="Arial" w:cs="Arial"/>
        </w:rPr>
        <w:t xml:space="preserve"> New York: United Nations Development Programme. Available at: </w:t>
      </w:r>
      <w:hyperlink r:id="rId20" w:history="1">
        <w:r w:rsidR="00592E60" w:rsidRPr="00C7399B">
          <w:rPr>
            <w:rStyle w:val="Hyperlink"/>
            <w:rFonts w:ascii="Arial" w:hAnsi="Arial" w:cs="Arial"/>
          </w:rPr>
          <w:t>https://hdr.undp.org</w:t>
        </w:r>
      </w:hyperlink>
      <w:r w:rsidR="00592E60" w:rsidRPr="00C7399B">
        <w:rPr>
          <w:rFonts w:ascii="Arial" w:hAnsi="Arial" w:cs="Arial"/>
        </w:rPr>
        <w:t xml:space="preserve"> (Accessed: 8</w:t>
      </w:r>
      <w:r w:rsidR="00592E60" w:rsidRPr="00C7399B">
        <w:rPr>
          <w:rFonts w:ascii="Arial" w:hAnsi="Arial" w:cs="Arial"/>
          <w:vertAlign w:val="superscript"/>
        </w:rPr>
        <w:t>th</w:t>
      </w:r>
      <w:r w:rsidR="00592E60" w:rsidRPr="00C7399B">
        <w:rPr>
          <w:rFonts w:ascii="Arial" w:hAnsi="Arial" w:cs="Arial"/>
        </w:rPr>
        <w:t xml:space="preserve"> July 2026).</w:t>
      </w:r>
    </w:p>
    <w:p w14:paraId="2B163885" w14:textId="77777777" w:rsidR="00592E60" w:rsidRPr="00C7399B" w:rsidRDefault="00592E60" w:rsidP="003C0A3B">
      <w:pPr>
        <w:pStyle w:val="ListParagraph"/>
        <w:spacing w:line="360" w:lineRule="auto"/>
        <w:rPr>
          <w:rFonts w:ascii="Arial" w:hAnsi="Arial" w:cs="Arial"/>
        </w:rPr>
      </w:pPr>
    </w:p>
    <w:p w14:paraId="36991DBA" w14:textId="5476C6E8" w:rsidR="00592E60" w:rsidRPr="00C7399B" w:rsidRDefault="0045186A" w:rsidP="003C0A3B">
      <w:pPr>
        <w:pStyle w:val="ListParagraph"/>
        <w:numPr>
          <w:ilvl w:val="0"/>
          <w:numId w:val="1"/>
        </w:numPr>
        <w:spacing w:line="360" w:lineRule="auto"/>
        <w:rPr>
          <w:rFonts w:ascii="Arial" w:hAnsi="Arial" w:cs="Arial"/>
        </w:rPr>
      </w:pPr>
      <w:r w:rsidRPr="00C7399B">
        <w:rPr>
          <w:rFonts w:ascii="Arial" w:hAnsi="Arial" w:cs="Arial"/>
        </w:rPr>
        <w:t xml:space="preserve">Wilkinson, R. and Pickett, K. (2018) </w:t>
      </w:r>
      <w:r w:rsidRPr="00C7399B">
        <w:rPr>
          <w:rFonts w:ascii="Arial" w:hAnsi="Arial" w:cs="Arial"/>
          <w:i/>
          <w:iCs/>
        </w:rPr>
        <w:t>The Inner</w:t>
      </w:r>
      <w:r w:rsidR="00050C3A" w:rsidRPr="00C7399B">
        <w:rPr>
          <w:rFonts w:ascii="Arial" w:hAnsi="Arial" w:cs="Arial"/>
          <w:i/>
          <w:iCs/>
        </w:rPr>
        <w:t xml:space="preserve"> Level: How More Equal Societies Reduce Stress,</w:t>
      </w:r>
      <w:r w:rsidR="00050C3A" w:rsidRPr="00C7399B">
        <w:rPr>
          <w:rFonts w:ascii="Arial" w:hAnsi="Arial" w:cs="Arial"/>
        </w:rPr>
        <w:t xml:space="preserve"> </w:t>
      </w:r>
      <w:r w:rsidR="00050C3A" w:rsidRPr="00C7399B">
        <w:rPr>
          <w:rFonts w:ascii="Arial" w:hAnsi="Arial" w:cs="Arial"/>
          <w:i/>
          <w:iCs/>
        </w:rPr>
        <w:t>Restore Sanity and Improve Everyone’s Wellbeing</w:t>
      </w:r>
      <w:r w:rsidR="00050C3A" w:rsidRPr="00C7399B">
        <w:rPr>
          <w:rFonts w:ascii="Arial" w:hAnsi="Arial" w:cs="Arial"/>
        </w:rPr>
        <w:t>. London: Penguin Books.</w:t>
      </w:r>
    </w:p>
    <w:p w14:paraId="254073DD" w14:textId="77777777" w:rsidR="00D3371C" w:rsidRPr="00C7399B" w:rsidRDefault="00D3371C" w:rsidP="003C0A3B">
      <w:pPr>
        <w:pStyle w:val="ListParagraph"/>
        <w:spacing w:line="360" w:lineRule="auto"/>
        <w:rPr>
          <w:rFonts w:ascii="Arial" w:hAnsi="Arial" w:cs="Arial"/>
        </w:rPr>
      </w:pPr>
    </w:p>
    <w:p w14:paraId="2BD4FED1" w14:textId="0FD8B0A4" w:rsidR="00D3371C" w:rsidRPr="00C7399B" w:rsidRDefault="00977944" w:rsidP="003C0A3B">
      <w:pPr>
        <w:pStyle w:val="ListParagraph"/>
        <w:numPr>
          <w:ilvl w:val="0"/>
          <w:numId w:val="1"/>
        </w:numPr>
        <w:spacing w:line="360" w:lineRule="auto"/>
        <w:rPr>
          <w:rFonts w:ascii="Arial" w:hAnsi="Arial" w:cs="Arial"/>
        </w:rPr>
      </w:pPr>
      <w:r w:rsidRPr="00C7399B">
        <w:rPr>
          <w:rFonts w:ascii="Arial" w:hAnsi="Arial" w:cs="Arial"/>
        </w:rPr>
        <w:t>World Bank (2023) Poverty, Prosperity and Planet Report 2024</w:t>
      </w:r>
      <w:r w:rsidR="005A7E74" w:rsidRPr="00C7399B">
        <w:rPr>
          <w:rFonts w:ascii="Arial" w:hAnsi="Arial" w:cs="Arial"/>
        </w:rPr>
        <w:t>: Pathways Out of the Po</w:t>
      </w:r>
      <w:r w:rsidR="00EA760F" w:rsidRPr="00C7399B">
        <w:rPr>
          <w:rFonts w:ascii="Arial" w:hAnsi="Arial" w:cs="Arial"/>
        </w:rPr>
        <w:t>lycrisis. Washington, DC: World Bank. Ava</w:t>
      </w:r>
      <w:r w:rsidR="003E3414" w:rsidRPr="00C7399B">
        <w:rPr>
          <w:rFonts w:ascii="Arial" w:hAnsi="Arial" w:cs="Arial"/>
        </w:rPr>
        <w:t xml:space="preserve">ilable at: </w:t>
      </w:r>
      <w:hyperlink r:id="rId21" w:history="1">
        <w:r w:rsidR="00481B7E" w:rsidRPr="00C7399B">
          <w:rPr>
            <w:rStyle w:val="Hyperlink"/>
            <w:rFonts w:ascii="Arial" w:hAnsi="Arial" w:cs="Arial"/>
          </w:rPr>
          <w:t>https://www.worldbank.org</w:t>
        </w:r>
      </w:hyperlink>
      <w:r w:rsidR="00481B7E" w:rsidRPr="00C7399B">
        <w:rPr>
          <w:rFonts w:ascii="Arial" w:hAnsi="Arial" w:cs="Arial"/>
        </w:rPr>
        <w:t xml:space="preserve"> (Accessed: 2</w:t>
      </w:r>
      <w:r w:rsidR="00481B7E" w:rsidRPr="00C7399B">
        <w:rPr>
          <w:rFonts w:ascii="Arial" w:hAnsi="Arial" w:cs="Arial"/>
          <w:vertAlign w:val="superscript"/>
        </w:rPr>
        <w:t>nd</w:t>
      </w:r>
      <w:r w:rsidR="00481B7E" w:rsidRPr="00C7399B">
        <w:rPr>
          <w:rFonts w:ascii="Arial" w:hAnsi="Arial" w:cs="Arial"/>
        </w:rPr>
        <w:t xml:space="preserve"> July 2026).</w:t>
      </w:r>
    </w:p>
    <w:p w14:paraId="50E2DE06" w14:textId="77777777" w:rsidR="00481B7E" w:rsidRPr="00C7399B" w:rsidRDefault="00481B7E" w:rsidP="003C0A3B">
      <w:pPr>
        <w:pStyle w:val="ListParagraph"/>
        <w:spacing w:line="360" w:lineRule="auto"/>
        <w:rPr>
          <w:rFonts w:ascii="Arial" w:hAnsi="Arial" w:cs="Arial"/>
        </w:rPr>
      </w:pPr>
    </w:p>
    <w:p w14:paraId="3B80A265" w14:textId="48C11A99" w:rsidR="00481B7E" w:rsidRPr="00C7399B" w:rsidRDefault="007D2447" w:rsidP="003C0A3B">
      <w:pPr>
        <w:pStyle w:val="ListParagraph"/>
        <w:numPr>
          <w:ilvl w:val="0"/>
          <w:numId w:val="1"/>
        </w:numPr>
        <w:spacing w:line="360" w:lineRule="auto"/>
        <w:rPr>
          <w:rFonts w:ascii="Arial" w:hAnsi="Arial" w:cs="Arial"/>
        </w:rPr>
      </w:pPr>
      <w:r w:rsidRPr="00C7399B">
        <w:rPr>
          <w:rFonts w:ascii="Arial" w:hAnsi="Arial" w:cs="Arial"/>
        </w:rPr>
        <w:t xml:space="preserve">World Health Organisation (2023) </w:t>
      </w:r>
      <w:r w:rsidRPr="00C7399B">
        <w:rPr>
          <w:rFonts w:ascii="Arial" w:hAnsi="Arial" w:cs="Arial"/>
          <w:i/>
          <w:iCs/>
        </w:rPr>
        <w:t xml:space="preserve">World Health Statistics </w:t>
      </w:r>
      <w:r w:rsidR="00B9530B" w:rsidRPr="00C7399B">
        <w:rPr>
          <w:rFonts w:ascii="Arial" w:hAnsi="Arial" w:cs="Arial"/>
          <w:i/>
          <w:iCs/>
        </w:rPr>
        <w:t>2023: Monitoring Health for the</w:t>
      </w:r>
      <w:r w:rsidR="00B9530B" w:rsidRPr="00C7399B">
        <w:rPr>
          <w:rFonts w:ascii="Arial" w:hAnsi="Arial" w:cs="Arial"/>
        </w:rPr>
        <w:t xml:space="preserve"> </w:t>
      </w:r>
      <w:r w:rsidR="00B9530B" w:rsidRPr="00C7399B">
        <w:rPr>
          <w:rFonts w:ascii="Arial" w:hAnsi="Arial" w:cs="Arial"/>
          <w:i/>
          <w:iCs/>
        </w:rPr>
        <w:t>SDGs</w:t>
      </w:r>
      <w:r w:rsidR="00B9530B" w:rsidRPr="00C7399B">
        <w:rPr>
          <w:rFonts w:ascii="Arial" w:hAnsi="Arial" w:cs="Arial"/>
        </w:rPr>
        <w:t>. Geneva: World</w:t>
      </w:r>
      <w:r w:rsidR="005A29F4" w:rsidRPr="00C7399B">
        <w:rPr>
          <w:rFonts w:ascii="Arial" w:hAnsi="Arial" w:cs="Arial"/>
        </w:rPr>
        <w:t xml:space="preserve"> Health Organisation. Available at: </w:t>
      </w:r>
      <w:hyperlink r:id="rId22" w:history="1">
        <w:r w:rsidR="004006E5" w:rsidRPr="00C7399B">
          <w:rPr>
            <w:rStyle w:val="Hyperlink"/>
            <w:rFonts w:ascii="Arial" w:hAnsi="Arial" w:cs="Arial"/>
          </w:rPr>
          <w:t>https://www.who.int/data/gho/publications/world-health-statistics</w:t>
        </w:r>
      </w:hyperlink>
      <w:r w:rsidR="004006E5" w:rsidRPr="00C7399B">
        <w:rPr>
          <w:rFonts w:ascii="Arial" w:hAnsi="Arial" w:cs="Arial"/>
        </w:rPr>
        <w:t xml:space="preserve"> (Accessed 8th July 2026).</w:t>
      </w:r>
    </w:p>
    <w:p w14:paraId="50A6E361" w14:textId="77777777" w:rsidR="004006E5" w:rsidRPr="00C7399B" w:rsidRDefault="004006E5" w:rsidP="003C0A3B">
      <w:pPr>
        <w:pStyle w:val="ListParagraph"/>
        <w:spacing w:line="360" w:lineRule="auto"/>
        <w:rPr>
          <w:rFonts w:ascii="Arial" w:hAnsi="Arial" w:cs="Arial"/>
        </w:rPr>
      </w:pPr>
    </w:p>
    <w:p w14:paraId="59EC1322" w14:textId="51746F72" w:rsidR="004006E5" w:rsidRPr="00C7399B" w:rsidRDefault="00B82826" w:rsidP="003C0A3B">
      <w:pPr>
        <w:pStyle w:val="ListParagraph"/>
        <w:numPr>
          <w:ilvl w:val="0"/>
          <w:numId w:val="1"/>
        </w:numPr>
        <w:spacing w:line="360" w:lineRule="auto"/>
        <w:rPr>
          <w:rFonts w:ascii="Arial" w:hAnsi="Arial" w:cs="Arial"/>
        </w:rPr>
      </w:pPr>
      <w:r w:rsidRPr="00C7399B">
        <w:rPr>
          <w:rFonts w:ascii="Arial" w:hAnsi="Arial" w:cs="Arial"/>
        </w:rPr>
        <w:t xml:space="preserve">World Health Organisation </w:t>
      </w:r>
      <w:r w:rsidR="009B75BD" w:rsidRPr="00C7399B">
        <w:rPr>
          <w:rFonts w:ascii="Arial" w:hAnsi="Arial" w:cs="Arial"/>
        </w:rPr>
        <w:t>Commission on Social Determin</w:t>
      </w:r>
      <w:r w:rsidR="00544BDA" w:rsidRPr="00C7399B">
        <w:rPr>
          <w:rFonts w:ascii="Arial" w:hAnsi="Arial" w:cs="Arial"/>
        </w:rPr>
        <w:t xml:space="preserve">ants of Health (2008) </w:t>
      </w:r>
      <w:r w:rsidR="00544BDA" w:rsidRPr="00C7399B">
        <w:rPr>
          <w:rFonts w:ascii="Arial" w:hAnsi="Arial" w:cs="Arial"/>
          <w:i/>
          <w:iCs/>
        </w:rPr>
        <w:t>Closing the</w:t>
      </w:r>
      <w:r w:rsidR="00544BDA" w:rsidRPr="00C7399B">
        <w:rPr>
          <w:rFonts w:ascii="Arial" w:hAnsi="Arial" w:cs="Arial"/>
        </w:rPr>
        <w:t xml:space="preserve"> </w:t>
      </w:r>
      <w:r w:rsidR="00544BDA" w:rsidRPr="00C7399B">
        <w:rPr>
          <w:rFonts w:ascii="Arial" w:hAnsi="Arial" w:cs="Arial"/>
          <w:i/>
          <w:iCs/>
        </w:rPr>
        <w:t>Gap in a Generation</w:t>
      </w:r>
      <w:r w:rsidR="006A57E7" w:rsidRPr="00C7399B">
        <w:rPr>
          <w:rFonts w:ascii="Arial" w:hAnsi="Arial" w:cs="Arial"/>
          <w:i/>
          <w:iCs/>
        </w:rPr>
        <w:t>: Heath Equity Through Action on the Social Determinants of</w:t>
      </w:r>
      <w:r w:rsidR="00EE4622" w:rsidRPr="00C7399B">
        <w:rPr>
          <w:rFonts w:ascii="Arial" w:hAnsi="Arial" w:cs="Arial"/>
          <w:i/>
          <w:iCs/>
        </w:rPr>
        <w:t xml:space="preserve"> Health.</w:t>
      </w:r>
      <w:r w:rsidR="00EE4622" w:rsidRPr="00C7399B">
        <w:rPr>
          <w:rFonts w:ascii="Arial" w:hAnsi="Arial" w:cs="Arial"/>
        </w:rPr>
        <w:t xml:space="preserve"> Geneva: World Health Organisation</w:t>
      </w:r>
      <w:r w:rsidR="0099262D" w:rsidRPr="00C7399B">
        <w:rPr>
          <w:rFonts w:ascii="Arial" w:hAnsi="Arial" w:cs="Arial"/>
        </w:rPr>
        <w:t>.</w:t>
      </w:r>
    </w:p>
    <w:p w14:paraId="386F92C8" w14:textId="77777777" w:rsidR="000E0E16" w:rsidRPr="00C7399B" w:rsidRDefault="000E0E16" w:rsidP="003C0A3B">
      <w:pPr>
        <w:pStyle w:val="ListParagraph"/>
        <w:spacing w:line="360" w:lineRule="auto"/>
        <w:rPr>
          <w:rFonts w:ascii="Arial" w:hAnsi="Arial" w:cs="Arial"/>
        </w:rPr>
      </w:pPr>
    </w:p>
    <w:p w14:paraId="605BAFAE" w14:textId="77777777" w:rsidR="000E0E16" w:rsidRPr="00C7399B" w:rsidRDefault="000E0E16" w:rsidP="003C0A3B">
      <w:pPr>
        <w:pStyle w:val="ListParagraph"/>
        <w:numPr>
          <w:ilvl w:val="0"/>
          <w:numId w:val="1"/>
        </w:numPr>
        <w:spacing w:line="360" w:lineRule="auto"/>
        <w:rPr>
          <w:rFonts w:ascii="Arial" w:hAnsi="Arial" w:cs="Arial"/>
        </w:rPr>
      </w:pPr>
    </w:p>
    <w:p w14:paraId="014515B2" w14:textId="77777777" w:rsidR="00C31BA6" w:rsidRPr="00C7399B" w:rsidRDefault="00C31BA6" w:rsidP="003C0A3B">
      <w:pPr>
        <w:spacing w:line="360" w:lineRule="auto"/>
        <w:rPr>
          <w:rFonts w:ascii="Arial" w:hAnsi="Arial" w:cs="Arial"/>
          <w:b/>
          <w:bCs/>
        </w:rPr>
      </w:pPr>
    </w:p>
    <w:p w14:paraId="79142E21" w14:textId="77777777" w:rsidR="00C31BA6" w:rsidRPr="00C7399B" w:rsidRDefault="00C31BA6" w:rsidP="003C0A3B">
      <w:pPr>
        <w:spacing w:line="360" w:lineRule="auto"/>
        <w:rPr>
          <w:rFonts w:ascii="Arial" w:hAnsi="Arial" w:cs="Arial"/>
          <w:b/>
          <w:bCs/>
        </w:rPr>
      </w:pPr>
    </w:p>
    <w:p w14:paraId="647B444D" w14:textId="77777777" w:rsidR="00C31BA6" w:rsidRPr="00C7399B" w:rsidRDefault="00C31BA6" w:rsidP="003C0A3B">
      <w:pPr>
        <w:spacing w:line="360" w:lineRule="auto"/>
        <w:rPr>
          <w:rFonts w:ascii="Arial" w:hAnsi="Arial" w:cs="Arial"/>
          <w:b/>
          <w:bCs/>
        </w:rPr>
      </w:pPr>
    </w:p>
    <w:p w14:paraId="355CE539" w14:textId="77777777" w:rsidR="00C31BA6" w:rsidRPr="00C7399B" w:rsidRDefault="00C31BA6" w:rsidP="003C0A3B">
      <w:pPr>
        <w:spacing w:line="360" w:lineRule="auto"/>
        <w:rPr>
          <w:rFonts w:ascii="Arial" w:hAnsi="Arial" w:cs="Arial"/>
          <w:b/>
          <w:bCs/>
        </w:rPr>
      </w:pPr>
    </w:p>
    <w:p w14:paraId="75E24077" w14:textId="77777777" w:rsidR="00C31BA6" w:rsidRPr="00C7399B" w:rsidRDefault="00C31BA6" w:rsidP="003C0A3B">
      <w:pPr>
        <w:spacing w:line="360" w:lineRule="auto"/>
        <w:rPr>
          <w:rFonts w:ascii="Arial" w:hAnsi="Arial" w:cs="Arial"/>
          <w:b/>
          <w:bCs/>
        </w:rPr>
      </w:pPr>
    </w:p>
    <w:p w14:paraId="619F2BF6" w14:textId="77777777" w:rsidR="00C31BA6" w:rsidRPr="00C7399B" w:rsidRDefault="00C31BA6" w:rsidP="003C0A3B">
      <w:pPr>
        <w:spacing w:line="360" w:lineRule="auto"/>
        <w:rPr>
          <w:rFonts w:ascii="Arial" w:hAnsi="Arial" w:cs="Arial"/>
          <w:b/>
          <w:bCs/>
        </w:rPr>
      </w:pPr>
    </w:p>
    <w:p w14:paraId="1F3070F3" w14:textId="77777777" w:rsidR="00C31BA6" w:rsidRPr="00C7399B" w:rsidRDefault="00C31BA6" w:rsidP="003C0A3B">
      <w:pPr>
        <w:spacing w:line="360" w:lineRule="auto"/>
        <w:rPr>
          <w:rFonts w:ascii="Arial" w:hAnsi="Arial" w:cs="Arial"/>
          <w:b/>
          <w:bCs/>
        </w:rPr>
      </w:pPr>
    </w:p>
    <w:p w14:paraId="16CD8DDD" w14:textId="77777777" w:rsidR="00C31BA6" w:rsidRPr="00C7399B" w:rsidRDefault="00C31BA6" w:rsidP="003C0A3B">
      <w:pPr>
        <w:spacing w:line="360" w:lineRule="auto"/>
        <w:rPr>
          <w:rFonts w:ascii="Arial" w:hAnsi="Arial" w:cs="Arial"/>
          <w:b/>
          <w:bCs/>
        </w:rPr>
      </w:pPr>
    </w:p>
    <w:p w14:paraId="26A1A65D" w14:textId="77777777" w:rsidR="00C31BA6" w:rsidRPr="00C7399B" w:rsidRDefault="00C31BA6" w:rsidP="003C0A3B">
      <w:pPr>
        <w:spacing w:line="360" w:lineRule="auto"/>
        <w:rPr>
          <w:rFonts w:ascii="Arial" w:hAnsi="Arial" w:cs="Arial"/>
          <w:b/>
          <w:bCs/>
        </w:rPr>
      </w:pPr>
    </w:p>
    <w:p w14:paraId="70273539" w14:textId="77777777" w:rsidR="00C31BA6" w:rsidRPr="00C7399B" w:rsidRDefault="00C31BA6" w:rsidP="003C0A3B">
      <w:pPr>
        <w:spacing w:line="360" w:lineRule="auto"/>
        <w:rPr>
          <w:rFonts w:ascii="Arial" w:hAnsi="Arial" w:cs="Arial"/>
          <w:b/>
          <w:bCs/>
        </w:rPr>
      </w:pPr>
    </w:p>
    <w:p w14:paraId="2DD63915" w14:textId="77777777" w:rsidR="00C31BA6" w:rsidRPr="00C7399B" w:rsidRDefault="00C31BA6" w:rsidP="003C0A3B">
      <w:pPr>
        <w:spacing w:line="360" w:lineRule="auto"/>
        <w:rPr>
          <w:rFonts w:ascii="Arial" w:hAnsi="Arial" w:cs="Arial"/>
          <w:b/>
          <w:bCs/>
        </w:rPr>
      </w:pPr>
    </w:p>
    <w:p w14:paraId="7BC8547F" w14:textId="77777777" w:rsidR="00C31BA6" w:rsidRPr="00C7399B" w:rsidRDefault="00C31BA6" w:rsidP="003C0A3B">
      <w:pPr>
        <w:spacing w:line="360" w:lineRule="auto"/>
        <w:rPr>
          <w:rFonts w:ascii="Arial" w:hAnsi="Arial" w:cs="Arial"/>
          <w:b/>
          <w:bCs/>
        </w:rPr>
      </w:pPr>
    </w:p>
    <w:p w14:paraId="775AACDF" w14:textId="77777777" w:rsidR="00C31BA6" w:rsidRPr="00C7399B" w:rsidRDefault="00C31BA6" w:rsidP="003C0A3B">
      <w:pPr>
        <w:spacing w:line="360" w:lineRule="auto"/>
        <w:rPr>
          <w:rFonts w:ascii="Arial" w:hAnsi="Arial" w:cs="Arial"/>
          <w:b/>
          <w:bCs/>
        </w:rPr>
      </w:pPr>
    </w:p>
    <w:p w14:paraId="59969F96" w14:textId="77777777" w:rsidR="00C31BA6" w:rsidRPr="00C7399B" w:rsidRDefault="00C31BA6" w:rsidP="003C0A3B">
      <w:pPr>
        <w:spacing w:line="360" w:lineRule="auto"/>
        <w:rPr>
          <w:rFonts w:ascii="Arial" w:hAnsi="Arial" w:cs="Arial"/>
          <w:b/>
          <w:bCs/>
        </w:rPr>
      </w:pPr>
    </w:p>
    <w:p w14:paraId="62EFD3D2" w14:textId="77777777" w:rsidR="00C31BA6" w:rsidRPr="00C7399B" w:rsidRDefault="00C31BA6" w:rsidP="003C0A3B">
      <w:pPr>
        <w:spacing w:line="360" w:lineRule="auto"/>
        <w:rPr>
          <w:rFonts w:ascii="Arial" w:hAnsi="Arial" w:cs="Arial"/>
          <w:b/>
          <w:bCs/>
        </w:rPr>
      </w:pPr>
    </w:p>
    <w:p w14:paraId="3DD4D154" w14:textId="77777777" w:rsidR="00C31BA6" w:rsidRPr="00C7399B" w:rsidRDefault="00C31BA6" w:rsidP="003C0A3B">
      <w:pPr>
        <w:spacing w:line="360" w:lineRule="auto"/>
        <w:rPr>
          <w:rFonts w:ascii="Arial" w:hAnsi="Arial" w:cs="Arial"/>
          <w:b/>
          <w:bCs/>
        </w:rPr>
      </w:pPr>
    </w:p>
    <w:p w14:paraId="5337DF69" w14:textId="77777777" w:rsidR="00C31BA6" w:rsidRPr="00C7399B" w:rsidRDefault="00C31BA6" w:rsidP="003C0A3B">
      <w:pPr>
        <w:spacing w:line="360" w:lineRule="auto"/>
        <w:rPr>
          <w:rFonts w:ascii="Arial" w:hAnsi="Arial" w:cs="Arial"/>
          <w:b/>
          <w:bCs/>
        </w:rPr>
      </w:pPr>
    </w:p>
    <w:p w14:paraId="2C6A13BE" w14:textId="77777777" w:rsidR="00C31BA6" w:rsidRPr="00C7399B" w:rsidRDefault="00C31BA6" w:rsidP="003C0A3B">
      <w:pPr>
        <w:spacing w:line="360" w:lineRule="auto"/>
        <w:rPr>
          <w:rFonts w:ascii="Arial" w:hAnsi="Arial" w:cs="Arial"/>
          <w:b/>
          <w:bCs/>
        </w:rPr>
      </w:pPr>
    </w:p>
    <w:sectPr w:rsidR="00C31BA6" w:rsidRPr="00C7399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A503E" w14:textId="77777777" w:rsidR="0009164A" w:rsidRDefault="0009164A" w:rsidP="00E2270A">
      <w:pPr>
        <w:spacing w:after="0" w:line="240" w:lineRule="auto"/>
      </w:pPr>
      <w:r>
        <w:separator/>
      </w:r>
    </w:p>
  </w:endnote>
  <w:endnote w:type="continuationSeparator" w:id="0">
    <w:p w14:paraId="2151E4A0" w14:textId="77777777" w:rsidR="0009164A" w:rsidRDefault="0009164A" w:rsidP="00E22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013047"/>
      <w:docPartObj>
        <w:docPartGallery w:val="Page Numbers (Bottom of Page)"/>
        <w:docPartUnique/>
      </w:docPartObj>
    </w:sdtPr>
    <w:sdtContent>
      <w:p w14:paraId="39F1005E" w14:textId="5111EB8A" w:rsidR="00E2270A" w:rsidRDefault="00E2270A">
        <w:pPr>
          <w:pStyle w:val="Footer"/>
          <w:jc w:val="center"/>
        </w:pPr>
        <w:r>
          <w:fldChar w:fldCharType="begin"/>
        </w:r>
        <w:r>
          <w:instrText>PAGE   \* MERGEFORMAT</w:instrText>
        </w:r>
        <w:r>
          <w:fldChar w:fldCharType="separate"/>
        </w:r>
        <w:r>
          <w:t>2</w:t>
        </w:r>
        <w:r>
          <w:fldChar w:fldCharType="end"/>
        </w:r>
      </w:p>
    </w:sdtContent>
  </w:sdt>
  <w:p w14:paraId="6B8613C0" w14:textId="77777777" w:rsidR="00E2270A" w:rsidRDefault="00E22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7E9B9" w14:textId="77777777" w:rsidR="0009164A" w:rsidRDefault="0009164A" w:rsidP="00E2270A">
      <w:pPr>
        <w:spacing w:after="0" w:line="240" w:lineRule="auto"/>
      </w:pPr>
      <w:r>
        <w:separator/>
      </w:r>
    </w:p>
  </w:footnote>
  <w:footnote w:type="continuationSeparator" w:id="0">
    <w:p w14:paraId="50FE79B5" w14:textId="77777777" w:rsidR="0009164A" w:rsidRDefault="0009164A" w:rsidP="00E22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323AB"/>
    <w:multiLevelType w:val="hybridMultilevel"/>
    <w:tmpl w:val="B314B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786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A28"/>
    <w:rsid w:val="00023863"/>
    <w:rsid w:val="00037948"/>
    <w:rsid w:val="00040770"/>
    <w:rsid w:val="00044E33"/>
    <w:rsid w:val="0005099C"/>
    <w:rsid w:val="00050C3A"/>
    <w:rsid w:val="00052EEB"/>
    <w:rsid w:val="00064BC8"/>
    <w:rsid w:val="0006605C"/>
    <w:rsid w:val="000829EE"/>
    <w:rsid w:val="0009164A"/>
    <w:rsid w:val="000A086E"/>
    <w:rsid w:val="000A5B03"/>
    <w:rsid w:val="000C46D0"/>
    <w:rsid w:val="000E0E16"/>
    <w:rsid w:val="000F0210"/>
    <w:rsid w:val="000F1162"/>
    <w:rsid w:val="000F6A83"/>
    <w:rsid w:val="001074CA"/>
    <w:rsid w:val="00114829"/>
    <w:rsid w:val="00117FE7"/>
    <w:rsid w:val="00132B09"/>
    <w:rsid w:val="00165900"/>
    <w:rsid w:val="00183A37"/>
    <w:rsid w:val="001972BA"/>
    <w:rsid w:val="001A13A5"/>
    <w:rsid w:val="001B43C5"/>
    <w:rsid w:val="00213C7F"/>
    <w:rsid w:val="00217F1D"/>
    <w:rsid w:val="002409F1"/>
    <w:rsid w:val="00240C37"/>
    <w:rsid w:val="002441E8"/>
    <w:rsid w:val="00247B5A"/>
    <w:rsid w:val="002741BE"/>
    <w:rsid w:val="002755BF"/>
    <w:rsid w:val="002C479A"/>
    <w:rsid w:val="002F2D2B"/>
    <w:rsid w:val="003013A1"/>
    <w:rsid w:val="003014C8"/>
    <w:rsid w:val="00303591"/>
    <w:rsid w:val="00323C28"/>
    <w:rsid w:val="00324DF3"/>
    <w:rsid w:val="003350AD"/>
    <w:rsid w:val="003511AB"/>
    <w:rsid w:val="003A1FA3"/>
    <w:rsid w:val="003C0A3B"/>
    <w:rsid w:val="003C273A"/>
    <w:rsid w:val="003C5D0A"/>
    <w:rsid w:val="003D15DF"/>
    <w:rsid w:val="003E18D7"/>
    <w:rsid w:val="003E3414"/>
    <w:rsid w:val="004006E5"/>
    <w:rsid w:val="00414A63"/>
    <w:rsid w:val="00424E8D"/>
    <w:rsid w:val="0045186A"/>
    <w:rsid w:val="004648D8"/>
    <w:rsid w:val="0047032A"/>
    <w:rsid w:val="00481B7E"/>
    <w:rsid w:val="00492327"/>
    <w:rsid w:val="004A359C"/>
    <w:rsid w:val="004A46B2"/>
    <w:rsid w:val="004A47C1"/>
    <w:rsid w:val="004A61DE"/>
    <w:rsid w:val="004B70D6"/>
    <w:rsid w:val="004B722A"/>
    <w:rsid w:val="004C1C2D"/>
    <w:rsid w:val="004C5123"/>
    <w:rsid w:val="004D5470"/>
    <w:rsid w:val="004D67FA"/>
    <w:rsid w:val="004E7793"/>
    <w:rsid w:val="004F217C"/>
    <w:rsid w:val="00502517"/>
    <w:rsid w:val="00504753"/>
    <w:rsid w:val="00505A53"/>
    <w:rsid w:val="00520D65"/>
    <w:rsid w:val="00520EEA"/>
    <w:rsid w:val="005317EE"/>
    <w:rsid w:val="00544BDA"/>
    <w:rsid w:val="00551436"/>
    <w:rsid w:val="00555226"/>
    <w:rsid w:val="005553C4"/>
    <w:rsid w:val="00566529"/>
    <w:rsid w:val="00567942"/>
    <w:rsid w:val="00583DCC"/>
    <w:rsid w:val="00592E60"/>
    <w:rsid w:val="005A29F4"/>
    <w:rsid w:val="005A7E74"/>
    <w:rsid w:val="005B0B9C"/>
    <w:rsid w:val="005C0687"/>
    <w:rsid w:val="005D1923"/>
    <w:rsid w:val="005E370F"/>
    <w:rsid w:val="00601257"/>
    <w:rsid w:val="00630636"/>
    <w:rsid w:val="0064069E"/>
    <w:rsid w:val="006406CB"/>
    <w:rsid w:val="006410AB"/>
    <w:rsid w:val="00662465"/>
    <w:rsid w:val="00662A3A"/>
    <w:rsid w:val="00667F31"/>
    <w:rsid w:val="006A57E7"/>
    <w:rsid w:val="006B500C"/>
    <w:rsid w:val="006F413E"/>
    <w:rsid w:val="00714815"/>
    <w:rsid w:val="00716490"/>
    <w:rsid w:val="00717E41"/>
    <w:rsid w:val="0072262F"/>
    <w:rsid w:val="0074474E"/>
    <w:rsid w:val="007515CD"/>
    <w:rsid w:val="00773E7F"/>
    <w:rsid w:val="00780343"/>
    <w:rsid w:val="007860C3"/>
    <w:rsid w:val="007869D9"/>
    <w:rsid w:val="007A1E6B"/>
    <w:rsid w:val="007B65C9"/>
    <w:rsid w:val="007D2447"/>
    <w:rsid w:val="007F16E8"/>
    <w:rsid w:val="007F34D5"/>
    <w:rsid w:val="00806092"/>
    <w:rsid w:val="00823AD1"/>
    <w:rsid w:val="0083191D"/>
    <w:rsid w:val="00852BE1"/>
    <w:rsid w:val="00856381"/>
    <w:rsid w:val="00880A39"/>
    <w:rsid w:val="00897A65"/>
    <w:rsid w:val="008B20E1"/>
    <w:rsid w:val="008C01CE"/>
    <w:rsid w:val="008C2418"/>
    <w:rsid w:val="008E7F70"/>
    <w:rsid w:val="008F6B4B"/>
    <w:rsid w:val="00900FD8"/>
    <w:rsid w:val="009048E1"/>
    <w:rsid w:val="00916847"/>
    <w:rsid w:val="00916B72"/>
    <w:rsid w:val="0092387E"/>
    <w:rsid w:val="00943034"/>
    <w:rsid w:val="00947BE7"/>
    <w:rsid w:val="009530C1"/>
    <w:rsid w:val="00971502"/>
    <w:rsid w:val="00977944"/>
    <w:rsid w:val="0099262D"/>
    <w:rsid w:val="00994794"/>
    <w:rsid w:val="009A0BFD"/>
    <w:rsid w:val="009B33D6"/>
    <w:rsid w:val="009B75BD"/>
    <w:rsid w:val="009C5238"/>
    <w:rsid w:val="009D3E87"/>
    <w:rsid w:val="009E4759"/>
    <w:rsid w:val="009F15F0"/>
    <w:rsid w:val="00A129FB"/>
    <w:rsid w:val="00A50562"/>
    <w:rsid w:val="00A56A1D"/>
    <w:rsid w:val="00A769F0"/>
    <w:rsid w:val="00A82849"/>
    <w:rsid w:val="00A845F2"/>
    <w:rsid w:val="00AB40DA"/>
    <w:rsid w:val="00AB558C"/>
    <w:rsid w:val="00AD136F"/>
    <w:rsid w:val="00AE1A28"/>
    <w:rsid w:val="00AE5450"/>
    <w:rsid w:val="00B03A8B"/>
    <w:rsid w:val="00B53A57"/>
    <w:rsid w:val="00B658E8"/>
    <w:rsid w:val="00B82826"/>
    <w:rsid w:val="00B9530B"/>
    <w:rsid w:val="00BA03AD"/>
    <w:rsid w:val="00BC0BBF"/>
    <w:rsid w:val="00BC6019"/>
    <w:rsid w:val="00BD4AD1"/>
    <w:rsid w:val="00BE424D"/>
    <w:rsid w:val="00C07C7F"/>
    <w:rsid w:val="00C27EC5"/>
    <w:rsid w:val="00C31BA6"/>
    <w:rsid w:val="00C51047"/>
    <w:rsid w:val="00C61997"/>
    <w:rsid w:val="00C7399B"/>
    <w:rsid w:val="00C849F0"/>
    <w:rsid w:val="00CC29C8"/>
    <w:rsid w:val="00D01305"/>
    <w:rsid w:val="00D21CE2"/>
    <w:rsid w:val="00D228E4"/>
    <w:rsid w:val="00D316AD"/>
    <w:rsid w:val="00D3371C"/>
    <w:rsid w:val="00D3637C"/>
    <w:rsid w:val="00D704BC"/>
    <w:rsid w:val="00D80845"/>
    <w:rsid w:val="00D846D7"/>
    <w:rsid w:val="00D93C92"/>
    <w:rsid w:val="00DB0E55"/>
    <w:rsid w:val="00DC4D38"/>
    <w:rsid w:val="00DD26E9"/>
    <w:rsid w:val="00DD30FC"/>
    <w:rsid w:val="00DF61A7"/>
    <w:rsid w:val="00E2190B"/>
    <w:rsid w:val="00E2270A"/>
    <w:rsid w:val="00E44F7B"/>
    <w:rsid w:val="00E64147"/>
    <w:rsid w:val="00E67E37"/>
    <w:rsid w:val="00E75AD2"/>
    <w:rsid w:val="00EA5FD4"/>
    <w:rsid w:val="00EA6405"/>
    <w:rsid w:val="00EA760F"/>
    <w:rsid w:val="00ED4BAB"/>
    <w:rsid w:val="00EE4622"/>
    <w:rsid w:val="00F10C8F"/>
    <w:rsid w:val="00F259B4"/>
    <w:rsid w:val="00F345A1"/>
    <w:rsid w:val="00F5334B"/>
    <w:rsid w:val="00F61684"/>
    <w:rsid w:val="00F73441"/>
    <w:rsid w:val="00F912D2"/>
    <w:rsid w:val="00F95CFC"/>
    <w:rsid w:val="00F96ED7"/>
    <w:rsid w:val="00FA1C61"/>
    <w:rsid w:val="00FC60DA"/>
    <w:rsid w:val="00FD1376"/>
    <w:rsid w:val="00FD6738"/>
    <w:rsid w:val="00FD7A5F"/>
    <w:rsid w:val="00FE5F28"/>
    <w:rsid w:val="00FE7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308A"/>
  <w15:chartTrackingRefBased/>
  <w15:docId w15:val="{A19821E7-A9FE-4F84-A600-DCB5B0B2B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A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E1A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E1A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1A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1A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1A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A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A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A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A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E1A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E1A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1A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1A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1A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A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A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A28"/>
    <w:rPr>
      <w:rFonts w:eastAsiaTheme="majorEastAsia" w:cstheme="majorBidi"/>
      <w:color w:val="272727" w:themeColor="text1" w:themeTint="D8"/>
    </w:rPr>
  </w:style>
  <w:style w:type="paragraph" w:styleId="Title">
    <w:name w:val="Title"/>
    <w:basedOn w:val="Normal"/>
    <w:next w:val="Normal"/>
    <w:link w:val="TitleChar"/>
    <w:uiPriority w:val="10"/>
    <w:qFormat/>
    <w:rsid w:val="00AE1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A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A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A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A28"/>
    <w:pPr>
      <w:spacing w:before="160"/>
      <w:jc w:val="center"/>
    </w:pPr>
    <w:rPr>
      <w:i/>
      <w:iCs/>
      <w:color w:val="404040" w:themeColor="text1" w:themeTint="BF"/>
    </w:rPr>
  </w:style>
  <w:style w:type="character" w:customStyle="1" w:styleId="QuoteChar">
    <w:name w:val="Quote Char"/>
    <w:basedOn w:val="DefaultParagraphFont"/>
    <w:link w:val="Quote"/>
    <w:uiPriority w:val="29"/>
    <w:rsid w:val="00AE1A28"/>
    <w:rPr>
      <w:i/>
      <w:iCs/>
      <w:color w:val="404040" w:themeColor="text1" w:themeTint="BF"/>
    </w:rPr>
  </w:style>
  <w:style w:type="paragraph" w:styleId="ListParagraph">
    <w:name w:val="List Paragraph"/>
    <w:basedOn w:val="Normal"/>
    <w:uiPriority w:val="34"/>
    <w:qFormat/>
    <w:rsid w:val="00AE1A28"/>
    <w:pPr>
      <w:ind w:left="720"/>
      <w:contextualSpacing/>
    </w:pPr>
  </w:style>
  <w:style w:type="character" w:styleId="IntenseEmphasis">
    <w:name w:val="Intense Emphasis"/>
    <w:basedOn w:val="DefaultParagraphFont"/>
    <w:uiPriority w:val="21"/>
    <w:qFormat/>
    <w:rsid w:val="00AE1A28"/>
    <w:rPr>
      <w:i/>
      <w:iCs/>
      <w:color w:val="2F5496" w:themeColor="accent1" w:themeShade="BF"/>
    </w:rPr>
  </w:style>
  <w:style w:type="paragraph" w:styleId="IntenseQuote">
    <w:name w:val="Intense Quote"/>
    <w:basedOn w:val="Normal"/>
    <w:next w:val="Normal"/>
    <w:link w:val="IntenseQuoteChar"/>
    <w:uiPriority w:val="30"/>
    <w:qFormat/>
    <w:rsid w:val="00AE1A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1A28"/>
    <w:rPr>
      <w:i/>
      <w:iCs/>
      <w:color w:val="2F5496" w:themeColor="accent1" w:themeShade="BF"/>
    </w:rPr>
  </w:style>
  <w:style w:type="character" w:styleId="IntenseReference">
    <w:name w:val="Intense Reference"/>
    <w:basedOn w:val="DefaultParagraphFont"/>
    <w:uiPriority w:val="32"/>
    <w:qFormat/>
    <w:rsid w:val="00AE1A28"/>
    <w:rPr>
      <w:b/>
      <w:bCs/>
      <w:smallCaps/>
      <w:color w:val="2F5496" w:themeColor="accent1" w:themeShade="BF"/>
      <w:spacing w:val="5"/>
    </w:rPr>
  </w:style>
  <w:style w:type="character" w:styleId="Hyperlink">
    <w:name w:val="Hyperlink"/>
    <w:basedOn w:val="DefaultParagraphFont"/>
    <w:uiPriority w:val="99"/>
    <w:unhideWhenUsed/>
    <w:rsid w:val="00630636"/>
    <w:rPr>
      <w:color w:val="0563C1" w:themeColor="hyperlink"/>
      <w:u w:val="single"/>
    </w:rPr>
  </w:style>
  <w:style w:type="character" w:styleId="UnresolvedMention">
    <w:name w:val="Unresolved Mention"/>
    <w:basedOn w:val="DefaultParagraphFont"/>
    <w:uiPriority w:val="99"/>
    <w:semiHidden/>
    <w:unhideWhenUsed/>
    <w:rsid w:val="00630636"/>
    <w:rPr>
      <w:color w:val="605E5C"/>
      <w:shd w:val="clear" w:color="auto" w:fill="E1DFDD"/>
    </w:rPr>
  </w:style>
  <w:style w:type="paragraph" w:styleId="Header">
    <w:name w:val="header"/>
    <w:basedOn w:val="Normal"/>
    <w:link w:val="HeaderChar"/>
    <w:uiPriority w:val="99"/>
    <w:unhideWhenUsed/>
    <w:rsid w:val="00E22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70A"/>
  </w:style>
  <w:style w:type="paragraph" w:styleId="Footer">
    <w:name w:val="footer"/>
    <w:basedOn w:val="Normal"/>
    <w:link w:val="FooterChar"/>
    <w:uiPriority w:val="99"/>
    <w:unhideWhenUsed/>
    <w:rsid w:val="00E22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7/4/e013384" TargetMode="External"/><Relationship Id="rId13" Type="http://schemas.openxmlformats.org/officeDocument/2006/relationships/hyperlink" Target="https://wwwengland.nhs.uk/about/equality/equality-hub/core20plus5/" TargetMode="External"/><Relationship Id="rId18" Type="http://schemas.openxmlformats.org/officeDocument/2006/relationships/hyperlink" Target="https://www.kingsfund.org.uk/" TargetMode="External"/><Relationship Id="rId3" Type="http://schemas.openxmlformats.org/officeDocument/2006/relationships/settings" Target="settings.xml"/><Relationship Id="rId21" Type="http://schemas.openxmlformats.org/officeDocument/2006/relationships/hyperlink" Target="https://www.worldbank.org" TargetMode="External"/><Relationship Id="rId7" Type="http://schemas.openxmlformats.org/officeDocument/2006/relationships/hyperlink" Target="https://jech.bmj.com/content/74/11964" TargetMode="External"/><Relationship Id="rId12" Type="http://schemas.openxmlformats.org/officeDocument/2006/relationships/hyperlink" Target="https://www.longtermplan.nhs.uk/" TargetMode="External"/><Relationship Id="rId17" Type="http://schemas.openxmlformats.org/officeDocument/2006/relationships/hyperlink" Target="https://www.reading.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ment/publications/health-profile-for-england" TargetMode="External"/><Relationship Id="rId20" Type="http://schemas.openxmlformats.org/officeDocument/2006/relationships/hyperlink" Target="https://hdr.undp.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org.uk/publications/report/the-marmot-review-10-years-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ecd.org/health/health-at-a-glance/" TargetMode="External"/><Relationship Id="rId23" Type="http://schemas.openxmlformats.org/officeDocument/2006/relationships/footer" Target="footer1.xml"/><Relationship Id="rId10" Type="http://schemas.openxmlformats.org/officeDocument/2006/relationships/hyperlink" Target="https://educationendowmentfoundation.org.uk" TargetMode="External"/><Relationship Id="rId19" Type="http://schemas.openxmlformats.org/officeDocument/2006/relationships/hyperlink" Target="https://sdgs.un.org/2030agenda"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england.nhs.uk/personalisedcare/social-prescibing/" TargetMode="External"/><Relationship Id="rId22" Type="http://schemas.openxmlformats.org/officeDocument/2006/relationships/hyperlink" Target="https://www.who.int/data/gho/publications/world-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3989</Words>
  <Characters>22739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zaidi</dc:creator>
  <cp:keywords/>
  <dc:description/>
  <cp:lastModifiedBy>salma zaidi</cp:lastModifiedBy>
  <cp:revision>2</cp:revision>
  <dcterms:created xsi:type="dcterms:W3CDTF">2026-07-09T16:24:00Z</dcterms:created>
  <dcterms:modified xsi:type="dcterms:W3CDTF">2026-07-09T16:24:00Z</dcterms:modified>
</cp:coreProperties>
</file>