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ackground w:color="FFFFFF"/>
  <w:body>
    <w:p w:rsidR="008F6805" w:rsidP="008F6805" w:rsidRDefault="008F6805" w14:paraId="5C95DDEA" w14:textId="77777777">
      <w:pPr>
        <w:pBdr>
          <w:bottom w:val="single" w:color="auto" w:sz="4" w:space="1"/>
        </w:pBdr>
        <w:jc w:val="center"/>
        <w:rPr>
          <w:b/>
          <w:sz w:val="32"/>
        </w:rPr>
      </w:pPr>
    </w:p>
    <w:p w:rsidR="008F6805" w:rsidP="008F6805" w:rsidRDefault="008F6805" w14:paraId="7C6F3544" w14:textId="77777777">
      <w:pPr>
        <w:pBdr>
          <w:bottom w:val="single" w:color="auto" w:sz="4" w:space="1"/>
        </w:pBdr>
        <w:jc w:val="center"/>
        <w:rPr>
          <w:b/>
          <w:sz w:val="32"/>
        </w:rPr>
      </w:pPr>
    </w:p>
    <w:p w:rsidR="008F6805" w:rsidP="008F6805" w:rsidRDefault="008F6805" w14:paraId="515B7B0C" w14:textId="77777777">
      <w:pPr>
        <w:pBdr>
          <w:bottom w:val="single" w:color="auto" w:sz="4" w:space="1"/>
        </w:pBdr>
        <w:jc w:val="center"/>
        <w:rPr>
          <w:b/>
          <w:sz w:val="32"/>
        </w:rPr>
      </w:pPr>
    </w:p>
    <w:p w:rsidR="008F6805" w:rsidP="008F6805" w:rsidRDefault="008F6805" w14:paraId="3D8C5340" w14:textId="77777777">
      <w:pPr>
        <w:pBdr>
          <w:bottom w:val="single" w:color="auto" w:sz="4" w:space="1"/>
        </w:pBdr>
        <w:jc w:val="center"/>
        <w:rPr>
          <w:b/>
          <w:sz w:val="32"/>
        </w:rPr>
      </w:pPr>
    </w:p>
    <w:p w:rsidR="008F6805" w:rsidP="008F6805" w:rsidRDefault="008F6805" w14:paraId="4B629A90" w14:textId="77777777">
      <w:pPr>
        <w:pBdr>
          <w:bottom w:val="single" w:color="auto" w:sz="4" w:space="1"/>
        </w:pBdr>
        <w:jc w:val="center"/>
        <w:rPr>
          <w:b/>
          <w:sz w:val="32"/>
        </w:rPr>
      </w:pPr>
    </w:p>
    <w:p w:rsidR="008F6805" w:rsidP="008F6805" w:rsidRDefault="008F6805" w14:paraId="20D057C3" w14:textId="77777777">
      <w:pPr>
        <w:pBdr>
          <w:bottom w:val="single" w:color="auto" w:sz="4" w:space="1"/>
        </w:pBdr>
        <w:jc w:val="center"/>
        <w:rPr>
          <w:b/>
          <w:sz w:val="32"/>
        </w:rPr>
      </w:pPr>
    </w:p>
    <w:p w:rsidR="008F6805" w:rsidP="008F6805" w:rsidRDefault="008F6805" w14:paraId="73C39852" w14:textId="77777777">
      <w:pPr>
        <w:pBdr>
          <w:bottom w:val="single" w:color="auto" w:sz="4" w:space="1"/>
        </w:pBdr>
        <w:jc w:val="center"/>
        <w:rPr>
          <w:b/>
          <w:sz w:val="32"/>
        </w:rPr>
      </w:pPr>
    </w:p>
    <w:p w:rsidR="008F6805" w:rsidP="008F6805" w:rsidRDefault="008F6805" w14:paraId="31B782BE" w14:textId="77777777">
      <w:pPr>
        <w:pBdr>
          <w:bottom w:val="single" w:color="auto" w:sz="4" w:space="1"/>
        </w:pBdr>
        <w:jc w:val="center"/>
        <w:rPr>
          <w:b/>
          <w:sz w:val="32"/>
        </w:rPr>
      </w:pPr>
    </w:p>
    <w:p w:rsidR="008F6805" w:rsidP="008F6805" w:rsidRDefault="008F6805" w14:paraId="681F7DBA" w14:textId="77777777">
      <w:pPr>
        <w:pBdr>
          <w:bottom w:val="single" w:color="auto" w:sz="4" w:space="1"/>
        </w:pBdr>
        <w:jc w:val="center"/>
        <w:rPr>
          <w:b/>
          <w:sz w:val="32"/>
        </w:rPr>
      </w:pPr>
    </w:p>
    <w:p w:rsidR="008F6805" w:rsidP="1620667D" w:rsidRDefault="008F6805" w14:paraId="1B272615" w14:textId="4F1A8043">
      <w:pPr>
        <w:pBdr>
          <w:bottom w:val="single" w:color="FF000000" w:sz="4" w:space="1"/>
        </w:pBdr>
        <w:jc w:val="center"/>
        <w:rPr>
          <w:b w:val="1"/>
          <w:bCs w:val="1"/>
          <w:sz w:val="32"/>
          <w:szCs w:val="32"/>
        </w:rPr>
      </w:pPr>
      <w:r w:rsidRPr="1620667D" w:rsidR="12CFA8F1">
        <w:rPr>
          <w:b w:val="1"/>
          <w:bCs w:val="1"/>
          <w:sz w:val="32"/>
          <w:szCs w:val="32"/>
        </w:rPr>
        <w:t>Marriott</w:t>
      </w:r>
    </w:p>
    <w:p w:rsidRPr="008F6805" w:rsidR="008F6805" w:rsidP="1620667D" w:rsidRDefault="008F6805" w14:paraId="47ECC17B" w14:textId="67C970A7">
      <w:pPr>
        <w:pBdr>
          <w:bottom w:val="single" w:color="FF000000" w:sz="4" w:space="1"/>
        </w:pBdr>
        <w:jc w:val="center"/>
        <w:rPr>
          <w:b w:val="1"/>
          <w:bCs w:val="1"/>
          <w:color w:val="000000" w:themeColor="text1"/>
        </w:rPr>
      </w:pPr>
      <w:r w:rsidRPr="1620667D" w:rsidR="008F6805">
        <w:rPr>
          <w:b w:val="1"/>
          <w:bCs w:val="1"/>
          <w:sz w:val="32"/>
          <w:szCs w:val="32"/>
        </w:rPr>
        <w:t>“Financial Management for the Hotel Industry”</w:t>
      </w:r>
      <w:r w:rsidRPr="1620667D" w:rsidR="008F6805">
        <w:rPr>
          <w:b w:val="1"/>
          <w:bCs w:val="1"/>
          <w:sz w:val="32"/>
          <w:szCs w:val="32"/>
        </w:rPr>
        <w:t xml:space="preserve"> </w:t>
      </w:r>
      <w:r w:rsidRPr="1620667D">
        <w:rPr>
          <w:b w:val="1"/>
          <w:bCs w:val="1"/>
          <w:color w:val="000000" w:themeColor="text1" w:themeTint="FF" w:themeShade="FF"/>
        </w:rPr>
        <w:br w:type="page"/>
      </w:r>
    </w:p>
    <w:sdt>
      <w:sdtPr>
        <w:rPr>
          <w:rFonts w:ascii="Times New Roman" w:hAnsi="Times New Roman" w:eastAsia="Times New Roman" w:cs="Times New Roman"/>
          <w:b w:val="0"/>
          <w:bCs w:val="0"/>
          <w:color w:val="000000" w:themeColor="text1"/>
          <w:sz w:val="24"/>
          <w:szCs w:val="24"/>
          <w:lang w:val="en-GB" w:eastAsia="en-IN"/>
        </w:rPr>
        <w:id w:val="574713894"/>
        <w:docPartObj>
          <w:docPartGallery w:val="Table of Contents"/>
          <w:docPartUnique/>
        </w:docPartObj>
      </w:sdtPr>
      <w:sdtEndPr>
        <w:rPr>
          <w:noProof/>
        </w:rPr>
      </w:sdtEndPr>
      <w:sdtContent>
        <w:p w:rsidRPr="008F6805" w:rsidR="008F6805" w:rsidP="6BDEF658" w:rsidRDefault="008F6805" w14:paraId="60C75AF5" w14:textId="77777777">
          <w:pPr>
            <w:pStyle w:val="TOCHeading"/>
            <w:jc w:val="center"/>
            <w:rPr>
              <w:rFonts w:ascii="Times New Roman" w:hAnsi="Times New Roman" w:cs="Times New Roman"/>
              <w:color w:val="000000" w:themeColor="text1"/>
              <w:sz w:val="24"/>
              <w:szCs w:val="24"/>
            </w:rPr>
          </w:pPr>
          <w:r w:rsidRPr="6BDEF658" w:rsidR="008F6805">
            <w:rPr>
              <w:rFonts w:ascii="Times New Roman" w:hAnsi="Times New Roman" w:cs="Times New Roman"/>
              <w:color w:val="000000" w:themeColor="text1" w:themeTint="FF" w:themeShade="FF"/>
              <w:sz w:val="24"/>
              <w:szCs w:val="24"/>
            </w:rPr>
            <w:t>Table of Contents</w:t>
          </w:r>
        </w:p>
        <w:p w:rsidR="5836B90A" w:rsidP="6BDEF658" w:rsidRDefault="5836B90A" w14:paraId="264A9DF1" w14:textId="6FCD5060">
          <w:pPr>
            <w:pStyle w:val="Normal"/>
          </w:pPr>
          <w:r w:rsidRPr="6BDEF658" w:rsidR="5836B90A">
            <w:rPr>
              <w:rFonts w:ascii="Times New Roman" w:hAnsi="Times New Roman" w:cs="Times New Roman"/>
              <w:color w:val="000000" w:themeColor="text1" w:themeTint="FF" w:themeShade="FF"/>
              <w:sz w:val="24"/>
              <w:szCs w:val="24"/>
            </w:rPr>
            <w:t>Executive Summary..................................................................................................................2</w:t>
          </w:r>
        </w:p>
        <w:p w:rsidRPr="008F6805" w:rsidR="008F6805" w:rsidP="008F6805" w:rsidRDefault="008F6805" w14:paraId="5AF94996" w14:textId="77777777">
          <w:pPr>
            <w:pStyle w:val="TOC1"/>
            <w:tabs>
              <w:tab w:val="right" w:leader="dot" w:pos="9016"/>
            </w:tabs>
            <w:jc w:val="center"/>
            <w:rPr>
              <w:noProof/>
              <w:color w:val="000000" w:themeColor="text1"/>
              <w:szCs w:val="28"/>
            </w:rPr>
          </w:pPr>
          <w:r w:rsidRPr="008F6805">
            <w:rPr>
              <w:color w:val="000000" w:themeColor="text1"/>
              <w:szCs w:val="28"/>
            </w:rPr>
            <w:fldChar w:fldCharType="begin"/>
          </w:r>
          <w:r w:rsidRPr="008F6805">
            <w:rPr>
              <w:color w:val="000000" w:themeColor="text1"/>
              <w:szCs w:val="28"/>
            </w:rPr>
            <w:instrText xml:space="preserve"> TOC \o "1-3" \h \z \u </w:instrText>
          </w:r>
          <w:r w:rsidRPr="008F6805">
            <w:rPr>
              <w:color w:val="000000" w:themeColor="text1"/>
              <w:szCs w:val="28"/>
            </w:rPr>
            <w:fldChar w:fldCharType="separate"/>
          </w:r>
          <w:hyperlink w:history="1" w:anchor="_Toc121155439">
            <w:r w:rsidRPr="008F6805">
              <w:rPr>
                <w:rStyle w:val="Hyperlink"/>
                <w:noProof/>
                <w:color w:val="000000" w:themeColor="text1"/>
                <w:szCs w:val="28"/>
              </w:rPr>
              <w:t>Introduction</w:t>
            </w:r>
            <w:r w:rsidRPr="008F6805">
              <w:rPr>
                <w:noProof/>
                <w:webHidden/>
                <w:color w:val="000000" w:themeColor="text1"/>
                <w:szCs w:val="28"/>
              </w:rPr>
              <w:tab/>
            </w:r>
            <w:r w:rsidRPr="008F6805">
              <w:rPr>
                <w:noProof/>
                <w:webHidden/>
                <w:color w:val="000000" w:themeColor="text1"/>
                <w:szCs w:val="28"/>
              </w:rPr>
              <w:fldChar w:fldCharType="begin"/>
            </w:r>
            <w:r w:rsidRPr="008F6805">
              <w:rPr>
                <w:noProof/>
                <w:webHidden/>
                <w:color w:val="000000" w:themeColor="text1"/>
                <w:szCs w:val="28"/>
              </w:rPr>
              <w:instrText xml:space="preserve"> PAGEREF _Toc121155439 \h </w:instrText>
            </w:r>
            <w:r w:rsidRPr="008F6805">
              <w:rPr>
                <w:noProof/>
                <w:webHidden/>
                <w:color w:val="000000" w:themeColor="text1"/>
                <w:szCs w:val="28"/>
              </w:rPr>
            </w:r>
            <w:r w:rsidRPr="008F6805">
              <w:rPr>
                <w:noProof/>
                <w:webHidden/>
                <w:color w:val="000000" w:themeColor="text1"/>
                <w:szCs w:val="28"/>
              </w:rPr>
              <w:fldChar w:fldCharType="separate"/>
            </w:r>
            <w:r w:rsidRPr="008F6805">
              <w:rPr>
                <w:noProof/>
                <w:webHidden/>
                <w:color w:val="000000" w:themeColor="text1"/>
                <w:szCs w:val="28"/>
              </w:rPr>
              <w:t>3</w:t>
            </w:r>
            <w:r w:rsidRPr="008F6805">
              <w:rPr>
                <w:noProof/>
                <w:webHidden/>
                <w:color w:val="000000" w:themeColor="text1"/>
                <w:szCs w:val="28"/>
              </w:rPr>
              <w:fldChar w:fldCharType="end"/>
            </w:r>
          </w:hyperlink>
        </w:p>
        <w:p w:rsidRPr="008F6805" w:rsidR="008F6805" w:rsidP="008F6805" w:rsidRDefault="00000000" w14:paraId="2888DE81" w14:textId="77777777">
          <w:pPr>
            <w:pStyle w:val="TOC1"/>
            <w:tabs>
              <w:tab w:val="right" w:leader="dot" w:pos="9016"/>
            </w:tabs>
            <w:jc w:val="center"/>
            <w:rPr>
              <w:noProof/>
              <w:color w:val="000000" w:themeColor="text1"/>
              <w:szCs w:val="28"/>
            </w:rPr>
          </w:pPr>
          <w:hyperlink w:history="1" w:anchor="_Toc121155440">
            <w:r w:rsidRPr="008F6805" w:rsidR="008F6805">
              <w:rPr>
                <w:rStyle w:val="Hyperlink"/>
                <w:noProof/>
                <w:color w:val="000000" w:themeColor="text1"/>
                <w:szCs w:val="28"/>
              </w:rPr>
              <w:t>Task 1</w:t>
            </w:r>
            <w:r w:rsidRPr="008F6805" w:rsidR="008F6805">
              <w:rPr>
                <w:noProof/>
                <w:webHidden/>
                <w:color w:val="000000" w:themeColor="text1"/>
                <w:szCs w:val="28"/>
              </w:rPr>
              <w:tab/>
            </w:r>
            <w:r w:rsidRPr="008F6805" w:rsidR="008F6805">
              <w:rPr>
                <w:noProof/>
                <w:webHidden/>
                <w:color w:val="000000" w:themeColor="text1"/>
                <w:szCs w:val="28"/>
              </w:rPr>
              <w:fldChar w:fldCharType="begin"/>
            </w:r>
            <w:r w:rsidRPr="008F6805" w:rsidR="008F6805">
              <w:rPr>
                <w:noProof/>
                <w:webHidden/>
                <w:color w:val="000000" w:themeColor="text1"/>
                <w:szCs w:val="28"/>
              </w:rPr>
              <w:instrText xml:space="preserve"> PAGEREF _Toc121155440 \h </w:instrText>
            </w:r>
            <w:r w:rsidRPr="008F6805" w:rsidR="008F6805">
              <w:rPr>
                <w:noProof/>
                <w:webHidden/>
                <w:color w:val="000000" w:themeColor="text1"/>
                <w:szCs w:val="28"/>
              </w:rPr>
            </w:r>
            <w:r w:rsidRPr="008F6805" w:rsidR="008F6805">
              <w:rPr>
                <w:noProof/>
                <w:webHidden/>
                <w:color w:val="000000" w:themeColor="text1"/>
                <w:szCs w:val="28"/>
              </w:rPr>
              <w:fldChar w:fldCharType="separate"/>
            </w:r>
            <w:r w:rsidRPr="008F6805" w:rsidR="008F6805">
              <w:rPr>
                <w:noProof/>
                <w:webHidden/>
                <w:color w:val="000000" w:themeColor="text1"/>
                <w:szCs w:val="28"/>
              </w:rPr>
              <w:t>3</w:t>
            </w:r>
            <w:r w:rsidRPr="008F6805" w:rsidR="008F6805">
              <w:rPr>
                <w:noProof/>
                <w:webHidden/>
                <w:color w:val="000000" w:themeColor="text1"/>
                <w:szCs w:val="28"/>
              </w:rPr>
              <w:fldChar w:fldCharType="end"/>
            </w:r>
          </w:hyperlink>
        </w:p>
        <w:p w:rsidRPr="008F6805" w:rsidR="008F6805" w:rsidP="008F6805" w:rsidRDefault="00000000" w14:paraId="25CCBAA1" w14:textId="77777777">
          <w:pPr>
            <w:pStyle w:val="TOC2"/>
            <w:tabs>
              <w:tab w:val="right" w:leader="dot" w:pos="9016"/>
            </w:tabs>
            <w:jc w:val="center"/>
            <w:rPr>
              <w:noProof/>
              <w:color w:val="000000" w:themeColor="text1"/>
              <w:szCs w:val="28"/>
            </w:rPr>
          </w:pPr>
          <w:hyperlink w:history="1" w:anchor="_Toc121155441">
            <w:r w:rsidRPr="008F6805" w:rsidR="008F6805">
              <w:rPr>
                <w:rStyle w:val="Hyperlink"/>
                <w:noProof/>
                <w:color w:val="000000" w:themeColor="text1"/>
                <w:szCs w:val="28"/>
              </w:rPr>
              <w:t>A. Evaluating key financial ratios for the business of Marriott 2020 and 2021</w:t>
            </w:r>
            <w:r w:rsidRPr="008F6805" w:rsidR="008F6805">
              <w:rPr>
                <w:noProof/>
                <w:webHidden/>
                <w:color w:val="000000" w:themeColor="text1"/>
                <w:szCs w:val="28"/>
              </w:rPr>
              <w:tab/>
            </w:r>
            <w:r w:rsidRPr="008F6805" w:rsidR="008F6805">
              <w:rPr>
                <w:noProof/>
                <w:webHidden/>
                <w:color w:val="000000" w:themeColor="text1"/>
                <w:szCs w:val="28"/>
              </w:rPr>
              <w:fldChar w:fldCharType="begin"/>
            </w:r>
            <w:r w:rsidRPr="008F6805" w:rsidR="008F6805">
              <w:rPr>
                <w:noProof/>
                <w:webHidden/>
                <w:color w:val="000000" w:themeColor="text1"/>
                <w:szCs w:val="28"/>
              </w:rPr>
              <w:instrText xml:space="preserve"> PAGEREF _Toc121155441 \h </w:instrText>
            </w:r>
            <w:r w:rsidRPr="008F6805" w:rsidR="008F6805">
              <w:rPr>
                <w:noProof/>
                <w:webHidden/>
                <w:color w:val="000000" w:themeColor="text1"/>
                <w:szCs w:val="28"/>
              </w:rPr>
            </w:r>
            <w:r w:rsidRPr="008F6805" w:rsidR="008F6805">
              <w:rPr>
                <w:noProof/>
                <w:webHidden/>
                <w:color w:val="000000" w:themeColor="text1"/>
                <w:szCs w:val="28"/>
              </w:rPr>
              <w:fldChar w:fldCharType="separate"/>
            </w:r>
            <w:r w:rsidRPr="008F6805" w:rsidR="008F6805">
              <w:rPr>
                <w:noProof/>
                <w:webHidden/>
                <w:color w:val="000000" w:themeColor="text1"/>
                <w:szCs w:val="28"/>
              </w:rPr>
              <w:t>3</w:t>
            </w:r>
            <w:r w:rsidRPr="008F6805" w:rsidR="008F6805">
              <w:rPr>
                <w:noProof/>
                <w:webHidden/>
                <w:color w:val="000000" w:themeColor="text1"/>
                <w:szCs w:val="28"/>
              </w:rPr>
              <w:fldChar w:fldCharType="end"/>
            </w:r>
          </w:hyperlink>
        </w:p>
        <w:p w:rsidRPr="008F6805" w:rsidR="008F6805" w:rsidP="008F6805" w:rsidRDefault="00000000" w14:paraId="3A207C12" w14:textId="77777777">
          <w:pPr>
            <w:pStyle w:val="TOC2"/>
            <w:tabs>
              <w:tab w:val="right" w:leader="dot" w:pos="9016"/>
            </w:tabs>
            <w:jc w:val="center"/>
            <w:rPr>
              <w:noProof/>
              <w:color w:val="000000" w:themeColor="text1"/>
              <w:szCs w:val="28"/>
            </w:rPr>
          </w:pPr>
          <w:hyperlink w:history="1" w:anchor="_Toc121155442">
            <w:r w:rsidRPr="008F6805" w:rsidR="008F6805">
              <w:rPr>
                <w:rStyle w:val="Hyperlink"/>
                <w:noProof/>
                <w:color w:val="000000" w:themeColor="text1"/>
                <w:szCs w:val="28"/>
              </w:rPr>
              <w:t>B. Disadvantages of ratio analysis, ratio fluctuation for hotel management</w:t>
            </w:r>
            <w:r w:rsidRPr="008F6805" w:rsidR="008F6805">
              <w:rPr>
                <w:noProof/>
                <w:webHidden/>
                <w:color w:val="000000" w:themeColor="text1"/>
                <w:szCs w:val="28"/>
              </w:rPr>
              <w:tab/>
            </w:r>
            <w:r w:rsidRPr="008F6805" w:rsidR="008F6805">
              <w:rPr>
                <w:noProof/>
                <w:webHidden/>
                <w:color w:val="000000" w:themeColor="text1"/>
                <w:szCs w:val="28"/>
              </w:rPr>
              <w:fldChar w:fldCharType="begin"/>
            </w:r>
            <w:r w:rsidRPr="008F6805" w:rsidR="008F6805">
              <w:rPr>
                <w:noProof/>
                <w:webHidden/>
                <w:color w:val="000000" w:themeColor="text1"/>
                <w:szCs w:val="28"/>
              </w:rPr>
              <w:instrText xml:space="preserve"> PAGEREF _Toc121155442 \h </w:instrText>
            </w:r>
            <w:r w:rsidRPr="008F6805" w:rsidR="008F6805">
              <w:rPr>
                <w:noProof/>
                <w:webHidden/>
                <w:color w:val="000000" w:themeColor="text1"/>
                <w:szCs w:val="28"/>
              </w:rPr>
            </w:r>
            <w:r w:rsidRPr="008F6805" w:rsidR="008F6805">
              <w:rPr>
                <w:noProof/>
                <w:webHidden/>
                <w:color w:val="000000" w:themeColor="text1"/>
                <w:szCs w:val="28"/>
              </w:rPr>
              <w:fldChar w:fldCharType="separate"/>
            </w:r>
            <w:r w:rsidRPr="008F6805" w:rsidR="008F6805">
              <w:rPr>
                <w:noProof/>
                <w:webHidden/>
                <w:color w:val="000000" w:themeColor="text1"/>
                <w:szCs w:val="28"/>
              </w:rPr>
              <w:t>10</w:t>
            </w:r>
            <w:r w:rsidRPr="008F6805" w:rsidR="008F6805">
              <w:rPr>
                <w:noProof/>
                <w:webHidden/>
                <w:color w:val="000000" w:themeColor="text1"/>
                <w:szCs w:val="28"/>
              </w:rPr>
              <w:fldChar w:fldCharType="end"/>
            </w:r>
          </w:hyperlink>
        </w:p>
        <w:p w:rsidRPr="008F6805" w:rsidR="008F6805" w:rsidP="008F6805" w:rsidRDefault="00000000" w14:paraId="0B448041" w14:textId="77777777">
          <w:pPr>
            <w:pStyle w:val="TOC2"/>
            <w:tabs>
              <w:tab w:val="right" w:leader="dot" w:pos="9016"/>
            </w:tabs>
            <w:jc w:val="center"/>
            <w:rPr>
              <w:noProof/>
              <w:color w:val="000000" w:themeColor="text1"/>
              <w:szCs w:val="28"/>
            </w:rPr>
          </w:pPr>
          <w:hyperlink w:history="1" w:anchor="_Toc121155443">
            <w:r w:rsidRPr="008F6805" w:rsidR="008F6805">
              <w:rPr>
                <w:rStyle w:val="Hyperlink"/>
                <w:noProof/>
                <w:color w:val="000000" w:themeColor="text1"/>
                <w:szCs w:val="28"/>
              </w:rPr>
              <w:t>C. Importance ratio on business decision-making</w:t>
            </w:r>
            <w:r w:rsidRPr="008F6805" w:rsidR="008F6805">
              <w:rPr>
                <w:noProof/>
                <w:webHidden/>
                <w:color w:val="000000" w:themeColor="text1"/>
                <w:szCs w:val="28"/>
              </w:rPr>
              <w:tab/>
            </w:r>
            <w:r w:rsidRPr="008F6805" w:rsidR="008F6805">
              <w:rPr>
                <w:noProof/>
                <w:webHidden/>
                <w:color w:val="000000" w:themeColor="text1"/>
                <w:szCs w:val="28"/>
              </w:rPr>
              <w:fldChar w:fldCharType="begin"/>
            </w:r>
            <w:r w:rsidRPr="008F6805" w:rsidR="008F6805">
              <w:rPr>
                <w:noProof/>
                <w:webHidden/>
                <w:color w:val="000000" w:themeColor="text1"/>
                <w:szCs w:val="28"/>
              </w:rPr>
              <w:instrText xml:space="preserve"> PAGEREF _Toc121155443 \h </w:instrText>
            </w:r>
            <w:r w:rsidRPr="008F6805" w:rsidR="008F6805">
              <w:rPr>
                <w:noProof/>
                <w:webHidden/>
                <w:color w:val="000000" w:themeColor="text1"/>
                <w:szCs w:val="28"/>
              </w:rPr>
            </w:r>
            <w:r w:rsidRPr="008F6805" w:rsidR="008F6805">
              <w:rPr>
                <w:noProof/>
                <w:webHidden/>
                <w:color w:val="000000" w:themeColor="text1"/>
                <w:szCs w:val="28"/>
              </w:rPr>
              <w:fldChar w:fldCharType="separate"/>
            </w:r>
            <w:r w:rsidRPr="008F6805" w:rsidR="008F6805">
              <w:rPr>
                <w:noProof/>
                <w:webHidden/>
                <w:color w:val="000000" w:themeColor="text1"/>
                <w:szCs w:val="28"/>
              </w:rPr>
              <w:t>11</w:t>
            </w:r>
            <w:r w:rsidRPr="008F6805" w:rsidR="008F6805">
              <w:rPr>
                <w:noProof/>
                <w:webHidden/>
                <w:color w:val="000000" w:themeColor="text1"/>
                <w:szCs w:val="28"/>
              </w:rPr>
              <w:fldChar w:fldCharType="end"/>
            </w:r>
          </w:hyperlink>
        </w:p>
        <w:p w:rsidRPr="008F6805" w:rsidR="008F6805" w:rsidP="008F6805" w:rsidRDefault="00000000" w14:paraId="5DF8FC8D" w14:textId="77777777">
          <w:pPr>
            <w:pStyle w:val="TOC1"/>
            <w:tabs>
              <w:tab w:val="right" w:leader="dot" w:pos="9016"/>
            </w:tabs>
            <w:jc w:val="center"/>
            <w:rPr>
              <w:noProof/>
              <w:color w:val="000000" w:themeColor="text1"/>
              <w:szCs w:val="28"/>
            </w:rPr>
          </w:pPr>
          <w:hyperlink w:history="1" w:anchor="_Toc121155444">
            <w:r w:rsidRPr="008F6805" w:rsidR="008F6805">
              <w:rPr>
                <w:rStyle w:val="Hyperlink"/>
                <w:noProof/>
                <w:color w:val="000000" w:themeColor="text1"/>
                <w:szCs w:val="28"/>
              </w:rPr>
              <w:t>Conclusions</w:t>
            </w:r>
            <w:r w:rsidRPr="008F6805" w:rsidR="008F6805">
              <w:rPr>
                <w:noProof/>
                <w:webHidden/>
                <w:color w:val="000000" w:themeColor="text1"/>
                <w:szCs w:val="28"/>
              </w:rPr>
              <w:tab/>
            </w:r>
            <w:r w:rsidRPr="008F6805" w:rsidR="008F6805">
              <w:rPr>
                <w:noProof/>
                <w:webHidden/>
                <w:color w:val="000000" w:themeColor="text1"/>
                <w:szCs w:val="28"/>
              </w:rPr>
              <w:fldChar w:fldCharType="begin"/>
            </w:r>
            <w:r w:rsidRPr="008F6805" w:rsidR="008F6805">
              <w:rPr>
                <w:noProof/>
                <w:webHidden/>
                <w:color w:val="000000" w:themeColor="text1"/>
                <w:szCs w:val="28"/>
              </w:rPr>
              <w:instrText xml:space="preserve"> PAGEREF _Toc121155444 \h </w:instrText>
            </w:r>
            <w:r w:rsidRPr="008F6805" w:rsidR="008F6805">
              <w:rPr>
                <w:noProof/>
                <w:webHidden/>
                <w:color w:val="000000" w:themeColor="text1"/>
                <w:szCs w:val="28"/>
              </w:rPr>
            </w:r>
            <w:r w:rsidRPr="008F6805" w:rsidR="008F6805">
              <w:rPr>
                <w:noProof/>
                <w:webHidden/>
                <w:color w:val="000000" w:themeColor="text1"/>
                <w:szCs w:val="28"/>
              </w:rPr>
              <w:fldChar w:fldCharType="separate"/>
            </w:r>
            <w:r w:rsidRPr="008F6805" w:rsidR="008F6805">
              <w:rPr>
                <w:noProof/>
                <w:webHidden/>
                <w:color w:val="000000" w:themeColor="text1"/>
                <w:szCs w:val="28"/>
              </w:rPr>
              <w:t>11</w:t>
            </w:r>
            <w:r w:rsidRPr="008F6805" w:rsidR="008F6805">
              <w:rPr>
                <w:noProof/>
                <w:webHidden/>
                <w:color w:val="000000" w:themeColor="text1"/>
                <w:szCs w:val="28"/>
              </w:rPr>
              <w:fldChar w:fldCharType="end"/>
            </w:r>
          </w:hyperlink>
        </w:p>
        <w:p w:rsidRPr="008F6805" w:rsidR="008F6805" w:rsidP="008F6805" w:rsidRDefault="00000000" w14:paraId="33FD9D3E" w14:textId="77777777">
          <w:pPr>
            <w:pStyle w:val="TOC1"/>
            <w:tabs>
              <w:tab w:val="right" w:leader="dot" w:pos="9016"/>
            </w:tabs>
            <w:jc w:val="center"/>
            <w:rPr>
              <w:noProof/>
              <w:color w:val="000000" w:themeColor="text1"/>
              <w:szCs w:val="28"/>
            </w:rPr>
          </w:pPr>
          <w:hyperlink w:history="1" w:anchor="_Toc121155445">
            <w:r w:rsidRPr="008F6805" w:rsidR="008F6805">
              <w:rPr>
                <w:rStyle w:val="Hyperlink"/>
                <w:noProof/>
                <w:color w:val="000000" w:themeColor="text1"/>
                <w:szCs w:val="28"/>
              </w:rPr>
              <w:t>References</w:t>
            </w:r>
            <w:r w:rsidRPr="008F6805" w:rsidR="008F6805">
              <w:rPr>
                <w:noProof/>
                <w:webHidden/>
                <w:color w:val="000000" w:themeColor="text1"/>
                <w:szCs w:val="28"/>
              </w:rPr>
              <w:tab/>
            </w:r>
            <w:r w:rsidRPr="008F6805" w:rsidR="008F6805">
              <w:rPr>
                <w:noProof/>
                <w:webHidden/>
                <w:color w:val="000000" w:themeColor="text1"/>
                <w:szCs w:val="28"/>
              </w:rPr>
              <w:fldChar w:fldCharType="begin"/>
            </w:r>
            <w:r w:rsidRPr="008F6805" w:rsidR="008F6805">
              <w:rPr>
                <w:noProof/>
                <w:webHidden/>
                <w:color w:val="000000" w:themeColor="text1"/>
                <w:szCs w:val="28"/>
              </w:rPr>
              <w:instrText xml:space="preserve"> PAGEREF _Toc121155445 \h </w:instrText>
            </w:r>
            <w:r w:rsidRPr="008F6805" w:rsidR="008F6805">
              <w:rPr>
                <w:noProof/>
                <w:webHidden/>
                <w:color w:val="000000" w:themeColor="text1"/>
                <w:szCs w:val="28"/>
              </w:rPr>
            </w:r>
            <w:r w:rsidRPr="008F6805" w:rsidR="008F6805">
              <w:rPr>
                <w:noProof/>
                <w:webHidden/>
                <w:color w:val="000000" w:themeColor="text1"/>
                <w:szCs w:val="28"/>
              </w:rPr>
              <w:fldChar w:fldCharType="separate"/>
            </w:r>
            <w:r w:rsidRPr="008F6805" w:rsidR="008F6805">
              <w:rPr>
                <w:noProof/>
                <w:webHidden/>
                <w:color w:val="000000" w:themeColor="text1"/>
                <w:szCs w:val="28"/>
              </w:rPr>
              <w:t>12</w:t>
            </w:r>
            <w:r w:rsidRPr="008F6805" w:rsidR="008F6805">
              <w:rPr>
                <w:noProof/>
                <w:webHidden/>
                <w:color w:val="000000" w:themeColor="text1"/>
                <w:szCs w:val="28"/>
              </w:rPr>
              <w:fldChar w:fldCharType="end"/>
            </w:r>
          </w:hyperlink>
        </w:p>
        <w:p w:rsidR="008F6805" w:rsidP="008F6805" w:rsidRDefault="008F6805" w14:paraId="23861C35" w14:textId="77777777">
          <w:pPr>
            <w:jc w:val="center"/>
          </w:pPr>
          <w:r w:rsidRPr="6BDEF658">
            <w:rPr>
              <w:b w:val="1"/>
              <w:bCs w:val="1"/>
              <w:noProof/>
              <w:color w:val="000000" w:themeColor="text1" w:themeTint="FF" w:themeShade="FF"/>
            </w:rPr>
            <w:fldChar w:fldCharType="end"/>
          </w:r>
        </w:p>
      </w:sdtContent>
    </w:sdt>
    <w:p w:rsidR="6BDEF658" w:rsidRDefault="6BDEF658" w14:paraId="5843FB0D" w14:textId="137325D9">
      <w:pPr>
        <w:rPr>
          <w:b w:val="0"/>
          <w:bCs w:val="0"/>
        </w:rPr>
      </w:pPr>
    </w:p>
    <w:p w:rsidR="6BDEF658" w:rsidRDefault="6BDEF658" w14:paraId="7063C6A7" w14:textId="2E38695A">
      <w:pPr>
        <w:rPr>
          <w:b w:val="0"/>
          <w:bCs w:val="0"/>
        </w:rPr>
      </w:pPr>
    </w:p>
    <w:p w:rsidR="6BDEF658" w:rsidRDefault="6BDEF658" w14:paraId="0F1240B4" w14:textId="3D15F96B">
      <w:pPr>
        <w:rPr>
          <w:b w:val="0"/>
          <w:bCs w:val="0"/>
        </w:rPr>
      </w:pPr>
    </w:p>
    <w:p w:rsidR="6BDEF658" w:rsidRDefault="6BDEF658" w14:paraId="2AA8B624" w14:textId="70E2F8F7">
      <w:pPr>
        <w:rPr>
          <w:b w:val="0"/>
          <w:bCs w:val="0"/>
        </w:rPr>
      </w:pPr>
    </w:p>
    <w:p w:rsidR="6BDEF658" w:rsidRDefault="6BDEF658" w14:paraId="66F79368" w14:textId="1002580E">
      <w:pPr>
        <w:rPr>
          <w:b w:val="0"/>
          <w:bCs w:val="0"/>
        </w:rPr>
      </w:pPr>
    </w:p>
    <w:p w:rsidR="6BDEF658" w:rsidRDefault="6BDEF658" w14:paraId="6DF9B12C" w14:textId="70F19928">
      <w:pPr>
        <w:rPr>
          <w:b w:val="0"/>
          <w:bCs w:val="0"/>
        </w:rPr>
      </w:pPr>
    </w:p>
    <w:p w:rsidR="6BDEF658" w:rsidRDefault="6BDEF658" w14:paraId="7AFA776A" w14:textId="60463664">
      <w:pPr>
        <w:rPr>
          <w:b w:val="0"/>
          <w:bCs w:val="0"/>
        </w:rPr>
      </w:pPr>
    </w:p>
    <w:p w:rsidR="6BDEF658" w:rsidRDefault="6BDEF658" w14:paraId="70E4B550" w14:textId="410AB644">
      <w:pPr>
        <w:rPr>
          <w:b w:val="0"/>
          <w:bCs w:val="0"/>
        </w:rPr>
      </w:pPr>
    </w:p>
    <w:p w:rsidR="008F6805" w:rsidP="697924CA" w:rsidRDefault="008F6805" w14:paraId="6AF4D812" w14:textId="4BA41A17">
      <w:pPr>
        <w:rPr>
          <w:b w:val="0"/>
          <w:bCs w:val="0"/>
        </w:rPr>
      </w:pPr>
      <w:bookmarkStart w:name="_Int_1Ii02aqv" w:id="301765200"/>
      <w:r w:rsidR="78E44671">
        <w:rPr>
          <w:b w:val="0"/>
          <w:bCs w:val="0"/>
        </w:rPr>
        <w:t>Financial matters</w:t>
      </w:r>
      <w:bookmarkEnd w:id="301765200"/>
      <w:r w:rsidR="164CBDB9">
        <w:rPr>
          <w:b w:val="0"/>
          <w:bCs w:val="0"/>
        </w:rPr>
        <w:t xml:space="preserve"> and their analysis </w:t>
      </w:r>
      <w:bookmarkStart w:name="_Int_5szhRXy8" w:id="1177737128"/>
      <w:r w:rsidR="38F20E71">
        <w:rPr>
          <w:b w:val="0"/>
          <w:bCs w:val="0"/>
        </w:rPr>
        <w:t>are</w:t>
      </w:r>
      <w:bookmarkEnd w:id="1177737128"/>
      <w:r w:rsidR="164CBDB9">
        <w:rPr>
          <w:b w:val="0"/>
          <w:bCs w:val="0"/>
        </w:rPr>
        <w:t xml:space="preserve"> often </w:t>
      </w:r>
      <w:r w:rsidR="164CBDB9">
        <w:rPr>
          <w:b w:val="0"/>
          <w:bCs w:val="0"/>
        </w:rPr>
        <w:t>a very difficult</w:t>
      </w:r>
      <w:r w:rsidR="164CBDB9">
        <w:rPr>
          <w:b w:val="0"/>
          <w:bCs w:val="0"/>
        </w:rPr>
        <w:t xml:space="preserve"> </w:t>
      </w:r>
      <w:bookmarkStart w:name="_Int_11wl8Hyj" w:id="1552122620"/>
      <w:r w:rsidR="146E5449">
        <w:rPr>
          <w:b w:val="0"/>
          <w:bCs w:val="0"/>
        </w:rPr>
        <w:t>task,</w:t>
      </w:r>
      <w:bookmarkEnd w:id="1552122620"/>
      <w:r w:rsidR="164CBDB9">
        <w:rPr>
          <w:b w:val="0"/>
          <w:bCs w:val="0"/>
        </w:rPr>
        <w:t xml:space="preserve"> and this is even more true </w:t>
      </w:r>
      <w:bookmarkStart w:name="_Int_BAIS44rZ" w:id="1182471508"/>
      <w:r w:rsidR="160A24AA">
        <w:rPr>
          <w:b w:val="0"/>
          <w:bCs w:val="0"/>
        </w:rPr>
        <w:t>when</w:t>
      </w:r>
      <w:bookmarkEnd w:id="1182471508"/>
      <w:r w:rsidR="164CBDB9">
        <w:rPr>
          <w:b w:val="0"/>
          <w:bCs w:val="0"/>
        </w:rPr>
        <w:t xml:space="preserve"> it comes to a </w:t>
      </w:r>
      <w:bookmarkStart w:name="_Int_zNJyEnTv" w:id="522375337"/>
      <w:r w:rsidR="715DE8E4">
        <w:rPr>
          <w:b w:val="0"/>
          <w:bCs w:val="0"/>
        </w:rPr>
        <w:t>large</w:t>
      </w:r>
      <w:bookmarkEnd w:id="522375337"/>
      <w:r w:rsidR="164CBDB9">
        <w:rPr>
          <w:b w:val="0"/>
          <w:bCs w:val="0"/>
        </w:rPr>
        <w:t xml:space="preserve"> multinational </w:t>
      </w:r>
      <w:r w:rsidR="796951BD">
        <w:rPr>
          <w:b w:val="0"/>
          <w:bCs w:val="0"/>
        </w:rPr>
        <w:t xml:space="preserve">company. The report below </w:t>
      </w:r>
      <w:r w:rsidR="796951BD">
        <w:rPr>
          <w:b w:val="0"/>
          <w:bCs w:val="0"/>
        </w:rPr>
        <w:t>provides</w:t>
      </w:r>
      <w:r w:rsidR="796951BD">
        <w:rPr>
          <w:b w:val="0"/>
          <w:bCs w:val="0"/>
        </w:rPr>
        <w:t xml:space="preserve"> a detailed insight and analysis of the Mariott Hotel </w:t>
      </w:r>
      <w:r w:rsidR="2A8E4538">
        <w:rPr>
          <w:b w:val="0"/>
          <w:bCs w:val="0"/>
        </w:rPr>
        <w:t>2020</w:t>
      </w:r>
      <w:r w:rsidR="120B764C">
        <w:rPr>
          <w:b w:val="0"/>
          <w:bCs w:val="0"/>
        </w:rPr>
        <w:t xml:space="preserve"> and 2021 data and </w:t>
      </w:r>
      <w:bookmarkStart w:name="_Int_4jgJqjXr" w:id="1994837255"/>
      <w:r w:rsidR="09775D52">
        <w:rPr>
          <w:b w:val="0"/>
          <w:bCs w:val="0"/>
        </w:rPr>
        <w:t>analyses</w:t>
      </w:r>
      <w:bookmarkEnd w:id="1994837255"/>
      <w:r w:rsidR="120B764C">
        <w:rPr>
          <w:b w:val="0"/>
          <w:bCs w:val="0"/>
        </w:rPr>
        <w:t xml:space="preserve"> the change between the years.</w:t>
      </w:r>
    </w:p>
    <w:p w:rsidRPr="008F6805" w:rsidR="005526FA" w:rsidP="008F6805" w:rsidRDefault="00510330" w14:paraId="6734CE1A" w14:textId="7334C7CF">
      <w:pPr>
        <w:pStyle w:val="Heading1"/>
      </w:pPr>
    </w:p>
    <w:p w:rsidRPr="008F6805" w:rsidR="005526FA" w:rsidP="008F6805" w:rsidRDefault="00510330" w14:paraId="54513742" w14:textId="3CF5FC21">
      <w:pPr>
        <w:pStyle w:val="Heading1"/>
      </w:pPr>
    </w:p>
    <w:p w:rsidRPr="008F6805" w:rsidR="005526FA" w:rsidP="008F6805" w:rsidRDefault="00510330" w14:paraId="04AD1F26" w14:textId="439214A2">
      <w:pPr>
        <w:pStyle w:val="Heading1"/>
      </w:pPr>
    </w:p>
    <w:p w:rsidRPr="008F6805" w:rsidR="005526FA" w:rsidP="008F6805" w:rsidRDefault="00510330" w14:paraId="00091135" w14:textId="3B531AEA">
      <w:pPr>
        <w:pStyle w:val="Heading1"/>
      </w:pPr>
    </w:p>
    <w:p w:rsidRPr="008F6805" w:rsidR="005526FA" w:rsidP="008F6805" w:rsidRDefault="00510330" w14:paraId="2CB45264" w14:textId="29C8AE14">
      <w:pPr>
        <w:pStyle w:val="Heading1"/>
      </w:pPr>
    </w:p>
    <w:p w:rsidRPr="008F6805" w:rsidR="005526FA" w:rsidP="008F6805" w:rsidRDefault="00510330" w14:paraId="687B6E2B" w14:textId="3C112D21">
      <w:pPr>
        <w:pStyle w:val="Heading1"/>
      </w:pPr>
    </w:p>
    <w:p w:rsidRPr="008F6805" w:rsidR="005526FA" w:rsidP="008F6805" w:rsidRDefault="00510330" w14:paraId="78B1DCE2" w14:textId="62577BFD">
      <w:pPr>
        <w:pStyle w:val="Heading1"/>
      </w:pPr>
    </w:p>
    <w:p w:rsidRPr="008F6805" w:rsidR="005526FA" w:rsidP="008F6805" w:rsidRDefault="00510330" w14:paraId="2167E89A" w14:textId="370A016A">
      <w:pPr>
        <w:pStyle w:val="Heading1"/>
      </w:pPr>
    </w:p>
    <w:p w:rsidRPr="008F6805" w:rsidR="005526FA" w:rsidP="008F6805" w:rsidRDefault="00510330" w14:paraId="45F879F9" w14:textId="0C06A1BD">
      <w:pPr>
        <w:pStyle w:val="Heading1"/>
      </w:pPr>
    </w:p>
    <w:p w:rsidRPr="008F6805" w:rsidR="005526FA" w:rsidP="008F6805" w:rsidRDefault="00510330" w14:paraId="4E121AEE" w14:textId="1B762A5C">
      <w:pPr>
        <w:pStyle w:val="Heading1"/>
      </w:pPr>
      <w:bookmarkStart w:name="_Toc121155439" w:id="0"/>
      <w:r w:rsidR="00510330">
        <w:rPr/>
        <w:t>Introduction</w:t>
      </w:r>
      <w:bookmarkEnd w:id="0"/>
      <w:r w:rsidR="00510330">
        <w:rPr/>
        <w:t xml:space="preserve"> </w:t>
      </w:r>
    </w:p>
    <w:p w:rsidRPr="008F6805" w:rsidR="005526FA" w:rsidRDefault="00510330" w14:paraId="27A007FC" w14:textId="77777777" w14:noSpellErr="1">
      <w:r w:rsidR="00510330">
        <w:rPr/>
        <w:t xml:space="preserve">Importance of accounting measurement is necessary for every industrial phase in order to </w:t>
      </w:r>
      <w:r w:rsidR="008F6805">
        <w:rPr/>
        <w:t>manage financial</w:t>
      </w:r>
      <w:r w:rsidR="00510330">
        <w:rPr/>
        <w:t xml:space="preserve"> identification on a proper basis. It also provides an opportunity regarding the strategic modification support that is optimum and also comprehensive for business standardisation supportive reasons</w:t>
      </w:r>
      <w:r w:rsidR="00B11C98">
        <w:rPr/>
        <w:t xml:space="preserve"> (</w:t>
      </w:r>
      <w:r w:rsidRPr="1620667D" w:rsidR="00B11C98">
        <w:rPr>
          <w:color w:val="auto"/>
        </w:rPr>
        <w:t xml:space="preserve">Sun and Habib, </w:t>
      </w:r>
      <w:r w:rsidRPr="1620667D" w:rsidR="00B11C98">
        <w:rPr>
          <w:color w:val="auto"/>
        </w:rPr>
        <w:t>2020</w:t>
      </w:r>
      <w:r w:rsidRPr="1620667D" w:rsidR="00B11C98">
        <w:rPr>
          <w:color w:val="auto"/>
        </w:rPr>
        <w:t>)</w:t>
      </w:r>
      <w:r w:rsidR="00510330">
        <w:rPr/>
        <w:t xml:space="preserve">. Importance to the concept of accounting ratio is necessary for business </w:t>
      </w:r>
      <w:r w:rsidR="008F6805">
        <w:rPr/>
        <w:t>a compatibility processing purpose also that is</w:t>
      </w:r>
      <w:r w:rsidR="00510330">
        <w:rPr/>
        <w:t xml:space="preserve"> comprehensive in order to provide business decision-making ability and other progressive formulations properly. </w:t>
      </w:r>
    </w:p>
    <w:p w:rsidRPr="008F6805" w:rsidR="005526FA" w:rsidRDefault="00510330" w14:paraId="415F1B20" w14:textId="77777777">
      <w:pPr>
        <w:rPr>
          <w:b/>
        </w:rPr>
      </w:pPr>
      <w:r w:rsidR="00510330">
        <w:rPr/>
        <w:t xml:space="preserve">This report is basically providing a proper financial analysis of a hotel organisation named Marriott International that was established in 1927. In the present period, the organisation </w:t>
      </w:r>
      <w:r w:rsidR="008F6805">
        <w:rPr/>
        <w:t>gained $</w:t>
      </w:r>
      <w:r w:rsidR="00510330">
        <w:rPr/>
        <w:t xml:space="preserve">13,857 million as business revenue and $1099 million of net profit value on an effective basis (Marriott International, 2019). </w:t>
      </w:r>
    </w:p>
    <w:p w:rsidR="1620667D" w:rsidP="1620667D" w:rsidRDefault="1620667D" w14:paraId="224C54E2" w14:textId="1A8E3881">
      <w:pPr>
        <w:pStyle w:val="Normal"/>
      </w:pPr>
    </w:p>
    <w:p w:rsidR="1620667D" w:rsidP="1620667D" w:rsidRDefault="1620667D" w14:paraId="6EA8E958" w14:textId="7D6881F7">
      <w:pPr>
        <w:pStyle w:val="Normal"/>
      </w:pPr>
    </w:p>
    <w:p w:rsidRPr="008F6805" w:rsidR="005526FA" w:rsidP="1620667D" w:rsidRDefault="00510330" w14:paraId="78A06686" w14:textId="77777777" w14:noSpellErr="1">
      <w:pPr>
        <w:pStyle w:val="Heading1"/>
        <w:rPr>
          <w:sz w:val="28"/>
          <w:szCs w:val="28"/>
        </w:rPr>
      </w:pPr>
      <w:bookmarkStart w:name="_Toc121155440" w:id="1"/>
      <w:r w:rsidRPr="1620667D" w:rsidR="00510330">
        <w:rPr>
          <w:sz w:val="28"/>
          <w:szCs w:val="28"/>
        </w:rPr>
        <w:t>Task 1</w:t>
      </w:r>
      <w:bookmarkEnd w:id="1"/>
      <w:r w:rsidRPr="1620667D" w:rsidR="00510330">
        <w:rPr>
          <w:sz w:val="28"/>
          <w:szCs w:val="28"/>
        </w:rPr>
        <w:t xml:space="preserve"> </w:t>
      </w:r>
    </w:p>
    <w:p w:rsidR="1620667D" w:rsidP="1620667D" w:rsidRDefault="1620667D" w14:paraId="0F7159F9" w14:textId="2667D26E">
      <w:pPr>
        <w:pStyle w:val="Normal"/>
        <w:rPr>
          <w:sz w:val="28"/>
          <w:szCs w:val="28"/>
        </w:rPr>
      </w:pPr>
    </w:p>
    <w:p w:rsidRPr="008F6805" w:rsidR="005526FA" w:rsidP="1620667D" w:rsidRDefault="00510330" w14:paraId="3C8A22F5" w14:textId="77777777" w14:noSpellErr="1">
      <w:pPr>
        <w:pStyle w:val="Heading2"/>
        <w:rPr>
          <w:sz w:val="28"/>
          <w:szCs w:val="28"/>
        </w:rPr>
      </w:pPr>
      <w:bookmarkStart w:name="_Toc121155441" w:id="2"/>
      <w:r w:rsidRPr="1620667D" w:rsidR="00510330">
        <w:rPr>
          <w:sz w:val="28"/>
          <w:szCs w:val="28"/>
        </w:rPr>
        <w:t>A. Evaluating key financial ratios for the business of Marriott 2020 and 2021</w:t>
      </w:r>
      <w:bookmarkEnd w:id="2"/>
    </w:p>
    <w:p w:rsidR="1620667D" w:rsidP="1620667D" w:rsidRDefault="1620667D" w14:paraId="6B8820F7" w14:textId="033654A5">
      <w:pPr>
        <w:pStyle w:val="Normal"/>
      </w:pPr>
    </w:p>
    <w:p w:rsidRPr="008F6805" w:rsidR="005526FA" w:rsidRDefault="00510330" w14:paraId="1A6BE9A6" w14:textId="77777777">
      <w:r w:rsidRPr="008F6805">
        <w:t xml:space="preserve">With the support of financial presentation related to the business the measurement of accounting ratio analysis </w:t>
      </w:r>
      <w:r w:rsidRPr="008F6805" w:rsidR="008F6805">
        <w:t>is provided</w:t>
      </w:r>
      <w:r w:rsidRPr="008F6805">
        <w:t xml:space="preserve"> that can be identified for measuring the compatibility value of the business on a positive basis (Macrotrends.net, 2022). </w:t>
      </w:r>
    </w:p>
    <w:p w:rsidRPr="008F6805" w:rsidR="005526FA" w:rsidP="1620667D" w:rsidRDefault="00510330" w14:paraId="38EF3436" w14:textId="77777777" w14:noSpellErr="1">
      <w:pPr>
        <w:rPr>
          <w:b w:val="1"/>
          <w:bCs w:val="1"/>
        </w:rPr>
      </w:pPr>
      <w:r w:rsidRPr="1620667D" w:rsidR="00510330">
        <w:rPr>
          <w:b w:val="1"/>
          <w:bCs w:val="1"/>
        </w:rPr>
        <w:t xml:space="preserve">Profitability ratios: </w:t>
      </w:r>
      <w:r w:rsidRPr="008F6805" w:rsidR="00510330">
        <w:rPr/>
        <w:t>The application of this particular analysis is mainly initiated in order to recognise volume of business profit earning capability and operating development initiative that can be structured for feasibility and other associated growth formulation purposes</w:t>
      </w:r>
      <w:r w:rsidR="00B11C98">
        <w:rPr/>
        <w:t xml:space="preserve"> (</w:t>
      </w:r>
      <w:r w:rsidRPr="1620667D" w:rsidR="00B11C98">
        <w:rPr>
          <w:color w:val="auto"/>
          <w:shd w:val="clear" w:color="auto" w:fill="FFFFFF"/>
        </w:rPr>
        <w:t xml:space="preserve">Morshed, </w:t>
      </w:r>
      <w:r w:rsidRPr="1620667D" w:rsidR="00B11C98">
        <w:rPr>
          <w:color w:val="auto"/>
          <w:shd w:val="clear" w:color="auto" w:fill="FFFFFF"/>
        </w:rPr>
        <w:t>2020</w:t>
      </w:r>
      <w:r w:rsidRPr="1620667D" w:rsidR="00B11C98">
        <w:rPr>
          <w:color w:val="auto"/>
          <w:shd w:val="clear" w:color="auto" w:fill="FFFFFF"/>
        </w:rPr>
        <w:t>)</w:t>
      </w:r>
      <w:r w:rsidRPr="008F6805" w:rsidR="00510330">
        <w:rPr/>
        <w:t xml:space="preserve">. </w:t>
      </w:r>
    </w:p>
    <w:p w:rsidRPr="008F6805" w:rsidR="005526FA" w:rsidRDefault="00510330" w14:paraId="4BB2CA37" w14:textId="77777777">
      <w:pPr>
        <w:rPr>
          <w:b/>
        </w:rPr>
      </w:pPr>
      <w:r w:rsidRPr="008F6805">
        <w:rPr>
          <w:b/>
        </w:rPr>
        <w:t xml:space="preserve">Gross profit margin </w:t>
      </w:r>
    </w:p>
    <w:p w:rsidRPr="008F6805" w:rsidR="005526FA" w:rsidRDefault="00510330" w14:paraId="25048E94" w14:textId="713AA835">
      <w:r w:rsidRPr="6A8062EB" w:rsidR="00510330">
        <w:rPr>
          <w:b w:val="1"/>
          <w:bCs w:val="1"/>
        </w:rPr>
        <w:t xml:space="preserve">Concept: </w:t>
      </w:r>
      <w:r w:rsidR="00510330">
        <w:rPr/>
        <w:t>Identifying</w:t>
      </w:r>
      <w:r w:rsidR="00510330">
        <w:rPr/>
        <w:t xml:space="preserve"> this </w:t>
      </w:r>
      <w:bookmarkStart w:name="_Int_0T9aMEnk" w:id="1390808464"/>
      <w:r w:rsidR="70539C69">
        <w:rPr/>
        <w:t>measurement</w:t>
      </w:r>
      <w:bookmarkEnd w:id="1390808464"/>
      <w:r w:rsidR="00510330">
        <w:rPr/>
        <w:t xml:space="preserve"> is </w:t>
      </w:r>
      <w:r w:rsidR="00510330">
        <w:rPr/>
        <w:t xml:space="preserve">mainly </w:t>
      </w:r>
      <w:r w:rsidR="00510330">
        <w:rPr/>
        <w:t>initiated</w:t>
      </w:r>
      <w:r w:rsidR="00510330">
        <w:rPr/>
        <w:t xml:space="preserve"> for recognising the productivity profit volume that can be </w:t>
      </w:r>
      <w:r w:rsidR="00510330">
        <w:rPr/>
        <w:t>identified</w:t>
      </w:r>
      <w:r w:rsidR="00510330">
        <w:rPr/>
        <w:t xml:space="preserve"> for business compatibility development reasons. </w:t>
      </w:r>
    </w:p>
    <w:tbl>
      <w:tblPr>
        <w:tblStyle w:val="a"/>
        <w:tblW w:w="90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9026"/>
      </w:tblGrid>
      <w:tr w:rsidRPr="008F6805" w:rsidR="005526FA" w14:paraId="0426D079" w14:textId="77777777">
        <w:tc>
          <w:tcPr>
            <w:tcW w:w="9026" w:type="dxa"/>
            <w:shd w:val="clear" w:color="auto" w:fill="auto"/>
            <w:tcMar>
              <w:top w:w="100" w:type="dxa"/>
              <w:left w:w="100" w:type="dxa"/>
              <w:bottom w:w="100" w:type="dxa"/>
              <w:right w:w="100" w:type="dxa"/>
            </w:tcMar>
          </w:tcPr>
          <w:p w:rsidRPr="008F6805" w:rsidR="005526FA" w:rsidRDefault="00510330" w14:paraId="3ADE7B23" w14:textId="77777777">
            <w:pPr>
              <w:rPr>
                <w:b/>
              </w:rPr>
            </w:pPr>
            <w:r w:rsidRPr="008F6805">
              <w:rPr>
                <w:b/>
              </w:rPr>
              <w:t xml:space="preserve">Formula: “(Gross profit / Sales) x 100  </w:t>
            </w:r>
          </w:p>
        </w:tc>
      </w:tr>
      <w:tr w:rsidRPr="008F6805" w:rsidR="005526FA" w14:paraId="25484A5B" w14:textId="77777777">
        <w:tc>
          <w:tcPr>
            <w:tcW w:w="9026" w:type="dxa"/>
            <w:shd w:val="clear" w:color="auto" w:fill="auto"/>
            <w:tcMar>
              <w:top w:w="100" w:type="dxa"/>
              <w:left w:w="100" w:type="dxa"/>
              <w:bottom w:w="100" w:type="dxa"/>
              <w:right w:w="100" w:type="dxa"/>
            </w:tcMar>
          </w:tcPr>
          <w:p w:rsidRPr="008F6805" w:rsidR="005526FA" w:rsidRDefault="00510330" w14:paraId="601874DE" w14:textId="77777777">
            <w:pPr>
              <w:rPr>
                <w:b/>
              </w:rPr>
            </w:pPr>
            <w:r w:rsidRPr="008F6805">
              <w:rPr>
                <w:b/>
              </w:rPr>
              <w:t>For 2021 =&gt; (2801 / 13857) x 100 = 20.20%</w:t>
            </w:r>
          </w:p>
        </w:tc>
      </w:tr>
      <w:tr w:rsidRPr="008F6805" w:rsidR="005526FA" w14:paraId="3BCB788A" w14:textId="77777777">
        <w:tc>
          <w:tcPr>
            <w:tcW w:w="9026" w:type="dxa"/>
            <w:shd w:val="clear" w:color="auto" w:fill="auto"/>
            <w:tcMar>
              <w:top w:w="100" w:type="dxa"/>
              <w:left w:w="100" w:type="dxa"/>
              <w:bottom w:w="100" w:type="dxa"/>
              <w:right w:w="100" w:type="dxa"/>
            </w:tcMar>
          </w:tcPr>
          <w:p w:rsidRPr="008F6805" w:rsidR="005526FA" w:rsidRDefault="00510330" w14:paraId="61595980" w14:textId="77777777">
            <w:pPr>
              <w:rPr>
                <w:b/>
              </w:rPr>
            </w:pPr>
            <w:r w:rsidRPr="008F6805">
              <w:rPr>
                <w:b/>
              </w:rPr>
              <w:t xml:space="preserve">For 2020 =&gt; (1459 / 10571) x 100 = 13.80% </w:t>
            </w:r>
          </w:p>
        </w:tc>
      </w:tr>
      <w:tr w:rsidRPr="008F6805" w:rsidR="005526FA" w14:paraId="212B377F" w14:textId="77777777">
        <w:tc>
          <w:tcPr>
            <w:tcW w:w="9026" w:type="dxa"/>
            <w:shd w:val="clear" w:color="auto" w:fill="auto"/>
            <w:tcMar>
              <w:top w:w="100" w:type="dxa"/>
              <w:left w:w="100" w:type="dxa"/>
              <w:bottom w:w="100" w:type="dxa"/>
              <w:right w:w="100" w:type="dxa"/>
            </w:tcMar>
          </w:tcPr>
          <w:p w:rsidRPr="008F6805" w:rsidR="005526FA" w:rsidRDefault="00510330" w14:paraId="07DC1556" w14:textId="77777777">
            <w:pPr>
              <w:widowControl w:val="0"/>
              <w:pBdr>
                <w:top w:val="nil"/>
                <w:left w:val="nil"/>
                <w:bottom w:val="nil"/>
                <w:right w:val="nil"/>
                <w:between w:val="nil"/>
              </w:pBdr>
            </w:pPr>
            <w:r w:rsidRPr="008F6805">
              <w:rPr>
                <w:b/>
              </w:rPr>
              <w:t xml:space="preserve">Interpretation: </w:t>
            </w:r>
            <w:r w:rsidRPr="008F6805">
              <w:t xml:space="preserve">According to current analysis a proper progressive formulation is basically identified that indicates compared to the previous structure in present position the overall market demand related to the hotel business is supportively expanded and due to the withdrawal of lockdown the overall tourist visit volume are also expanded that generally provides an opportunity for the business gross profit margin (Shim, 2022). A proper volume of marketing engagement is required for future progress. </w:t>
            </w:r>
          </w:p>
        </w:tc>
      </w:tr>
    </w:tbl>
    <w:p w:rsidRPr="008F6805" w:rsidR="005526FA" w:rsidRDefault="005526FA" w14:paraId="11FCBFE8" w14:textId="77777777">
      <w:pPr>
        <w:rPr>
          <w:b/>
        </w:rPr>
      </w:pPr>
    </w:p>
    <w:p w:rsidRPr="008F6805" w:rsidR="005526FA" w:rsidRDefault="00510330" w14:paraId="285AE6AC" w14:textId="77777777">
      <w:pPr>
        <w:rPr>
          <w:b/>
        </w:rPr>
      </w:pPr>
      <w:r w:rsidRPr="008F6805">
        <w:rPr>
          <w:b/>
        </w:rPr>
        <w:t xml:space="preserve">Net profit margin </w:t>
      </w:r>
    </w:p>
    <w:p w:rsidRPr="008F6805" w:rsidR="005526FA" w:rsidP="1620667D" w:rsidRDefault="00510330" w14:paraId="42502196" w14:textId="77777777" w14:noSpellErr="1">
      <w:pPr>
        <w:rPr>
          <w:b w:val="1"/>
          <w:bCs w:val="1"/>
        </w:rPr>
      </w:pPr>
      <w:r w:rsidRPr="1620667D" w:rsidR="00510330">
        <w:rPr>
          <w:b w:val="1"/>
          <w:bCs w:val="1"/>
        </w:rPr>
        <w:t xml:space="preserve">Concept: </w:t>
      </w:r>
      <w:r w:rsidRPr="008F6805" w:rsidR="00510330">
        <w:rPr/>
        <w:t>It is initiated to recognise the volume of earning capability structure of the business that can be initiated to measure the formulated development and accounting compatibility identification related to business administration</w:t>
      </w:r>
      <w:r w:rsidR="00B11C98">
        <w:rPr/>
        <w:t xml:space="preserve"> (</w:t>
      </w:r>
      <w:r w:rsidRPr="1620667D" w:rsidR="00B11C98">
        <w:rPr>
          <w:color w:val="auto"/>
          <w:shd w:val="clear" w:color="auto" w:fill="FFFFFF"/>
        </w:rPr>
        <w:t>Conley</w:t>
      </w:r>
      <w:r w:rsidRPr="1620667D" w:rsidR="00B11C98">
        <w:rPr>
          <w:color w:val="auto"/>
          <w:shd w:val="clear" w:color="auto" w:fill="FFFFFF"/>
        </w:rPr>
        <w:t xml:space="preserve"> </w:t>
      </w:r>
      <w:r w:rsidRPr="1620667D" w:rsidR="00B11C98">
        <w:rPr>
          <w:i w:val="1"/>
          <w:iCs w:val="1"/>
          <w:color w:val="auto"/>
          <w:shd w:val="clear" w:color="auto" w:fill="FFFFFF"/>
        </w:rPr>
        <w:t>et al.,</w:t>
      </w:r>
      <w:r w:rsidRPr="1620667D" w:rsidR="00B11C98">
        <w:rPr>
          <w:color w:val="auto"/>
          <w:shd w:val="clear" w:color="auto" w:fill="FFFFFF"/>
        </w:rPr>
        <w:t xml:space="preserve"> 2018)</w:t>
      </w:r>
      <w:r w:rsidRPr="008F6805" w:rsidR="00510330">
        <w:rPr/>
        <w:t xml:space="preserve">. </w:t>
      </w:r>
    </w:p>
    <w:tbl>
      <w:tblPr>
        <w:tblStyle w:val="a0"/>
        <w:tblW w:w="90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9026"/>
      </w:tblGrid>
      <w:tr w:rsidRPr="008F6805" w:rsidR="005526FA" w14:paraId="0D26E1A2" w14:textId="77777777">
        <w:tc>
          <w:tcPr>
            <w:tcW w:w="9026" w:type="dxa"/>
            <w:shd w:val="clear" w:color="auto" w:fill="auto"/>
            <w:tcMar>
              <w:top w:w="100" w:type="dxa"/>
              <w:left w:w="100" w:type="dxa"/>
              <w:bottom w:w="100" w:type="dxa"/>
              <w:right w:w="100" w:type="dxa"/>
            </w:tcMar>
          </w:tcPr>
          <w:p w:rsidRPr="008F6805" w:rsidR="005526FA" w:rsidRDefault="00510330" w14:paraId="17254DD0" w14:textId="77777777">
            <w:pPr>
              <w:rPr>
                <w:b/>
              </w:rPr>
            </w:pPr>
            <w:r w:rsidRPr="008F6805">
              <w:rPr>
                <w:b/>
              </w:rPr>
              <w:t xml:space="preserve">Formula: “(Net profit / Sales) x 100 </w:t>
            </w:r>
          </w:p>
        </w:tc>
      </w:tr>
      <w:tr w:rsidRPr="008F6805" w:rsidR="005526FA" w14:paraId="5B7E80BB" w14:textId="77777777">
        <w:tc>
          <w:tcPr>
            <w:tcW w:w="9026" w:type="dxa"/>
            <w:shd w:val="clear" w:color="auto" w:fill="auto"/>
            <w:tcMar>
              <w:top w:w="100" w:type="dxa"/>
              <w:left w:w="100" w:type="dxa"/>
              <w:bottom w:w="100" w:type="dxa"/>
              <w:right w:w="100" w:type="dxa"/>
            </w:tcMar>
          </w:tcPr>
          <w:p w:rsidRPr="008F6805" w:rsidR="005526FA" w:rsidRDefault="00510330" w14:paraId="27AAB8C1" w14:textId="77777777">
            <w:pPr>
              <w:rPr>
                <w:b/>
              </w:rPr>
            </w:pPr>
            <w:r w:rsidRPr="008F6805">
              <w:rPr>
                <w:b/>
              </w:rPr>
              <w:t>For 2021 =&gt; (1099 / 13857) x 100 = 7.90%</w:t>
            </w:r>
          </w:p>
        </w:tc>
      </w:tr>
      <w:tr w:rsidRPr="008F6805" w:rsidR="005526FA" w14:paraId="44A26418" w14:textId="77777777">
        <w:tc>
          <w:tcPr>
            <w:tcW w:w="9026" w:type="dxa"/>
            <w:shd w:val="clear" w:color="auto" w:fill="auto"/>
            <w:tcMar>
              <w:top w:w="100" w:type="dxa"/>
              <w:left w:w="100" w:type="dxa"/>
              <w:bottom w:w="100" w:type="dxa"/>
              <w:right w:w="100" w:type="dxa"/>
            </w:tcMar>
          </w:tcPr>
          <w:p w:rsidRPr="008F6805" w:rsidR="005526FA" w:rsidRDefault="00510330" w14:paraId="1F1D5DC0" w14:textId="77777777">
            <w:pPr>
              <w:rPr>
                <w:b/>
              </w:rPr>
            </w:pPr>
            <w:r w:rsidRPr="008F6805">
              <w:rPr>
                <w:b/>
              </w:rPr>
              <w:t>For 2020 =&gt; (-267 / 10571) x 100 = -2.50%</w:t>
            </w:r>
          </w:p>
        </w:tc>
      </w:tr>
      <w:tr w:rsidRPr="008F6805" w:rsidR="005526FA" w14:paraId="43B854FE" w14:textId="77777777">
        <w:tc>
          <w:tcPr>
            <w:tcW w:w="9026" w:type="dxa"/>
            <w:shd w:val="clear" w:color="auto" w:fill="auto"/>
            <w:tcMar>
              <w:top w:w="100" w:type="dxa"/>
              <w:left w:w="100" w:type="dxa"/>
              <w:bottom w:w="100" w:type="dxa"/>
              <w:right w:w="100" w:type="dxa"/>
            </w:tcMar>
          </w:tcPr>
          <w:p w:rsidRPr="008F6805" w:rsidR="005526FA" w:rsidRDefault="00510330" w14:paraId="24E6C24A" w14:textId="77777777">
            <w:pPr>
              <w:widowControl w:val="0"/>
            </w:pPr>
            <w:r w:rsidRPr="008F6805">
              <w:rPr>
                <w:b/>
              </w:rPr>
              <w:t xml:space="preserve">Interpretation: </w:t>
            </w:r>
            <w:r w:rsidRPr="008F6805">
              <w:t xml:space="preserve">Considering the current </w:t>
            </w:r>
            <w:r w:rsidRPr="008F6805" w:rsidR="008F6805">
              <w:t>financial position</w:t>
            </w:r>
            <w:r w:rsidRPr="008F6805">
              <w:t xml:space="preserve"> a developed identification </w:t>
            </w:r>
            <w:r w:rsidRPr="008F6805" w:rsidR="008F6805">
              <w:t>is generally</w:t>
            </w:r>
            <w:r w:rsidRPr="008F6805">
              <w:t xml:space="preserve"> noticed in the present period that indicates the sustainable volume of marketing experts and demanding volume that influences the overall financial and profit earning approach of the business in a systematic basis (Vogel, 2020). Depending on the marketing demand the development in the administrative processes also formulate a proper positivity for this particular business.  However, control is still required to be initiated. </w:t>
            </w:r>
          </w:p>
        </w:tc>
      </w:tr>
    </w:tbl>
    <w:p w:rsidRPr="008F6805" w:rsidR="005526FA" w:rsidRDefault="005526FA" w14:paraId="11A17263" w14:textId="77777777">
      <w:pPr>
        <w:rPr>
          <w:b/>
        </w:rPr>
      </w:pPr>
    </w:p>
    <w:p w:rsidRPr="008F6805" w:rsidR="005526FA" w:rsidRDefault="00510330" w14:paraId="79ADF8D5" w14:textId="77777777">
      <w:pPr>
        <w:rPr>
          <w:b/>
        </w:rPr>
      </w:pPr>
      <w:r w:rsidRPr="008F6805">
        <w:rPr>
          <w:b/>
        </w:rPr>
        <w:t>Return on capital employed</w:t>
      </w:r>
    </w:p>
    <w:p w:rsidRPr="008F6805" w:rsidR="005526FA" w:rsidRDefault="00510330" w14:paraId="222FFE6A" w14:textId="77777777">
      <w:r w:rsidRPr="008F6805">
        <w:rPr>
          <w:b/>
        </w:rPr>
        <w:t xml:space="preserve">Concept: </w:t>
      </w:r>
      <w:r w:rsidRPr="008F6805">
        <w:t xml:space="preserve">Identified for recognising the profit formulation approach of business that can be initiated to measure with support of capital employed value. </w:t>
      </w:r>
    </w:p>
    <w:tbl>
      <w:tblPr>
        <w:tblStyle w:val="a1"/>
        <w:tblW w:w="90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9026"/>
      </w:tblGrid>
      <w:tr w:rsidRPr="008F6805" w:rsidR="005526FA" w14:paraId="7C629325" w14:textId="77777777">
        <w:tc>
          <w:tcPr>
            <w:tcW w:w="9026" w:type="dxa"/>
            <w:shd w:val="clear" w:color="auto" w:fill="auto"/>
            <w:tcMar>
              <w:top w:w="100" w:type="dxa"/>
              <w:left w:w="100" w:type="dxa"/>
              <w:bottom w:w="100" w:type="dxa"/>
              <w:right w:w="100" w:type="dxa"/>
            </w:tcMar>
          </w:tcPr>
          <w:p w:rsidRPr="008F6805" w:rsidR="005526FA" w:rsidRDefault="00510330" w14:paraId="263FE5E0" w14:textId="77777777">
            <w:pPr>
              <w:rPr>
                <w:b/>
              </w:rPr>
            </w:pPr>
            <w:r w:rsidRPr="008F6805">
              <w:rPr>
                <w:b/>
              </w:rPr>
              <w:t>Formula: “(Profit before interest / Capital employed) x 100”</w:t>
            </w:r>
          </w:p>
        </w:tc>
      </w:tr>
      <w:tr w:rsidRPr="008F6805" w:rsidR="005526FA" w14:paraId="4D56C25D" w14:textId="77777777">
        <w:tc>
          <w:tcPr>
            <w:tcW w:w="9026" w:type="dxa"/>
            <w:shd w:val="clear" w:color="auto" w:fill="auto"/>
            <w:tcMar>
              <w:top w:w="100" w:type="dxa"/>
              <w:left w:w="100" w:type="dxa"/>
              <w:bottom w:w="100" w:type="dxa"/>
              <w:right w:w="100" w:type="dxa"/>
            </w:tcMar>
          </w:tcPr>
          <w:p w:rsidRPr="008F6805" w:rsidR="005526FA" w:rsidRDefault="00510330" w14:paraId="6CB3EB4C" w14:textId="77777777">
            <w:pPr>
              <w:rPr>
                <w:b/>
              </w:rPr>
            </w:pPr>
            <w:r w:rsidRPr="008F6805">
              <w:rPr>
                <w:b/>
              </w:rPr>
              <w:t xml:space="preserve">For 2021 =&gt; (1750 / 13857) x 100 = 9.10% </w:t>
            </w:r>
          </w:p>
        </w:tc>
      </w:tr>
      <w:tr w:rsidRPr="008F6805" w:rsidR="005526FA" w14:paraId="705376B6" w14:textId="77777777">
        <w:tc>
          <w:tcPr>
            <w:tcW w:w="9026" w:type="dxa"/>
            <w:shd w:val="clear" w:color="auto" w:fill="auto"/>
            <w:tcMar>
              <w:top w:w="100" w:type="dxa"/>
              <w:left w:w="100" w:type="dxa"/>
              <w:bottom w:w="100" w:type="dxa"/>
              <w:right w:w="100" w:type="dxa"/>
            </w:tcMar>
          </w:tcPr>
          <w:p w:rsidRPr="008F6805" w:rsidR="005526FA" w:rsidRDefault="00510330" w14:paraId="146B3817" w14:textId="77777777">
            <w:pPr>
              <w:rPr>
                <w:b/>
              </w:rPr>
            </w:pPr>
            <w:r w:rsidRPr="008F6805">
              <w:rPr>
                <w:b/>
              </w:rPr>
              <w:t xml:space="preserve">For 2020 =&gt; (84 / 10571) x 100 = 0.40% </w:t>
            </w:r>
          </w:p>
        </w:tc>
      </w:tr>
      <w:tr w:rsidRPr="008F6805" w:rsidR="005526FA" w14:paraId="4A124E93" w14:textId="77777777">
        <w:tc>
          <w:tcPr>
            <w:tcW w:w="9026" w:type="dxa"/>
            <w:shd w:val="clear" w:color="auto" w:fill="auto"/>
            <w:tcMar>
              <w:top w:w="100" w:type="dxa"/>
              <w:left w:w="100" w:type="dxa"/>
              <w:bottom w:w="100" w:type="dxa"/>
              <w:right w:w="100" w:type="dxa"/>
            </w:tcMar>
          </w:tcPr>
          <w:p w:rsidRPr="008F6805" w:rsidR="005526FA" w:rsidRDefault="00510330" w14:paraId="4CFE1256" w14:textId="77777777">
            <w:pPr>
              <w:rPr>
                <w:b/>
              </w:rPr>
            </w:pPr>
            <w:r w:rsidRPr="008F6805">
              <w:rPr>
                <w:b/>
              </w:rPr>
              <w:t>Capital employed= (Total assets - Current liabilities)</w:t>
            </w:r>
          </w:p>
        </w:tc>
      </w:tr>
      <w:tr w:rsidRPr="008F6805" w:rsidR="005526FA" w14:paraId="6C2F5B49" w14:textId="77777777">
        <w:tc>
          <w:tcPr>
            <w:tcW w:w="9026" w:type="dxa"/>
            <w:shd w:val="clear" w:color="auto" w:fill="auto"/>
            <w:tcMar>
              <w:top w:w="100" w:type="dxa"/>
              <w:left w:w="100" w:type="dxa"/>
              <w:bottom w:w="100" w:type="dxa"/>
              <w:right w:w="100" w:type="dxa"/>
            </w:tcMar>
          </w:tcPr>
          <w:p w:rsidRPr="008F6805" w:rsidR="005526FA" w:rsidRDefault="00510330" w14:paraId="3B5D355E" w14:textId="77777777">
            <w:pPr>
              <w:rPr>
                <w:b/>
                <w:i/>
              </w:rPr>
            </w:pPr>
            <w:r w:rsidRPr="008F6805">
              <w:rPr>
                <w:b/>
                <w:i/>
              </w:rPr>
              <w:t>For 2021 =&gt; (25553 - 6407) = 19146</w:t>
            </w:r>
          </w:p>
          <w:p w:rsidRPr="008F6805" w:rsidR="005526FA" w:rsidRDefault="00510330" w14:paraId="01D53A6F" w14:textId="77777777">
            <w:pPr>
              <w:rPr>
                <w:b/>
                <w:i/>
              </w:rPr>
            </w:pPr>
            <w:r w:rsidRPr="008F6805">
              <w:rPr>
                <w:b/>
                <w:i/>
              </w:rPr>
              <w:t>For 2020 =&gt; (24701 - 5752) = 18949</w:t>
            </w:r>
          </w:p>
        </w:tc>
      </w:tr>
      <w:tr w:rsidRPr="008F6805" w:rsidR="005526FA" w14:paraId="49B36918" w14:textId="77777777">
        <w:tc>
          <w:tcPr>
            <w:tcW w:w="9026" w:type="dxa"/>
            <w:shd w:val="clear" w:color="auto" w:fill="auto"/>
            <w:tcMar>
              <w:top w:w="100" w:type="dxa"/>
              <w:left w:w="100" w:type="dxa"/>
              <w:bottom w:w="100" w:type="dxa"/>
              <w:right w:w="100" w:type="dxa"/>
            </w:tcMar>
          </w:tcPr>
          <w:p w:rsidRPr="008F6805" w:rsidR="005526FA" w:rsidRDefault="00510330" w14:paraId="6FCDEABE" w14:textId="77777777">
            <w:pPr>
              <w:widowControl w:val="0"/>
            </w:pPr>
            <w:r w:rsidRPr="008F6805">
              <w:rPr>
                <w:b/>
              </w:rPr>
              <w:t xml:space="preserve">Interpretation: </w:t>
            </w:r>
            <w:r w:rsidRPr="008F6805">
              <w:t>A progressive development is basically identified that indicates after the pandemic crisis  the general marketing demanding volume related to the hotel business and the associated revenue progressive structure as well that influence in a systematic formulated development support mainly. However, proper promotional engagement is required for future growth (Finkler</w:t>
            </w:r>
            <w:r w:rsidRPr="008F6805">
              <w:rPr>
                <w:i/>
              </w:rPr>
              <w:t xml:space="preserve"> et al.,</w:t>
            </w:r>
            <w:r w:rsidRPr="008F6805">
              <w:t xml:space="preserve"> 2022). </w:t>
            </w:r>
          </w:p>
        </w:tc>
      </w:tr>
    </w:tbl>
    <w:p w:rsidRPr="008F6805" w:rsidR="005526FA" w:rsidRDefault="005526FA" w14:paraId="02D3911E" w14:textId="77777777">
      <w:pPr>
        <w:rPr>
          <w:b/>
        </w:rPr>
      </w:pPr>
    </w:p>
    <w:p w:rsidRPr="008F6805" w:rsidR="005526FA" w:rsidRDefault="00510330" w14:paraId="0972E5BF" w14:textId="77777777">
      <w:pPr>
        <w:rPr>
          <w:b/>
        </w:rPr>
      </w:pPr>
      <w:r w:rsidRPr="008F6805">
        <w:rPr>
          <w:b/>
        </w:rPr>
        <w:t xml:space="preserve">Assets turnover ratio </w:t>
      </w:r>
    </w:p>
    <w:p w:rsidRPr="008F6805" w:rsidR="005526FA" w:rsidP="1620667D" w:rsidRDefault="00510330" w14:paraId="17E48C8F" w14:textId="77777777">
      <w:pPr>
        <w:rPr>
          <w:b w:val="1"/>
          <w:bCs w:val="1"/>
        </w:rPr>
      </w:pPr>
      <w:r w:rsidRPr="1620667D" w:rsidR="00510330">
        <w:rPr>
          <w:b w:val="1"/>
          <w:bCs w:val="1"/>
        </w:rPr>
        <w:t xml:space="preserve">Concept: </w:t>
      </w:r>
      <w:r w:rsidRPr="008F6805" w:rsidR="00510330">
        <w:rPr/>
        <w:t>Identity for measuring the general volume of business revenue progress in respect to the assets structure that is initiated for measuring the compatibility value and other progressive measurement support</w:t>
      </w:r>
      <w:r w:rsidR="00B11C98">
        <w:rPr/>
        <w:t xml:space="preserve"> (</w:t>
      </w:r>
      <w:proofErr w:type="spellStart"/>
      <w:r w:rsidRPr="1620667D" w:rsidR="00B11C98">
        <w:rPr>
          <w:color w:val="auto"/>
          <w:shd w:val="clear" w:color="auto" w:fill="FFFFFF"/>
        </w:rPr>
        <w:t>Mburayi</w:t>
      </w:r>
      <w:proofErr w:type="spellEnd"/>
      <w:r w:rsidRPr="1620667D" w:rsidR="00B11C98">
        <w:rPr>
          <w:color w:val="auto"/>
          <w:shd w:val="clear" w:color="auto" w:fill="FFFFFF"/>
        </w:rPr>
        <w:t xml:space="preserve"> and Wall, </w:t>
      </w:r>
      <w:r w:rsidRPr="1620667D" w:rsidR="00B11C98">
        <w:rPr>
          <w:color w:val="auto"/>
          <w:shd w:val="clear" w:color="auto" w:fill="FFFFFF"/>
        </w:rPr>
        <w:t>2018</w:t>
      </w:r>
      <w:r w:rsidRPr="1620667D" w:rsidR="00B11C98">
        <w:rPr>
          <w:color w:val="auto"/>
          <w:shd w:val="clear" w:color="auto" w:fill="FFFFFF"/>
        </w:rPr>
        <w:t>)</w:t>
      </w:r>
      <w:r w:rsidRPr="1620667D" w:rsidR="00B11C98">
        <w:rPr>
          <w:color w:val="auto"/>
          <w:shd w:val="clear" w:color="auto" w:fill="FFFFFF"/>
        </w:rPr>
        <w:t xml:space="preserve">.</w:t>
      </w:r>
      <w:r w:rsidRPr="002F6033" w:rsidR="00B11C98">
        <w:rPr>
          <w:color w:val="FF0000"/>
          <w:shd w:val="clear" w:color="auto" w:fill="FFFFFF"/>
        </w:rPr>
        <w:t xml:space="preserve"> </w:t>
      </w:r>
      <w:r w:rsidRPr="008F6805" w:rsidR="00510330">
        <w:rPr/>
        <w:t xml:space="preserve"> </w:t>
      </w:r>
    </w:p>
    <w:tbl>
      <w:tblPr>
        <w:tblStyle w:val="a2"/>
        <w:tblW w:w="90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9026"/>
      </w:tblGrid>
      <w:tr w:rsidRPr="008F6805" w:rsidR="005526FA" w14:paraId="7BD75608" w14:textId="77777777">
        <w:tc>
          <w:tcPr>
            <w:tcW w:w="9026" w:type="dxa"/>
            <w:shd w:val="clear" w:color="auto" w:fill="auto"/>
            <w:tcMar>
              <w:top w:w="100" w:type="dxa"/>
              <w:left w:w="100" w:type="dxa"/>
              <w:bottom w:w="100" w:type="dxa"/>
              <w:right w:w="100" w:type="dxa"/>
            </w:tcMar>
          </w:tcPr>
          <w:p w:rsidRPr="008F6805" w:rsidR="005526FA" w:rsidRDefault="00510330" w14:paraId="35F10EF3" w14:textId="77777777">
            <w:pPr>
              <w:rPr>
                <w:b/>
              </w:rPr>
            </w:pPr>
            <w:r w:rsidRPr="008F6805">
              <w:rPr>
                <w:b/>
              </w:rPr>
              <w:t>Formula: “[Revenue /  (Total assets - Current liabilities)] x 100”</w:t>
            </w:r>
          </w:p>
        </w:tc>
      </w:tr>
      <w:tr w:rsidRPr="008F6805" w:rsidR="005526FA" w14:paraId="67D85978" w14:textId="77777777">
        <w:tc>
          <w:tcPr>
            <w:tcW w:w="9026" w:type="dxa"/>
            <w:shd w:val="clear" w:color="auto" w:fill="auto"/>
            <w:tcMar>
              <w:top w:w="100" w:type="dxa"/>
              <w:left w:w="100" w:type="dxa"/>
              <w:bottom w:w="100" w:type="dxa"/>
              <w:right w:w="100" w:type="dxa"/>
            </w:tcMar>
          </w:tcPr>
          <w:p w:rsidRPr="008F6805" w:rsidR="005526FA" w:rsidRDefault="00510330" w14:paraId="0F0C59A9" w14:textId="77777777">
            <w:pPr>
              <w:rPr>
                <w:b/>
              </w:rPr>
            </w:pPr>
            <w:r w:rsidRPr="008F6805">
              <w:rPr>
                <w:b/>
              </w:rPr>
              <w:t xml:space="preserve">For 2021 =&gt; [13857/ (25553 - 6407)] x 100 =72.40% </w:t>
            </w:r>
          </w:p>
        </w:tc>
      </w:tr>
      <w:tr w:rsidRPr="008F6805" w:rsidR="005526FA" w14:paraId="381C1577" w14:textId="77777777">
        <w:tc>
          <w:tcPr>
            <w:tcW w:w="9026" w:type="dxa"/>
            <w:shd w:val="clear" w:color="auto" w:fill="auto"/>
            <w:tcMar>
              <w:top w:w="100" w:type="dxa"/>
              <w:left w:w="100" w:type="dxa"/>
              <w:bottom w:w="100" w:type="dxa"/>
              <w:right w:w="100" w:type="dxa"/>
            </w:tcMar>
          </w:tcPr>
          <w:p w:rsidRPr="008F6805" w:rsidR="005526FA" w:rsidRDefault="00510330" w14:paraId="71ED4FD2" w14:textId="77777777">
            <w:pPr>
              <w:rPr>
                <w:b/>
              </w:rPr>
            </w:pPr>
            <w:r w:rsidRPr="008F6805">
              <w:rPr>
                <w:b/>
              </w:rPr>
              <w:t xml:space="preserve">For 2020 =&gt; [10571/ (24701 - 5752)] x 100 = 55.80% </w:t>
            </w:r>
          </w:p>
        </w:tc>
      </w:tr>
      <w:tr w:rsidRPr="008F6805" w:rsidR="005526FA" w14:paraId="7435FCD1" w14:textId="77777777">
        <w:tc>
          <w:tcPr>
            <w:tcW w:w="9026" w:type="dxa"/>
            <w:shd w:val="clear" w:color="auto" w:fill="auto"/>
            <w:tcMar>
              <w:top w:w="100" w:type="dxa"/>
              <w:left w:w="100" w:type="dxa"/>
              <w:bottom w:w="100" w:type="dxa"/>
              <w:right w:w="100" w:type="dxa"/>
            </w:tcMar>
          </w:tcPr>
          <w:p w:rsidRPr="008F6805" w:rsidR="005526FA" w:rsidRDefault="00510330" w14:paraId="2870388B" w14:textId="77777777">
            <w:pPr>
              <w:widowControl w:val="0"/>
            </w:pPr>
            <w:r w:rsidRPr="008F6805">
              <w:rPr>
                <w:b/>
              </w:rPr>
              <w:t xml:space="preserve">Interpretation: </w:t>
            </w:r>
            <w:r w:rsidRPr="008F6805">
              <w:t xml:space="preserve">According to present analysis basically a developed and increased position is identified that indicates the positive volume of turnover formulation associated to the current assets structure. Along with the marketing demand, a proper formulation related to business assets is initiated that brings comprehensive value. However, the management of the business needs to initiate some controlling formulation about the assets utilisation for future growth (Morales-Díaz and Zamora-Ramírez, 2018). </w:t>
            </w:r>
          </w:p>
        </w:tc>
      </w:tr>
    </w:tbl>
    <w:p w:rsidRPr="008F6805" w:rsidR="005526FA" w:rsidRDefault="005526FA" w14:paraId="5630D356" w14:textId="77777777">
      <w:pPr>
        <w:rPr>
          <w:b/>
        </w:rPr>
      </w:pPr>
    </w:p>
    <w:p w:rsidRPr="008F6805" w:rsidR="005526FA" w:rsidRDefault="00510330" w14:paraId="2A287C5C" w14:textId="77777777">
      <w:pPr>
        <w:rPr>
          <w:b/>
        </w:rPr>
      </w:pPr>
      <w:r w:rsidRPr="008F6805">
        <w:rPr>
          <w:b/>
        </w:rPr>
        <w:t xml:space="preserve">Working capital turnover </w:t>
      </w:r>
    </w:p>
    <w:p w:rsidRPr="008F6805" w:rsidR="005526FA" w:rsidRDefault="00510330" w14:paraId="6E37A166" w14:textId="77777777">
      <w:r w:rsidRPr="1620667D" w:rsidR="00510330">
        <w:rPr>
          <w:b w:val="1"/>
          <w:bCs w:val="1"/>
        </w:rPr>
        <w:t xml:space="preserve">Concept: </w:t>
      </w:r>
      <w:r w:rsidRPr="008F6805" w:rsidR="00510330">
        <w:rPr/>
        <w:t>It is identified for measuring the liquidity formulation with respect to the revenue structure of the business that is optimum in order to manage the value chain support of the business properly</w:t>
      </w:r>
      <w:r w:rsidR="00B11C98">
        <w:rPr/>
        <w:t xml:space="preserve"> (</w:t>
      </w:r>
      <w:proofErr w:type="spellStart"/>
      <w:r w:rsidRPr="1620667D" w:rsidR="00B11C98">
        <w:rPr>
          <w:color w:val="auto"/>
          <w:shd w:val="clear" w:color="auto" w:fill="FFFFFF"/>
        </w:rPr>
        <w:t>Chahadah</w:t>
      </w:r>
      <w:proofErr w:type="spellEnd"/>
      <w:r w:rsidRPr="1620667D" w:rsidR="00B11C98">
        <w:rPr>
          <w:color w:val="auto"/>
          <w:shd w:val="clear" w:color="auto" w:fill="FFFFFF"/>
        </w:rPr>
        <w:t xml:space="preserve"> </w:t>
      </w:r>
      <w:r w:rsidRPr="1620667D" w:rsidR="00B11C98">
        <w:rPr>
          <w:i w:val="1"/>
          <w:iCs w:val="1"/>
          <w:color w:val="auto"/>
          <w:shd w:val="clear" w:color="auto" w:fill="FFFFFF"/>
        </w:rPr>
        <w:t xml:space="preserve">et al., </w:t>
      </w:r>
      <w:r w:rsidRPr="1620667D" w:rsidR="00B11C98">
        <w:rPr>
          <w:color w:val="auto"/>
          <w:shd w:val="clear" w:color="auto" w:fill="FFFFFF"/>
        </w:rPr>
        <w:t>2018)</w:t>
      </w:r>
      <w:r w:rsidRPr="008F6805" w:rsidR="00510330">
        <w:rPr/>
        <w:t xml:space="preserve">. </w:t>
      </w:r>
    </w:p>
    <w:tbl>
      <w:tblPr>
        <w:tblStyle w:val="a3"/>
        <w:tblW w:w="90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9026"/>
      </w:tblGrid>
      <w:tr w:rsidRPr="008F6805" w:rsidR="005526FA" w14:paraId="5D0C19C8" w14:textId="77777777">
        <w:tc>
          <w:tcPr>
            <w:tcW w:w="9026" w:type="dxa"/>
            <w:shd w:val="clear" w:color="auto" w:fill="auto"/>
            <w:tcMar>
              <w:top w:w="100" w:type="dxa"/>
              <w:left w:w="100" w:type="dxa"/>
              <w:bottom w:w="100" w:type="dxa"/>
              <w:right w:w="100" w:type="dxa"/>
            </w:tcMar>
          </w:tcPr>
          <w:p w:rsidRPr="008F6805" w:rsidR="005526FA" w:rsidRDefault="00510330" w14:paraId="6737A6EF" w14:textId="77777777">
            <w:pPr>
              <w:rPr>
                <w:b/>
              </w:rPr>
            </w:pPr>
            <w:r w:rsidRPr="008F6805">
              <w:rPr>
                <w:b/>
              </w:rPr>
              <w:t>Formula: “[Revenue /  Net current assets] x 100”</w:t>
            </w:r>
          </w:p>
        </w:tc>
      </w:tr>
      <w:tr w:rsidRPr="008F6805" w:rsidR="005526FA" w14:paraId="79392005" w14:textId="77777777">
        <w:tc>
          <w:tcPr>
            <w:tcW w:w="9026" w:type="dxa"/>
            <w:shd w:val="clear" w:color="auto" w:fill="auto"/>
            <w:tcMar>
              <w:top w:w="100" w:type="dxa"/>
              <w:left w:w="100" w:type="dxa"/>
              <w:bottom w:w="100" w:type="dxa"/>
              <w:right w:w="100" w:type="dxa"/>
            </w:tcMar>
          </w:tcPr>
          <w:p w:rsidRPr="008F6805" w:rsidR="005526FA" w:rsidRDefault="00510330" w14:paraId="3445EA45" w14:textId="77777777">
            <w:pPr>
              <w:rPr>
                <w:b/>
              </w:rPr>
            </w:pPr>
            <w:r w:rsidRPr="008F6805">
              <w:rPr>
                <w:b/>
              </w:rPr>
              <w:t xml:space="preserve">For 2021 =&gt; [13857/ 3626] x 100 = 3.82 </w:t>
            </w:r>
          </w:p>
        </w:tc>
      </w:tr>
      <w:tr w:rsidRPr="008F6805" w:rsidR="005526FA" w14:paraId="341A90BC" w14:textId="77777777">
        <w:tc>
          <w:tcPr>
            <w:tcW w:w="9026" w:type="dxa"/>
            <w:shd w:val="clear" w:color="auto" w:fill="auto"/>
            <w:tcMar>
              <w:top w:w="100" w:type="dxa"/>
              <w:left w:w="100" w:type="dxa"/>
              <w:bottom w:w="100" w:type="dxa"/>
              <w:right w:w="100" w:type="dxa"/>
            </w:tcMar>
          </w:tcPr>
          <w:p w:rsidRPr="008F6805" w:rsidR="005526FA" w:rsidRDefault="00510330" w14:paraId="1F8E608C" w14:textId="77777777">
            <w:pPr>
              <w:rPr>
                <w:b/>
              </w:rPr>
            </w:pPr>
            <w:r w:rsidRPr="008F6805">
              <w:rPr>
                <w:b/>
              </w:rPr>
              <w:t xml:space="preserve">For 2020 =&gt; [10571/ 2825] x 100 = 3.74 </w:t>
            </w:r>
          </w:p>
        </w:tc>
      </w:tr>
      <w:tr w:rsidRPr="008F6805" w:rsidR="005526FA" w14:paraId="02BB08E7" w14:textId="77777777">
        <w:tc>
          <w:tcPr>
            <w:tcW w:w="9026" w:type="dxa"/>
            <w:shd w:val="clear" w:color="auto" w:fill="auto"/>
            <w:tcMar>
              <w:top w:w="100" w:type="dxa"/>
              <w:left w:w="100" w:type="dxa"/>
              <w:bottom w:w="100" w:type="dxa"/>
              <w:right w:w="100" w:type="dxa"/>
            </w:tcMar>
          </w:tcPr>
          <w:p w:rsidRPr="008F6805" w:rsidR="005526FA" w:rsidRDefault="00510330" w14:paraId="7A2F46C6" w14:textId="77777777">
            <w:pPr>
              <w:widowControl w:val="0"/>
            </w:pPr>
            <w:r w:rsidRPr="008F6805">
              <w:rPr>
                <w:b/>
              </w:rPr>
              <w:t xml:space="preserve">Interpretation: </w:t>
            </w:r>
            <w:r w:rsidRPr="008F6805">
              <w:t xml:space="preserve">According to the general presentation the basic identification of this measurement indicates a proper and progressive volume of revenue development structure associated with the value of the current asset that is comprehensive in order to realise the marketing demand position. Apart from the market demand, the current operating engagement of the business is also developed and is sustainable to maintain a proper volume of stable progress (Palepu </w:t>
            </w:r>
            <w:r w:rsidRPr="008F6805">
              <w:rPr>
                <w:i/>
              </w:rPr>
              <w:t xml:space="preserve">et al., </w:t>
            </w:r>
            <w:r w:rsidRPr="008F6805">
              <w:t xml:space="preserve">2020). </w:t>
            </w:r>
          </w:p>
        </w:tc>
      </w:tr>
    </w:tbl>
    <w:p w:rsidRPr="008F6805" w:rsidR="005526FA" w:rsidRDefault="005526FA" w14:paraId="5C5139D8" w14:textId="77777777">
      <w:pPr>
        <w:rPr>
          <w:b/>
        </w:rPr>
      </w:pPr>
    </w:p>
    <w:p w:rsidRPr="008F6805" w:rsidR="005526FA" w:rsidRDefault="00510330" w14:paraId="3324E897" w14:textId="77777777">
      <w:pPr>
        <w:rPr>
          <w:b/>
        </w:rPr>
      </w:pPr>
      <w:r w:rsidRPr="008F6805">
        <w:rPr>
          <w:b/>
          <w:noProof/>
          <w:lang w:val="en-IN"/>
        </w:rPr>
        <w:drawing>
          <wp:inline distT="114300" distB="114300" distL="114300" distR="114300" wp14:anchorId="52CEA770" wp14:editId="5CFA5265">
            <wp:extent cx="5731200" cy="34417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3441700"/>
                    </a:xfrm>
                    <a:prstGeom prst="rect">
                      <a:avLst/>
                    </a:prstGeom>
                    <a:ln/>
                  </pic:spPr>
                </pic:pic>
              </a:graphicData>
            </a:graphic>
          </wp:inline>
        </w:drawing>
      </w:r>
    </w:p>
    <w:p w:rsidRPr="008F6805" w:rsidR="005526FA" w:rsidRDefault="005526FA" w14:paraId="29FBC086" w14:textId="77777777">
      <w:pPr>
        <w:rPr>
          <w:b/>
        </w:rPr>
      </w:pPr>
    </w:p>
    <w:p w:rsidRPr="008F6805" w:rsidR="005526FA" w:rsidP="1620667D" w:rsidRDefault="00510330" w14:paraId="3A159C16" w14:textId="77777777" w14:noSpellErr="1">
      <w:pPr>
        <w:rPr>
          <w:b w:val="1"/>
          <w:bCs w:val="1"/>
        </w:rPr>
      </w:pPr>
      <w:r w:rsidRPr="1620667D" w:rsidR="00510330">
        <w:rPr>
          <w:b w:val="1"/>
          <w:bCs w:val="1"/>
        </w:rPr>
        <w:t xml:space="preserve">Liquidity ratios: </w:t>
      </w:r>
      <w:r w:rsidRPr="008F6805" w:rsidR="00510330">
        <w:rPr/>
        <w:t>Applied for measuring the financial cash flow position of a business that is optimum for recognising the financial stability and operating compatibility value on a proper basis</w:t>
      </w:r>
      <w:r w:rsidR="00B11C98">
        <w:rPr/>
        <w:t xml:space="preserve"> (</w:t>
      </w:r>
      <w:r w:rsidRPr="1620667D" w:rsidR="00B11C98">
        <w:rPr>
          <w:color w:val="auto"/>
          <w:shd w:val="clear" w:color="auto" w:fill="FFFFFF"/>
        </w:rPr>
        <w:t>Aquino</w:t>
      </w:r>
      <w:r w:rsidRPr="1620667D" w:rsidR="00B11C98">
        <w:rPr>
          <w:color w:val="auto"/>
          <w:shd w:val="clear" w:color="auto" w:fill="FFFFFF"/>
        </w:rPr>
        <w:t xml:space="preserve"> </w:t>
      </w:r>
      <w:r w:rsidRPr="1620667D" w:rsidR="00B11C98">
        <w:rPr>
          <w:i w:val="1"/>
          <w:iCs w:val="1"/>
          <w:color w:val="auto"/>
          <w:shd w:val="clear" w:color="auto" w:fill="FFFFFF"/>
        </w:rPr>
        <w:t>et al.,</w:t>
      </w:r>
      <w:r w:rsidRPr="1620667D" w:rsidR="00B11C98">
        <w:rPr>
          <w:color w:val="auto"/>
          <w:shd w:val="clear" w:color="auto" w:fill="FFFFFF"/>
        </w:rPr>
        <w:t xml:space="preserve"> 2020)</w:t>
      </w:r>
      <w:r w:rsidRPr="008F6805" w:rsidR="00510330">
        <w:rPr/>
        <w:t xml:space="preserve">. </w:t>
      </w:r>
    </w:p>
    <w:p w:rsidRPr="008F6805" w:rsidR="005526FA" w:rsidRDefault="00510330" w14:paraId="6A11D5CD" w14:textId="77777777">
      <w:pPr>
        <w:rPr>
          <w:b/>
        </w:rPr>
      </w:pPr>
      <w:r w:rsidRPr="008F6805">
        <w:rPr>
          <w:b/>
        </w:rPr>
        <w:t xml:space="preserve">Current ratio </w:t>
      </w:r>
    </w:p>
    <w:p w:rsidRPr="008F6805" w:rsidR="005526FA" w:rsidRDefault="00510330" w14:paraId="49440332" w14:textId="77777777">
      <w:pPr>
        <w:rPr>
          <w:b/>
        </w:rPr>
      </w:pPr>
      <w:r w:rsidRPr="008F6805">
        <w:rPr>
          <w:b/>
        </w:rPr>
        <w:t xml:space="preserve">Concept: </w:t>
      </w:r>
      <w:r w:rsidRPr="008F6805">
        <w:t xml:space="preserve">It is identified in order to measure the overall volume of cash flow initiative structure with respect to the volume of current liability so that the general compatibility identification can be initiated. </w:t>
      </w:r>
    </w:p>
    <w:tbl>
      <w:tblPr>
        <w:tblStyle w:val="a4"/>
        <w:tblW w:w="90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9026"/>
      </w:tblGrid>
      <w:tr w:rsidRPr="008F6805" w:rsidR="005526FA" w14:paraId="71D05781" w14:textId="77777777">
        <w:tc>
          <w:tcPr>
            <w:tcW w:w="9026" w:type="dxa"/>
            <w:shd w:val="clear" w:color="auto" w:fill="auto"/>
            <w:tcMar>
              <w:top w:w="100" w:type="dxa"/>
              <w:left w:w="100" w:type="dxa"/>
              <w:bottom w:w="100" w:type="dxa"/>
              <w:right w:w="100" w:type="dxa"/>
            </w:tcMar>
          </w:tcPr>
          <w:p w:rsidRPr="008F6805" w:rsidR="005526FA" w:rsidRDefault="00510330" w14:paraId="513B7A51" w14:textId="77777777">
            <w:pPr>
              <w:rPr>
                <w:b/>
              </w:rPr>
            </w:pPr>
            <w:r w:rsidRPr="008F6805">
              <w:rPr>
                <w:b/>
              </w:rPr>
              <w:t>Formula: “[Current assets / Current liabilities]”</w:t>
            </w:r>
          </w:p>
        </w:tc>
      </w:tr>
      <w:tr w:rsidRPr="008F6805" w:rsidR="005526FA" w14:paraId="56E57D3C" w14:textId="77777777">
        <w:tc>
          <w:tcPr>
            <w:tcW w:w="9026" w:type="dxa"/>
            <w:shd w:val="clear" w:color="auto" w:fill="auto"/>
            <w:tcMar>
              <w:top w:w="100" w:type="dxa"/>
              <w:left w:w="100" w:type="dxa"/>
              <w:bottom w:w="100" w:type="dxa"/>
              <w:right w:w="100" w:type="dxa"/>
            </w:tcMar>
          </w:tcPr>
          <w:p w:rsidRPr="008F6805" w:rsidR="005526FA" w:rsidRDefault="00510330" w14:paraId="60B9E726" w14:textId="77777777">
            <w:pPr>
              <w:rPr>
                <w:b/>
              </w:rPr>
            </w:pPr>
            <w:r w:rsidRPr="008F6805">
              <w:rPr>
                <w:b/>
              </w:rPr>
              <w:t>For 2021 =&gt; [3626 / 6407] = 0.56</w:t>
            </w:r>
          </w:p>
        </w:tc>
      </w:tr>
      <w:tr w:rsidRPr="008F6805" w:rsidR="005526FA" w14:paraId="1EE5EBCE" w14:textId="77777777">
        <w:tc>
          <w:tcPr>
            <w:tcW w:w="9026" w:type="dxa"/>
            <w:shd w:val="clear" w:color="auto" w:fill="auto"/>
            <w:tcMar>
              <w:top w:w="100" w:type="dxa"/>
              <w:left w:w="100" w:type="dxa"/>
              <w:bottom w:w="100" w:type="dxa"/>
              <w:right w:w="100" w:type="dxa"/>
            </w:tcMar>
          </w:tcPr>
          <w:p w:rsidRPr="008F6805" w:rsidR="005526FA" w:rsidRDefault="00510330" w14:paraId="3D025E3C" w14:textId="77777777">
            <w:pPr>
              <w:rPr>
                <w:b/>
              </w:rPr>
            </w:pPr>
            <w:r w:rsidRPr="008F6805">
              <w:rPr>
                <w:b/>
              </w:rPr>
              <w:t>For 2020 =&gt; [2825 / 5752] = 0.49</w:t>
            </w:r>
          </w:p>
        </w:tc>
      </w:tr>
      <w:tr w:rsidRPr="008F6805" w:rsidR="005526FA" w14:paraId="4AD096E0" w14:textId="77777777">
        <w:tc>
          <w:tcPr>
            <w:tcW w:w="9026" w:type="dxa"/>
            <w:shd w:val="clear" w:color="auto" w:fill="auto"/>
            <w:tcMar>
              <w:top w:w="100" w:type="dxa"/>
              <w:left w:w="100" w:type="dxa"/>
              <w:bottom w:w="100" w:type="dxa"/>
              <w:right w:w="100" w:type="dxa"/>
            </w:tcMar>
          </w:tcPr>
          <w:p w:rsidRPr="008F6805" w:rsidR="005526FA" w:rsidRDefault="00510330" w14:paraId="759406AA" w14:textId="77777777">
            <w:pPr>
              <w:widowControl w:val="0"/>
            </w:pPr>
            <w:r w:rsidRPr="008F6805">
              <w:rPr>
                <w:b/>
              </w:rPr>
              <w:t xml:space="preserve">Interpretation: </w:t>
            </w:r>
            <w:r w:rsidRPr="008F6805">
              <w:t xml:space="preserve">As per the current computation basically a standardised position is </w:t>
            </w:r>
            <w:r w:rsidRPr="008F6805" w:rsidR="008F6805">
              <w:t>noticed that</w:t>
            </w:r>
            <w:r w:rsidRPr="008F6805">
              <w:t xml:space="preserve"> indicates in the present situation a sustainable volume of marketing demanding structure related to this particular service positively which brings a proper volume of cash flow generating capability approach. Additionally, a systematic declining label related to the current liability is identified that generally formulates sustainable business liquidity engagement (Kieso </w:t>
            </w:r>
            <w:r w:rsidRPr="008F6805">
              <w:rPr>
                <w:i/>
              </w:rPr>
              <w:t xml:space="preserve">et al., </w:t>
            </w:r>
            <w:r w:rsidRPr="008F6805">
              <w:t xml:space="preserve">2019). </w:t>
            </w:r>
          </w:p>
        </w:tc>
      </w:tr>
    </w:tbl>
    <w:p w:rsidRPr="008F6805" w:rsidR="005526FA" w:rsidRDefault="005526FA" w14:paraId="3F38F79A" w14:textId="77777777">
      <w:pPr>
        <w:rPr>
          <w:b/>
        </w:rPr>
      </w:pPr>
    </w:p>
    <w:p w:rsidRPr="008F6805" w:rsidR="005526FA" w:rsidRDefault="00510330" w14:paraId="077F9BD3" w14:textId="77777777">
      <w:pPr>
        <w:rPr>
          <w:b/>
        </w:rPr>
      </w:pPr>
      <w:r w:rsidRPr="008F6805">
        <w:rPr>
          <w:b/>
        </w:rPr>
        <w:t xml:space="preserve">Quick ratio </w:t>
      </w:r>
    </w:p>
    <w:p w:rsidRPr="008F6805" w:rsidR="005526FA" w:rsidRDefault="00510330" w14:paraId="4589AF11" w14:textId="77777777">
      <w:pPr>
        <w:rPr>
          <w:b/>
        </w:rPr>
      </w:pPr>
      <w:r w:rsidRPr="008F6805">
        <w:rPr>
          <w:b/>
        </w:rPr>
        <w:t xml:space="preserve">Concept: </w:t>
      </w:r>
      <w:r w:rsidRPr="008F6805">
        <w:t xml:space="preserve">It is also initiated for the primary purpose of measuring business liquidity approach also apart from the involvement of inventory value. </w:t>
      </w:r>
    </w:p>
    <w:tbl>
      <w:tblPr>
        <w:tblStyle w:val="a5"/>
        <w:tblW w:w="90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9026"/>
      </w:tblGrid>
      <w:tr w:rsidRPr="008F6805" w:rsidR="005526FA" w:rsidTr="1620667D" w14:paraId="06A15C73" w14:textId="77777777">
        <w:tc>
          <w:tcPr>
            <w:tcW w:w="9026" w:type="dxa"/>
            <w:shd w:val="clear" w:color="auto" w:fill="auto"/>
            <w:tcMar>
              <w:top w:w="100" w:type="dxa"/>
              <w:left w:w="100" w:type="dxa"/>
              <w:bottom w:w="100" w:type="dxa"/>
              <w:right w:w="100" w:type="dxa"/>
            </w:tcMar>
          </w:tcPr>
          <w:p w:rsidRPr="008F6805" w:rsidR="005526FA" w:rsidRDefault="00510330" w14:paraId="4E0DE89B" w14:textId="77777777">
            <w:pPr>
              <w:rPr>
                <w:b/>
              </w:rPr>
            </w:pPr>
            <w:r w:rsidRPr="008F6805">
              <w:rPr>
                <w:b/>
              </w:rPr>
              <w:t>Formula: “[(Current assets - Inventory) / Current liabilities]”</w:t>
            </w:r>
          </w:p>
        </w:tc>
      </w:tr>
      <w:tr w:rsidRPr="008F6805" w:rsidR="005526FA" w:rsidTr="1620667D" w14:paraId="63019C45" w14:textId="77777777">
        <w:tc>
          <w:tcPr>
            <w:tcW w:w="9026" w:type="dxa"/>
            <w:shd w:val="clear" w:color="auto" w:fill="auto"/>
            <w:tcMar>
              <w:top w:w="100" w:type="dxa"/>
              <w:left w:w="100" w:type="dxa"/>
              <w:bottom w:w="100" w:type="dxa"/>
              <w:right w:w="100" w:type="dxa"/>
            </w:tcMar>
          </w:tcPr>
          <w:p w:rsidRPr="008F6805" w:rsidR="005526FA" w:rsidRDefault="00510330" w14:paraId="77646EF5" w14:textId="77777777">
            <w:pPr>
              <w:rPr>
                <w:b/>
              </w:rPr>
            </w:pPr>
            <w:r w:rsidRPr="008F6805">
              <w:rPr>
                <w:b/>
              </w:rPr>
              <w:t>For 2021 =&gt; [(3626 - 0) / 6407] = 0.56</w:t>
            </w:r>
          </w:p>
        </w:tc>
      </w:tr>
      <w:tr w:rsidRPr="008F6805" w:rsidR="005526FA" w:rsidTr="1620667D" w14:paraId="386A1112" w14:textId="77777777">
        <w:tc>
          <w:tcPr>
            <w:tcW w:w="9026" w:type="dxa"/>
            <w:shd w:val="clear" w:color="auto" w:fill="auto"/>
            <w:tcMar>
              <w:top w:w="100" w:type="dxa"/>
              <w:left w:w="100" w:type="dxa"/>
              <w:bottom w:w="100" w:type="dxa"/>
              <w:right w:w="100" w:type="dxa"/>
            </w:tcMar>
          </w:tcPr>
          <w:p w:rsidRPr="008F6805" w:rsidR="005526FA" w:rsidRDefault="00510330" w14:paraId="4FD4F93A" w14:textId="77777777">
            <w:pPr>
              <w:rPr>
                <w:b/>
              </w:rPr>
            </w:pPr>
            <w:r w:rsidRPr="008F6805">
              <w:rPr>
                <w:b/>
              </w:rPr>
              <w:t>For 2020 =&gt; [(2825 - 0) / 5752] = 0.49</w:t>
            </w:r>
          </w:p>
        </w:tc>
      </w:tr>
      <w:tr w:rsidRPr="008F6805" w:rsidR="005526FA" w:rsidTr="1620667D" w14:paraId="03D138C8" w14:textId="77777777">
        <w:tc>
          <w:tcPr>
            <w:tcW w:w="9026" w:type="dxa"/>
            <w:shd w:val="clear" w:color="auto" w:fill="auto"/>
            <w:tcMar>
              <w:top w:w="100" w:type="dxa"/>
              <w:left w:w="100" w:type="dxa"/>
              <w:bottom w:w="100" w:type="dxa"/>
              <w:right w:w="100" w:type="dxa"/>
            </w:tcMar>
          </w:tcPr>
          <w:p w:rsidRPr="008F6805" w:rsidR="005526FA" w:rsidRDefault="00510330" w14:paraId="581DA1B3" w14:textId="77777777" w14:noSpellErr="1">
            <w:pPr>
              <w:widowControl w:val="0"/>
            </w:pPr>
            <w:r w:rsidRPr="1620667D" w:rsidR="00510330">
              <w:rPr>
                <w:b w:val="1"/>
                <w:bCs w:val="1"/>
              </w:rPr>
              <w:t xml:space="preserve">Interpretation: </w:t>
            </w:r>
            <w:r w:rsidRPr="008F6805" w:rsidR="00510330">
              <w:rPr/>
              <w:t>According to the current measurement as no such availability of inventory is noticed in case of hotel industry reasons the current ratio can be considered at the ultimate liquidity position of the business on an effective basis. Based on this approach a proper volume of standardised marketing development is required for future growth</w:t>
            </w:r>
            <w:r w:rsidR="00B11C98">
              <w:rPr/>
              <w:t xml:space="preserve"> (</w:t>
            </w:r>
            <w:r w:rsidRPr="1620667D" w:rsidR="00B11C98">
              <w:rPr>
                <w:color w:val="auto"/>
                <w:shd w:val="clear" w:color="auto" w:fill="FFFFFF"/>
              </w:rPr>
              <w:t>Chandras</w:t>
            </w:r>
            <w:r w:rsidRPr="1620667D" w:rsidR="00B11C98">
              <w:rPr>
                <w:color w:val="auto"/>
                <w:shd w:val="clear" w:color="auto" w:fill="FFFFFF"/>
              </w:rPr>
              <w:t xml:space="preserve">ena and JAYASEKERA, </w:t>
            </w:r>
            <w:r w:rsidRPr="1620667D" w:rsidR="00B11C98">
              <w:rPr>
                <w:color w:val="auto"/>
                <w:shd w:val="clear" w:color="auto" w:fill="FFFFFF"/>
              </w:rPr>
              <w:t>2020</w:t>
            </w:r>
            <w:r w:rsidRPr="1620667D" w:rsidR="00B11C98">
              <w:rPr>
                <w:color w:val="auto"/>
                <w:shd w:val="clear" w:color="auto" w:fill="FFFFFF"/>
              </w:rPr>
              <w:t>)</w:t>
            </w:r>
            <w:r w:rsidRPr="008F6805" w:rsidR="00510330">
              <w:rPr/>
              <w:t xml:space="preserve">. </w:t>
            </w:r>
          </w:p>
        </w:tc>
      </w:tr>
    </w:tbl>
    <w:p w:rsidRPr="008F6805" w:rsidR="005526FA" w:rsidRDefault="005526FA" w14:paraId="0C7C0197" w14:textId="77777777">
      <w:pPr>
        <w:rPr>
          <w:b/>
        </w:rPr>
      </w:pPr>
    </w:p>
    <w:p w:rsidRPr="008F6805" w:rsidR="005526FA" w:rsidRDefault="00510330" w14:paraId="0C55A26D" w14:textId="77777777">
      <w:pPr>
        <w:rPr>
          <w:b/>
        </w:rPr>
      </w:pPr>
      <w:r w:rsidRPr="008F6805">
        <w:rPr>
          <w:b/>
        </w:rPr>
        <w:t xml:space="preserve">Accounting receivable days </w:t>
      </w:r>
    </w:p>
    <w:p w:rsidRPr="008F6805" w:rsidR="005526FA" w:rsidRDefault="00510330" w14:paraId="4C44D549" w14:textId="77777777">
      <w:pPr>
        <w:rPr>
          <w:b/>
        </w:rPr>
      </w:pPr>
      <w:r w:rsidRPr="008F6805">
        <w:rPr>
          <w:b/>
        </w:rPr>
        <w:t xml:space="preserve">Concept: </w:t>
      </w:r>
      <w:r w:rsidRPr="008F6805">
        <w:t xml:space="preserve">It is initiated for measuring the accounting formulation support including the overall credit collection approach also which is optimum for realising the business stability and other growth support (Kaiser </w:t>
      </w:r>
      <w:r w:rsidRPr="008F6805">
        <w:rPr>
          <w:i/>
        </w:rPr>
        <w:t xml:space="preserve">et al., </w:t>
      </w:r>
      <w:r w:rsidRPr="008F6805">
        <w:t xml:space="preserve">2022). </w:t>
      </w:r>
    </w:p>
    <w:tbl>
      <w:tblPr>
        <w:tblStyle w:val="a6"/>
        <w:tblW w:w="90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9026"/>
      </w:tblGrid>
      <w:tr w:rsidRPr="008F6805" w:rsidR="005526FA" w14:paraId="1B20C1EA" w14:textId="77777777">
        <w:tc>
          <w:tcPr>
            <w:tcW w:w="9026" w:type="dxa"/>
            <w:shd w:val="clear" w:color="auto" w:fill="auto"/>
            <w:tcMar>
              <w:top w:w="100" w:type="dxa"/>
              <w:left w:w="100" w:type="dxa"/>
              <w:bottom w:w="100" w:type="dxa"/>
              <w:right w:w="100" w:type="dxa"/>
            </w:tcMar>
          </w:tcPr>
          <w:p w:rsidRPr="008F6805" w:rsidR="005526FA" w:rsidRDefault="00510330" w14:paraId="07B73960" w14:textId="77777777">
            <w:pPr>
              <w:rPr>
                <w:b/>
                <w:i/>
              </w:rPr>
            </w:pPr>
            <w:r w:rsidRPr="008F6805">
              <w:rPr>
                <w:b/>
                <w:i/>
              </w:rPr>
              <w:t>Formula: “[(Accounting receivable x 365) / Revenue]”</w:t>
            </w:r>
          </w:p>
        </w:tc>
      </w:tr>
      <w:tr w:rsidRPr="008F6805" w:rsidR="005526FA" w14:paraId="0C338A51" w14:textId="77777777">
        <w:tc>
          <w:tcPr>
            <w:tcW w:w="9026" w:type="dxa"/>
            <w:shd w:val="clear" w:color="auto" w:fill="auto"/>
            <w:tcMar>
              <w:top w:w="100" w:type="dxa"/>
              <w:left w:w="100" w:type="dxa"/>
              <w:bottom w:w="100" w:type="dxa"/>
              <w:right w:w="100" w:type="dxa"/>
            </w:tcMar>
          </w:tcPr>
          <w:p w:rsidRPr="008F6805" w:rsidR="005526FA" w:rsidRDefault="00510330" w14:paraId="52BBDDA9" w14:textId="77777777">
            <w:pPr>
              <w:rPr>
                <w:b/>
                <w:i/>
              </w:rPr>
            </w:pPr>
            <w:r w:rsidRPr="008F6805">
              <w:rPr>
                <w:b/>
                <w:i/>
              </w:rPr>
              <w:t xml:space="preserve">For 2021 =&gt; [(1982 x 365) / 13857] = 52 days </w:t>
            </w:r>
          </w:p>
        </w:tc>
      </w:tr>
      <w:tr w:rsidRPr="008F6805" w:rsidR="005526FA" w14:paraId="3D0188AE" w14:textId="77777777">
        <w:tc>
          <w:tcPr>
            <w:tcW w:w="9026" w:type="dxa"/>
            <w:shd w:val="clear" w:color="auto" w:fill="auto"/>
            <w:tcMar>
              <w:top w:w="100" w:type="dxa"/>
              <w:left w:w="100" w:type="dxa"/>
              <w:bottom w:w="100" w:type="dxa"/>
              <w:right w:w="100" w:type="dxa"/>
            </w:tcMar>
          </w:tcPr>
          <w:p w:rsidRPr="008F6805" w:rsidR="005526FA" w:rsidRDefault="00510330" w14:paraId="304E0AD0" w14:textId="77777777">
            <w:pPr>
              <w:rPr>
                <w:b/>
                <w:i/>
              </w:rPr>
            </w:pPr>
            <w:r w:rsidRPr="008F6805">
              <w:rPr>
                <w:b/>
                <w:i/>
              </w:rPr>
              <w:t xml:space="preserve">For 2020 =&gt; [(1768 x 365) / 10571] = 61 days </w:t>
            </w:r>
          </w:p>
        </w:tc>
      </w:tr>
      <w:tr w:rsidRPr="008F6805" w:rsidR="005526FA" w14:paraId="40CB7093" w14:textId="77777777">
        <w:tc>
          <w:tcPr>
            <w:tcW w:w="9026" w:type="dxa"/>
            <w:shd w:val="clear" w:color="auto" w:fill="auto"/>
            <w:tcMar>
              <w:top w:w="100" w:type="dxa"/>
              <w:left w:w="100" w:type="dxa"/>
              <w:bottom w:w="100" w:type="dxa"/>
              <w:right w:w="100" w:type="dxa"/>
            </w:tcMar>
          </w:tcPr>
          <w:p w:rsidRPr="008F6805" w:rsidR="005526FA" w:rsidRDefault="00510330" w14:paraId="7EE5611C" w14:textId="77777777">
            <w:r w:rsidRPr="008F6805">
              <w:rPr>
                <w:b/>
              </w:rPr>
              <w:t>Interpretation</w:t>
            </w:r>
            <w:r w:rsidRPr="008F6805">
              <w:t xml:space="preserve">: According to the current measurement basically a declining approach is not used which indicates a positive volume of development related to the credit collection approach of the business mainly. It can be recognised after the pandemic the overall marketing formulations and supplier engagement level are supportively expanded which provides positive and formulated growth support to the business managerial and liquidity processing. However, a proper formulation is required for future stability. </w:t>
            </w:r>
          </w:p>
        </w:tc>
      </w:tr>
    </w:tbl>
    <w:p w:rsidRPr="008F6805" w:rsidR="005526FA" w:rsidRDefault="005526FA" w14:paraId="57AA858D" w14:textId="77777777">
      <w:pPr>
        <w:rPr>
          <w:b/>
        </w:rPr>
      </w:pPr>
    </w:p>
    <w:p w:rsidRPr="008F6805" w:rsidR="005526FA" w:rsidRDefault="00510330" w14:paraId="43D25D5F" w14:textId="77777777">
      <w:pPr>
        <w:rPr>
          <w:b/>
        </w:rPr>
      </w:pPr>
      <w:r w:rsidRPr="008F6805">
        <w:rPr>
          <w:b/>
        </w:rPr>
        <w:t xml:space="preserve">Accounting payable days </w:t>
      </w:r>
    </w:p>
    <w:p w:rsidRPr="008F6805" w:rsidR="005526FA" w:rsidP="1620667D" w:rsidRDefault="00510330" w14:paraId="7854D59B" w14:textId="77777777" w14:noSpellErr="1">
      <w:pPr>
        <w:rPr>
          <w:b w:val="1"/>
          <w:bCs w:val="1"/>
        </w:rPr>
      </w:pPr>
      <w:r w:rsidRPr="1620667D" w:rsidR="00510330">
        <w:rPr>
          <w:b w:val="1"/>
          <w:bCs w:val="1"/>
        </w:rPr>
        <w:t xml:space="preserve">Concept: </w:t>
      </w:r>
      <w:r w:rsidRPr="008F6805" w:rsidR="00510330">
        <w:rPr/>
        <w:t>It is basically identified for recognising the payable capability of the business that can be identified with recognising the general formulation approach of the business effectively</w:t>
      </w:r>
      <w:r w:rsidR="00B11C98">
        <w:rPr/>
        <w:t xml:space="preserve"> </w:t>
      </w:r>
      <w:r w:rsidRPr="1620667D" w:rsidR="00B11C98">
        <w:rPr>
          <w:color w:val="auto"/>
        </w:rPr>
        <w:t xml:space="preserve">(</w:t>
      </w:r>
      <w:r w:rsidRPr="1620667D" w:rsidR="00B11C98">
        <w:rPr>
          <w:color w:val="auto"/>
          <w:shd w:val="clear" w:color="auto" w:fill="FFFFFF"/>
        </w:rPr>
        <w:t>Kaya</w:t>
      </w:r>
      <w:r w:rsidRPr="1620667D" w:rsidR="00B11C98">
        <w:rPr>
          <w:color w:val="auto"/>
          <w:shd w:val="clear" w:color="auto" w:fill="FFFFFF"/>
        </w:rPr>
        <w:t xml:space="preserve"> </w:t>
      </w:r>
      <w:r w:rsidRPr="1620667D" w:rsidR="00B11C98">
        <w:rPr>
          <w:i w:val="1"/>
          <w:iCs w:val="1"/>
          <w:color w:val="auto"/>
          <w:shd w:val="clear" w:color="auto" w:fill="FFFFFF"/>
        </w:rPr>
        <w:t xml:space="preserve">et al., </w:t>
      </w:r>
      <w:r w:rsidRPr="1620667D" w:rsidR="00B11C98">
        <w:rPr>
          <w:color w:val="auto"/>
          <w:shd w:val="clear" w:color="auto" w:fill="FFFFFF"/>
        </w:rPr>
        <w:t>2019)</w:t>
      </w:r>
      <w:r w:rsidRPr="008F6805" w:rsidR="00510330">
        <w:rPr/>
        <w:t xml:space="preserve">. </w:t>
      </w:r>
    </w:p>
    <w:tbl>
      <w:tblPr>
        <w:tblStyle w:val="a7"/>
        <w:tblW w:w="90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9026"/>
      </w:tblGrid>
      <w:tr w:rsidRPr="008F6805" w:rsidR="005526FA" w14:paraId="5FC196C0" w14:textId="77777777">
        <w:tc>
          <w:tcPr>
            <w:tcW w:w="9026" w:type="dxa"/>
            <w:shd w:val="clear" w:color="auto" w:fill="auto"/>
            <w:tcMar>
              <w:top w:w="100" w:type="dxa"/>
              <w:left w:w="100" w:type="dxa"/>
              <w:bottom w:w="100" w:type="dxa"/>
              <w:right w:w="100" w:type="dxa"/>
            </w:tcMar>
          </w:tcPr>
          <w:p w:rsidRPr="008F6805" w:rsidR="005526FA" w:rsidRDefault="00510330" w14:paraId="6993A22D" w14:textId="77777777">
            <w:pPr>
              <w:rPr>
                <w:b/>
              </w:rPr>
            </w:pPr>
            <w:r w:rsidRPr="008F6805">
              <w:rPr>
                <w:b/>
              </w:rPr>
              <w:t>Formula: “[(Accounting payable x 365) / Cost of goods sold ]”</w:t>
            </w:r>
          </w:p>
        </w:tc>
      </w:tr>
      <w:tr w:rsidRPr="008F6805" w:rsidR="005526FA" w14:paraId="2E0E7F35" w14:textId="77777777">
        <w:tc>
          <w:tcPr>
            <w:tcW w:w="9026" w:type="dxa"/>
            <w:shd w:val="clear" w:color="auto" w:fill="auto"/>
            <w:tcMar>
              <w:top w:w="100" w:type="dxa"/>
              <w:left w:w="100" w:type="dxa"/>
              <w:bottom w:w="100" w:type="dxa"/>
              <w:right w:w="100" w:type="dxa"/>
            </w:tcMar>
          </w:tcPr>
          <w:p w:rsidRPr="008F6805" w:rsidR="005526FA" w:rsidRDefault="00510330" w14:paraId="20C12E00" w14:textId="77777777">
            <w:pPr>
              <w:rPr>
                <w:b/>
              </w:rPr>
            </w:pPr>
            <w:r w:rsidRPr="008F6805">
              <w:rPr>
                <w:b/>
              </w:rPr>
              <w:t>For 2021 =&gt; [(726 x 365) / 11056] = 24 days</w:t>
            </w:r>
          </w:p>
        </w:tc>
      </w:tr>
      <w:tr w:rsidRPr="008F6805" w:rsidR="005526FA" w14:paraId="22CE63F5" w14:textId="77777777">
        <w:tc>
          <w:tcPr>
            <w:tcW w:w="9026" w:type="dxa"/>
            <w:shd w:val="clear" w:color="auto" w:fill="auto"/>
            <w:tcMar>
              <w:top w:w="100" w:type="dxa"/>
              <w:left w:w="100" w:type="dxa"/>
              <w:bottom w:w="100" w:type="dxa"/>
              <w:right w:w="100" w:type="dxa"/>
            </w:tcMar>
          </w:tcPr>
          <w:p w:rsidRPr="008F6805" w:rsidR="005526FA" w:rsidRDefault="00510330" w14:paraId="7D32D97C" w14:textId="77777777">
            <w:pPr>
              <w:rPr>
                <w:b/>
              </w:rPr>
            </w:pPr>
            <w:r w:rsidRPr="008F6805">
              <w:rPr>
                <w:b/>
              </w:rPr>
              <w:t xml:space="preserve">For 2020 =&gt; [(527 x 365) / 9112]  = 21 days </w:t>
            </w:r>
          </w:p>
        </w:tc>
      </w:tr>
      <w:tr w:rsidRPr="008F6805" w:rsidR="005526FA" w14:paraId="64FF5A2D" w14:textId="77777777">
        <w:tc>
          <w:tcPr>
            <w:tcW w:w="9026" w:type="dxa"/>
            <w:shd w:val="clear" w:color="auto" w:fill="auto"/>
            <w:tcMar>
              <w:top w:w="100" w:type="dxa"/>
              <w:left w:w="100" w:type="dxa"/>
              <w:bottom w:w="100" w:type="dxa"/>
              <w:right w:w="100" w:type="dxa"/>
            </w:tcMar>
          </w:tcPr>
          <w:p w:rsidRPr="008F6805" w:rsidR="005526FA" w:rsidRDefault="00510330" w14:paraId="62DD75DC" w14:textId="77777777">
            <w:pPr>
              <w:widowControl w:val="0"/>
            </w:pPr>
            <w:r w:rsidRPr="008F6805">
              <w:rPr>
                <w:b/>
              </w:rPr>
              <w:t xml:space="preserve">Interpretation: </w:t>
            </w:r>
            <w:r w:rsidRPr="008F6805">
              <w:t xml:space="preserve">According to the current analysis is basically an expansion approach is noticed which indicates the present payment capability of the business is not sustainable due to non-availability of liquidity value on a proper basis. In the present situation due to the engagement of a significant volume of debtors’ payment issue reason, the volume of the liquidity structure of the business is not supportively balanced. </w:t>
            </w:r>
          </w:p>
        </w:tc>
      </w:tr>
    </w:tbl>
    <w:p w:rsidRPr="008F6805" w:rsidR="005526FA" w:rsidRDefault="005526FA" w14:paraId="333367B6" w14:textId="77777777">
      <w:pPr>
        <w:rPr>
          <w:b/>
        </w:rPr>
      </w:pPr>
    </w:p>
    <w:p w:rsidRPr="008F6805" w:rsidR="005526FA" w:rsidRDefault="00510330" w14:paraId="561E7227" w14:textId="77777777">
      <w:pPr>
        <w:jc w:val="center"/>
        <w:rPr>
          <w:b/>
        </w:rPr>
      </w:pPr>
      <w:r w:rsidRPr="008F6805">
        <w:rPr>
          <w:b/>
          <w:noProof/>
          <w:lang w:val="en-IN"/>
        </w:rPr>
        <w:drawing>
          <wp:inline distT="114300" distB="114300" distL="114300" distR="114300" wp14:anchorId="0A37DD50" wp14:editId="1C31F9C4">
            <wp:extent cx="5731200" cy="34417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3441700"/>
                    </a:xfrm>
                    <a:prstGeom prst="rect">
                      <a:avLst/>
                    </a:prstGeom>
                    <a:ln/>
                  </pic:spPr>
                </pic:pic>
              </a:graphicData>
            </a:graphic>
          </wp:inline>
        </w:drawing>
      </w:r>
    </w:p>
    <w:p w:rsidRPr="008F6805" w:rsidR="005526FA" w:rsidRDefault="005526FA" w14:paraId="690E357B" w14:textId="77777777">
      <w:pPr>
        <w:rPr>
          <w:b/>
        </w:rPr>
      </w:pPr>
    </w:p>
    <w:p w:rsidRPr="008F6805" w:rsidR="005526FA" w:rsidRDefault="005526FA" w14:paraId="61269E6D" w14:textId="77777777">
      <w:pPr>
        <w:rPr>
          <w:b/>
        </w:rPr>
      </w:pPr>
    </w:p>
    <w:p w:rsidRPr="008F6805" w:rsidR="005526FA" w:rsidP="1620667D" w:rsidRDefault="00510330" w14:paraId="2198A746" w14:textId="77777777" w14:noSpellErr="1">
      <w:pPr>
        <w:rPr>
          <w:b w:val="1"/>
          <w:bCs w:val="1"/>
        </w:rPr>
      </w:pPr>
      <w:r w:rsidRPr="1620667D" w:rsidR="00510330">
        <w:rPr>
          <w:b w:val="1"/>
          <w:bCs w:val="1"/>
        </w:rPr>
        <w:t xml:space="preserve">Gearing ratio: </w:t>
      </w:r>
      <w:r w:rsidRPr="008F6805" w:rsidR="00510330">
        <w:rPr/>
        <w:t>It is mainly identified for recognising the overall capital optimum position support that is essential in order to consider the value processing and associated progressive approach of the accounting compatibility mainly</w:t>
      </w:r>
      <w:r w:rsidR="00B11C98">
        <w:rPr/>
        <w:t xml:space="preserve"> </w:t>
      </w:r>
      <w:r w:rsidRPr="1620667D" w:rsidR="00B11C98">
        <w:rPr>
          <w:color w:val="auto"/>
        </w:rPr>
        <w:t xml:space="preserve">(</w:t>
      </w:r>
      <w:r w:rsidRPr="1620667D" w:rsidR="00B11C98">
        <w:rPr>
          <w:color w:val="auto"/>
          <w:shd w:val="clear" w:color="auto" w:fill="FFFFFF"/>
        </w:rPr>
        <w:t xml:space="preserve">Jackson, </w:t>
      </w:r>
      <w:r w:rsidRPr="1620667D" w:rsidR="00B11C98">
        <w:rPr>
          <w:color w:val="auto"/>
          <w:shd w:val="clear" w:color="auto" w:fill="FFFFFF"/>
        </w:rPr>
        <w:t>2020</w:t>
      </w:r>
      <w:r w:rsidRPr="1620667D" w:rsidR="00B11C98">
        <w:rPr>
          <w:color w:val="auto"/>
          <w:shd w:val="clear" w:color="auto" w:fill="FFFFFF"/>
        </w:rPr>
        <w:t>)</w:t>
      </w:r>
    </w:p>
    <w:p w:rsidRPr="008F6805" w:rsidR="005526FA" w:rsidRDefault="00510330" w14:paraId="7855DC94" w14:textId="77777777">
      <w:pPr>
        <w:rPr>
          <w:b/>
        </w:rPr>
      </w:pPr>
      <w:r w:rsidRPr="008F6805">
        <w:rPr>
          <w:b/>
        </w:rPr>
        <w:t xml:space="preserve">Debt ratio  </w:t>
      </w:r>
    </w:p>
    <w:p w:rsidRPr="008F6805" w:rsidR="005526FA" w:rsidRDefault="00510330" w14:paraId="10FC03CB" w14:textId="77777777">
      <w:pPr>
        <w:rPr>
          <w:b/>
        </w:rPr>
      </w:pPr>
      <w:r w:rsidRPr="008F6805">
        <w:rPr>
          <w:b/>
        </w:rPr>
        <w:t xml:space="preserve">Concept: </w:t>
      </w:r>
      <w:r w:rsidRPr="008F6805">
        <w:t xml:space="preserve">It is generally identified for recognising the capital positioning support including the availability of business internal and Outsourcing capital engagement mainly. </w:t>
      </w:r>
    </w:p>
    <w:tbl>
      <w:tblPr>
        <w:tblStyle w:val="a8"/>
        <w:tblW w:w="90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9026"/>
      </w:tblGrid>
      <w:tr w:rsidRPr="008F6805" w:rsidR="005526FA" w14:paraId="019178D5" w14:textId="77777777">
        <w:tc>
          <w:tcPr>
            <w:tcW w:w="9026" w:type="dxa"/>
            <w:shd w:val="clear" w:color="auto" w:fill="auto"/>
            <w:tcMar>
              <w:top w:w="100" w:type="dxa"/>
              <w:left w:w="100" w:type="dxa"/>
              <w:bottom w:w="100" w:type="dxa"/>
              <w:right w:w="100" w:type="dxa"/>
            </w:tcMar>
          </w:tcPr>
          <w:p w:rsidRPr="008F6805" w:rsidR="005526FA" w:rsidRDefault="00510330" w14:paraId="2F2A371F" w14:textId="77777777">
            <w:pPr>
              <w:rPr>
                <w:b/>
              </w:rPr>
            </w:pPr>
            <w:r w:rsidRPr="008F6805">
              <w:rPr>
                <w:b/>
              </w:rPr>
              <w:t>Formula: “[Total debts / Total assets]”</w:t>
            </w:r>
          </w:p>
        </w:tc>
      </w:tr>
      <w:tr w:rsidRPr="008F6805" w:rsidR="005526FA" w14:paraId="40EB9526" w14:textId="77777777">
        <w:tc>
          <w:tcPr>
            <w:tcW w:w="9026" w:type="dxa"/>
            <w:shd w:val="clear" w:color="auto" w:fill="auto"/>
            <w:tcMar>
              <w:top w:w="100" w:type="dxa"/>
              <w:left w:w="100" w:type="dxa"/>
              <w:bottom w:w="100" w:type="dxa"/>
              <w:right w:w="100" w:type="dxa"/>
            </w:tcMar>
          </w:tcPr>
          <w:p w:rsidRPr="008F6805" w:rsidR="005526FA" w:rsidRDefault="00510330" w14:paraId="44D52B51" w14:textId="77777777">
            <w:pPr>
              <w:rPr>
                <w:b/>
              </w:rPr>
            </w:pPr>
            <w:r w:rsidRPr="008F6805">
              <w:rPr>
                <w:b/>
              </w:rPr>
              <w:t xml:space="preserve">For 2021 =&gt; [17732/ 25553] x 100 = 0.69 </w:t>
            </w:r>
          </w:p>
        </w:tc>
      </w:tr>
      <w:tr w:rsidRPr="008F6805" w:rsidR="005526FA" w14:paraId="4182F2DD" w14:textId="77777777">
        <w:tc>
          <w:tcPr>
            <w:tcW w:w="9026" w:type="dxa"/>
            <w:shd w:val="clear" w:color="auto" w:fill="auto"/>
            <w:tcMar>
              <w:top w:w="100" w:type="dxa"/>
              <w:left w:w="100" w:type="dxa"/>
              <w:bottom w:w="100" w:type="dxa"/>
              <w:right w:w="100" w:type="dxa"/>
            </w:tcMar>
          </w:tcPr>
          <w:p w:rsidRPr="008F6805" w:rsidR="005526FA" w:rsidRDefault="00510330" w14:paraId="28C5A620" w14:textId="77777777">
            <w:pPr>
              <w:rPr>
                <w:b/>
              </w:rPr>
            </w:pPr>
            <w:r w:rsidRPr="008F6805">
              <w:rPr>
                <w:b/>
              </w:rPr>
              <w:t xml:space="preserve">For 2020 =&gt; [18519/ 24701] x 100 = 0.75 </w:t>
            </w:r>
          </w:p>
        </w:tc>
      </w:tr>
      <w:tr w:rsidRPr="008F6805" w:rsidR="005526FA" w14:paraId="79FA412E" w14:textId="77777777">
        <w:tc>
          <w:tcPr>
            <w:tcW w:w="9026" w:type="dxa"/>
            <w:shd w:val="clear" w:color="auto" w:fill="auto"/>
            <w:tcMar>
              <w:top w:w="100" w:type="dxa"/>
              <w:left w:w="100" w:type="dxa"/>
              <w:bottom w:w="100" w:type="dxa"/>
              <w:right w:w="100" w:type="dxa"/>
            </w:tcMar>
          </w:tcPr>
          <w:p w:rsidRPr="008F6805" w:rsidR="005526FA" w:rsidRDefault="00510330" w14:paraId="57ABEEF0" w14:textId="77777777">
            <w:pPr>
              <w:widowControl w:val="0"/>
            </w:pPr>
            <w:r w:rsidRPr="008F6805">
              <w:rPr>
                <w:b/>
              </w:rPr>
              <w:t xml:space="preserve">Interpretation: </w:t>
            </w:r>
            <w:r w:rsidRPr="008F6805">
              <w:t xml:space="preserve">According to current measurement basically a declining position is noticed which indicates at the present situation the volume of business debt capital is declined which is comparatively sustainable for business Outsourcing risk assessment purpose.  </w:t>
            </w:r>
            <w:r w:rsidRPr="008F6805" w:rsidR="008F6805">
              <w:t>Under</w:t>
            </w:r>
            <w:r w:rsidRPr="008F6805">
              <w:t xml:space="preserve"> the present position, a proper volume of share development support is required to be initiated for future progress reasons. </w:t>
            </w:r>
          </w:p>
        </w:tc>
      </w:tr>
    </w:tbl>
    <w:p w:rsidRPr="008F6805" w:rsidR="005526FA" w:rsidRDefault="005526FA" w14:paraId="10A3734E" w14:textId="77777777">
      <w:pPr>
        <w:rPr>
          <w:b/>
        </w:rPr>
      </w:pPr>
    </w:p>
    <w:p w:rsidRPr="008F6805" w:rsidR="005526FA" w:rsidRDefault="00510330" w14:paraId="698B38E5" w14:textId="77777777">
      <w:pPr>
        <w:rPr>
          <w:b/>
        </w:rPr>
      </w:pPr>
      <w:r w:rsidRPr="008F6805">
        <w:rPr>
          <w:b/>
        </w:rPr>
        <w:t>Interest Coverage</w:t>
      </w:r>
    </w:p>
    <w:p w:rsidRPr="008F6805" w:rsidR="005526FA" w:rsidRDefault="00510330" w14:paraId="1D12A6EC" w14:textId="77777777">
      <w:pPr>
        <w:rPr>
          <w:b/>
        </w:rPr>
      </w:pPr>
      <w:r w:rsidRPr="008F6805">
        <w:rPr>
          <w:b/>
        </w:rPr>
        <w:t xml:space="preserve">Concept: </w:t>
      </w:r>
      <w:r w:rsidRPr="008F6805">
        <w:t xml:space="preserve">Identification of this measurement is initiated for compatibility value including the payment capability of business boring capital recognition purpose that is optimum for business feasibility determination reasons. </w:t>
      </w:r>
    </w:p>
    <w:tbl>
      <w:tblPr>
        <w:tblStyle w:val="a9"/>
        <w:tblW w:w="902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9026"/>
      </w:tblGrid>
      <w:tr w:rsidRPr="008F6805" w:rsidR="005526FA" w14:paraId="14D277C9" w14:textId="77777777">
        <w:tc>
          <w:tcPr>
            <w:tcW w:w="9026" w:type="dxa"/>
            <w:shd w:val="clear" w:color="auto" w:fill="auto"/>
            <w:tcMar>
              <w:top w:w="100" w:type="dxa"/>
              <w:left w:w="100" w:type="dxa"/>
              <w:bottom w:w="100" w:type="dxa"/>
              <w:right w:w="100" w:type="dxa"/>
            </w:tcMar>
          </w:tcPr>
          <w:p w:rsidRPr="008F6805" w:rsidR="005526FA" w:rsidRDefault="00510330" w14:paraId="6F9A7DA1" w14:textId="77777777">
            <w:pPr>
              <w:rPr>
                <w:b/>
              </w:rPr>
            </w:pPr>
            <w:r w:rsidRPr="008F6805">
              <w:rPr>
                <w:b/>
              </w:rPr>
              <w:t>Formula: “[Profit before interest and tax / Interest charges]”</w:t>
            </w:r>
          </w:p>
        </w:tc>
      </w:tr>
      <w:tr w:rsidRPr="008F6805" w:rsidR="005526FA" w14:paraId="5B1C79FA" w14:textId="77777777">
        <w:tc>
          <w:tcPr>
            <w:tcW w:w="9026" w:type="dxa"/>
            <w:shd w:val="clear" w:color="auto" w:fill="auto"/>
            <w:tcMar>
              <w:top w:w="100" w:type="dxa"/>
              <w:left w:w="100" w:type="dxa"/>
              <w:bottom w:w="100" w:type="dxa"/>
              <w:right w:w="100" w:type="dxa"/>
            </w:tcMar>
          </w:tcPr>
          <w:p w:rsidRPr="008F6805" w:rsidR="005526FA" w:rsidRDefault="00510330" w14:paraId="694A1BE1" w14:textId="77777777">
            <w:pPr>
              <w:rPr>
                <w:b/>
              </w:rPr>
            </w:pPr>
            <w:r w:rsidRPr="008F6805">
              <w:rPr>
                <w:b/>
              </w:rPr>
              <w:t xml:space="preserve">For 2021 =&gt; [1750/ 420] x 100 = 4.17 </w:t>
            </w:r>
          </w:p>
        </w:tc>
      </w:tr>
      <w:tr w:rsidRPr="008F6805" w:rsidR="005526FA" w14:paraId="4C13DE03" w14:textId="77777777">
        <w:tc>
          <w:tcPr>
            <w:tcW w:w="9026" w:type="dxa"/>
            <w:shd w:val="clear" w:color="auto" w:fill="auto"/>
            <w:tcMar>
              <w:top w:w="100" w:type="dxa"/>
              <w:left w:w="100" w:type="dxa"/>
              <w:bottom w:w="100" w:type="dxa"/>
              <w:right w:w="100" w:type="dxa"/>
            </w:tcMar>
          </w:tcPr>
          <w:p w:rsidRPr="008F6805" w:rsidR="005526FA" w:rsidRDefault="00510330" w14:paraId="6E805398" w14:textId="77777777">
            <w:pPr>
              <w:rPr>
                <w:b/>
              </w:rPr>
            </w:pPr>
            <w:r w:rsidRPr="008F6805">
              <w:rPr>
                <w:b/>
              </w:rPr>
              <w:t xml:space="preserve">For 2020 =&gt; [84/ 445] x 100 = 0.19 </w:t>
            </w:r>
          </w:p>
        </w:tc>
      </w:tr>
      <w:tr w:rsidRPr="008F6805" w:rsidR="005526FA" w14:paraId="70D7E59D" w14:textId="77777777">
        <w:tc>
          <w:tcPr>
            <w:tcW w:w="9026" w:type="dxa"/>
            <w:shd w:val="clear" w:color="auto" w:fill="auto"/>
            <w:tcMar>
              <w:top w:w="100" w:type="dxa"/>
              <w:left w:w="100" w:type="dxa"/>
              <w:bottom w:w="100" w:type="dxa"/>
              <w:right w:w="100" w:type="dxa"/>
            </w:tcMar>
          </w:tcPr>
          <w:p w:rsidRPr="008F6805" w:rsidR="005526FA" w:rsidRDefault="00510330" w14:paraId="3138F33B" w14:textId="77777777">
            <w:pPr>
              <w:widowControl w:val="0"/>
            </w:pPr>
            <w:r w:rsidRPr="008F6805">
              <w:rPr>
                <w:b/>
              </w:rPr>
              <w:t xml:space="preserve">Interpretation: </w:t>
            </w:r>
            <w:r w:rsidRPr="008F6805">
              <w:t xml:space="preserve">With respect to the current measurement of a proper development including progressive position is noticed after the lockdown is withdrawn that generally indicates a comprehensive view related to accounting progressive structure fundamentally.  </w:t>
            </w:r>
            <w:r w:rsidRPr="008F6805" w:rsidR="008F6805">
              <w:t>It</w:t>
            </w:r>
            <w:r w:rsidRPr="008F6805">
              <w:t xml:space="preserve"> also identifies the compatibility structure as well that is optimum in order to realise the standardised modification support (Mahrani and Soewarno, 2018). </w:t>
            </w:r>
          </w:p>
        </w:tc>
      </w:tr>
    </w:tbl>
    <w:p w:rsidRPr="008F6805" w:rsidR="005526FA" w:rsidRDefault="005526FA" w14:paraId="2590A74E" w14:textId="77777777">
      <w:pPr>
        <w:rPr>
          <w:b/>
        </w:rPr>
      </w:pPr>
    </w:p>
    <w:p w:rsidRPr="008F6805" w:rsidR="005526FA" w:rsidRDefault="005526FA" w14:paraId="396F2B23" w14:textId="77777777">
      <w:pPr>
        <w:rPr>
          <w:b/>
        </w:rPr>
      </w:pPr>
    </w:p>
    <w:p w:rsidRPr="008F6805" w:rsidR="005526FA" w:rsidRDefault="00510330" w14:paraId="78D6A259" w14:textId="77777777">
      <w:pPr>
        <w:jc w:val="center"/>
        <w:rPr>
          <w:b/>
        </w:rPr>
      </w:pPr>
      <w:r w:rsidRPr="008F6805">
        <w:rPr>
          <w:b/>
          <w:noProof/>
          <w:lang w:val="en-IN"/>
        </w:rPr>
        <w:drawing>
          <wp:inline distT="114300" distB="114300" distL="114300" distR="114300" wp14:anchorId="4447946B" wp14:editId="091599E7">
            <wp:extent cx="5731200" cy="34544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200" cy="3454400"/>
                    </a:xfrm>
                    <a:prstGeom prst="rect">
                      <a:avLst/>
                    </a:prstGeom>
                    <a:ln/>
                  </pic:spPr>
                </pic:pic>
              </a:graphicData>
            </a:graphic>
          </wp:inline>
        </w:drawing>
      </w:r>
    </w:p>
    <w:p w:rsidRPr="008F6805" w:rsidR="005526FA" w:rsidRDefault="005526FA" w14:paraId="5D1F18DB" w14:textId="77777777">
      <w:pPr>
        <w:rPr>
          <w:b/>
        </w:rPr>
      </w:pPr>
    </w:p>
    <w:p w:rsidR="1620667D" w:rsidP="1620667D" w:rsidRDefault="1620667D" w14:paraId="65080920" w14:textId="69E7FCC7">
      <w:pPr>
        <w:pStyle w:val="Heading2"/>
      </w:pPr>
    </w:p>
    <w:p w:rsidR="1620667D" w:rsidP="1620667D" w:rsidRDefault="1620667D" w14:paraId="2D04C2FB" w14:textId="003BD4D2">
      <w:pPr>
        <w:pStyle w:val="Heading2"/>
      </w:pPr>
    </w:p>
    <w:p w:rsidRPr="008F6805" w:rsidR="005526FA" w:rsidP="1620667D" w:rsidRDefault="00510330" w14:paraId="0D097263" w14:textId="77777777" w14:noSpellErr="1">
      <w:pPr>
        <w:pStyle w:val="Heading2"/>
        <w:rPr>
          <w:sz w:val="28"/>
          <w:szCs w:val="28"/>
        </w:rPr>
      </w:pPr>
      <w:bookmarkStart w:name="_Toc121155442" w:id="3"/>
      <w:r w:rsidRPr="1620667D" w:rsidR="00510330">
        <w:rPr>
          <w:sz w:val="28"/>
          <w:szCs w:val="28"/>
        </w:rPr>
        <w:t>B. Disadvantages of ratio analysis, ratio fluctuation for hotel management</w:t>
      </w:r>
      <w:bookmarkEnd w:id="3"/>
      <w:r w:rsidRPr="1620667D" w:rsidR="00510330">
        <w:rPr>
          <w:sz w:val="28"/>
          <w:szCs w:val="28"/>
        </w:rPr>
        <w:t xml:space="preserve"> </w:t>
      </w:r>
    </w:p>
    <w:p w:rsidR="1620667D" w:rsidP="1620667D" w:rsidRDefault="1620667D" w14:paraId="4D89F6F7" w14:textId="1D7B412B">
      <w:pPr>
        <w:pStyle w:val="Normal"/>
      </w:pPr>
    </w:p>
    <w:p w:rsidRPr="008F6805" w:rsidR="005526FA" w:rsidRDefault="00510330" w14:paraId="3E75F7DD" w14:textId="77777777">
      <w:r w:rsidRPr="008F6805">
        <w:t xml:space="preserve">General engagement of accounting ratio is used to provide importance to the </w:t>
      </w:r>
      <w:r w:rsidRPr="008F6805" w:rsidR="008F6805">
        <w:t>historical analysis</w:t>
      </w:r>
      <w:r w:rsidRPr="008F6805">
        <w:t xml:space="preserve"> which is unable to provide a proper volume of accounting determination and formulation approach on future aspects. It is also unable to manage competitive identification support and it can easily be manipulated by the managers in order to present the financial position in front of stakeholders. It is insufficient as it is totally dependent on the quantitative measurement and does not provide any kind of significance to the qualitative measurements equally. It is also unable to provide financial projection support and the time value concept mainly which is optimum for business standardisation. </w:t>
      </w:r>
    </w:p>
    <w:p w:rsidRPr="008F6805" w:rsidR="005526FA" w:rsidRDefault="00510330" w14:paraId="4EB2A018" w14:textId="77777777">
      <w:pPr>
        <w:rPr>
          <w:b/>
        </w:rPr>
      </w:pPr>
      <w:r w:rsidR="00510330">
        <w:rPr/>
        <w:t xml:space="preserve">According to the general identification support, hotel management is totally dependent on the systematic volume of stakeholders and other associated factors that generally influence the market on a systematic basis. The general identification of accounting ratio analysis, on the contrary, is used to represent the small changes in financial position mainly that can easily be recognised and depending on such the requisite actions can also be formulated (Crowther, 2018). For example; the fluctuation value of gross profit generally represents the marketing demand position and the supplied level mainly depends on which the maintenance of service charges and other associated development and quality maintenance approaches can be structured. Therefore the application of accounting financial ratio analysis for Hotel Management Services is necessary so that a proper volume of changes can easily be notified and depending on such proper strategic formulated progress can also be initiated. </w:t>
      </w:r>
    </w:p>
    <w:p w:rsidR="1620667D" w:rsidP="1620667D" w:rsidRDefault="1620667D" w14:paraId="3EA8E294" w14:textId="2DFA318C">
      <w:pPr>
        <w:pStyle w:val="Normal"/>
      </w:pPr>
    </w:p>
    <w:p w:rsidR="1620667D" w:rsidP="1620667D" w:rsidRDefault="1620667D" w14:paraId="62616126" w14:textId="14508138">
      <w:pPr>
        <w:pStyle w:val="Normal"/>
      </w:pPr>
    </w:p>
    <w:p w:rsidRPr="008F6805" w:rsidR="005526FA" w:rsidP="1620667D" w:rsidRDefault="00510330" w14:paraId="35B48526" w14:textId="77777777" w14:noSpellErr="1">
      <w:pPr>
        <w:pStyle w:val="Heading2"/>
        <w:rPr>
          <w:sz w:val="28"/>
          <w:szCs w:val="28"/>
        </w:rPr>
      </w:pPr>
      <w:bookmarkStart w:name="_Toc121155443" w:id="4"/>
      <w:r w:rsidRPr="1620667D" w:rsidR="00510330">
        <w:rPr>
          <w:sz w:val="28"/>
          <w:szCs w:val="28"/>
        </w:rPr>
        <w:t>C. Importance ratio on business decision-making</w:t>
      </w:r>
      <w:bookmarkEnd w:id="4"/>
      <w:r w:rsidRPr="1620667D" w:rsidR="00510330">
        <w:rPr>
          <w:sz w:val="28"/>
          <w:szCs w:val="28"/>
        </w:rPr>
        <w:t xml:space="preserve"> </w:t>
      </w:r>
    </w:p>
    <w:p w:rsidR="1620667D" w:rsidP="1620667D" w:rsidRDefault="1620667D" w14:paraId="3148EF33" w14:textId="656960C4">
      <w:pPr>
        <w:pStyle w:val="Normal"/>
      </w:pPr>
    </w:p>
    <w:p w:rsidRPr="008F6805" w:rsidR="005526FA" w:rsidRDefault="00510330" w14:paraId="6964C0C5" w14:textId="77777777">
      <w:r w:rsidR="00510330">
        <w:rPr/>
        <w:t xml:space="preserve">Applied identification of this particular analysis used to recognise the financial measurement and compatibility processing support in a proper basis that is influential for standardisation and other progressive measurement purposes. A proper formulation of business financial analysis also provides compatibility recognition support with respect to such positivity and industrial analysis can be initiated. It is easily evaluated and can be identified depending on which positivity and accountability approach can be balanced. The maintenance approach of accounting identification provides competitive recognition support with the maintenance of progressive financial strategic identifications that can also be formulated properly. It also provides financial planning and measuring efficiency support that is comprehensive in order to recognise the inter-firm and intra-firm comparison formulation support. </w:t>
      </w:r>
    </w:p>
    <w:p w:rsidR="1620667D" w:rsidP="1620667D" w:rsidRDefault="1620667D" w14:paraId="0E43597C" w14:textId="6A72CD31">
      <w:pPr>
        <w:pStyle w:val="Normal"/>
      </w:pPr>
    </w:p>
    <w:p w:rsidR="1620667D" w:rsidP="1620667D" w:rsidRDefault="1620667D" w14:paraId="7EE977A9" w14:textId="3CB2BEF6">
      <w:pPr>
        <w:pStyle w:val="Normal"/>
      </w:pPr>
    </w:p>
    <w:p w:rsidRPr="008F6805" w:rsidR="005526FA" w:rsidP="1620667D" w:rsidRDefault="00510330" w14:paraId="594427B9" w14:textId="77777777" w14:noSpellErr="1">
      <w:pPr>
        <w:pStyle w:val="Heading1"/>
        <w:rPr>
          <w:sz w:val="28"/>
          <w:szCs w:val="28"/>
        </w:rPr>
      </w:pPr>
      <w:bookmarkStart w:name="_Toc121155444" w:id="5"/>
      <w:r w:rsidRPr="1620667D" w:rsidR="00510330">
        <w:rPr>
          <w:sz w:val="28"/>
          <w:szCs w:val="28"/>
        </w:rPr>
        <w:t>Conclusions</w:t>
      </w:r>
      <w:bookmarkEnd w:id="5"/>
      <w:r w:rsidRPr="1620667D" w:rsidR="00510330">
        <w:rPr>
          <w:sz w:val="28"/>
          <w:szCs w:val="28"/>
        </w:rPr>
        <w:t xml:space="preserve"> </w:t>
      </w:r>
    </w:p>
    <w:p w:rsidR="1620667D" w:rsidP="1620667D" w:rsidRDefault="1620667D" w14:paraId="30623284" w14:textId="6DDF3065">
      <w:pPr>
        <w:pStyle w:val="Normal"/>
      </w:pPr>
    </w:p>
    <w:p w:rsidRPr="008F6805" w:rsidR="005526FA" w:rsidRDefault="00510330" w14:paraId="26B4BC1A" w14:textId="77777777">
      <w:r w:rsidRPr="008F6805">
        <w:t xml:space="preserve">General formulation and the current accounting performances of this business is indicating a comprehensive view point that is progressive in order to realise the standardised modification and accounting development. Considering the current position the management is required to initiate some of the strategic formulation and optimised value progressive function also that is sustainable in order to initiate the positivity and accounting growth initiatives functions as well. Under the present situation, the management is required to provide importance of the supplies and processing and service formulation approach mainly so that the probable expansions and growth can be easily achieved. </w:t>
      </w:r>
    </w:p>
    <w:p w:rsidR="005526FA" w:rsidRDefault="005526FA" w14:paraId="7EA0E764" w14:textId="77777777">
      <w:pPr>
        <w:rPr>
          <w:b/>
        </w:rPr>
      </w:pPr>
    </w:p>
    <w:p w:rsidR="008F6805" w:rsidRDefault="008F6805" w14:paraId="7DD9DF23" w14:textId="77777777">
      <w:pPr>
        <w:rPr>
          <w:b/>
        </w:rPr>
      </w:pPr>
      <w:r>
        <w:rPr>
          <w:b/>
        </w:rPr>
        <w:br w:type="page"/>
      </w:r>
    </w:p>
    <w:p w:rsidR="008F6805" w:rsidP="1620667D" w:rsidRDefault="008F6805" w14:paraId="2A522CA4" w14:textId="77777777" w14:noSpellErr="1">
      <w:pPr>
        <w:pStyle w:val="Heading1"/>
        <w:rPr>
          <w:sz w:val="28"/>
          <w:szCs w:val="28"/>
        </w:rPr>
      </w:pPr>
      <w:bookmarkStart w:name="_Toc121155445" w:id="6"/>
      <w:r w:rsidRPr="1620667D" w:rsidR="008F6805">
        <w:rPr>
          <w:sz w:val="28"/>
          <w:szCs w:val="28"/>
        </w:rPr>
        <w:t>References</w:t>
      </w:r>
      <w:bookmarkEnd w:id="6"/>
    </w:p>
    <w:p w:rsidRPr="00BB7808" w:rsidR="00B11C98" w:rsidP="1620667D" w:rsidRDefault="00B11C98" w14:paraId="2D874AD9" w14:textId="77777777">
      <w:pPr>
        <w:rPr>
          <w:color w:val="auto"/>
          <w:shd w:val="clear" w:color="auto" w:fill="FFFFFF"/>
        </w:rPr>
      </w:pPr>
      <w:r w:rsidRPr="1620667D" w:rsidR="00B11C98">
        <w:rPr>
          <w:color w:val="auto"/>
          <w:shd w:val="clear" w:color="auto" w:fill="FFFFFF"/>
        </w:rPr>
        <w:t xml:space="preserve">Aquino, A.C.B.D., </w:t>
      </w:r>
      <w:proofErr w:type="spellStart"/>
      <w:r w:rsidRPr="1620667D" w:rsidR="00B11C98">
        <w:rPr>
          <w:color w:val="auto"/>
          <w:shd w:val="clear" w:color="auto" w:fill="FFFFFF"/>
        </w:rPr>
        <w:t>Caperchione</w:t>
      </w:r>
      <w:proofErr w:type="spellEnd"/>
      <w:r w:rsidRPr="1620667D" w:rsidR="00B11C98">
        <w:rPr>
          <w:color w:val="auto"/>
          <w:shd w:val="clear" w:color="auto" w:fill="FFFFFF"/>
        </w:rPr>
        <w:t>, E., Cardoso, R.L. and Steccolini, I., 2020. Overseas influences on the development and recent innovations on public sector accounting and finance in Latin America. </w:t>
      </w:r>
      <w:proofErr w:type="spellStart"/>
      <w:r w:rsidRPr="1620667D" w:rsidR="00B11C98">
        <w:rPr>
          <w:i w:val="1"/>
          <w:iCs w:val="1"/>
          <w:color w:val="auto"/>
          <w:shd w:val="clear" w:color="auto" w:fill="FFFFFF"/>
        </w:rPr>
        <w:t>Revista</w:t>
      </w:r>
      <w:proofErr w:type="spellEnd"/>
      <w:r w:rsidRPr="1620667D" w:rsidR="00B11C98">
        <w:rPr>
          <w:i w:val="1"/>
          <w:iCs w:val="1"/>
          <w:color w:val="auto"/>
          <w:shd w:val="clear" w:color="auto" w:fill="FFFFFF"/>
        </w:rPr>
        <w:t xml:space="preserve"> de </w:t>
      </w:r>
      <w:proofErr w:type="spellStart"/>
      <w:r w:rsidRPr="1620667D" w:rsidR="00B11C98">
        <w:rPr>
          <w:i w:val="1"/>
          <w:iCs w:val="1"/>
          <w:color w:val="auto"/>
          <w:shd w:val="clear" w:color="auto" w:fill="FFFFFF"/>
        </w:rPr>
        <w:t>Administração</w:t>
      </w:r>
      <w:proofErr w:type="spellEnd"/>
      <w:r w:rsidRPr="1620667D" w:rsidR="00B11C98">
        <w:rPr>
          <w:i w:val="1"/>
          <w:iCs w:val="1"/>
          <w:color w:val="auto"/>
          <w:shd w:val="clear" w:color="auto" w:fill="FFFFFF"/>
        </w:rPr>
        <w:t xml:space="preserve"> </w:t>
      </w:r>
      <w:r w:rsidRPr="1620667D" w:rsidR="00B11C98">
        <w:rPr>
          <w:i w:val="1"/>
          <w:iCs w:val="1"/>
          <w:color w:val="auto"/>
          <w:shd w:val="clear" w:color="auto" w:fill="FFFFFF"/>
        </w:rPr>
        <w:t>Pública</w:t>
      </w:r>
      <w:r w:rsidRPr="1620667D" w:rsidR="00B11C98">
        <w:rPr>
          <w:color w:val="auto"/>
          <w:shd w:val="clear" w:color="auto" w:fill="FFFFFF"/>
        </w:rPr>
        <w:t>, </w:t>
      </w:r>
      <w:r w:rsidRPr="1620667D" w:rsidR="00B11C98">
        <w:rPr>
          <w:i w:val="1"/>
          <w:iCs w:val="1"/>
          <w:color w:val="auto"/>
          <w:shd w:val="clear" w:color="auto" w:fill="FFFFFF"/>
        </w:rPr>
        <w:t>54</w:t>
      </w:r>
      <w:r w:rsidRPr="1620667D" w:rsidR="00B11C98">
        <w:rPr>
          <w:color w:val="auto"/>
          <w:shd w:val="clear" w:color="auto" w:fill="FFFFFF"/>
        </w:rPr>
        <w:t>, pp.1-10.</w:t>
      </w:r>
    </w:p>
    <w:p w:rsidR="1620667D" w:rsidP="1620667D" w:rsidRDefault="1620667D" w14:paraId="33BEFFAB" w14:textId="785B5C2C">
      <w:pPr>
        <w:pStyle w:val="Normal"/>
        <w:rPr>
          <w:color w:val="auto"/>
        </w:rPr>
      </w:pPr>
    </w:p>
    <w:p w:rsidRPr="00BB7808" w:rsidR="00B11C98" w:rsidP="1620667D" w:rsidRDefault="00B11C98" w14:paraId="3A4F344F" w14:textId="77777777">
      <w:pPr>
        <w:rPr>
          <w:color w:val="auto"/>
          <w:shd w:val="clear" w:color="auto" w:fill="FFFFFF"/>
        </w:rPr>
      </w:pPr>
      <w:proofErr w:type="spellStart"/>
      <w:r w:rsidRPr="1620667D" w:rsidR="00B11C98">
        <w:rPr>
          <w:color w:val="auto"/>
          <w:shd w:val="clear" w:color="auto" w:fill="FFFFFF"/>
        </w:rPr>
        <w:t>Chahadah</w:t>
      </w:r>
      <w:proofErr w:type="spellEnd"/>
      <w:r w:rsidRPr="1620667D" w:rsidR="00B11C98">
        <w:rPr>
          <w:color w:val="auto"/>
          <w:shd w:val="clear" w:color="auto" w:fill="FFFFFF"/>
        </w:rPr>
        <w:t xml:space="preserve">, A.A., </w:t>
      </w:r>
      <w:proofErr w:type="spellStart"/>
      <w:r w:rsidRPr="1620667D" w:rsidR="00B11C98">
        <w:rPr>
          <w:color w:val="auto"/>
          <w:shd w:val="clear" w:color="auto" w:fill="FFFFFF"/>
        </w:rPr>
        <w:t>Refae</w:t>
      </w:r>
      <w:proofErr w:type="spellEnd"/>
      <w:r w:rsidRPr="1620667D" w:rsidR="00B11C98">
        <w:rPr>
          <w:color w:val="auto"/>
          <w:shd w:val="clear" w:color="auto" w:fill="FFFFFF"/>
        </w:rPr>
        <w:t>, G.A.E. and Qasim, A., 2018. The use of data mining techniques in accounting and finance as a corporate strategic tool: an empirical investigation on banks operating in emerging economies. </w:t>
      </w:r>
      <w:r w:rsidRPr="1620667D" w:rsidR="00B11C98">
        <w:rPr>
          <w:i w:val="1"/>
          <w:iCs w:val="1"/>
          <w:color w:val="auto"/>
          <w:shd w:val="clear" w:color="auto" w:fill="FFFFFF"/>
        </w:rPr>
        <w:t>International Journal of Economics and Business Research</w:t>
      </w:r>
      <w:r w:rsidRPr="1620667D" w:rsidR="00B11C98">
        <w:rPr>
          <w:color w:val="auto"/>
          <w:shd w:val="clear" w:color="auto" w:fill="FFFFFF"/>
        </w:rPr>
        <w:t>, </w:t>
      </w:r>
      <w:r w:rsidRPr="1620667D" w:rsidR="00B11C98">
        <w:rPr>
          <w:i w:val="1"/>
          <w:iCs w:val="1"/>
          <w:color w:val="auto"/>
          <w:shd w:val="clear" w:color="auto" w:fill="FFFFFF"/>
        </w:rPr>
        <w:t>15</w:t>
      </w:r>
      <w:r w:rsidRPr="1620667D" w:rsidR="00B11C98">
        <w:rPr>
          <w:color w:val="auto"/>
          <w:shd w:val="clear" w:color="auto" w:fill="FFFFFF"/>
        </w:rPr>
        <w:t>(4), pp.442-452.</w:t>
      </w:r>
    </w:p>
    <w:p w:rsidR="1620667D" w:rsidP="1620667D" w:rsidRDefault="1620667D" w14:paraId="48CCF4A6" w14:textId="05245C94">
      <w:pPr>
        <w:pStyle w:val="Normal"/>
        <w:rPr>
          <w:color w:val="auto"/>
        </w:rPr>
      </w:pPr>
    </w:p>
    <w:p w:rsidRPr="00BB7808" w:rsidR="00B11C98" w:rsidP="1620667D" w:rsidRDefault="00B11C98" w14:paraId="0B968D80" w14:textId="77777777" w14:noSpellErr="1">
      <w:pPr>
        <w:rPr>
          <w:color w:val="auto"/>
          <w:shd w:val="clear" w:color="auto" w:fill="FFFFFF"/>
        </w:rPr>
      </w:pPr>
      <w:r w:rsidRPr="1620667D" w:rsidR="00B11C98">
        <w:rPr>
          <w:color w:val="auto"/>
          <w:shd w:val="clear" w:color="auto" w:fill="FFFFFF"/>
        </w:rPr>
        <w:t>Chandrasena, S.M. and JAYASEKERA, D.R., 2020. The Influence of National Culture on Accounting and Finance. </w:t>
      </w:r>
      <w:r w:rsidRPr="1620667D" w:rsidR="00B11C98">
        <w:rPr>
          <w:i w:val="1"/>
          <w:iCs w:val="1"/>
          <w:color w:val="auto"/>
          <w:shd w:val="clear" w:color="auto" w:fill="FFFFFF"/>
        </w:rPr>
        <w:t>University of Dublin</w:t>
      </w:r>
      <w:r w:rsidRPr="1620667D" w:rsidR="00B11C98">
        <w:rPr>
          <w:color w:val="auto"/>
          <w:shd w:val="clear" w:color="auto" w:fill="FFFFFF"/>
        </w:rPr>
        <w:t>.</w:t>
      </w:r>
    </w:p>
    <w:p w:rsidR="1620667D" w:rsidP="1620667D" w:rsidRDefault="1620667D" w14:paraId="05B988B0" w14:textId="0DD02C08">
      <w:pPr>
        <w:pStyle w:val="Normal"/>
        <w:rPr>
          <w:color w:val="auto"/>
        </w:rPr>
      </w:pPr>
    </w:p>
    <w:p w:rsidRPr="00BB7808" w:rsidR="00B11C98" w:rsidP="1620667D" w:rsidRDefault="00B11C98" w14:paraId="29BF0FF7" w14:textId="77777777" w14:noSpellErr="1">
      <w:pPr>
        <w:rPr>
          <w:color w:val="auto"/>
          <w:shd w:val="clear" w:color="auto" w:fill="FFFFFF"/>
        </w:rPr>
      </w:pPr>
      <w:r w:rsidRPr="1620667D" w:rsidR="00B11C98">
        <w:rPr>
          <w:color w:val="auto"/>
          <w:shd w:val="clear" w:color="auto" w:fill="FFFFFF"/>
        </w:rPr>
        <w:t>Conley, T., Gonçalves, S. and Hansen, C., 2018. Inference with dependent data in accounting and finance applications. </w:t>
      </w:r>
      <w:r w:rsidRPr="1620667D" w:rsidR="00B11C98">
        <w:rPr>
          <w:i w:val="1"/>
          <w:iCs w:val="1"/>
          <w:color w:val="auto"/>
          <w:shd w:val="clear" w:color="auto" w:fill="FFFFFF"/>
        </w:rPr>
        <w:t>Journal of Accounting Research</w:t>
      </w:r>
      <w:r w:rsidRPr="1620667D" w:rsidR="00B11C98">
        <w:rPr>
          <w:color w:val="auto"/>
          <w:shd w:val="clear" w:color="auto" w:fill="FFFFFF"/>
        </w:rPr>
        <w:t>, </w:t>
      </w:r>
      <w:r w:rsidRPr="1620667D" w:rsidR="00B11C98">
        <w:rPr>
          <w:i w:val="1"/>
          <w:iCs w:val="1"/>
          <w:color w:val="auto"/>
          <w:shd w:val="clear" w:color="auto" w:fill="FFFFFF"/>
        </w:rPr>
        <w:t>56</w:t>
      </w:r>
      <w:r w:rsidRPr="1620667D" w:rsidR="00B11C98">
        <w:rPr>
          <w:color w:val="auto"/>
          <w:shd w:val="clear" w:color="auto" w:fill="FFFFFF"/>
        </w:rPr>
        <w:t>(4), pp.1139-1203.</w:t>
      </w:r>
    </w:p>
    <w:p w:rsidR="1620667D" w:rsidP="1620667D" w:rsidRDefault="1620667D" w14:paraId="03276883" w14:textId="509DAC11">
      <w:pPr>
        <w:pStyle w:val="Normal"/>
        <w:rPr>
          <w:color w:val="FF0000"/>
        </w:rPr>
      </w:pPr>
    </w:p>
    <w:p w:rsidRPr="00644207" w:rsidR="00B11C98" w:rsidP="00BB7808" w:rsidRDefault="00B11C98" w14:paraId="21D42D81" w14:textId="77777777">
      <w:r w:rsidR="00B11C98">
        <w:rPr/>
        <w:t>Crowther, D., 2018. </w:t>
      </w:r>
      <w:r w:rsidRPr="1620667D" w:rsidR="00B11C98">
        <w:rPr>
          <w:i w:val="1"/>
          <w:iCs w:val="1"/>
        </w:rPr>
        <w:t>A Social Critique of Corporate Reporting: A Semiotic Analysis of Corporate Financial and Environmental Reporting: A Semiotic Analysis of Corporate Financial and Environmental Reporting</w:t>
      </w:r>
      <w:r w:rsidR="00B11C98">
        <w:rPr/>
        <w:t>. Routledge.</w:t>
      </w:r>
    </w:p>
    <w:p w:rsidR="1620667D" w:rsidP="1620667D" w:rsidRDefault="1620667D" w14:paraId="3372D833" w14:textId="4E689F50">
      <w:pPr>
        <w:pStyle w:val="Normal"/>
      </w:pPr>
    </w:p>
    <w:p w:rsidR="00B11C98" w:rsidP="00BB7808" w:rsidRDefault="00B11C98" w14:paraId="63E27F3C" w14:textId="77777777">
      <w:r w:rsidR="00B11C98">
        <w:rPr/>
        <w:t>Finkler, S.A., Calabrese, T.D. and Smith, D.L., 2022. </w:t>
      </w:r>
      <w:r w:rsidRPr="1620667D" w:rsidR="00B11C98">
        <w:rPr>
          <w:i w:val="1"/>
          <w:iCs w:val="1"/>
        </w:rPr>
        <w:t>Financial management for public, health, and not-for-profit organizations</w:t>
      </w:r>
      <w:r w:rsidR="00B11C98">
        <w:rPr/>
        <w:t>. CQ Press.</w:t>
      </w:r>
    </w:p>
    <w:p w:rsidR="1620667D" w:rsidP="1620667D" w:rsidRDefault="1620667D" w14:paraId="395290B6" w14:textId="6B96CDF7">
      <w:pPr>
        <w:pStyle w:val="Normal"/>
      </w:pPr>
    </w:p>
    <w:p w:rsidRPr="00BB7808" w:rsidR="00B11C98" w:rsidP="1620667D" w:rsidRDefault="00B11C98" w14:paraId="033804AE" w14:textId="77777777" w14:noSpellErr="1">
      <w:pPr>
        <w:rPr>
          <w:color w:val="auto"/>
          <w:shd w:val="clear" w:color="auto" w:fill="FFFFFF"/>
        </w:rPr>
      </w:pPr>
      <w:r w:rsidRPr="1620667D" w:rsidR="00B11C98">
        <w:rPr>
          <w:color w:val="auto"/>
          <w:shd w:val="clear" w:color="auto" w:fill="FFFFFF"/>
        </w:rPr>
        <w:t>Jackson, D., 2020. Accounting and finance graduate employment outcomes: Underemployment, self‐employment and managing diversity. </w:t>
      </w:r>
      <w:r w:rsidRPr="1620667D" w:rsidR="00B11C98">
        <w:rPr>
          <w:i w:val="1"/>
          <w:iCs w:val="1"/>
          <w:color w:val="auto"/>
          <w:shd w:val="clear" w:color="auto" w:fill="FFFFFF"/>
        </w:rPr>
        <w:t>Australian Accounting Review</w:t>
      </w:r>
      <w:r w:rsidRPr="1620667D" w:rsidR="00B11C98">
        <w:rPr>
          <w:color w:val="auto"/>
          <w:shd w:val="clear" w:color="auto" w:fill="FFFFFF"/>
        </w:rPr>
        <w:t>, </w:t>
      </w:r>
      <w:r w:rsidRPr="1620667D" w:rsidR="00B11C98">
        <w:rPr>
          <w:i w:val="1"/>
          <w:iCs w:val="1"/>
          <w:color w:val="auto"/>
          <w:shd w:val="clear" w:color="auto" w:fill="FFFFFF"/>
        </w:rPr>
        <w:t>30</w:t>
      </w:r>
      <w:r w:rsidRPr="1620667D" w:rsidR="00B11C98">
        <w:rPr>
          <w:color w:val="auto"/>
          <w:shd w:val="clear" w:color="auto" w:fill="FFFFFF"/>
        </w:rPr>
        <w:t>(3), pp.193-205.</w:t>
      </w:r>
    </w:p>
    <w:p w:rsidR="1620667D" w:rsidP="1620667D" w:rsidRDefault="1620667D" w14:paraId="22BC4926" w14:textId="5CC516C1">
      <w:pPr>
        <w:pStyle w:val="Normal"/>
        <w:rPr>
          <w:color w:val="FF0000"/>
        </w:rPr>
      </w:pPr>
    </w:p>
    <w:p w:rsidR="00B11C98" w:rsidP="00BB7808" w:rsidRDefault="00B11C98" w14:paraId="17183F8F" w14:textId="77777777">
      <w:r w:rsidR="00B11C98">
        <w:rPr/>
        <w:t xml:space="preserve">Kaiser, T., Lusardi, A., </w:t>
      </w:r>
      <w:proofErr w:type="spellStart"/>
      <w:r w:rsidR="00B11C98">
        <w:rPr/>
        <w:t>Menkhoff</w:t>
      </w:r>
      <w:proofErr w:type="spellEnd"/>
      <w:r w:rsidR="00B11C98">
        <w:rPr/>
        <w:t xml:space="preserve">, L. and Urban, C., 2022. Financial education affects financial knowledge and downstream </w:t>
      </w:r>
      <w:proofErr w:type="spellStart"/>
      <w:r w:rsidR="00B11C98">
        <w:rPr/>
        <w:t>behaviors</w:t>
      </w:r>
      <w:proofErr w:type="spellEnd"/>
      <w:r w:rsidR="00B11C98">
        <w:rPr/>
        <w:t>. </w:t>
      </w:r>
      <w:r w:rsidRPr="1620667D" w:rsidR="00B11C98">
        <w:rPr>
          <w:i w:val="1"/>
          <w:iCs w:val="1"/>
        </w:rPr>
        <w:t>Journal of Financial Economics</w:t>
      </w:r>
      <w:r w:rsidR="00B11C98">
        <w:rPr/>
        <w:t>, </w:t>
      </w:r>
      <w:r w:rsidRPr="1620667D" w:rsidR="00B11C98">
        <w:rPr>
          <w:i w:val="1"/>
          <w:iCs w:val="1"/>
        </w:rPr>
        <w:t>145</w:t>
      </w:r>
      <w:r w:rsidR="00B11C98">
        <w:rPr/>
        <w:t>(2), pp.255-272.</w:t>
      </w:r>
    </w:p>
    <w:p w:rsidR="1620667D" w:rsidP="1620667D" w:rsidRDefault="1620667D" w14:paraId="56F5441D" w14:textId="6CAFE0BA">
      <w:pPr>
        <w:pStyle w:val="Normal"/>
      </w:pPr>
    </w:p>
    <w:p w:rsidRPr="00BB7808" w:rsidR="00B11C98" w:rsidP="1620667D" w:rsidRDefault="00B11C98" w14:paraId="184B1B35" w14:textId="77777777">
      <w:pPr>
        <w:rPr>
          <w:color w:val="auto"/>
          <w:shd w:val="clear" w:color="auto" w:fill="FFFFFF"/>
        </w:rPr>
      </w:pPr>
      <w:r w:rsidRPr="1620667D" w:rsidR="00B11C98">
        <w:rPr>
          <w:color w:val="auto"/>
          <w:shd w:val="clear" w:color="auto" w:fill="FFFFFF"/>
        </w:rPr>
        <w:t>Kaya, C.T., Türkyılmaz, M. and Birol, B., 2019. Impact of RPA technologies on accounting systems. </w:t>
      </w:r>
      <w:proofErr w:type="spellStart"/>
      <w:r w:rsidRPr="1620667D" w:rsidR="00B11C98">
        <w:rPr>
          <w:i w:val="1"/>
          <w:iCs w:val="1"/>
          <w:color w:val="auto"/>
          <w:shd w:val="clear" w:color="auto" w:fill="FFFFFF"/>
        </w:rPr>
        <w:t>Muhasebe</w:t>
      </w:r>
      <w:proofErr w:type="spellEnd"/>
      <w:r w:rsidRPr="1620667D" w:rsidR="00B11C98">
        <w:rPr>
          <w:i w:val="1"/>
          <w:iCs w:val="1"/>
          <w:color w:val="auto"/>
          <w:shd w:val="clear" w:color="auto" w:fill="FFFFFF"/>
        </w:rPr>
        <w:t xml:space="preserve"> </w:t>
      </w:r>
      <w:proofErr w:type="spellStart"/>
      <w:r w:rsidRPr="1620667D" w:rsidR="00B11C98">
        <w:rPr>
          <w:i w:val="1"/>
          <w:iCs w:val="1"/>
          <w:color w:val="auto"/>
          <w:shd w:val="clear" w:color="auto" w:fill="FFFFFF"/>
        </w:rPr>
        <w:t>ve</w:t>
      </w:r>
      <w:proofErr w:type="spellEnd"/>
      <w:r w:rsidRPr="1620667D" w:rsidR="00B11C98">
        <w:rPr>
          <w:i w:val="1"/>
          <w:iCs w:val="1"/>
          <w:color w:val="auto"/>
          <w:shd w:val="clear" w:color="auto" w:fill="FFFFFF"/>
        </w:rPr>
        <w:t xml:space="preserve"> </w:t>
      </w:r>
      <w:proofErr w:type="spellStart"/>
      <w:r w:rsidRPr="1620667D" w:rsidR="00B11C98">
        <w:rPr>
          <w:i w:val="1"/>
          <w:iCs w:val="1"/>
          <w:color w:val="auto"/>
          <w:shd w:val="clear" w:color="auto" w:fill="FFFFFF"/>
        </w:rPr>
        <w:t>Finansman</w:t>
      </w:r>
      <w:proofErr w:type="spellEnd"/>
      <w:r w:rsidRPr="1620667D" w:rsidR="00B11C98">
        <w:rPr>
          <w:i w:val="1"/>
          <w:iCs w:val="1"/>
          <w:color w:val="auto"/>
          <w:shd w:val="clear" w:color="auto" w:fill="FFFFFF"/>
        </w:rPr>
        <w:t xml:space="preserve"> </w:t>
      </w:r>
      <w:proofErr w:type="spellStart"/>
      <w:r w:rsidRPr="1620667D" w:rsidR="00B11C98">
        <w:rPr>
          <w:i w:val="1"/>
          <w:iCs w:val="1"/>
          <w:color w:val="auto"/>
          <w:shd w:val="clear" w:color="auto" w:fill="FFFFFF"/>
        </w:rPr>
        <w:t>Dergisi</w:t>
      </w:r>
      <w:proofErr w:type="spellEnd"/>
      <w:r w:rsidRPr="1620667D" w:rsidR="00B11C98">
        <w:rPr>
          <w:color w:val="auto"/>
          <w:shd w:val="clear" w:color="auto" w:fill="FFFFFF"/>
        </w:rPr>
        <w:t>, (82).</w:t>
      </w:r>
    </w:p>
    <w:p w:rsidR="00B11C98" w:rsidP="00BB7808" w:rsidRDefault="00B11C98" w14:paraId="145F8AF6" w14:textId="77777777">
      <w:proofErr w:type="spellStart"/>
      <w:r w:rsidR="00B11C98">
        <w:rPr/>
        <w:t>Kieso</w:t>
      </w:r>
      <w:proofErr w:type="spellEnd"/>
      <w:r w:rsidR="00B11C98">
        <w:rPr/>
        <w:t>, D.E., Weygandt, J.J., Warfield, T.D., Wiecek, I.M. and McConomy, B.J., 2019. </w:t>
      </w:r>
      <w:r w:rsidRPr="1620667D" w:rsidR="00B11C98">
        <w:rPr>
          <w:i w:val="1"/>
          <w:iCs w:val="1"/>
        </w:rPr>
        <w:t>Intermediate Accounting, Volume 2</w:t>
      </w:r>
      <w:r w:rsidR="00B11C98">
        <w:rPr/>
        <w:t>. John Wiley &amp; Sons.</w:t>
      </w:r>
    </w:p>
    <w:p w:rsidR="1620667D" w:rsidP="1620667D" w:rsidRDefault="1620667D" w14:paraId="1C229FEA" w14:textId="229594D4">
      <w:pPr>
        <w:pStyle w:val="Normal"/>
      </w:pPr>
    </w:p>
    <w:p w:rsidR="00B11C98" w:rsidP="00BB7808" w:rsidRDefault="00B11C98" w14:paraId="3062B684" w14:textId="77777777">
      <w:pPr>
        <w:pStyle w:val="NormalWeb"/>
        <w:spacing w:before="0" w:beforeAutospacing="0" w:after="0" w:afterAutospacing="0" w:line="360" w:lineRule="auto"/>
        <w:jc w:val="both"/>
        <w:rPr>
          <w:color w:val="000000"/>
        </w:rPr>
      </w:pPr>
      <w:r w:rsidRPr="1620667D" w:rsidR="00B11C98">
        <w:rPr>
          <w:color w:val="000000" w:themeColor="text1" w:themeTint="FF" w:themeShade="FF"/>
        </w:rPr>
        <w:t>Macrotrends.net. (2022</w:t>
      </w:r>
      <w:r w:rsidRPr="1620667D" w:rsidR="00B11C98">
        <w:rPr>
          <w:color w:val="000000" w:themeColor="text1" w:themeTint="FF" w:themeShade="FF"/>
        </w:rPr>
        <w:t>). </w:t>
      </w:r>
      <w:r w:rsidRPr="1620667D" w:rsidR="00B11C98">
        <w:rPr>
          <w:i w:val="1"/>
          <w:iCs w:val="1"/>
          <w:color w:val="000000" w:themeColor="text1" w:themeTint="FF" w:themeShade="FF"/>
        </w:rPr>
        <w:t>Marriott Income Statement 2009-2022 | MAR</w:t>
      </w:r>
      <w:r w:rsidRPr="1620667D" w:rsidR="00B11C98">
        <w:rPr>
          <w:color w:val="000000" w:themeColor="text1" w:themeTint="FF" w:themeShade="FF"/>
        </w:rPr>
        <w:t>. [online] Available at: https://www.macrotrends.net/stocks/charts/MAR/marriott/income-s</w:t>
      </w:r>
      <w:r w:rsidRPr="1620667D" w:rsidR="00B11C98">
        <w:rPr>
          <w:color w:val="000000" w:themeColor="text1" w:themeTint="FF" w:themeShade="FF"/>
        </w:rPr>
        <w:t xml:space="preserve">tatement [Accessed 5 Dec. 2022]. </w:t>
      </w:r>
    </w:p>
    <w:p w:rsidR="1620667D" w:rsidP="1620667D" w:rsidRDefault="1620667D" w14:paraId="193BACC8" w14:textId="3CE78995">
      <w:pPr>
        <w:pStyle w:val="NormalWeb"/>
        <w:spacing w:before="0" w:beforeAutospacing="off" w:after="0" w:afterAutospacing="off" w:line="360" w:lineRule="auto"/>
        <w:jc w:val="both"/>
        <w:rPr>
          <w:color w:val="000000" w:themeColor="text1" w:themeTint="FF" w:themeShade="FF"/>
        </w:rPr>
      </w:pPr>
    </w:p>
    <w:p w:rsidR="00B11C98" w:rsidP="00BB7808" w:rsidRDefault="00B11C98" w14:paraId="5600B3CD" w14:textId="77777777">
      <w:proofErr w:type="spellStart"/>
      <w:r w:rsidR="00B11C98">
        <w:rPr/>
        <w:t>Mahrani</w:t>
      </w:r>
      <w:proofErr w:type="spellEnd"/>
      <w:r w:rsidR="00B11C98">
        <w:rPr/>
        <w:t>, M. and Soewarno, N., 2018. The effect of good corporate governance mechanism and corporate social responsibility on financial performance with earnings management as mediating variable. </w:t>
      </w:r>
      <w:r w:rsidRPr="1620667D" w:rsidR="00B11C98">
        <w:rPr>
          <w:i w:val="1"/>
          <w:iCs w:val="1"/>
        </w:rPr>
        <w:t>Asian Journal of Accounting Research</w:t>
      </w:r>
      <w:r w:rsidR="00B11C98">
        <w:rPr/>
        <w:t>.</w:t>
      </w:r>
    </w:p>
    <w:p w:rsidR="1620667D" w:rsidP="1620667D" w:rsidRDefault="1620667D" w14:paraId="144A1535" w14:textId="75B92007">
      <w:pPr>
        <w:pStyle w:val="Normal"/>
      </w:pPr>
    </w:p>
    <w:p w:rsidR="00B11C98" w:rsidP="1620667D" w:rsidRDefault="00B11C98" w14:paraId="73FEB51B" w14:textId="29298F31">
      <w:pPr>
        <w:pStyle w:val="NormalWeb"/>
        <w:spacing w:before="0" w:beforeAutospacing="off" w:after="0" w:afterAutospacing="off" w:line="360" w:lineRule="auto"/>
        <w:jc w:val="both"/>
        <w:rPr>
          <w:color w:val="000000"/>
        </w:rPr>
      </w:pPr>
      <w:r w:rsidRPr="1620667D" w:rsidR="00B11C98">
        <w:rPr>
          <w:color w:val="000000" w:themeColor="text1" w:themeTint="FF" w:themeShade="FF"/>
        </w:rPr>
        <w:t>Marriott International (2019). </w:t>
      </w:r>
      <w:r w:rsidRPr="1620667D" w:rsidR="00B11C98">
        <w:rPr>
          <w:i w:val="1"/>
          <w:iCs w:val="1"/>
          <w:color w:val="000000" w:themeColor="text1" w:themeTint="FF" w:themeShade="FF"/>
        </w:rPr>
        <w:t>Our Story</w:t>
      </w:r>
      <w:r w:rsidRPr="1620667D" w:rsidR="00B11C98">
        <w:rPr>
          <w:color w:val="000000" w:themeColor="text1" w:themeTint="FF" w:themeShade="FF"/>
        </w:rPr>
        <w:t xml:space="preserve">. [online] www.marriott.com. Available at: </w:t>
      </w:r>
      <w:r w:rsidRPr="1620667D" w:rsidR="72071494">
        <w:rPr>
          <w:color w:val="000000" w:themeColor="text1" w:themeTint="FF" w:themeShade="FF"/>
        </w:rPr>
        <w:t>https://www.marriott.com/about/culture-and-values/history.mi</w:t>
      </w:r>
      <w:r w:rsidRPr="1620667D" w:rsidR="00B11C98">
        <w:rPr>
          <w:color w:val="000000" w:themeColor="text1" w:themeTint="FF" w:themeShade="FF"/>
        </w:rPr>
        <w:t xml:space="preserve"> [Accessed 5 Dec. 2022].</w:t>
      </w:r>
    </w:p>
    <w:p w:rsidR="1620667D" w:rsidP="1620667D" w:rsidRDefault="1620667D" w14:paraId="61A3A312" w14:textId="3179297C">
      <w:pPr>
        <w:pStyle w:val="NormalWeb"/>
        <w:spacing w:before="0" w:beforeAutospacing="off" w:after="0" w:afterAutospacing="off" w:line="360" w:lineRule="auto"/>
        <w:jc w:val="both"/>
        <w:rPr>
          <w:color w:val="000000" w:themeColor="text1" w:themeTint="FF" w:themeShade="FF"/>
        </w:rPr>
      </w:pPr>
    </w:p>
    <w:p w:rsidRPr="00BB7808" w:rsidR="00B11C98" w:rsidP="1620667D" w:rsidRDefault="00B11C98" w14:paraId="0D76D3C2" w14:textId="77777777">
      <w:pPr>
        <w:rPr>
          <w:color w:val="auto"/>
          <w:shd w:val="clear" w:color="auto" w:fill="FFFFFF"/>
        </w:rPr>
      </w:pPr>
      <w:proofErr w:type="spellStart"/>
      <w:r w:rsidRPr="1620667D" w:rsidR="00B11C98">
        <w:rPr>
          <w:color w:val="auto"/>
          <w:shd w:val="clear" w:color="auto" w:fill="FFFFFF"/>
        </w:rPr>
        <w:t>Mburayi</w:t>
      </w:r>
      <w:proofErr w:type="spellEnd"/>
      <w:r w:rsidRPr="1620667D" w:rsidR="00B11C98">
        <w:rPr>
          <w:color w:val="auto"/>
          <w:shd w:val="clear" w:color="auto" w:fill="FFFFFF"/>
        </w:rPr>
        <w:t>, L. and Wall, T., 2018. Sustainability in the professional accounting and finance curriculum: an exploration. </w:t>
      </w:r>
      <w:r w:rsidRPr="1620667D" w:rsidR="00B11C98">
        <w:rPr>
          <w:i w:val="1"/>
          <w:iCs w:val="1"/>
          <w:color w:val="auto"/>
          <w:shd w:val="clear" w:color="auto" w:fill="FFFFFF"/>
        </w:rPr>
        <w:t>Higher Education, Skills and Work-Based Learning</w:t>
      </w:r>
      <w:r w:rsidRPr="1620667D" w:rsidR="00B11C98">
        <w:rPr>
          <w:color w:val="auto"/>
          <w:shd w:val="clear" w:color="auto" w:fill="FFFFFF"/>
        </w:rPr>
        <w:t>.</w:t>
      </w:r>
    </w:p>
    <w:p w:rsidR="1620667D" w:rsidP="1620667D" w:rsidRDefault="1620667D" w14:paraId="3E482E45" w14:textId="02E30FF6">
      <w:pPr>
        <w:pStyle w:val="Normal"/>
        <w:rPr>
          <w:color w:val="FF0000"/>
        </w:rPr>
      </w:pPr>
    </w:p>
    <w:p w:rsidR="00B11C98" w:rsidP="00BB7808" w:rsidRDefault="00B11C98" w14:paraId="22A67233" w14:textId="77777777">
      <w:r w:rsidR="00B11C98">
        <w:rPr/>
        <w:t>Morales-Díaz, J. and Zamora-Ramírez, C., 2018. The impact of IFRS 16 on key financial ratios: A new methodological approach. </w:t>
      </w:r>
      <w:r w:rsidRPr="1620667D" w:rsidR="00B11C98">
        <w:rPr>
          <w:i w:val="1"/>
          <w:iCs w:val="1"/>
        </w:rPr>
        <w:t>Accounting in Europe</w:t>
      </w:r>
      <w:r w:rsidR="00B11C98">
        <w:rPr/>
        <w:t>, </w:t>
      </w:r>
      <w:r w:rsidRPr="1620667D" w:rsidR="00B11C98">
        <w:rPr>
          <w:i w:val="1"/>
          <w:iCs w:val="1"/>
        </w:rPr>
        <w:t>15</w:t>
      </w:r>
      <w:r w:rsidR="00B11C98">
        <w:rPr/>
        <w:t>(1), pp.105-133.</w:t>
      </w:r>
    </w:p>
    <w:p w:rsidR="1620667D" w:rsidP="1620667D" w:rsidRDefault="1620667D" w14:paraId="7FCC52F4" w14:textId="5C3815AC">
      <w:pPr>
        <w:pStyle w:val="Normal"/>
      </w:pPr>
    </w:p>
    <w:p w:rsidRPr="00BB7808" w:rsidR="00B11C98" w:rsidP="1620667D" w:rsidRDefault="00B11C98" w14:paraId="6677D542" w14:textId="77777777" w14:noSpellErr="1">
      <w:pPr>
        <w:rPr>
          <w:color w:val="auto"/>
          <w:shd w:val="clear" w:color="auto" w:fill="FFFFFF"/>
        </w:rPr>
      </w:pPr>
      <w:r w:rsidRPr="1620667D" w:rsidR="00B11C98">
        <w:rPr>
          <w:color w:val="auto"/>
          <w:shd w:val="clear" w:color="auto" w:fill="FFFFFF"/>
        </w:rPr>
        <w:t>Morshed, A., 2020. Role of working capital management in profitability considering the connection between accounting and finance. </w:t>
      </w:r>
      <w:r w:rsidRPr="1620667D" w:rsidR="00B11C98">
        <w:rPr>
          <w:i w:val="1"/>
          <w:iCs w:val="1"/>
          <w:color w:val="auto"/>
          <w:shd w:val="clear" w:color="auto" w:fill="FFFFFF"/>
        </w:rPr>
        <w:t>Asian Journal of Accounting Research</w:t>
      </w:r>
      <w:r w:rsidRPr="1620667D" w:rsidR="00B11C98">
        <w:rPr>
          <w:color w:val="auto"/>
          <w:shd w:val="clear" w:color="auto" w:fill="FFFFFF"/>
        </w:rPr>
        <w:t>.</w:t>
      </w:r>
    </w:p>
    <w:p w:rsidR="1620667D" w:rsidP="1620667D" w:rsidRDefault="1620667D" w14:paraId="45C24762" w14:textId="43E16B03">
      <w:pPr>
        <w:pStyle w:val="Normal"/>
        <w:rPr>
          <w:color w:val="FF0000"/>
        </w:rPr>
      </w:pPr>
    </w:p>
    <w:p w:rsidR="00B11C98" w:rsidP="00BB7808" w:rsidRDefault="00B11C98" w14:paraId="1E3D30CD" w14:textId="77777777">
      <w:r w:rsidR="00B11C98">
        <w:rPr/>
        <w:t>Palepu, K.G., Healy, P.M., Wright, S., Bradbury, M. and Coulton, J., 2020. </w:t>
      </w:r>
      <w:r w:rsidRPr="1620667D" w:rsidR="00B11C98">
        <w:rPr>
          <w:i w:val="1"/>
          <w:iCs w:val="1"/>
        </w:rPr>
        <w:t>Business analysis and valuation: Using financial statements</w:t>
      </w:r>
      <w:r w:rsidR="00B11C98">
        <w:rPr/>
        <w:t>. Cengage AU.</w:t>
      </w:r>
    </w:p>
    <w:p w:rsidR="1620667D" w:rsidP="1620667D" w:rsidRDefault="1620667D" w14:paraId="48246ABC" w14:textId="255F130D">
      <w:pPr>
        <w:pStyle w:val="Normal"/>
      </w:pPr>
    </w:p>
    <w:p w:rsidR="00B11C98" w:rsidP="00BB7808" w:rsidRDefault="00B11C98" w14:paraId="2C85EA90" w14:textId="77777777">
      <w:r w:rsidR="00B11C98">
        <w:rPr/>
        <w:t>Shim, J.K., 2022. </w:t>
      </w:r>
      <w:r w:rsidRPr="1620667D" w:rsidR="00B11C98">
        <w:rPr>
          <w:i w:val="1"/>
          <w:iCs w:val="1"/>
        </w:rPr>
        <w:t>Financial management</w:t>
      </w:r>
      <w:r w:rsidR="00B11C98">
        <w:rPr/>
        <w:t>. Professor of Finance and Accounting Queens College City University of New York.</w:t>
      </w:r>
    </w:p>
    <w:p w:rsidR="1620667D" w:rsidP="1620667D" w:rsidRDefault="1620667D" w14:paraId="5B14DB31" w14:textId="66B94E75">
      <w:pPr>
        <w:pStyle w:val="Normal"/>
      </w:pPr>
    </w:p>
    <w:p w:rsidRPr="00BB7808" w:rsidR="00B11C98" w:rsidP="1620667D" w:rsidRDefault="00B11C98" w14:paraId="288451BB" w14:textId="77777777" w14:noSpellErr="1">
      <w:pPr>
        <w:rPr>
          <w:color w:val="auto"/>
        </w:rPr>
      </w:pPr>
      <w:r w:rsidRPr="1620667D" w:rsidR="00B11C98">
        <w:rPr>
          <w:color w:val="auto"/>
        </w:rPr>
        <w:t>Sun, S.L. and Habib, A., 2020. Determinants and consequences of tournament incentives: A survey of the literature in accounting and finance. </w:t>
      </w:r>
      <w:r w:rsidRPr="1620667D" w:rsidR="00B11C98">
        <w:rPr>
          <w:i w:val="1"/>
          <w:iCs w:val="1"/>
          <w:color w:val="auto"/>
        </w:rPr>
        <w:t>Research in International Business and Finance</w:t>
      </w:r>
      <w:r w:rsidRPr="1620667D" w:rsidR="00B11C98">
        <w:rPr>
          <w:color w:val="auto"/>
        </w:rPr>
        <w:t>, </w:t>
      </w:r>
      <w:r w:rsidRPr="1620667D" w:rsidR="00B11C98">
        <w:rPr>
          <w:i w:val="1"/>
          <w:iCs w:val="1"/>
          <w:color w:val="auto"/>
        </w:rPr>
        <w:t>54</w:t>
      </w:r>
      <w:r w:rsidRPr="1620667D" w:rsidR="00B11C98">
        <w:rPr>
          <w:color w:val="auto"/>
        </w:rPr>
        <w:t>, p.101256.</w:t>
      </w:r>
    </w:p>
    <w:p w:rsidR="1620667D" w:rsidP="1620667D" w:rsidRDefault="1620667D" w14:paraId="64F79CAF" w14:textId="56B998FB">
      <w:pPr>
        <w:pStyle w:val="Normal"/>
        <w:rPr>
          <w:color w:val="FF0000"/>
        </w:rPr>
      </w:pPr>
    </w:p>
    <w:p w:rsidR="00B11C98" w:rsidP="00BB7808" w:rsidRDefault="00B11C98" w14:paraId="77404E58" w14:textId="77777777">
      <w:r w:rsidRPr="007A015A">
        <w:t>Vogel, H.L., 2020. </w:t>
      </w:r>
      <w:r w:rsidRPr="00BB7808">
        <w:rPr>
          <w:i/>
          <w:iCs/>
        </w:rPr>
        <w:t>Entertainment industry economics: A guide for financial analysis</w:t>
      </w:r>
      <w:r w:rsidRPr="007A015A">
        <w:t>. Cambridge University Press.</w:t>
      </w:r>
    </w:p>
    <w:p w:rsidRPr="002F6033" w:rsidR="00B11C98" w:rsidP="00B11C98" w:rsidRDefault="00B11C98" w14:paraId="790A76E2" w14:textId="77777777">
      <w:pPr>
        <w:rPr>
          <w:color w:val="FF0000"/>
        </w:rPr>
      </w:pPr>
    </w:p>
    <w:p w:rsidR="00B11C98" w:rsidP="00B11C98" w:rsidRDefault="00B11C98" w14:paraId="217FB21E" w14:textId="77777777"/>
    <w:p w:rsidRPr="008F6805" w:rsidR="008F6805" w:rsidP="00B11C98" w:rsidRDefault="008F6805" w14:paraId="3AE0DFAC" w14:textId="77777777">
      <w:pPr>
        <w:rPr>
          <w:b/>
        </w:rPr>
      </w:pPr>
    </w:p>
    <w:p w:rsidRPr="008F6805" w:rsidR="005526FA" w:rsidRDefault="005526FA" w14:paraId="5FF19ADB" w14:textId="77777777">
      <w:pPr>
        <w:rPr>
          <w:b/>
        </w:rPr>
      </w:pPr>
    </w:p>
    <w:sectPr w:rsidRPr="008F6805" w:rsidR="005526FA">
      <w:footerReference w:type="default" r:id="rId12"/>
      <w:pgSz w:w="11906" w:h="16838"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C3694" w:rsidP="005F3FD5" w:rsidRDefault="006C3694" w14:paraId="153B5162" w14:textId="77777777">
      <w:pPr>
        <w:spacing w:line="240" w:lineRule="auto"/>
      </w:pPr>
      <w:r>
        <w:separator/>
      </w:r>
    </w:p>
  </w:endnote>
  <w:endnote w:type="continuationSeparator" w:id="0">
    <w:p w:rsidR="006C3694" w:rsidP="005F3FD5" w:rsidRDefault="006C3694" w14:paraId="6AF776B8"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471820"/>
      <w:docPartObj>
        <w:docPartGallery w:val="Page Numbers (Bottom of Page)"/>
        <w:docPartUnique/>
      </w:docPartObj>
    </w:sdtPr>
    <w:sdtEndPr>
      <w:rPr>
        <w:noProof/>
      </w:rPr>
    </w:sdtEndPr>
    <w:sdtContent>
      <w:p w:rsidR="005F3FD5" w:rsidRDefault="005F3FD5" w14:paraId="3D2D3640" w14:textId="77777777">
        <w:pPr>
          <w:pStyle w:val="Footer"/>
          <w:jc w:val="right"/>
        </w:pPr>
        <w:r>
          <w:fldChar w:fldCharType="begin"/>
        </w:r>
        <w:r>
          <w:instrText xml:space="preserve"> PAGE   \* MERGEFORMAT </w:instrText>
        </w:r>
        <w:r>
          <w:fldChar w:fldCharType="separate"/>
        </w:r>
        <w:r w:rsidR="00BB7808">
          <w:rPr>
            <w:noProof/>
          </w:rPr>
          <w:t>14</w:t>
        </w:r>
        <w:r>
          <w:rPr>
            <w:noProof/>
          </w:rPr>
          <w:fldChar w:fldCharType="end"/>
        </w:r>
      </w:p>
    </w:sdtContent>
  </w:sdt>
  <w:p w:rsidR="005F3FD5" w:rsidRDefault="005F3FD5" w14:paraId="0A86F97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C3694" w:rsidP="005F3FD5" w:rsidRDefault="006C3694" w14:paraId="12A0472C" w14:textId="77777777">
      <w:pPr>
        <w:spacing w:line="240" w:lineRule="auto"/>
      </w:pPr>
      <w:r>
        <w:separator/>
      </w:r>
    </w:p>
  </w:footnote>
  <w:footnote w:type="continuationSeparator" w:id="0">
    <w:p w:rsidR="006C3694" w:rsidP="005F3FD5" w:rsidRDefault="006C3694" w14:paraId="3BD31B0C" w14:textId="77777777">
      <w:pPr>
        <w:spacing w:line="240" w:lineRule="auto"/>
      </w:pPr>
      <w:r>
        <w:continuationSeparator/>
      </w:r>
    </w:p>
  </w:footnote>
</w:footnotes>
</file>

<file path=word/intelligence2.xml><?xml version="1.0" encoding="utf-8"?>
<int2:intelligence xmlns:int2="http://schemas.microsoft.com/office/intelligence/2020/intelligence">
  <int2:observations>
    <int2:textHash int2:hashCode="SQWCWWst9/hXF5" int2:id="z0NzrtgZ">
      <int2:state int2:type="LegacyProofing" int2:value="Rejected"/>
    </int2:textHash>
    <int2:textHash int2:hashCode="dIWmtwEjzZHOk6" int2:id="o171X8Dg">
      <int2:state int2:type="LegacyProofing" int2:value="Rejected"/>
    </int2:textHash>
    <int2:textHash int2:hashCode="oM65x0GLzlrIGU" int2:id="YrTT2DNz">
      <int2:state int2:type="LegacyProofing" int2:value="Rejected"/>
    </int2:textHash>
    <int2:textHash int2:hashCode="trnyicoQeHYFuE" int2:id="T9cwnVrH">
      <int2:state int2:type="LegacyProofing" int2:value="Rejected"/>
    </int2:textHash>
    <int2:bookmark int2:bookmarkName="_Int_5szhRXy8" int2:invalidationBookmarkName="" int2:hashCode="tH82PitDDAZH8U" int2:id="54xG69rg"/>
    <int2:bookmark int2:bookmarkName="_Int_1Ii02aqv" int2:invalidationBookmarkName="" int2:hashCode="PSnOk1JW7lQrW2" int2:id="0DKCz6bE"/>
    <int2:bookmark int2:bookmarkName="_Int_4jgJqjXr" int2:invalidationBookmarkName="" int2:hashCode="j1PjqegOOzhtaZ" int2:id="NwmtsZhk"/>
    <int2:bookmark int2:bookmarkName="_Int_zNJyEnTv" int2:invalidationBookmarkName="" int2:hashCode="e5FQh20hckVHRw" int2:id="ISYaQ4EN"/>
    <int2:bookmark int2:bookmarkName="_Int_BAIS44rZ" int2:invalidationBookmarkName="" int2:hashCode="IusBsqLC/+FQ6/" int2:id="7ekWau31"/>
    <int2:bookmark int2:bookmarkName="_Int_11wl8Hyj" int2:invalidationBookmarkName="" int2:hashCode="f7tyfbSytnFbCS" int2:id="c4Y3MuFM"/>
    <int2:bookmark int2:bookmarkName="_Int_0T9aMEnk" int2:invalidationBookmarkName="" int2:hashCode="7J9iIk9bKI5RA2" int2:id="I7sfDyXc"/>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05160E"/>
    <w:multiLevelType w:val="hybridMultilevel"/>
    <w:tmpl w:val="AFF257D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8575418"/>
    <w:multiLevelType w:val="hybridMultilevel"/>
    <w:tmpl w:val="C2245C7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60205883">
    <w:abstractNumId w:val="1"/>
  </w:num>
  <w:num w:numId="2" w16cid:durableId="159925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6FA"/>
    <w:rsid w:val="00000000"/>
    <w:rsid w:val="0002748B"/>
    <w:rsid w:val="00510330"/>
    <w:rsid w:val="005526FA"/>
    <w:rsid w:val="005F3FD5"/>
    <w:rsid w:val="006C3694"/>
    <w:rsid w:val="00806DF3"/>
    <w:rsid w:val="008F6805"/>
    <w:rsid w:val="00B11C98"/>
    <w:rsid w:val="00BB7808"/>
    <w:rsid w:val="09775D52"/>
    <w:rsid w:val="0FEBD17D"/>
    <w:rsid w:val="0FF6A492"/>
    <w:rsid w:val="120B764C"/>
    <w:rsid w:val="12CFA8F1"/>
    <w:rsid w:val="13762FEA"/>
    <w:rsid w:val="1398B8E0"/>
    <w:rsid w:val="146E5449"/>
    <w:rsid w:val="160A24AA"/>
    <w:rsid w:val="1620667D"/>
    <w:rsid w:val="164CBDB9"/>
    <w:rsid w:val="16BB0252"/>
    <w:rsid w:val="1D03E9D3"/>
    <w:rsid w:val="20FE63CB"/>
    <w:rsid w:val="242D58FC"/>
    <w:rsid w:val="2A8E4538"/>
    <w:rsid w:val="2B297A46"/>
    <w:rsid w:val="2B336D17"/>
    <w:rsid w:val="2FA92490"/>
    <w:rsid w:val="338D1A10"/>
    <w:rsid w:val="3792BCE6"/>
    <w:rsid w:val="38F20E71"/>
    <w:rsid w:val="4017AFC7"/>
    <w:rsid w:val="46F47C5A"/>
    <w:rsid w:val="4780067B"/>
    <w:rsid w:val="4CB7BD0D"/>
    <w:rsid w:val="555711D3"/>
    <w:rsid w:val="5836B90A"/>
    <w:rsid w:val="6217A721"/>
    <w:rsid w:val="6376022D"/>
    <w:rsid w:val="65361F86"/>
    <w:rsid w:val="66D1EFE7"/>
    <w:rsid w:val="697924CA"/>
    <w:rsid w:val="6A8062EB"/>
    <w:rsid w:val="6BDEF658"/>
    <w:rsid w:val="6D7AC6B9"/>
    <w:rsid w:val="6EDD01CC"/>
    <w:rsid w:val="70412599"/>
    <w:rsid w:val="70539C69"/>
    <w:rsid w:val="715DE8E4"/>
    <w:rsid w:val="716C9520"/>
    <w:rsid w:val="72071494"/>
    <w:rsid w:val="7278E7FD"/>
    <w:rsid w:val="78E44671"/>
    <w:rsid w:val="796951BD"/>
    <w:rsid w:val="7EFB131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6BFD6"/>
  <w15:docId w15:val="{5E745D14-78AE-4DCB-B646-31D51F3BC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Pr>
      <w:lang w:val="en-GB"/>
    </w:rPr>
  </w:style>
  <w:style w:type="paragraph" w:styleId="Heading1">
    <w:name w:val="heading 1"/>
    <w:basedOn w:val="Normal"/>
    <w:next w:val="Normal"/>
    <w:rsid w:val="008F6805"/>
    <w:pPr>
      <w:outlineLvl w:val="0"/>
    </w:pPr>
    <w:rPr>
      <w:b/>
    </w:rPr>
  </w:style>
  <w:style w:type="paragraph" w:styleId="Heading2">
    <w:name w:val="heading 2"/>
    <w:basedOn w:val="Normal"/>
    <w:next w:val="Normal"/>
    <w:rsid w:val="008F6805"/>
    <w:pPr>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eastAsia="Arial" w:cs="Arial"/>
      <w:color w:val="666666"/>
      <w:sz w:val="30"/>
      <w:szCs w:val="30"/>
    </w:rPr>
  </w:style>
  <w:style w:type="table" w:styleId="a" w:customStyle="1">
    <w:basedOn w:val="TableNormal"/>
    <w:tblPr>
      <w:tblStyleRowBandSize w:val="1"/>
      <w:tblStyleColBandSize w:val="1"/>
      <w:tblCellMar>
        <w:top w:w="100" w:type="dxa"/>
        <w:left w:w="100" w:type="dxa"/>
        <w:bottom w:w="100" w:type="dxa"/>
        <w:right w:w="100" w:type="dxa"/>
      </w:tblCellMar>
    </w:tblPr>
  </w:style>
  <w:style w:type="table" w:styleId="a0" w:customStyle="1">
    <w:basedOn w:val="TableNormal"/>
    <w:tblPr>
      <w:tblStyleRowBandSize w:val="1"/>
      <w:tblStyleColBandSize w:val="1"/>
      <w:tblCellMar>
        <w:top w:w="100" w:type="dxa"/>
        <w:left w:w="100" w:type="dxa"/>
        <w:bottom w:w="100" w:type="dxa"/>
        <w:right w:w="100" w:type="dxa"/>
      </w:tblCellMar>
    </w:tblPr>
  </w:style>
  <w:style w:type="table" w:styleId="a1" w:customStyle="1">
    <w:basedOn w:val="TableNormal"/>
    <w:tblPr>
      <w:tblStyleRowBandSize w:val="1"/>
      <w:tblStyleColBandSize w:val="1"/>
      <w:tblCellMar>
        <w:top w:w="100" w:type="dxa"/>
        <w:left w:w="100" w:type="dxa"/>
        <w:bottom w:w="100" w:type="dxa"/>
        <w:right w:w="100" w:type="dxa"/>
      </w:tblCellMar>
    </w:tblPr>
  </w:style>
  <w:style w:type="table" w:styleId="a2" w:customStyle="1">
    <w:basedOn w:val="TableNormal"/>
    <w:tblPr>
      <w:tblStyleRowBandSize w:val="1"/>
      <w:tblStyleColBandSize w:val="1"/>
      <w:tblCellMar>
        <w:top w:w="100" w:type="dxa"/>
        <w:left w:w="100" w:type="dxa"/>
        <w:bottom w:w="100" w:type="dxa"/>
        <w:right w:w="100" w:type="dxa"/>
      </w:tblCellMar>
    </w:tblPr>
  </w:style>
  <w:style w:type="table" w:styleId="a3" w:customStyle="1">
    <w:basedOn w:val="TableNormal"/>
    <w:tblPr>
      <w:tblStyleRowBandSize w:val="1"/>
      <w:tblStyleColBandSize w:val="1"/>
      <w:tblCellMar>
        <w:top w:w="100" w:type="dxa"/>
        <w:left w:w="100" w:type="dxa"/>
        <w:bottom w:w="100" w:type="dxa"/>
        <w:right w:w="100" w:type="dxa"/>
      </w:tblCellMar>
    </w:tblPr>
  </w:style>
  <w:style w:type="table" w:styleId="a4" w:customStyle="1">
    <w:basedOn w:val="TableNormal"/>
    <w:tblPr>
      <w:tblStyleRowBandSize w:val="1"/>
      <w:tblStyleColBandSize w:val="1"/>
      <w:tblCellMar>
        <w:top w:w="100" w:type="dxa"/>
        <w:left w:w="100" w:type="dxa"/>
        <w:bottom w:w="100" w:type="dxa"/>
        <w:right w:w="100" w:type="dxa"/>
      </w:tblCellMar>
    </w:tblPr>
  </w:style>
  <w:style w:type="table" w:styleId="a5" w:customStyle="1">
    <w:basedOn w:val="TableNormal"/>
    <w:tblPr>
      <w:tblStyleRowBandSize w:val="1"/>
      <w:tblStyleColBandSize w:val="1"/>
      <w:tblCellMar>
        <w:top w:w="100" w:type="dxa"/>
        <w:left w:w="100" w:type="dxa"/>
        <w:bottom w:w="100" w:type="dxa"/>
        <w:right w:w="100" w:type="dxa"/>
      </w:tblCellMar>
    </w:tblPr>
  </w:style>
  <w:style w:type="table" w:styleId="a6" w:customStyle="1">
    <w:basedOn w:val="TableNormal"/>
    <w:tblPr>
      <w:tblStyleRowBandSize w:val="1"/>
      <w:tblStyleColBandSize w:val="1"/>
      <w:tblCellMar>
        <w:top w:w="100" w:type="dxa"/>
        <w:left w:w="100" w:type="dxa"/>
        <w:bottom w:w="100" w:type="dxa"/>
        <w:right w:w="100" w:type="dxa"/>
      </w:tblCellMar>
    </w:tblPr>
  </w:style>
  <w:style w:type="table" w:styleId="a7" w:customStyle="1">
    <w:basedOn w:val="TableNormal"/>
    <w:tblPr>
      <w:tblStyleRowBandSize w:val="1"/>
      <w:tblStyleColBandSize w:val="1"/>
      <w:tblCellMar>
        <w:top w:w="100" w:type="dxa"/>
        <w:left w:w="100" w:type="dxa"/>
        <w:bottom w:w="100" w:type="dxa"/>
        <w:right w:w="100" w:type="dxa"/>
      </w:tblCellMar>
    </w:tblPr>
  </w:style>
  <w:style w:type="table" w:styleId="a8" w:customStyle="1">
    <w:basedOn w:val="TableNormal"/>
    <w:tblPr>
      <w:tblStyleRowBandSize w:val="1"/>
      <w:tblStyleColBandSize w:val="1"/>
      <w:tblCellMar>
        <w:top w:w="100" w:type="dxa"/>
        <w:left w:w="100" w:type="dxa"/>
        <w:bottom w:w="100" w:type="dxa"/>
        <w:right w:w="100" w:type="dxa"/>
      </w:tblCellMar>
    </w:tblPr>
  </w:style>
  <w:style w:type="table" w:styleId="a9" w:customStyle="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F6805"/>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8F6805"/>
    <w:rPr>
      <w:rFonts w:ascii="Tahoma" w:hAnsi="Tahoma" w:cs="Tahoma"/>
      <w:sz w:val="16"/>
      <w:szCs w:val="16"/>
      <w:lang w:val="en-GB"/>
    </w:rPr>
  </w:style>
  <w:style w:type="paragraph" w:styleId="NormalWeb">
    <w:name w:val="Normal (Web)"/>
    <w:basedOn w:val="Normal"/>
    <w:uiPriority w:val="99"/>
    <w:semiHidden/>
    <w:unhideWhenUsed/>
    <w:rsid w:val="008F6805"/>
    <w:pPr>
      <w:spacing w:before="100" w:beforeAutospacing="1" w:after="100" w:afterAutospacing="1" w:line="240" w:lineRule="auto"/>
      <w:jc w:val="left"/>
    </w:pPr>
    <w:rPr>
      <w:lang w:val="en-IN"/>
    </w:rPr>
  </w:style>
  <w:style w:type="character" w:styleId="Hyperlink">
    <w:name w:val="Hyperlink"/>
    <w:basedOn w:val="DefaultParagraphFont"/>
    <w:uiPriority w:val="99"/>
    <w:unhideWhenUsed/>
    <w:rsid w:val="008F6805"/>
    <w:rPr>
      <w:color w:val="0000FF" w:themeColor="hyperlink"/>
      <w:u w:val="single"/>
    </w:rPr>
  </w:style>
  <w:style w:type="paragraph" w:styleId="TOCHeading">
    <w:name w:val="TOC Heading"/>
    <w:basedOn w:val="Heading1"/>
    <w:next w:val="Normal"/>
    <w:uiPriority w:val="39"/>
    <w:semiHidden/>
    <w:unhideWhenUsed/>
    <w:qFormat/>
    <w:rsid w:val="008F6805"/>
    <w:pPr>
      <w:keepNext/>
      <w:keepLines/>
      <w:spacing w:before="480" w:line="276" w:lineRule="auto"/>
      <w:jc w:val="left"/>
      <w:outlineLvl w:val="9"/>
    </w:pPr>
    <w:rPr>
      <w:rFonts w:asciiTheme="majorHAnsi" w:hAnsiTheme="majorHAnsi" w:eastAsiaTheme="majorEastAsia"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8F6805"/>
    <w:pPr>
      <w:spacing w:after="100"/>
    </w:pPr>
  </w:style>
  <w:style w:type="paragraph" w:styleId="TOC2">
    <w:name w:val="toc 2"/>
    <w:basedOn w:val="Normal"/>
    <w:next w:val="Normal"/>
    <w:autoRedefine/>
    <w:uiPriority w:val="39"/>
    <w:unhideWhenUsed/>
    <w:rsid w:val="008F6805"/>
    <w:pPr>
      <w:spacing w:after="100"/>
      <w:ind w:left="240"/>
    </w:pPr>
  </w:style>
  <w:style w:type="paragraph" w:styleId="Header">
    <w:name w:val="header"/>
    <w:basedOn w:val="Normal"/>
    <w:link w:val="HeaderChar"/>
    <w:uiPriority w:val="99"/>
    <w:unhideWhenUsed/>
    <w:rsid w:val="005F3FD5"/>
    <w:pPr>
      <w:tabs>
        <w:tab w:val="center" w:pos="4513"/>
        <w:tab w:val="right" w:pos="9026"/>
      </w:tabs>
      <w:spacing w:line="240" w:lineRule="auto"/>
    </w:pPr>
  </w:style>
  <w:style w:type="character" w:styleId="HeaderChar" w:customStyle="1">
    <w:name w:val="Header Char"/>
    <w:basedOn w:val="DefaultParagraphFont"/>
    <w:link w:val="Header"/>
    <w:uiPriority w:val="99"/>
    <w:rsid w:val="005F3FD5"/>
    <w:rPr>
      <w:lang w:val="en-GB"/>
    </w:rPr>
  </w:style>
  <w:style w:type="paragraph" w:styleId="Footer">
    <w:name w:val="footer"/>
    <w:basedOn w:val="Normal"/>
    <w:link w:val="FooterChar"/>
    <w:uiPriority w:val="99"/>
    <w:unhideWhenUsed/>
    <w:rsid w:val="005F3FD5"/>
    <w:pPr>
      <w:tabs>
        <w:tab w:val="center" w:pos="4513"/>
        <w:tab w:val="right" w:pos="9026"/>
      </w:tabs>
      <w:spacing w:line="240" w:lineRule="auto"/>
    </w:pPr>
  </w:style>
  <w:style w:type="character" w:styleId="FooterChar" w:customStyle="1">
    <w:name w:val="Footer Char"/>
    <w:basedOn w:val="DefaultParagraphFont"/>
    <w:link w:val="Footer"/>
    <w:uiPriority w:val="99"/>
    <w:rsid w:val="005F3FD5"/>
    <w:rPr>
      <w:lang w:val="en-GB"/>
    </w:rPr>
  </w:style>
  <w:style w:type="paragraph" w:styleId="ListParagraph">
    <w:name w:val="List Paragraph"/>
    <w:basedOn w:val="Normal"/>
    <w:uiPriority w:val="34"/>
    <w:qFormat/>
    <w:rsid w:val="00B11C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theme" Target="theme/theme1.xml" Id="rId14" /><Relationship Type="http://schemas.openxmlformats.org/officeDocument/2006/relationships/glossaryDocument" Target="glossary/document.xml" Id="R7c546da676ed4590" /><Relationship Type="http://schemas.microsoft.com/office/2020/10/relationships/intelligence" Target="intelligence2.xml" Id="Rd1d5cb6cd590402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91ec567-8266-4236-9b2f-374f419921a1}"/>
      </w:docPartPr>
      <w:docPartBody>
        <w:p w14:paraId="240EAC2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9979B3-CDDB-4FB5-8596-92C90821BC1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Szantai Tamara</dc:creator>
  <lastModifiedBy>Bence Csapo (2025411)</lastModifiedBy>
  <revision>6</revision>
  <dcterms:created xsi:type="dcterms:W3CDTF">2022-12-07T02:02:00.0000000Z</dcterms:created>
  <dcterms:modified xsi:type="dcterms:W3CDTF">2022-12-09T08:58:05.2953123Z</dcterms:modified>
</coreProperties>
</file>