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F81190" w14:textId="77777777" w:rsidR="00F5580A" w:rsidRDefault="00F5580A" w:rsidP="00F5580A">
      <w:pPr>
        <w:pStyle w:val="Title"/>
        <w:rPr>
          <w:sz w:val="24"/>
          <w:szCs w:val="24"/>
        </w:rPr>
      </w:pPr>
      <w:bookmarkStart w:id="0" w:name="_neoecjehqjdl"/>
      <w:bookmarkEnd w:id="0"/>
    </w:p>
    <w:p w14:paraId="05C6B322" w14:textId="77777777" w:rsidR="00F5580A" w:rsidRDefault="00F5580A" w:rsidP="00F5580A">
      <w:pPr>
        <w:pStyle w:val="Title"/>
        <w:rPr>
          <w:sz w:val="24"/>
          <w:szCs w:val="24"/>
        </w:rPr>
      </w:pPr>
      <w:bookmarkStart w:id="1" w:name="_oaquhg70gwsj"/>
      <w:bookmarkEnd w:id="1"/>
    </w:p>
    <w:p w14:paraId="32D2CF75" w14:textId="77777777" w:rsidR="00F5580A" w:rsidRDefault="00F5580A" w:rsidP="00F5580A">
      <w:pPr>
        <w:pStyle w:val="Title"/>
        <w:rPr>
          <w:sz w:val="24"/>
          <w:szCs w:val="24"/>
        </w:rPr>
      </w:pPr>
      <w:bookmarkStart w:id="2" w:name="_28kbzrr8ctdv"/>
      <w:bookmarkEnd w:id="2"/>
    </w:p>
    <w:p w14:paraId="5C6D8681" w14:textId="77777777" w:rsidR="00F5580A" w:rsidRDefault="00F5580A" w:rsidP="00F5580A">
      <w:pPr>
        <w:pStyle w:val="Title"/>
      </w:pPr>
      <w:bookmarkStart w:id="3" w:name="_1yke26a4d3t3"/>
      <w:bookmarkEnd w:id="3"/>
      <w:r>
        <w:t>Module Title: Personnel Resourcing and Development (Component 1- Essay)</w:t>
      </w:r>
    </w:p>
    <w:p w14:paraId="70CDFC3F" w14:textId="77777777" w:rsidR="00F5580A" w:rsidRDefault="00F5580A" w:rsidP="00F5580A">
      <w:pPr>
        <w:pStyle w:val="Title"/>
      </w:pPr>
      <w:bookmarkStart w:id="4" w:name="_6jhcnx1dxx80"/>
      <w:bookmarkEnd w:id="4"/>
      <w:r>
        <w:t>Module Code: BMIH5005</w:t>
      </w:r>
    </w:p>
    <w:p w14:paraId="2952E09E" w14:textId="7946B256" w:rsidR="00F5580A" w:rsidRDefault="00F5580A" w:rsidP="00F5580A">
      <w:pPr>
        <w:pStyle w:val="Title"/>
      </w:pPr>
      <w:bookmarkStart w:id="5" w:name="_f3cl3l1kwues"/>
      <w:bookmarkEnd w:id="5"/>
      <w:r>
        <w:t>Student Name: Flavia Nanu</w:t>
      </w:r>
    </w:p>
    <w:p w14:paraId="6B7FDE3E" w14:textId="2D964128" w:rsidR="00F5580A" w:rsidRDefault="00F5580A" w:rsidP="00F5580A">
      <w:pPr>
        <w:pStyle w:val="Title"/>
      </w:pPr>
      <w:bookmarkStart w:id="6" w:name="_ti9qaba5ag11"/>
      <w:bookmarkEnd w:id="6"/>
      <w:r>
        <w:t>Student ID:2239004</w:t>
      </w:r>
    </w:p>
    <w:p w14:paraId="237DF05A" w14:textId="77777777" w:rsidR="00F5580A" w:rsidRDefault="00F5580A" w:rsidP="00F5580A">
      <w:pPr>
        <w:rPr>
          <w:b/>
          <w:sz w:val="36"/>
          <w:szCs w:val="36"/>
        </w:rPr>
      </w:pPr>
      <w:r>
        <w:br w:type="page"/>
      </w:r>
    </w:p>
    <w:sdt>
      <w:sdtPr>
        <w:rPr>
          <w:rFonts w:ascii="Arial" w:eastAsia="Arial" w:hAnsi="Arial" w:cs="Arial"/>
          <w:color w:val="auto"/>
          <w:sz w:val="24"/>
          <w:szCs w:val="24"/>
          <w:lang w:val="en-GB" w:eastAsia="en-IN" w:bidi="hi-IN"/>
        </w:rPr>
        <w:id w:val="-1166705608"/>
        <w:docPartObj>
          <w:docPartGallery w:val="Table of Contents"/>
          <w:docPartUnique/>
        </w:docPartObj>
      </w:sdtPr>
      <w:sdtContent>
        <w:p w14:paraId="317A820A" w14:textId="77777777" w:rsidR="00F5580A" w:rsidRDefault="00F5580A" w:rsidP="00F5580A">
          <w:pPr>
            <w:pStyle w:val="TOCHeading"/>
            <w:jc w:val="center"/>
            <w:rPr>
              <w:rFonts w:ascii="Arial" w:hAnsi="Arial" w:cs="Arial"/>
              <w:b/>
              <w:bCs/>
              <w:color w:val="000000" w:themeColor="text1"/>
              <w:sz w:val="24"/>
              <w:szCs w:val="24"/>
              <w:lang w:val="en-GB"/>
            </w:rPr>
          </w:pPr>
          <w:r>
            <w:rPr>
              <w:rFonts w:ascii="Arial" w:hAnsi="Arial" w:cs="Arial"/>
              <w:b/>
              <w:bCs/>
              <w:color w:val="000000" w:themeColor="text1"/>
              <w:sz w:val="24"/>
              <w:szCs w:val="24"/>
              <w:lang w:val="en-GB"/>
            </w:rPr>
            <w:t>Table of Contents</w:t>
          </w:r>
        </w:p>
        <w:p w14:paraId="43DB8F33" w14:textId="77777777" w:rsidR="00F5580A" w:rsidRDefault="00F5580A" w:rsidP="00F5580A">
          <w:pPr>
            <w:pStyle w:val="TOC1"/>
            <w:tabs>
              <w:tab w:val="right" w:leader="dot" w:pos="9019"/>
            </w:tabs>
            <w:rPr>
              <w:noProof/>
            </w:rPr>
          </w:pPr>
          <w:r>
            <w:fldChar w:fldCharType="begin"/>
          </w:r>
          <w:r>
            <w:instrText xml:space="preserve"> TOC \o "1-3" \h \z \u </w:instrText>
          </w:r>
          <w:r>
            <w:fldChar w:fldCharType="separate"/>
          </w:r>
          <w:hyperlink r:id="rId4" w:anchor="_Toc165385344" w:history="1">
            <w:r>
              <w:rPr>
                <w:rStyle w:val="Hyperlink"/>
                <w:noProof/>
              </w:rPr>
              <w:t>Introduction</w:t>
            </w:r>
            <w:r>
              <w:rPr>
                <w:rStyle w:val="Hyperlink"/>
                <w:noProof/>
                <w:webHidden/>
              </w:rPr>
              <w:tab/>
            </w:r>
            <w:r>
              <w:rPr>
                <w:rStyle w:val="Hyperlink"/>
                <w:noProof/>
                <w:webHidden/>
              </w:rPr>
              <w:fldChar w:fldCharType="begin"/>
            </w:r>
            <w:r>
              <w:rPr>
                <w:rStyle w:val="Hyperlink"/>
                <w:noProof/>
                <w:webHidden/>
              </w:rPr>
              <w:instrText xml:space="preserve"> PAGEREF _Toc165385344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59118200" w14:textId="77777777" w:rsidR="00F5580A" w:rsidRDefault="00000000" w:rsidP="00F5580A">
          <w:pPr>
            <w:pStyle w:val="TOC1"/>
            <w:tabs>
              <w:tab w:val="right" w:leader="dot" w:pos="9019"/>
            </w:tabs>
            <w:rPr>
              <w:noProof/>
            </w:rPr>
          </w:pPr>
          <w:hyperlink r:id="rId5" w:anchor="_Toc165385345" w:history="1">
            <w:r w:rsidR="00F5580A">
              <w:rPr>
                <w:rStyle w:val="Hyperlink"/>
                <w:noProof/>
              </w:rPr>
              <w:t>Discussion</w:t>
            </w:r>
            <w:r w:rsidR="00F5580A">
              <w:rPr>
                <w:rStyle w:val="Hyperlink"/>
                <w:noProof/>
                <w:webHidden/>
              </w:rPr>
              <w:tab/>
            </w:r>
            <w:r w:rsidR="00F5580A">
              <w:rPr>
                <w:rStyle w:val="Hyperlink"/>
                <w:noProof/>
                <w:webHidden/>
              </w:rPr>
              <w:fldChar w:fldCharType="begin"/>
            </w:r>
            <w:r w:rsidR="00F5580A">
              <w:rPr>
                <w:rStyle w:val="Hyperlink"/>
                <w:noProof/>
                <w:webHidden/>
              </w:rPr>
              <w:instrText xml:space="preserve"> PAGEREF _Toc165385345 \h </w:instrText>
            </w:r>
            <w:r w:rsidR="00F5580A">
              <w:rPr>
                <w:rStyle w:val="Hyperlink"/>
                <w:noProof/>
                <w:webHidden/>
              </w:rPr>
            </w:r>
            <w:r w:rsidR="00F5580A">
              <w:rPr>
                <w:rStyle w:val="Hyperlink"/>
                <w:noProof/>
                <w:webHidden/>
              </w:rPr>
              <w:fldChar w:fldCharType="separate"/>
            </w:r>
            <w:r w:rsidR="00F5580A">
              <w:rPr>
                <w:rStyle w:val="Hyperlink"/>
                <w:noProof/>
                <w:webHidden/>
              </w:rPr>
              <w:t>4</w:t>
            </w:r>
            <w:r w:rsidR="00F5580A">
              <w:rPr>
                <w:rStyle w:val="Hyperlink"/>
                <w:noProof/>
                <w:webHidden/>
              </w:rPr>
              <w:fldChar w:fldCharType="end"/>
            </w:r>
          </w:hyperlink>
        </w:p>
        <w:p w14:paraId="0FB5181D" w14:textId="77777777" w:rsidR="00F5580A" w:rsidRDefault="00000000" w:rsidP="00F5580A">
          <w:pPr>
            <w:pStyle w:val="TOC1"/>
            <w:tabs>
              <w:tab w:val="right" w:leader="dot" w:pos="9019"/>
            </w:tabs>
            <w:rPr>
              <w:noProof/>
            </w:rPr>
          </w:pPr>
          <w:hyperlink r:id="rId6" w:anchor="_Toc165385346" w:history="1">
            <w:r w:rsidR="00F5580A">
              <w:rPr>
                <w:rStyle w:val="Hyperlink"/>
                <w:noProof/>
              </w:rPr>
              <w:t>Conclusion</w:t>
            </w:r>
            <w:r w:rsidR="00F5580A">
              <w:rPr>
                <w:rStyle w:val="Hyperlink"/>
                <w:noProof/>
                <w:webHidden/>
              </w:rPr>
              <w:tab/>
            </w:r>
            <w:r w:rsidR="00F5580A">
              <w:rPr>
                <w:rStyle w:val="Hyperlink"/>
                <w:noProof/>
                <w:webHidden/>
              </w:rPr>
              <w:fldChar w:fldCharType="begin"/>
            </w:r>
            <w:r w:rsidR="00F5580A">
              <w:rPr>
                <w:rStyle w:val="Hyperlink"/>
                <w:noProof/>
                <w:webHidden/>
              </w:rPr>
              <w:instrText xml:space="preserve"> PAGEREF _Toc165385346 \h </w:instrText>
            </w:r>
            <w:r w:rsidR="00F5580A">
              <w:rPr>
                <w:rStyle w:val="Hyperlink"/>
                <w:noProof/>
                <w:webHidden/>
              </w:rPr>
            </w:r>
            <w:r w:rsidR="00F5580A">
              <w:rPr>
                <w:rStyle w:val="Hyperlink"/>
                <w:noProof/>
                <w:webHidden/>
              </w:rPr>
              <w:fldChar w:fldCharType="separate"/>
            </w:r>
            <w:r w:rsidR="00F5580A">
              <w:rPr>
                <w:rStyle w:val="Hyperlink"/>
                <w:noProof/>
                <w:webHidden/>
              </w:rPr>
              <w:t>9</w:t>
            </w:r>
            <w:r w:rsidR="00F5580A">
              <w:rPr>
                <w:rStyle w:val="Hyperlink"/>
                <w:noProof/>
                <w:webHidden/>
              </w:rPr>
              <w:fldChar w:fldCharType="end"/>
            </w:r>
          </w:hyperlink>
        </w:p>
        <w:p w14:paraId="316AC968" w14:textId="77777777" w:rsidR="00F5580A" w:rsidRDefault="00000000" w:rsidP="00F5580A">
          <w:pPr>
            <w:pStyle w:val="TOC1"/>
            <w:tabs>
              <w:tab w:val="right" w:leader="dot" w:pos="9019"/>
            </w:tabs>
            <w:rPr>
              <w:noProof/>
            </w:rPr>
          </w:pPr>
          <w:hyperlink r:id="rId7" w:anchor="_Toc165385347" w:history="1">
            <w:r w:rsidR="00F5580A">
              <w:rPr>
                <w:rStyle w:val="Hyperlink"/>
                <w:noProof/>
              </w:rPr>
              <w:t>Reference list</w:t>
            </w:r>
            <w:r w:rsidR="00F5580A">
              <w:rPr>
                <w:rStyle w:val="Hyperlink"/>
                <w:noProof/>
                <w:webHidden/>
              </w:rPr>
              <w:tab/>
            </w:r>
            <w:r w:rsidR="00F5580A">
              <w:rPr>
                <w:rStyle w:val="Hyperlink"/>
                <w:noProof/>
                <w:webHidden/>
              </w:rPr>
              <w:fldChar w:fldCharType="begin"/>
            </w:r>
            <w:r w:rsidR="00F5580A">
              <w:rPr>
                <w:rStyle w:val="Hyperlink"/>
                <w:noProof/>
                <w:webHidden/>
              </w:rPr>
              <w:instrText xml:space="preserve"> PAGEREF _Toc165385347 \h </w:instrText>
            </w:r>
            <w:r w:rsidR="00F5580A">
              <w:rPr>
                <w:rStyle w:val="Hyperlink"/>
                <w:noProof/>
                <w:webHidden/>
              </w:rPr>
            </w:r>
            <w:r w:rsidR="00F5580A">
              <w:rPr>
                <w:rStyle w:val="Hyperlink"/>
                <w:noProof/>
                <w:webHidden/>
              </w:rPr>
              <w:fldChar w:fldCharType="separate"/>
            </w:r>
            <w:r w:rsidR="00F5580A">
              <w:rPr>
                <w:rStyle w:val="Hyperlink"/>
                <w:noProof/>
                <w:webHidden/>
              </w:rPr>
              <w:t>10</w:t>
            </w:r>
            <w:r w:rsidR="00F5580A">
              <w:rPr>
                <w:rStyle w:val="Hyperlink"/>
                <w:noProof/>
                <w:webHidden/>
              </w:rPr>
              <w:fldChar w:fldCharType="end"/>
            </w:r>
          </w:hyperlink>
        </w:p>
        <w:p w14:paraId="68BD6F73" w14:textId="77777777" w:rsidR="00F5580A" w:rsidRDefault="00F5580A" w:rsidP="00F5580A">
          <w:r>
            <w:rPr>
              <w:b/>
              <w:bCs/>
              <w:noProof/>
            </w:rPr>
            <w:fldChar w:fldCharType="end"/>
          </w:r>
        </w:p>
      </w:sdtContent>
    </w:sdt>
    <w:p w14:paraId="4669725B" w14:textId="77777777" w:rsidR="00F5580A" w:rsidRDefault="00F5580A" w:rsidP="00F5580A">
      <w:pPr>
        <w:pStyle w:val="Title"/>
      </w:pPr>
      <w:r>
        <w:rPr>
          <w:b w:val="0"/>
        </w:rPr>
        <w:br w:type="page"/>
      </w:r>
    </w:p>
    <w:p w14:paraId="5654F642" w14:textId="77777777" w:rsidR="00F5580A" w:rsidRDefault="00F5580A" w:rsidP="00F5580A">
      <w:pPr>
        <w:pStyle w:val="Heading1"/>
        <w:jc w:val="left"/>
        <w:rPr>
          <w:rFonts w:eastAsia="Arial"/>
        </w:rPr>
      </w:pPr>
      <w:bookmarkStart w:id="7" w:name="_2cxk7ijacao8"/>
      <w:bookmarkStart w:id="8" w:name="_Toc165385344"/>
      <w:bookmarkEnd w:id="7"/>
      <w:r>
        <w:rPr>
          <w:rFonts w:eastAsia="Arial"/>
        </w:rPr>
        <w:lastRenderedPageBreak/>
        <w:t>Introduction</w:t>
      </w:r>
      <w:bookmarkEnd w:id="8"/>
    </w:p>
    <w:p w14:paraId="14781CB8" w14:textId="7EA6399D" w:rsidR="00F5580A" w:rsidRDefault="00F5580A" w:rsidP="00F5580A">
      <w:r>
        <w:t xml:space="preserve">Human resource management also annotated as HRM is the worker administration procedure of coordinating, managing and organising workers within a business. It is a strategy for the effective and efficient administration of individuals in a business to achieve the objectives and aims of the business (Armstrong and Taylor, 2020). The HRM activities implicate HR planning, recruitment, development, and training, motivating and retaining the workers of the business. Human resource management is also used to explain various management activities in the business. IHG will be chosen as the organisation of the task. International Hotels Group or IHG is one of the topmost hotel businesses in the world. It is a UK-based company with nearly 345000 workers operating across more than 100 nations to offer actual hospitality to customers (IHG, 2024). The company was founded in the year 2003 and the headquarters of the business is in Windsor, England. The services and products of the business include resorts and hotels. It has been that the business has generated more than 1.7 billion GBP in the year 2023. The essay will discuss the development of HRM and the systematise functions of HR role. There will also be a discussion of strategic Human resource planning procedures and an outline of the systematic growth of IHG resorts and hotels through the altering role of human resource management through the recruiting, selection and planning procedures. </w:t>
      </w:r>
    </w:p>
    <w:p w14:paraId="5EF2710B" w14:textId="77777777" w:rsidR="00F5580A" w:rsidRDefault="00F5580A" w:rsidP="00F5580A">
      <w:pPr>
        <w:pStyle w:val="Heading1"/>
        <w:rPr>
          <w:rFonts w:eastAsia="Arial"/>
        </w:rPr>
      </w:pPr>
      <w:r>
        <w:rPr>
          <w:b w:val="0"/>
        </w:rPr>
        <w:br w:type="page"/>
      </w:r>
      <w:bookmarkStart w:id="9" w:name="_9wymnrlua6tc"/>
      <w:bookmarkEnd w:id="9"/>
    </w:p>
    <w:p w14:paraId="15E7A7AA" w14:textId="77777777" w:rsidR="00F5580A" w:rsidRDefault="00F5580A" w:rsidP="00F5580A">
      <w:pPr>
        <w:pStyle w:val="Heading1"/>
        <w:rPr>
          <w:rFonts w:eastAsia="Arial"/>
        </w:rPr>
      </w:pPr>
      <w:bookmarkStart w:id="10" w:name="_b8ampc5xmv21"/>
      <w:bookmarkStart w:id="11" w:name="_Toc165385345"/>
      <w:bookmarkEnd w:id="10"/>
      <w:r>
        <w:rPr>
          <w:rFonts w:eastAsia="Arial"/>
        </w:rPr>
        <w:lastRenderedPageBreak/>
        <w:t>Discussion</w:t>
      </w:r>
      <w:bookmarkEnd w:id="11"/>
      <w:r>
        <w:rPr>
          <w:rFonts w:eastAsia="Arial"/>
        </w:rPr>
        <w:t xml:space="preserve"> </w:t>
      </w:r>
    </w:p>
    <w:p w14:paraId="7317D11D" w14:textId="77777777" w:rsidR="00F5580A" w:rsidRDefault="00F5580A" w:rsidP="00F5580A">
      <w:r>
        <w:t xml:space="preserve">The development of the activities of human resource management is one of the most significant components of a vibrant developing business landscape. The growth of HRM delivers several possibilities for the continued hit of the company organisation (Torrington </w:t>
      </w:r>
      <w:r>
        <w:rPr>
          <w:i/>
        </w:rPr>
        <w:t>et al</w:t>
      </w:r>
      <w:r>
        <w:t xml:space="preserve">., 2020). The International Hotels Group (IHG) is a facility-based trademark that aspires to deliver quality assistance to consumers and handle its consumer base. With the altering choices of customers and workers and to cope with the active company environment, the demand for development in HRM activities arises to accomplish organisational wins consistently. The systematic function of the HR role is to make a structured framework for the selection, recruitment and development of workers through different procedures to sustain the organisation’s elongated-term goals (Hristov </w:t>
      </w:r>
      <w:r>
        <w:rPr>
          <w:i/>
        </w:rPr>
        <w:t>et al</w:t>
      </w:r>
      <w:r>
        <w:t xml:space="preserve">., 2021). A few of the systematic functions of the HR role incorporate selection and recruitment, succession planning, compensation planning and development and training planning of the workers. Various functions of the HR role in IHG are explained in detail. </w:t>
      </w:r>
    </w:p>
    <w:p w14:paraId="73BE33C0" w14:textId="77777777" w:rsidR="00F5580A" w:rsidRDefault="00F5580A" w:rsidP="00F5580A">
      <w:pPr>
        <w:rPr>
          <w:b/>
        </w:rPr>
      </w:pPr>
      <w:r>
        <w:rPr>
          <w:b/>
        </w:rPr>
        <w:t>HR Planning</w:t>
      </w:r>
    </w:p>
    <w:p w14:paraId="62D45471" w14:textId="77777777" w:rsidR="00F5580A" w:rsidRDefault="00F5580A" w:rsidP="00F5580A">
      <w:r>
        <w:t xml:space="preserve">Human resource planning is the activity of analysing the necessity of a corporation and offering the proper type of talent at the correct time to the correct place. Workforce planning confirms the steady delivery of skilled workers to the business to fulfil the current demands and fill the talent interlude of the business (Stone </w:t>
      </w:r>
      <w:r>
        <w:rPr>
          <w:i/>
        </w:rPr>
        <w:t>et al</w:t>
      </w:r>
      <w:r>
        <w:t>., 2024). The HR group of the IHG case of talent necessities first examines the labour demand, identifies the labour requirement and then offsets the projected work market with the worker demand and assists in accomplishing organisational objectives. It is a significant acquisition for the business to stay profitable and productive for an extended time (</w:t>
      </w:r>
      <w:proofErr w:type="spellStart"/>
      <w:r>
        <w:t>Moustaghfir</w:t>
      </w:r>
      <w:proofErr w:type="spellEnd"/>
      <w:r>
        <w:t xml:space="preserve"> </w:t>
      </w:r>
      <w:r>
        <w:rPr>
          <w:i/>
        </w:rPr>
        <w:t>et al</w:t>
      </w:r>
      <w:r>
        <w:t>., 2020). The major objective of workforce planning is to maintain the optimal digit of workers to assist the business in generating maximum earnings. HR planning acclimates according to the altering demands of the sources and organisation workers accordingly. The different systematic HR planning procedures incorporate forecasting labour supply and demand, setting planning and goals strategically and program evaluation and implementation (</w:t>
      </w:r>
      <w:proofErr w:type="spellStart"/>
      <w:r>
        <w:t>Mahapatro</w:t>
      </w:r>
      <w:proofErr w:type="spellEnd"/>
      <w:r>
        <w:t xml:space="preserve">, 2021). Forecasting worker supply incorporates determining the present HR supply of the business and studying the solidity of the company relying on the digits of workers and the type of position and skill the company maintains. </w:t>
      </w:r>
    </w:p>
    <w:p w14:paraId="06B87175" w14:textId="77777777" w:rsidR="00F5580A" w:rsidRDefault="00F5580A" w:rsidP="00F5580A">
      <w:r>
        <w:lastRenderedPageBreak/>
        <w:t xml:space="preserve">After examining the worker supply of the business, the HR experts forecast the worker necessity by outlining the forthcoming of the worker (Malik </w:t>
      </w:r>
      <w:r>
        <w:rPr>
          <w:i/>
        </w:rPr>
        <w:t>et al</w:t>
      </w:r>
      <w:r>
        <w:t xml:space="preserve">., 2023). In this phase, the HR experts considered specific internal and external problems and the worker demand of the business. Internal situations that the HRM takes into consideration, are retirement, promotions, layoffs and others while external situations like innovation may decrease or advance the work necessity of the business. The HR experts then maintain harmony between the two by making a gap assessment (Imane </w:t>
      </w:r>
      <w:r>
        <w:rPr>
          <w:i/>
        </w:rPr>
        <w:t>et al</w:t>
      </w:r>
      <w:r>
        <w:t xml:space="preserve">., 2022). HRM assists in worker arrangement by generally communicating and emphasising the strategic objectives and goals of the business to the workers. Communicating the objectives and goals of the business with the workers assists in advancing motivation and confidence in the workers leading to tiny winds and contributing to an optimistic consequence for the business. Setting objectives assists in guiding workers through a road map to workers' work offering them a plan of effort and finding a transparent endpoint for them (Ghani </w:t>
      </w:r>
      <w:r>
        <w:rPr>
          <w:i/>
        </w:rPr>
        <w:t>et al</w:t>
      </w:r>
      <w:r>
        <w:t xml:space="preserve">., 2022). The human resource group also offers visibility of the organisation's approach to the workers and assists them in filling the gap between the implementation and strategy. </w:t>
      </w:r>
    </w:p>
    <w:p w14:paraId="6CE55963" w14:textId="77777777" w:rsidR="00F5580A" w:rsidRDefault="00F5580A" w:rsidP="00F5580A">
      <w:pPr>
        <w:rPr>
          <w:b/>
        </w:rPr>
      </w:pPr>
      <w:r>
        <w:rPr>
          <w:b/>
        </w:rPr>
        <w:t>Selection and recruitment</w:t>
      </w:r>
    </w:p>
    <w:p w14:paraId="35A31A89" w14:textId="77777777" w:rsidR="00F5580A" w:rsidRDefault="00F5580A" w:rsidP="00F5580A">
      <w:r>
        <w:t xml:space="preserve">Selection and recruitment are two dissimilar terms incorporated into the employment procedure. Both procedures are significant to have the proper staff for a thriving business and to support the organisation's implementation for an extended period (Abbasi </w:t>
      </w:r>
      <w:r>
        <w:rPr>
          <w:i/>
        </w:rPr>
        <w:t>et al</w:t>
      </w:r>
      <w:r>
        <w:t>., 2022). Effective selection and recruitment influence the monetary interpretation and productivity of a business which is the bottom line of any company. These are the primary stages towards making a substantial competitive force for IHG. Recruitment directly to searching for applicants and enticing them to apply for the demanded job role. Furthermore, the basic goal behind recruitment is making a talent collection of applicants that will assist in the procedure of selection to select the best applicants from that talent collection. Selection is the procedure of selecting the proper applicant from the applicants who are hired (</w:t>
      </w:r>
      <w:proofErr w:type="spellStart"/>
      <w:r>
        <w:t>Hunkenschroer</w:t>
      </w:r>
      <w:proofErr w:type="spellEnd"/>
      <w:r>
        <w:t xml:space="preserve"> and </w:t>
      </w:r>
      <w:proofErr w:type="spellStart"/>
      <w:r>
        <w:t>Luetge</w:t>
      </w:r>
      <w:proofErr w:type="spellEnd"/>
      <w:r>
        <w:t xml:space="preserve">, 2022). The procedure implicates different sub-phases to obtain the appropriate applicant for the job function. These sub-phases are application assessment, shortlisting the expected applicant, screening those prospects through evaluation procedure, decision making and interviewing. The procedure of recruitment is directly observed by the selection procedure. At IHG, the recruitment procedure is accomplished through accepting the applications of different applicants. </w:t>
      </w:r>
    </w:p>
    <w:p w14:paraId="4D3DBF14" w14:textId="2F2FD13E" w:rsidR="00F5580A" w:rsidRDefault="00F5580A" w:rsidP="00F5580A">
      <w:r>
        <w:lastRenderedPageBreak/>
        <w:t xml:space="preserve">The hired applicants then go via a selection procedure in which HRM determines their prospect via interviewing, screening, and evaluation tests (Kapur, 2022). The HR expert offers a brief regarding IHG to the applicant after the judgement-making procedure, the contender with the appropriate skill is chosen for the desired job position. The different procedures of recruitment in IHG implicate determining the necessity for hiring in the business, designing a well-designed employment illustration to entice the demanded talents, talent quest, screening the appointment application and selecting the applicants who have the demanded skill, knowledge and perspective for the employment post (Bohne, 2021). Recruiting the considerably suited workers then goes via a selection process that applies various discussions carrying an assessment schedule and screening the worker’s aptitude. The organisation also confirms a bias-free selection and recruitment procedure to neglect prejudice in the procedure of onboarding the considerably well-deserved applicant from the talent collection and provide equal possibilities to the ones who are underrepresented. </w:t>
      </w:r>
    </w:p>
    <w:p w14:paraId="54D83CC7" w14:textId="77777777" w:rsidR="00F5580A" w:rsidRDefault="00F5580A" w:rsidP="00F5580A">
      <w:pPr>
        <w:rPr>
          <w:b/>
        </w:rPr>
      </w:pPr>
      <w:r>
        <w:rPr>
          <w:b/>
        </w:rPr>
        <w:t>Development and training of workers</w:t>
      </w:r>
    </w:p>
    <w:p w14:paraId="06A08852" w14:textId="77777777" w:rsidR="00F5580A" w:rsidRDefault="00F5580A" w:rsidP="00F5580A">
      <w:r>
        <w:t xml:space="preserve">Development and training program is the procedure of upskilling the workers with the demanded skills, attitude and knowledge that will assist in enhancing their job performance, productivity and efficiency of the workers that foster future career development and assist in attaining the objectives and goals of the business effectively and smoothly (Xie </w:t>
      </w:r>
      <w:r>
        <w:rPr>
          <w:i/>
        </w:rPr>
        <w:t>et al</w:t>
      </w:r>
      <w:r>
        <w:t>., 2021). Training is a smaller-term exercise mainly concerned with improving the present job implementation of the workers by entrusting them with the demanded aptitude sets. The growth procedure incorporates following higher education, and attending or mentoring conferences. The HR of IHG brings out development and training initiatives to improve worker understanding, career growth, job performance and job satisfaction of the workers (</w:t>
      </w:r>
      <w:proofErr w:type="spellStart"/>
      <w:r>
        <w:t>Niati</w:t>
      </w:r>
      <w:proofErr w:type="spellEnd"/>
      <w:r>
        <w:t xml:space="preserve"> </w:t>
      </w:r>
      <w:r>
        <w:rPr>
          <w:i/>
        </w:rPr>
        <w:t>et al</w:t>
      </w:r>
      <w:r>
        <w:t>., 2021). Nevertheless, it is even essential to know that empowering workers through various development and training programs advantages businesses through better worker engagement, elevated productivity and elongated retention of highly capable workers. In IHG, the worker development and training endeavour is arranged by HR experts and is instructed by certified professional experts and trainers to make the worker hospitality employment (</w:t>
      </w:r>
      <w:proofErr w:type="spellStart"/>
      <w:r>
        <w:t>Ramlawati</w:t>
      </w:r>
      <w:proofErr w:type="spellEnd"/>
      <w:r>
        <w:t xml:space="preserve"> </w:t>
      </w:r>
      <w:r>
        <w:rPr>
          <w:i/>
        </w:rPr>
        <w:t>et al</w:t>
      </w:r>
      <w:r>
        <w:t xml:space="preserve">., 2021). The business has an elevated concentration on offering career growth possibilities for its workers. </w:t>
      </w:r>
    </w:p>
    <w:p w14:paraId="579A6617" w14:textId="77777777" w:rsidR="00F5580A" w:rsidRDefault="00F5580A" w:rsidP="00F5580A">
      <w:r>
        <w:t xml:space="preserve">The HR group of the business assumes that empowering the workers via various development and training programs assists them in readying for elevated-level job </w:t>
      </w:r>
      <w:r>
        <w:lastRenderedPageBreak/>
        <w:t xml:space="preserve">standings. The development and training program even assists the business to be revised with the best practices and latest trends (De Jong </w:t>
      </w:r>
      <w:r>
        <w:rPr>
          <w:i/>
        </w:rPr>
        <w:t>et al</w:t>
      </w:r>
      <w:r>
        <w:t xml:space="preserve">., 2021). It assists IHG in handling its standing in the competing demand and retaining its competitive benefit in the forthcoming. The business has even digitised some HRM activities as multiple procedures are to decrease the possibilities of inefficiencies and errors of the task done manually which majorly delay the period of action. Digitising the procedures eradicates these threats and permits the HR experts to concentrate more on the techniques that demand human skill and supervision of workers' demands and needs by placing them in the foremost place which might make the workers feel appreciated (Bresciani </w:t>
      </w:r>
      <w:r>
        <w:rPr>
          <w:i/>
        </w:rPr>
        <w:t>et al</w:t>
      </w:r>
      <w:r>
        <w:t xml:space="preserve">., 2021). Digital procedures allow HR experts to concentrate on the considerably valuable acquisition of the companies that are workers rather than only disbursing time on the documentation. Concentrating more on the workers leads to their health which positively influences improving their productivity and proficiency which in turn affects the consumer fulfilment and profitability of the company. </w:t>
      </w:r>
    </w:p>
    <w:p w14:paraId="594B51F3" w14:textId="77777777" w:rsidR="00F5580A" w:rsidRDefault="00F5580A" w:rsidP="00F5580A">
      <w:r>
        <w:t>The automation procedure also permits the HR experts to concentrate on making KPIs to examine various significant metrics such as the turnover momentum of the business and approaches for the judgement-making procedures consequently. The automation mechanism that automatically replies and sends emails also facilitates decreasing the timing of answering various requests of the workers such as vacation requests and leave requests enhancing worker relations and directing to a better worker experience (Wesche and Handke, 2023). Motivated and satisfied workers are more able to function behind job anticipations by enhancing their implementation which immediately consequence in the systematic growth of the business.</w:t>
      </w:r>
    </w:p>
    <w:p w14:paraId="3993D010" w14:textId="77777777" w:rsidR="00F5580A" w:rsidRDefault="00F5580A" w:rsidP="00F5580A">
      <w:pPr>
        <w:rPr>
          <w:b/>
        </w:rPr>
      </w:pPr>
      <w:r>
        <w:rPr>
          <w:b/>
        </w:rPr>
        <w:t>Compensation</w:t>
      </w:r>
    </w:p>
    <w:p w14:paraId="76A1C828" w14:textId="7BA8A82D" w:rsidR="00F5580A" w:rsidRDefault="00F5580A" w:rsidP="00F5580A">
      <w:r>
        <w:t xml:space="preserve">It can be seen as one of the foremost functions of HRM to examine how much workers can be settled based on their achievements, experience, and performance. The experts confirm that the wage ranges relate to various job roles. They even offer awards to the workers to retain them as motivated in their employment rolls and maintain improving their implementation (Xie </w:t>
      </w:r>
      <w:r>
        <w:rPr>
          <w:i/>
        </w:rPr>
        <w:t>et al</w:t>
      </w:r>
      <w:r>
        <w:t xml:space="preserve">., 2021). The awards in IHG are offered in several ways: non-monetary awards and monetary awards. Financial awards direct to awards in the structure of incentives, bonuses and wage hikes assessing the implementation of the workers. Non-financial awards give HR experts and executives a choice to present their admiration towards workers' performance by recognising their better work in the business. It implicates physical awards, </w:t>
      </w:r>
      <w:r>
        <w:lastRenderedPageBreak/>
        <w:t xml:space="preserve">recognition, development possibilities and many others (Bohne, 2021). Offering compensation assists the worker to feel motivated and valued to continue operating hard. </w:t>
      </w:r>
    </w:p>
    <w:p w14:paraId="37889846" w14:textId="77777777" w:rsidR="00F5580A" w:rsidRDefault="00F5580A" w:rsidP="00F5580A">
      <w:pPr>
        <w:pStyle w:val="Heading1"/>
        <w:rPr>
          <w:rFonts w:eastAsia="Arial"/>
        </w:rPr>
      </w:pPr>
      <w:r>
        <w:rPr>
          <w:b w:val="0"/>
        </w:rPr>
        <w:br w:type="page"/>
      </w:r>
      <w:bookmarkStart w:id="12" w:name="_x0ougdjrxqrv"/>
      <w:bookmarkEnd w:id="12"/>
    </w:p>
    <w:p w14:paraId="0E468515" w14:textId="77777777" w:rsidR="00F5580A" w:rsidRDefault="00F5580A" w:rsidP="00F5580A">
      <w:pPr>
        <w:pStyle w:val="Heading1"/>
        <w:rPr>
          <w:rFonts w:eastAsia="Arial"/>
        </w:rPr>
      </w:pPr>
      <w:bookmarkStart w:id="13" w:name="_pk9h1u8x10eq"/>
      <w:bookmarkStart w:id="14" w:name="_Toc165385346"/>
      <w:bookmarkEnd w:id="13"/>
      <w:r>
        <w:rPr>
          <w:rFonts w:eastAsia="Arial"/>
        </w:rPr>
        <w:lastRenderedPageBreak/>
        <w:t>Conclusion</w:t>
      </w:r>
      <w:bookmarkEnd w:id="14"/>
      <w:r>
        <w:rPr>
          <w:rFonts w:eastAsia="Arial"/>
        </w:rPr>
        <w:t xml:space="preserve"> </w:t>
      </w:r>
    </w:p>
    <w:p w14:paraId="426C2D54" w14:textId="5D62A686" w:rsidR="00F5580A" w:rsidRDefault="00F5580A" w:rsidP="00F5580A">
      <w:r>
        <w:t xml:space="preserve">Many of the essential topics have been discussed in the task regarding personal resourcing and development. It has been seen that quality workers are the most beneficial acquisition of a business and HR recreates a significant function in evolving a stable worker that can assist the business to achieve and grow competitive benefit in the marketspace. The human resource management of International Hotels Group critically assesses the necessities and talent interludes in the business and then engages in intense HR aid planning and sourcing the best applicant for the business. The HR experts of the business have evolved </w:t>
      </w:r>
      <w:r w:rsidR="004C3C59">
        <w:t>multifield</w:t>
      </w:r>
      <w:r>
        <w:t xml:space="preserve"> selection and recruitment procedures to source the most prominent prospects from the talent collection and then advance them with the demanded development and training programmes. The business has even digitised a few of its HR procedures permitting the HR experts to acquire more period in the techniques that demand more human experience to concentrate on the workers of the business by taking supervision of their needs and compensation and encouraging substantial connections with them. It assists in retaining skilled workers with the business for an extended time and therefore assists the corporation in fulfilling its company objectives more effectively and efficiently. </w:t>
      </w:r>
    </w:p>
    <w:p w14:paraId="4B13B9EB" w14:textId="77777777" w:rsidR="00F5580A" w:rsidRDefault="00F5580A" w:rsidP="00F5580A">
      <w:pPr>
        <w:pStyle w:val="Heading1"/>
        <w:rPr>
          <w:rFonts w:eastAsia="Arial"/>
        </w:rPr>
      </w:pPr>
      <w:r>
        <w:rPr>
          <w:b w:val="0"/>
        </w:rPr>
        <w:br w:type="page"/>
      </w:r>
      <w:bookmarkStart w:id="15" w:name="_tzm6whgcepeg"/>
      <w:bookmarkEnd w:id="15"/>
    </w:p>
    <w:p w14:paraId="4ED0545F" w14:textId="77777777" w:rsidR="00F5580A" w:rsidRDefault="00F5580A" w:rsidP="00F5580A">
      <w:pPr>
        <w:pStyle w:val="Heading1"/>
        <w:rPr>
          <w:rFonts w:eastAsia="Arial"/>
        </w:rPr>
      </w:pPr>
      <w:bookmarkStart w:id="16" w:name="_o7y51i83up1x"/>
      <w:bookmarkStart w:id="17" w:name="_Toc165385347"/>
      <w:bookmarkEnd w:id="16"/>
      <w:r>
        <w:rPr>
          <w:rFonts w:eastAsia="Arial"/>
        </w:rPr>
        <w:lastRenderedPageBreak/>
        <w:t>Reference list</w:t>
      </w:r>
      <w:bookmarkEnd w:id="17"/>
      <w:r>
        <w:rPr>
          <w:rFonts w:eastAsia="Arial"/>
        </w:rPr>
        <w:t xml:space="preserve">  </w:t>
      </w:r>
    </w:p>
    <w:p w14:paraId="29419ED9" w14:textId="77777777" w:rsidR="00F5580A" w:rsidRDefault="00F5580A" w:rsidP="00F5580A">
      <w:pPr>
        <w:spacing w:before="200"/>
        <w:rPr>
          <w:color w:val="222222"/>
          <w:highlight w:val="white"/>
        </w:rPr>
      </w:pPr>
      <w:r>
        <w:rPr>
          <w:color w:val="222222"/>
          <w:highlight w:val="white"/>
        </w:rPr>
        <w:t xml:space="preserve">Abbasi, S.G., Tahir, M.S., Abbas, M. and Shabbir, M.S., 2022. Examining the relationship between recruitment &amp; selection practices and business growth: An exploratory study. </w:t>
      </w:r>
      <w:r>
        <w:rPr>
          <w:i/>
          <w:color w:val="222222"/>
          <w:highlight w:val="white"/>
        </w:rPr>
        <w:t>Journal of Public Affairs</w:t>
      </w:r>
      <w:r>
        <w:rPr>
          <w:color w:val="222222"/>
          <w:highlight w:val="white"/>
        </w:rPr>
        <w:t xml:space="preserve">, </w:t>
      </w:r>
      <w:r>
        <w:rPr>
          <w:i/>
          <w:color w:val="222222"/>
          <w:highlight w:val="white"/>
        </w:rPr>
        <w:t>22</w:t>
      </w:r>
      <w:r>
        <w:rPr>
          <w:color w:val="222222"/>
          <w:highlight w:val="white"/>
        </w:rPr>
        <w:t>(2), p.e2438.</w:t>
      </w:r>
    </w:p>
    <w:p w14:paraId="5577B89B" w14:textId="5174B24C" w:rsidR="00F5580A" w:rsidRDefault="00F5580A" w:rsidP="00F5580A">
      <w:pPr>
        <w:spacing w:before="200"/>
        <w:rPr>
          <w:color w:val="222222"/>
          <w:highlight w:val="white"/>
        </w:rPr>
      </w:pPr>
      <w:r>
        <w:rPr>
          <w:color w:val="222222"/>
          <w:highlight w:val="white"/>
        </w:rPr>
        <w:t xml:space="preserve">Armstrong, M. and Taylor, S. 2020, Armstrong’s handbook of human resource management practice. 15th edition. London, United Kingdom;: </w:t>
      </w:r>
      <w:proofErr w:type="spellStart"/>
      <w:r>
        <w:rPr>
          <w:color w:val="222222"/>
          <w:highlight w:val="white"/>
        </w:rPr>
        <w:t>KoganPage</w:t>
      </w:r>
      <w:proofErr w:type="spellEnd"/>
      <w:r>
        <w:rPr>
          <w:color w:val="222222"/>
          <w:highlight w:val="white"/>
        </w:rPr>
        <w:t>.</w:t>
      </w:r>
    </w:p>
    <w:p w14:paraId="6CF200FA" w14:textId="77777777" w:rsidR="00F5580A" w:rsidRDefault="00F5580A" w:rsidP="00F5580A">
      <w:pPr>
        <w:spacing w:before="200"/>
        <w:rPr>
          <w:color w:val="222222"/>
          <w:highlight w:val="white"/>
        </w:rPr>
      </w:pPr>
      <w:r>
        <w:rPr>
          <w:color w:val="222222"/>
          <w:highlight w:val="white"/>
        </w:rPr>
        <w:t xml:space="preserve">Bohne, H., 2021. Recruiting for luxury: Case studies of luxury hotel brands and their co-operative activities for recruiting. </w:t>
      </w:r>
      <w:r>
        <w:rPr>
          <w:i/>
          <w:color w:val="222222"/>
          <w:highlight w:val="white"/>
        </w:rPr>
        <w:t>Research in Hospitality Management</w:t>
      </w:r>
      <w:r>
        <w:rPr>
          <w:color w:val="222222"/>
          <w:highlight w:val="white"/>
        </w:rPr>
        <w:t xml:space="preserve">, </w:t>
      </w:r>
      <w:r>
        <w:rPr>
          <w:i/>
          <w:color w:val="222222"/>
          <w:highlight w:val="white"/>
        </w:rPr>
        <w:t>11</w:t>
      </w:r>
      <w:r>
        <w:rPr>
          <w:color w:val="222222"/>
          <w:highlight w:val="white"/>
        </w:rPr>
        <w:t>(1), pp.45-52.</w:t>
      </w:r>
    </w:p>
    <w:p w14:paraId="1B1C5B87" w14:textId="77777777" w:rsidR="00F5580A" w:rsidRDefault="00F5580A" w:rsidP="00F5580A">
      <w:pPr>
        <w:spacing w:before="200"/>
        <w:rPr>
          <w:color w:val="222222"/>
          <w:highlight w:val="white"/>
        </w:rPr>
      </w:pPr>
      <w:r>
        <w:rPr>
          <w:color w:val="222222"/>
          <w:highlight w:val="white"/>
        </w:rPr>
        <w:t xml:space="preserve">Bresciani, S., Ferraris, A., Romano, M. and Santoro, G., 2021. Human resource management and digitalisation. In </w:t>
      </w:r>
      <w:r>
        <w:rPr>
          <w:i/>
          <w:color w:val="222222"/>
          <w:highlight w:val="white"/>
        </w:rPr>
        <w:t>Digital transformation management for agile organizations: A compass to sail the digital world</w:t>
      </w:r>
      <w:r>
        <w:rPr>
          <w:color w:val="222222"/>
          <w:highlight w:val="white"/>
        </w:rPr>
        <w:t xml:space="preserve"> (pp. 117-138). Emerald Publishing Limited.</w:t>
      </w:r>
    </w:p>
    <w:p w14:paraId="29F00251" w14:textId="77777777" w:rsidR="00F5580A" w:rsidRDefault="00F5580A" w:rsidP="00F5580A">
      <w:pPr>
        <w:spacing w:before="200"/>
        <w:rPr>
          <w:color w:val="222222"/>
          <w:highlight w:val="white"/>
        </w:rPr>
      </w:pPr>
      <w:r>
        <w:rPr>
          <w:color w:val="222222"/>
          <w:highlight w:val="white"/>
        </w:rPr>
        <w:t xml:space="preserve">De Jong, A., De Ruyter, K., Keeling, D.I., Polyakova, A. and Ringberg, T., 2021. Key trends in business-to-business services marketing strategies: Developing a practice-based research agenda. </w:t>
      </w:r>
      <w:r>
        <w:rPr>
          <w:i/>
          <w:color w:val="222222"/>
          <w:highlight w:val="white"/>
        </w:rPr>
        <w:t>Industrial Marketing Management</w:t>
      </w:r>
      <w:r>
        <w:rPr>
          <w:color w:val="222222"/>
          <w:highlight w:val="white"/>
        </w:rPr>
        <w:t xml:space="preserve">, </w:t>
      </w:r>
      <w:r>
        <w:rPr>
          <w:i/>
          <w:color w:val="222222"/>
          <w:highlight w:val="white"/>
        </w:rPr>
        <w:t>93</w:t>
      </w:r>
      <w:r>
        <w:rPr>
          <w:color w:val="222222"/>
          <w:highlight w:val="white"/>
        </w:rPr>
        <w:t>, pp.1-9.</w:t>
      </w:r>
    </w:p>
    <w:p w14:paraId="7795A0B5" w14:textId="77777777" w:rsidR="00F5580A" w:rsidRDefault="00F5580A" w:rsidP="00F5580A">
      <w:pPr>
        <w:spacing w:before="200"/>
        <w:rPr>
          <w:color w:val="222222"/>
          <w:highlight w:val="white"/>
        </w:rPr>
      </w:pPr>
      <w:r>
        <w:rPr>
          <w:color w:val="222222"/>
          <w:highlight w:val="white"/>
        </w:rPr>
        <w:t xml:space="preserve">Ghani, B., Zada, M., Memon, K.R., Ullah, R., Khattak, A., Han, H., Ariza-Montes, A. and Araya-Castillo, L., 2022. Challenges and strategies for employee retention in the hospitality industry: A review. </w:t>
      </w:r>
      <w:r>
        <w:rPr>
          <w:i/>
          <w:color w:val="222222"/>
          <w:highlight w:val="white"/>
        </w:rPr>
        <w:t>Sustainability</w:t>
      </w:r>
      <w:r>
        <w:rPr>
          <w:color w:val="222222"/>
          <w:highlight w:val="white"/>
        </w:rPr>
        <w:t xml:space="preserve">, </w:t>
      </w:r>
      <w:r>
        <w:rPr>
          <w:i/>
          <w:color w:val="222222"/>
          <w:highlight w:val="white"/>
        </w:rPr>
        <w:t>14</w:t>
      </w:r>
      <w:r>
        <w:rPr>
          <w:color w:val="222222"/>
          <w:highlight w:val="white"/>
        </w:rPr>
        <w:t>(5), p.2885.</w:t>
      </w:r>
    </w:p>
    <w:p w14:paraId="4243444D" w14:textId="77777777" w:rsidR="00F5580A" w:rsidRDefault="00F5580A" w:rsidP="00F5580A">
      <w:pPr>
        <w:spacing w:before="200"/>
        <w:rPr>
          <w:color w:val="222222"/>
          <w:highlight w:val="white"/>
        </w:rPr>
      </w:pPr>
      <w:r>
        <w:rPr>
          <w:color w:val="222222"/>
          <w:highlight w:val="white"/>
        </w:rPr>
        <w:t xml:space="preserve">Hristov, I., </w:t>
      </w:r>
      <w:proofErr w:type="spellStart"/>
      <w:r>
        <w:rPr>
          <w:color w:val="222222"/>
          <w:highlight w:val="white"/>
        </w:rPr>
        <w:t>Appolloni</w:t>
      </w:r>
      <w:proofErr w:type="spellEnd"/>
      <w:r>
        <w:rPr>
          <w:color w:val="222222"/>
          <w:highlight w:val="white"/>
        </w:rPr>
        <w:t xml:space="preserve">, A., Chirico, A. and Cheng, W., 2021. The role of the environmental dimension in the performance management system: A systematic review and conceptual framework. </w:t>
      </w:r>
      <w:r>
        <w:rPr>
          <w:i/>
          <w:color w:val="222222"/>
          <w:highlight w:val="white"/>
        </w:rPr>
        <w:t>Journal of Cleaner Production</w:t>
      </w:r>
      <w:r>
        <w:rPr>
          <w:color w:val="222222"/>
          <w:highlight w:val="white"/>
        </w:rPr>
        <w:t xml:space="preserve">, </w:t>
      </w:r>
      <w:r>
        <w:rPr>
          <w:i/>
          <w:color w:val="222222"/>
          <w:highlight w:val="white"/>
        </w:rPr>
        <w:t>293</w:t>
      </w:r>
      <w:r>
        <w:rPr>
          <w:color w:val="222222"/>
          <w:highlight w:val="white"/>
        </w:rPr>
        <w:t>, p.126075.</w:t>
      </w:r>
    </w:p>
    <w:p w14:paraId="29A02440" w14:textId="77777777" w:rsidR="00F5580A" w:rsidRDefault="00F5580A" w:rsidP="00F5580A">
      <w:pPr>
        <w:spacing w:before="200"/>
        <w:rPr>
          <w:color w:val="222222"/>
          <w:highlight w:val="white"/>
        </w:rPr>
      </w:pPr>
      <w:proofErr w:type="spellStart"/>
      <w:r>
        <w:rPr>
          <w:color w:val="222222"/>
          <w:highlight w:val="white"/>
        </w:rPr>
        <w:t>Hunkenschroer</w:t>
      </w:r>
      <w:proofErr w:type="spellEnd"/>
      <w:r>
        <w:rPr>
          <w:color w:val="222222"/>
          <w:highlight w:val="white"/>
        </w:rPr>
        <w:t xml:space="preserve">, A.L. and </w:t>
      </w:r>
      <w:proofErr w:type="spellStart"/>
      <w:r>
        <w:rPr>
          <w:color w:val="222222"/>
          <w:highlight w:val="white"/>
        </w:rPr>
        <w:t>Luetge</w:t>
      </w:r>
      <w:proofErr w:type="spellEnd"/>
      <w:r>
        <w:rPr>
          <w:color w:val="222222"/>
          <w:highlight w:val="white"/>
        </w:rPr>
        <w:t xml:space="preserve">, C., 2022. Ethics of AI-enabled recruiting and selection: A review and research agenda. </w:t>
      </w:r>
      <w:r>
        <w:rPr>
          <w:i/>
          <w:color w:val="222222"/>
          <w:highlight w:val="white"/>
        </w:rPr>
        <w:t>Journal of Business Ethics</w:t>
      </w:r>
      <w:r>
        <w:rPr>
          <w:color w:val="222222"/>
          <w:highlight w:val="white"/>
        </w:rPr>
        <w:t xml:space="preserve">, </w:t>
      </w:r>
      <w:r>
        <w:rPr>
          <w:i/>
          <w:color w:val="222222"/>
          <w:highlight w:val="white"/>
        </w:rPr>
        <w:t>178</w:t>
      </w:r>
      <w:r>
        <w:rPr>
          <w:color w:val="222222"/>
          <w:highlight w:val="white"/>
        </w:rPr>
        <w:t>(4), pp.977-1007.</w:t>
      </w:r>
    </w:p>
    <w:p w14:paraId="7F9B82C3" w14:textId="77777777" w:rsidR="00F5580A" w:rsidRDefault="00F5580A" w:rsidP="00F5580A">
      <w:pPr>
        <w:spacing w:before="200" w:after="240"/>
        <w:rPr>
          <w:color w:val="222222"/>
          <w:highlight w:val="white"/>
        </w:rPr>
      </w:pPr>
      <w:r>
        <w:rPr>
          <w:color w:val="222222"/>
          <w:highlight w:val="white"/>
        </w:rPr>
        <w:t xml:space="preserve">IHG. 2024, </w:t>
      </w:r>
      <w:r>
        <w:rPr>
          <w:i/>
          <w:color w:val="222222"/>
          <w:highlight w:val="white"/>
        </w:rPr>
        <w:t>WELCOME TO IHG HOTELS &amp; RESORTS</w:t>
      </w:r>
      <w:r>
        <w:rPr>
          <w:color w:val="222222"/>
          <w:highlight w:val="white"/>
        </w:rPr>
        <w:t>. [Online] Available at: &lt;https://www.ihg.com/hotels/gb/en/reservation?fromRedirect&gt; [Accessed on 30 Apr. 2024].</w:t>
      </w:r>
    </w:p>
    <w:p w14:paraId="0BF4790A" w14:textId="77777777" w:rsidR="00F5580A" w:rsidRDefault="00F5580A" w:rsidP="00F5580A">
      <w:pPr>
        <w:spacing w:before="200"/>
        <w:rPr>
          <w:color w:val="222222"/>
          <w:highlight w:val="white"/>
        </w:rPr>
      </w:pPr>
      <w:r>
        <w:rPr>
          <w:color w:val="222222"/>
          <w:highlight w:val="white"/>
        </w:rPr>
        <w:lastRenderedPageBreak/>
        <w:t xml:space="preserve">Imane, L.A.H.L.O.U., </w:t>
      </w:r>
      <w:proofErr w:type="spellStart"/>
      <w:r>
        <w:rPr>
          <w:color w:val="222222"/>
          <w:highlight w:val="white"/>
        </w:rPr>
        <w:t>Nourredine</w:t>
      </w:r>
      <w:proofErr w:type="spellEnd"/>
      <w:r>
        <w:rPr>
          <w:color w:val="222222"/>
          <w:highlight w:val="white"/>
        </w:rPr>
        <w:t xml:space="preserve">, M.O.T.A.K.I. and Driss, S.A.R.S.R.I., 2022. Fit-gap analysis: pre-fit-gap analysis recommendations and decision support model. </w:t>
      </w:r>
      <w:r>
        <w:rPr>
          <w:i/>
          <w:color w:val="222222"/>
          <w:highlight w:val="white"/>
        </w:rPr>
        <w:t>International Journal of Advanced Computer Science and Applications</w:t>
      </w:r>
      <w:r>
        <w:rPr>
          <w:color w:val="222222"/>
          <w:highlight w:val="white"/>
        </w:rPr>
        <w:t xml:space="preserve">, </w:t>
      </w:r>
      <w:r>
        <w:rPr>
          <w:i/>
          <w:color w:val="222222"/>
          <w:highlight w:val="white"/>
        </w:rPr>
        <w:t>13</w:t>
      </w:r>
      <w:r>
        <w:rPr>
          <w:color w:val="222222"/>
          <w:highlight w:val="white"/>
        </w:rPr>
        <w:t>(7).</w:t>
      </w:r>
    </w:p>
    <w:p w14:paraId="3CD43466" w14:textId="77777777" w:rsidR="00F5580A" w:rsidRDefault="00F5580A" w:rsidP="00F5580A">
      <w:pPr>
        <w:spacing w:before="200"/>
        <w:rPr>
          <w:color w:val="222222"/>
          <w:highlight w:val="white"/>
        </w:rPr>
      </w:pPr>
      <w:r>
        <w:rPr>
          <w:color w:val="222222"/>
          <w:highlight w:val="white"/>
        </w:rPr>
        <w:t xml:space="preserve">Kapur, R., 2022. Importance of Recruitment and Selection in Leading to Progression of the Organization. </w:t>
      </w:r>
      <w:r>
        <w:rPr>
          <w:i/>
          <w:color w:val="222222"/>
          <w:highlight w:val="white"/>
        </w:rPr>
        <w:t>International journal of information, business and management</w:t>
      </w:r>
      <w:r>
        <w:rPr>
          <w:color w:val="222222"/>
          <w:highlight w:val="white"/>
        </w:rPr>
        <w:t xml:space="preserve">, </w:t>
      </w:r>
      <w:r>
        <w:rPr>
          <w:i/>
          <w:color w:val="222222"/>
          <w:highlight w:val="white"/>
        </w:rPr>
        <w:t>14</w:t>
      </w:r>
      <w:r>
        <w:rPr>
          <w:color w:val="222222"/>
          <w:highlight w:val="white"/>
        </w:rPr>
        <w:t>(1), pp.159-170.</w:t>
      </w:r>
    </w:p>
    <w:p w14:paraId="33EAF6A3" w14:textId="77777777" w:rsidR="00F5580A" w:rsidRDefault="00F5580A" w:rsidP="00F5580A">
      <w:pPr>
        <w:spacing w:before="200"/>
        <w:rPr>
          <w:color w:val="222222"/>
          <w:highlight w:val="white"/>
        </w:rPr>
      </w:pPr>
      <w:proofErr w:type="spellStart"/>
      <w:r>
        <w:rPr>
          <w:color w:val="222222"/>
          <w:highlight w:val="white"/>
        </w:rPr>
        <w:t>Mahapatro</w:t>
      </w:r>
      <w:proofErr w:type="spellEnd"/>
      <w:r>
        <w:rPr>
          <w:color w:val="222222"/>
          <w:highlight w:val="white"/>
        </w:rPr>
        <w:t xml:space="preserve">, B., 2021. </w:t>
      </w:r>
      <w:r>
        <w:rPr>
          <w:i/>
          <w:color w:val="222222"/>
          <w:highlight w:val="white"/>
        </w:rPr>
        <w:t>Human resource management</w:t>
      </w:r>
      <w:r>
        <w:rPr>
          <w:color w:val="222222"/>
          <w:highlight w:val="white"/>
        </w:rPr>
        <w:t>. New Age International (P) ltd..</w:t>
      </w:r>
    </w:p>
    <w:p w14:paraId="58048CED" w14:textId="77777777" w:rsidR="00F5580A" w:rsidRDefault="00F5580A" w:rsidP="00F5580A">
      <w:pPr>
        <w:spacing w:before="200"/>
        <w:rPr>
          <w:color w:val="222222"/>
          <w:highlight w:val="white"/>
        </w:rPr>
      </w:pPr>
      <w:r>
        <w:rPr>
          <w:color w:val="222222"/>
          <w:highlight w:val="white"/>
        </w:rPr>
        <w:t xml:space="preserve">Malik, A., </w:t>
      </w:r>
      <w:proofErr w:type="spellStart"/>
      <w:r>
        <w:rPr>
          <w:color w:val="222222"/>
          <w:highlight w:val="white"/>
        </w:rPr>
        <w:t>Budhwar</w:t>
      </w:r>
      <w:proofErr w:type="spellEnd"/>
      <w:r>
        <w:rPr>
          <w:color w:val="222222"/>
          <w:highlight w:val="white"/>
        </w:rPr>
        <w:t>, P., Mohan, H. and NR, S., 2023. Employee experience–the missing link for engaging employees: Insights from an MNE's AI</w:t>
      </w:r>
      <w:r>
        <w:rPr>
          <w:rFonts w:ascii="Cambria Math" w:hAnsi="Cambria Math" w:cs="Cambria Math"/>
          <w:color w:val="222222"/>
          <w:highlight w:val="white"/>
        </w:rPr>
        <w:t>‐</w:t>
      </w:r>
      <w:r>
        <w:rPr>
          <w:color w:val="222222"/>
          <w:highlight w:val="white"/>
        </w:rPr>
        <w:t xml:space="preserve">based HR ecosystem. </w:t>
      </w:r>
      <w:r>
        <w:rPr>
          <w:i/>
          <w:color w:val="222222"/>
          <w:highlight w:val="white"/>
        </w:rPr>
        <w:t>Human Resource Management</w:t>
      </w:r>
      <w:r>
        <w:rPr>
          <w:color w:val="222222"/>
          <w:highlight w:val="white"/>
        </w:rPr>
        <w:t xml:space="preserve">, </w:t>
      </w:r>
      <w:r>
        <w:rPr>
          <w:i/>
          <w:color w:val="222222"/>
          <w:highlight w:val="white"/>
        </w:rPr>
        <w:t>62</w:t>
      </w:r>
      <w:r>
        <w:rPr>
          <w:color w:val="222222"/>
          <w:highlight w:val="white"/>
        </w:rPr>
        <w:t>(1), pp.97-115.</w:t>
      </w:r>
    </w:p>
    <w:p w14:paraId="419F4567" w14:textId="77777777" w:rsidR="00F5580A" w:rsidRDefault="00F5580A" w:rsidP="00F5580A">
      <w:pPr>
        <w:spacing w:before="200"/>
        <w:rPr>
          <w:color w:val="222222"/>
          <w:highlight w:val="white"/>
        </w:rPr>
      </w:pPr>
      <w:proofErr w:type="spellStart"/>
      <w:r>
        <w:rPr>
          <w:color w:val="222222"/>
          <w:highlight w:val="white"/>
        </w:rPr>
        <w:t>Moustaghfir</w:t>
      </w:r>
      <w:proofErr w:type="spellEnd"/>
      <w:r>
        <w:rPr>
          <w:color w:val="222222"/>
          <w:highlight w:val="white"/>
        </w:rPr>
        <w:t xml:space="preserve">, K., El Fatihi, S. and </w:t>
      </w:r>
      <w:proofErr w:type="spellStart"/>
      <w:r>
        <w:rPr>
          <w:color w:val="222222"/>
          <w:highlight w:val="white"/>
        </w:rPr>
        <w:t>Benouarrek</w:t>
      </w:r>
      <w:proofErr w:type="spellEnd"/>
      <w:r>
        <w:rPr>
          <w:color w:val="222222"/>
          <w:highlight w:val="white"/>
        </w:rPr>
        <w:t xml:space="preserve">, M., 2020. Human resource management practices, entrepreneurial orientation and firm performance: what is the link?. </w:t>
      </w:r>
      <w:r>
        <w:rPr>
          <w:i/>
          <w:color w:val="222222"/>
          <w:highlight w:val="white"/>
        </w:rPr>
        <w:t>Measuring Business Excellence</w:t>
      </w:r>
      <w:r>
        <w:rPr>
          <w:color w:val="222222"/>
          <w:highlight w:val="white"/>
        </w:rPr>
        <w:t xml:space="preserve">, </w:t>
      </w:r>
      <w:r>
        <w:rPr>
          <w:i/>
          <w:color w:val="222222"/>
          <w:highlight w:val="white"/>
        </w:rPr>
        <w:t>24</w:t>
      </w:r>
      <w:r>
        <w:rPr>
          <w:color w:val="222222"/>
          <w:highlight w:val="white"/>
        </w:rPr>
        <w:t>(2), pp.267-283.</w:t>
      </w:r>
    </w:p>
    <w:p w14:paraId="16364A13" w14:textId="77777777" w:rsidR="00F5580A" w:rsidRDefault="00F5580A" w:rsidP="00F5580A">
      <w:pPr>
        <w:spacing w:before="200"/>
        <w:rPr>
          <w:color w:val="222222"/>
          <w:highlight w:val="white"/>
        </w:rPr>
      </w:pPr>
      <w:proofErr w:type="spellStart"/>
      <w:r>
        <w:rPr>
          <w:color w:val="222222"/>
          <w:highlight w:val="white"/>
        </w:rPr>
        <w:t>Niati</w:t>
      </w:r>
      <w:proofErr w:type="spellEnd"/>
      <w:r>
        <w:rPr>
          <w:color w:val="222222"/>
          <w:highlight w:val="white"/>
        </w:rPr>
        <w:t xml:space="preserve">, D.R., Siregar, Z.M.E. and </w:t>
      </w:r>
      <w:proofErr w:type="spellStart"/>
      <w:r>
        <w:rPr>
          <w:color w:val="222222"/>
          <w:highlight w:val="white"/>
        </w:rPr>
        <w:t>Prayoga</w:t>
      </w:r>
      <w:proofErr w:type="spellEnd"/>
      <w:r>
        <w:rPr>
          <w:color w:val="222222"/>
          <w:highlight w:val="white"/>
        </w:rPr>
        <w:t xml:space="preserve">, Y., 2021. The effect of training on work performance and career development: the role of motivation as intervening variable. </w:t>
      </w:r>
      <w:r>
        <w:rPr>
          <w:i/>
          <w:color w:val="222222"/>
          <w:highlight w:val="white"/>
        </w:rPr>
        <w:t>Budapest International Research and Critics Institute (BIRCI-Journal): Humanities and Social Sciences</w:t>
      </w:r>
      <w:r>
        <w:rPr>
          <w:color w:val="222222"/>
          <w:highlight w:val="white"/>
        </w:rPr>
        <w:t xml:space="preserve">, </w:t>
      </w:r>
      <w:r>
        <w:rPr>
          <w:i/>
          <w:color w:val="222222"/>
          <w:highlight w:val="white"/>
        </w:rPr>
        <w:t>4</w:t>
      </w:r>
      <w:r>
        <w:rPr>
          <w:color w:val="222222"/>
          <w:highlight w:val="white"/>
        </w:rPr>
        <w:t>(2), pp.2385-2393.</w:t>
      </w:r>
    </w:p>
    <w:p w14:paraId="3BC48395" w14:textId="77777777" w:rsidR="00F5580A" w:rsidRDefault="00F5580A" w:rsidP="00F5580A">
      <w:pPr>
        <w:spacing w:before="200"/>
        <w:rPr>
          <w:color w:val="222222"/>
          <w:highlight w:val="white"/>
        </w:rPr>
      </w:pPr>
      <w:proofErr w:type="spellStart"/>
      <w:r>
        <w:rPr>
          <w:color w:val="222222"/>
          <w:highlight w:val="white"/>
        </w:rPr>
        <w:t>Ramlawati</w:t>
      </w:r>
      <w:proofErr w:type="spellEnd"/>
      <w:r>
        <w:rPr>
          <w:color w:val="222222"/>
          <w:highlight w:val="white"/>
        </w:rPr>
        <w:t xml:space="preserve">, R., </w:t>
      </w:r>
      <w:proofErr w:type="spellStart"/>
      <w:r>
        <w:rPr>
          <w:color w:val="222222"/>
          <w:highlight w:val="white"/>
        </w:rPr>
        <w:t>Trisnawati</w:t>
      </w:r>
      <w:proofErr w:type="spellEnd"/>
      <w:r>
        <w:rPr>
          <w:color w:val="222222"/>
          <w:highlight w:val="white"/>
        </w:rPr>
        <w:t xml:space="preserve">, E., Yasin, N. and </w:t>
      </w:r>
      <w:proofErr w:type="spellStart"/>
      <w:r>
        <w:rPr>
          <w:color w:val="222222"/>
          <w:highlight w:val="white"/>
        </w:rPr>
        <w:t>Kurniawaty</w:t>
      </w:r>
      <w:proofErr w:type="spellEnd"/>
      <w:r>
        <w:rPr>
          <w:color w:val="222222"/>
          <w:highlight w:val="white"/>
        </w:rPr>
        <w:t xml:space="preserve">, K., 2021. External alternatives, job stress on job satisfaction and employee turnover intention. </w:t>
      </w:r>
      <w:r>
        <w:rPr>
          <w:i/>
          <w:color w:val="222222"/>
          <w:highlight w:val="white"/>
        </w:rPr>
        <w:t>Management Science Letters</w:t>
      </w:r>
      <w:r>
        <w:rPr>
          <w:color w:val="222222"/>
          <w:highlight w:val="white"/>
        </w:rPr>
        <w:t xml:space="preserve">, </w:t>
      </w:r>
      <w:r>
        <w:rPr>
          <w:i/>
          <w:color w:val="222222"/>
          <w:highlight w:val="white"/>
        </w:rPr>
        <w:t>11</w:t>
      </w:r>
      <w:r>
        <w:rPr>
          <w:color w:val="222222"/>
          <w:highlight w:val="white"/>
        </w:rPr>
        <w:t>(2), pp.511-518.</w:t>
      </w:r>
    </w:p>
    <w:p w14:paraId="7CF8CC4F" w14:textId="77777777" w:rsidR="00F5580A" w:rsidRDefault="00F5580A" w:rsidP="00F5580A">
      <w:pPr>
        <w:spacing w:before="200"/>
        <w:rPr>
          <w:color w:val="222222"/>
          <w:highlight w:val="white"/>
        </w:rPr>
      </w:pPr>
      <w:r>
        <w:rPr>
          <w:color w:val="222222"/>
          <w:highlight w:val="white"/>
        </w:rPr>
        <w:t xml:space="preserve">Stone, R.J., Cox, A., Gavin, M. and </w:t>
      </w:r>
      <w:proofErr w:type="spellStart"/>
      <w:r>
        <w:rPr>
          <w:color w:val="222222"/>
          <w:highlight w:val="white"/>
        </w:rPr>
        <w:t>Carpini</w:t>
      </w:r>
      <w:proofErr w:type="spellEnd"/>
      <w:r>
        <w:rPr>
          <w:color w:val="222222"/>
          <w:highlight w:val="white"/>
        </w:rPr>
        <w:t xml:space="preserve">, J., 2024. </w:t>
      </w:r>
      <w:r>
        <w:rPr>
          <w:i/>
          <w:color w:val="222222"/>
          <w:highlight w:val="white"/>
        </w:rPr>
        <w:t>Human resource management</w:t>
      </w:r>
      <w:r>
        <w:rPr>
          <w:color w:val="222222"/>
          <w:highlight w:val="white"/>
        </w:rPr>
        <w:t>. John Wiley &amp; Sons.</w:t>
      </w:r>
    </w:p>
    <w:p w14:paraId="6FC2E317" w14:textId="77777777" w:rsidR="00F5580A" w:rsidRDefault="00F5580A" w:rsidP="00F5580A">
      <w:pPr>
        <w:spacing w:before="200"/>
        <w:rPr>
          <w:color w:val="222222"/>
          <w:highlight w:val="white"/>
        </w:rPr>
      </w:pPr>
      <w:r>
        <w:rPr>
          <w:color w:val="222222"/>
          <w:highlight w:val="white"/>
        </w:rPr>
        <w:t xml:space="preserve">Torrington, D, Hall, L, Atkinson, C, &amp; Taylor, S. 2020, Human Resource Management PDF </w:t>
      </w:r>
      <w:proofErr w:type="spellStart"/>
      <w:r>
        <w:rPr>
          <w:color w:val="222222"/>
          <w:highlight w:val="white"/>
        </w:rPr>
        <w:t>EBook</w:t>
      </w:r>
      <w:proofErr w:type="spellEnd"/>
      <w:r>
        <w:rPr>
          <w:color w:val="222222"/>
          <w:highlight w:val="white"/>
        </w:rPr>
        <w:t xml:space="preserve">, Pearson Education, Limited, Harlow. Available from: ProQuest </w:t>
      </w:r>
      <w:proofErr w:type="spellStart"/>
      <w:r>
        <w:rPr>
          <w:color w:val="222222"/>
          <w:highlight w:val="white"/>
        </w:rPr>
        <w:t>Ebook</w:t>
      </w:r>
      <w:proofErr w:type="spellEnd"/>
      <w:r>
        <w:rPr>
          <w:color w:val="222222"/>
          <w:highlight w:val="white"/>
        </w:rPr>
        <w:t xml:space="preserve"> Central.</w:t>
      </w:r>
    </w:p>
    <w:p w14:paraId="228ED4E1" w14:textId="77777777" w:rsidR="00F5580A" w:rsidRDefault="00F5580A" w:rsidP="00F5580A">
      <w:pPr>
        <w:spacing w:before="200"/>
        <w:rPr>
          <w:color w:val="222222"/>
          <w:highlight w:val="white"/>
        </w:rPr>
      </w:pPr>
      <w:r>
        <w:rPr>
          <w:color w:val="222222"/>
          <w:highlight w:val="white"/>
        </w:rPr>
        <w:t xml:space="preserve">Wesche, J.S. and Handke, L., 2023. Digitisation and automation in training and development: a meta-review of new opportunities and challenges. </w:t>
      </w:r>
      <w:r>
        <w:rPr>
          <w:i/>
          <w:color w:val="222222"/>
          <w:highlight w:val="white"/>
        </w:rPr>
        <w:t>Personnel Review</w:t>
      </w:r>
      <w:r>
        <w:rPr>
          <w:color w:val="222222"/>
          <w:highlight w:val="white"/>
        </w:rPr>
        <w:t>.</w:t>
      </w:r>
    </w:p>
    <w:p w14:paraId="5C898863" w14:textId="77777777" w:rsidR="00F5580A" w:rsidRDefault="00F5580A" w:rsidP="00F5580A">
      <w:pPr>
        <w:spacing w:before="200"/>
        <w:rPr>
          <w:color w:val="222222"/>
          <w:highlight w:val="white"/>
        </w:rPr>
      </w:pPr>
      <w:r>
        <w:rPr>
          <w:color w:val="222222"/>
          <w:highlight w:val="white"/>
        </w:rPr>
        <w:lastRenderedPageBreak/>
        <w:t xml:space="preserve">Xie, B., Liu, H., </w:t>
      </w:r>
      <w:proofErr w:type="spellStart"/>
      <w:r>
        <w:rPr>
          <w:color w:val="222222"/>
          <w:highlight w:val="white"/>
        </w:rPr>
        <w:t>Alghofaili</w:t>
      </w:r>
      <w:proofErr w:type="spellEnd"/>
      <w:r>
        <w:rPr>
          <w:color w:val="222222"/>
          <w:highlight w:val="white"/>
        </w:rPr>
        <w:t xml:space="preserve">, R., Zhang, Y., Jiang, Y., Lobo, F.D., Li, C., Li, W., Huang, H., </w:t>
      </w:r>
      <w:proofErr w:type="spellStart"/>
      <w:r>
        <w:rPr>
          <w:color w:val="222222"/>
          <w:highlight w:val="white"/>
        </w:rPr>
        <w:t>Akdere</w:t>
      </w:r>
      <w:proofErr w:type="spellEnd"/>
      <w:r>
        <w:rPr>
          <w:color w:val="222222"/>
          <w:highlight w:val="white"/>
        </w:rPr>
        <w:t xml:space="preserve">, M. and Mousas, C., 2021. A review on virtual reality skill training applications. </w:t>
      </w:r>
      <w:r>
        <w:rPr>
          <w:i/>
          <w:color w:val="222222"/>
          <w:highlight w:val="white"/>
        </w:rPr>
        <w:t>Frontiers in Virtual Reality</w:t>
      </w:r>
      <w:r>
        <w:rPr>
          <w:color w:val="222222"/>
          <w:highlight w:val="white"/>
        </w:rPr>
        <w:t xml:space="preserve">, </w:t>
      </w:r>
      <w:r>
        <w:rPr>
          <w:i/>
          <w:color w:val="222222"/>
          <w:highlight w:val="white"/>
        </w:rPr>
        <w:t>2</w:t>
      </w:r>
      <w:r>
        <w:rPr>
          <w:color w:val="222222"/>
          <w:highlight w:val="white"/>
        </w:rPr>
        <w:t>, p.645153.</w:t>
      </w:r>
    </w:p>
    <w:p w14:paraId="23423733" w14:textId="77777777" w:rsidR="00F5580A" w:rsidRDefault="00F5580A" w:rsidP="00F5580A">
      <w:pPr>
        <w:spacing w:before="200"/>
        <w:rPr>
          <w:color w:val="222222"/>
          <w:highlight w:val="white"/>
        </w:rPr>
      </w:pPr>
    </w:p>
    <w:p w14:paraId="3E4C7552" w14:textId="77777777" w:rsidR="00F5580A" w:rsidRDefault="00F5580A" w:rsidP="00F5580A">
      <w:pPr>
        <w:spacing w:before="200"/>
        <w:rPr>
          <w:color w:val="222222"/>
          <w:highlight w:val="white"/>
        </w:rPr>
      </w:pPr>
    </w:p>
    <w:p w14:paraId="163DA3CF" w14:textId="77777777" w:rsidR="00F5580A" w:rsidRDefault="00F5580A" w:rsidP="00F5580A"/>
    <w:p w14:paraId="4589D647" w14:textId="77777777" w:rsidR="001E2F10" w:rsidRDefault="001E2F10"/>
    <w:sectPr w:rsidR="001E2F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80A"/>
    <w:rsid w:val="001E2F10"/>
    <w:rsid w:val="004C3C59"/>
    <w:rsid w:val="004D7B5E"/>
    <w:rsid w:val="007843DB"/>
    <w:rsid w:val="00F558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A644A"/>
  <w15:chartTrackingRefBased/>
  <w15:docId w15:val="{431A5B90-CD88-4F1E-952B-378F8A1B0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580A"/>
    <w:pPr>
      <w:spacing w:after="0" w:line="360" w:lineRule="auto"/>
      <w:jc w:val="both"/>
    </w:pPr>
    <w:rPr>
      <w:rFonts w:ascii="Arial" w:eastAsia="Arial" w:hAnsi="Arial" w:cs="Arial"/>
      <w:sz w:val="24"/>
      <w:szCs w:val="24"/>
      <w:lang w:eastAsia="en-IN" w:bidi="hi-IN"/>
    </w:rPr>
  </w:style>
  <w:style w:type="paragraph" w:styleId="Heading1">
    <w:name w:val="heading 1"/>
    <w:basedOn w:val="Normal"/>
    <w:next w:val="Normal"/>
    <w:link w:val="Heading1Char"/>
    <w:qFormat/>
    <w:rsid w:val="00F5580A"/>
    <w:pPr>
      <w:keepNext/>
      <w:keepLines/>
      <w:spacing w:before="400" w:after="120"/>
      <w:outlineLvl w:val="0"/>
    </w:pPr>
    <w:rPr>
      <w:rFonts w:eastAsia="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5580A"/>
    <w:rPr>
      <w:rFonts w:ascii="Arial" w:eastAsia="Times New Roman" w:hAnsi="Arial" w:cs="Arial"/>
      <w:b/>
      <w:sz w:val="24"/>
      <w:szCs w:val="24"/>
      <w:lang w:eastAsia="en-IN" w:bidi="hi-IN"/>
    </w:rPr>
  </w:style>
  <w:style w:type="character" w:styleId="Hyperlink">
    <w:name w:val="Hyperlink"/>
    <w:basedOn w:val="DefaultParagraphFont"/>
    <w:uiPriority w:val="99"/>
    <w:semiHidden/>
    <w:unhideWhenUsed/>
    <w:rsid w:val="00F5580A"/>
    <w:rPr>
      <w:color w:val="0563C1" w:themeColor="hyperlink"/>
      <w:u w:val="single"/>
    </w:rPr>
  </w:style>
  <w:style w:type="paragraph" w:styleId="TOC1">
    <w:name w:val="toc 1"/>
    <w:basedOn w:val="Normal"/>
    <w:next w:val="Normal"/>
    <w:autoRedefine/>
    <w:uiPriority w:val="39"/>
    <w:semiHidden/>
    <w:unhideWhenUsed/>
    <w:rsid w:val="00F5580A"/>
    <w:pPr>
      <w:spacing w:after="100"/>
    </w:pPr>
    <w:rPr>
      <w:rFonts w:cs="Mangal"/>
      <w:szCs w:val="21"/>
    </w:rPr>
  </w:style>
  <w:style w:type="paragraph" w:styleId="Title">
    <w:name w:val="Title"/>
    <w:basedOn w:val="Normal"/>
    <w:next w:val="Normal"/>
    <w:link w:val="TitleChar"/>
    <w:qFormat/>
    <w:rsid w:val="00F5580A"/>
    <w:pPr>
      <w:keepNext/>
      <w:keepLines/>
      <w:spacing w:after="60"/>
      <w:jc w:val="center"/>
    </w:pPr>
    <w:rPr>
      <w:b/>
      <w:sz w:val="36"/>
      <w:szCs w:val="36"/>
    </w:rPr>
  </w:style>
  <w:style w:type="character" w:customStyle="1" w:styleId="TitleChar">
    <w:name w:val="Title Char"/>
    <w:basedOn w:val="DefaultParagraphFont"/>
    <w:link w:val="Title"/>
    <w:rsid w:val="00F5580A"/>
    <w:rPr>
      <w:rFonts w:ascii="Arial" w:eastAsia="Arial" w:hAnsi="Arial" w:cs="Arial"/>
      <w:b/>
      <w:sz w:val="36"/>
      <w:szCs w:val="36"/>
      <w:lang w:eastAsia="en-IN" w:bidi="hi-IN"/>
    </w:rPr>
  </w:style>
  <w:style w:type="paragraph" w:styleId="TOCHeading">
    <w:name w:val="TOC Heading"/>
    <w:basedOn w:val="Heading1"/>
    <w:next w:val="Normal"/>
    <w:uiPriority w:val="39"/>
    <w:semiHidden/>
    <w:unhideWhenUsed/>
    <w:qFormat/>
    <w:rsid w:val="00F5580A"/>
    <w:pPr>
      <w:spacing w:before="240" w:after="0" w:line="256" w:lineRule="auto"/>
      <w:jc w:val="left"/>
      <w:outlineLvl w:val="9"/>
    </w:pPr>
    <w:rPr>
      <w:rFonts w:asciiTheme="majorHAnsi" w:eastAsiaTheme="majorEastAsia" w:hAnsiTheme="majorHAnsi" w:cstheme="majorBidi"/>
      <w:b w:val="0"/>
      <w:color w:val="2F5496" w:themeColor="accent1" w:themeShade="BF"/>
      <w:sz w:val="32"/>
      <w:szCs w:val="32"/>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363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Flavia%20Nanu\Desktop\pers%20rec\Fwd_%20Ale_%20Flavia_%202000w_1-%20Personnel%20Resourcing%20and%20Development_%20deadline%202nd%20of%20May\Personnel%20Resourcing%20and%20Development.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Flavia%20Nanu\Desktop\pers%20rec\Fwd_%20Ale_%20Flavia_%202000w_1-%20Personnel%20Resourcing%20and%20Development_%20deadline%202nd%20of%20May\Personnel%20Resourcing%20and%20Development.docx" TargetMode="External"/><Relationship Id="rId5" Type="http://schemas.openxmlformats.org/officeDocument/2006/relationships/hyperlink" Target="file:///C:\Users\Flavia%20Nanu\Desktop\pers%20rec\Fwd_%20Ale_%20Flavia_%202000w_1-%20Personnel%20Resourcing%20and%20Development_%20deadline%202nd%20of%20May\Personnel%20Resourcing%20and%20Development.docx" TargetMode="External"/><Relationship Id="rId4" Type="http://schemas.openxmlformats.org/officeDocument/2006/relationships/hyperlink" Target="file:///C:\Users\Flavia%20Nanu\Desktop\pers%20rec\Fwd_%20Ale_%20Flavia_%202000w_1-%20Personnel%20Resourcing%20and%20Development_%20deadline%202nd%20of%20May\Personnel%20Resourcing%20and%20Development.docx"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2823</Words>
  <Characters>16097</Characters>
  <Application>Microsoft Office Word</Application>
  <DocSecurity>0</DocSecurity>
  <Lines>134</Lines>
  <Paragraphs>37</Paragraphs>
  <ScaleCrop>false</ScaleCrop>
  <Company/>
  <LinksUpToDate>false</LinksUpToDate>
  <CharactersWithSpaces>18883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Flavia Nanu</dc:creator>
  <cp:keywords/>
  <dc:description/>
  <cp:lastModifiedBy>Flavia Nanu</cp:lastModifiedBy>
  <cp:revision>3</cp:revision>
  <dcterms:created xsi:type="dcterms:W3CDTF">2024-05-12T22:32:00Z</dcterms:created>
  <dcterms:modified xsi:type="dcterms:W3CDTF">2024-05-13T16:31:00Z</dcterms:modified>
</cp:coreProperties>
</file>