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4E909" w14:textId="77777777" w:rsidR="002C028A" w:rsidRPr="00CE36C5" w:rsidRDefault="002C028A" w:rsidP="00CE36C5">
      <w:pPr>
        <w:spacing w:line="360" w:lineRule="auto"/>
        <w:rPr>
          <w:rFonts w:ascii="Calibri" w:hAnsi="Calibri" w:cs="Calibri"/>
          <w:sz w:val="22"/>
          <w:szCs w:val="22"/>
          <w:lang w:val="cy-GB"/>
        </w:rPr>
      </w:pPr>
      <w:r w:rsidRPr="00CE36C5">
        <w:rPr>
          <w:rFonts w:ascii="Calibri" w:hAnsi="Calibri" w:cs="Calibri"/>
          <w:sz w:val="22"/>
          <w:szCs w:val="22"/>
          <w:lang w:val="cy-GB"/>
        </w:rPr>
        <w:t>5010 aseiniad</w:t>
      </w:r>
    </w:p>
    <w:p w14:paraId="16ACE4A0" w14:textId="77777777" w:rsidR="002C028A" w:rsidRPr="00CE36C5" w:rsidRDefault="002C028A" w:rsidP="00CE36C5">
      <w:pPr>
        <w:spacing w:line="360" w:lineRule="auto"/>
        <w:rPr>
          <w:rFonts w:ascii="Calibri" w:hAnsi="Calibri" w:cs="Calibri"/>
          <w:sz w:val="22"/>
          <w:szCs w:val="22"/>
          <w:lang w:val="cy-GB"/>
        </w:rPr>
      </w:pPr>
    </w:p>
    <w:p w14:paraId="515502D4" w14:textId="77777777" w:rsidR="004825A2" w:rsidRPr="00CE36C5" w:rsidRDefault="004825A2" w:rsidP="00CE36C5">
      <w:pPr>
        <w:spacing w:line="360" w:lineRule="auto"/>
        <w:rPr>
          <w:rFonts w:ascii="Calibri" w:hAnsi="Calibri" w:cs="Calibri"/>
          <w:b/>
          <w:bCs/>
          <w:sz w:val="22"/>
          <w:szCs w:val="22"/>
          <w:lang w:val="cy-GB"/>
        </w:rPr>
      </w:pPr>
      <w:r w:rsidRPr="00CE36C5">
        <w:rPr>
          <w:rFonts w:ascii="Calibri" w:hAnsi="Calibri" w:cs="Calibri"/>
          <w:b/>
          <w:bCs/>
          <w:sz w:val="22"/>
          <w:szCs w:val="22"/>
          <w:lang w:val="cy-GB"/>
        </w:rPr>
        <w:t>Cyflwyniad</w:t>
      </w:r>
    </w:p>
    <w:p w14:paraId="1BCC4C0C"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Trwy ysgrifennu’r aseiniad yma, fy mwriad i yw ceisio dadansoddi data a gasglwyd ar ddiwrnod ymchwil yn fy ysgol lleoliad. Byddaf hefyd yn mynd ati i ddadansoddi’r dulliau ymchwil a defnyddiais i gasglu’r data er mwyn adnabod y manteision ac anfanteision o’u defnydd.  Y cwestiwn rwyf wedi dylunio yw ‘Beth yw barn Blwyddyn 3 a staff ar hunan asesu fel dull Asesu ar gyfer Dysgu?’ a ddewisaf hyn er mwyn ddyfnhau fy nealltwriaeth o’i ddefnydd yn ystod fy ngwersi.</w:t>
      </w:r>
    </w:p>
    <w:p w14:paraId="078E165E"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Rydw i hefyd wedi dewis y cwestiwn ymchwil yma yn seiliedig ar Gwricwlwm i Gymru 2022, gan ei bod hi’n rhan hanfodol o’r cwricwlwm newydd i annog disgyblion annibynnol, a amlygir hyn fel un o flaenoriaethau’r Llywodraeth yn aml trwy gydol canllawiau'r cwricwlwm (Llywodraeth Cymru, 2021). </w:t>
      </w:r>
    </w:p>
    <w:p w14:paraId="0A5217FB"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Diffinia'r‘Assessment Reform Group’ asesu ar gyfer dysgu (AagD) fel y broses o ddehongli ble mae’r dysgwyr yn eu dysgu, a sut i gyrraedd y man nesaf (dyfynnwyd gan Lywodraeth Cymru, 2013, tud 6). </w:t>
      </w:r>
    </w:p>
    <w:p w14:paraId="2F75E8E0" w14:textId="2F8B33E1" w:rsidR="00FC5395" w:rsidRPr="00CE36C5" w:rsidRDefault="00FC5395"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Penderfynais i ddewis hunan asesu fel yr agwedd AagD </w:t>
      </w:r>
      <w:r w:rsidR="00345344" w:rsidRPr="00CE36C5">
        <w:rPr>
          <w:rFonts w:ascii="Calibri" w:hAnsi="Calibri" w:cs="Calibri"/>
          <w:sz w:val="22"/>
          <w:szCs w:val="22"/>
          <w:lang w:val="cy-GB"/>
        </w:rPr>
        <w:t xml:space="preserve">i ffocysu ar yn ystod </w:t>
      </w:r>
      <w:r w:rsidRPr="00CE36C5">
        <w:rPr>
          <w:rFonts w:ascii="Calibri" w:hAnsi="Calibri" w:cs="Calibri"/>
          <w:sz w:val="22"/>
          <w:szCs w:val="22"/>
          <w:lang w:val="cy-GB"/>
        </w:rPr>
        <w:t xml:space="preserve">yr ymchwil yma </w:t>
      </w:r>
      <w:r w:rsidRPr="00CE36C5">
        <w:rPr>
          <w:rFonts w:ascii="Calibri" w:hAnsi="Calibri" w:cs="Calibri"/>
          <w:sz w:val="22"/>
          <w:szCs w:val="22"/>
          <w:lang w:val="cy-GB"/>
        </w:rPr>
        <w:t xml:space="preserve">oherwydd fe'i defnyddir yn aml o fewn ysgolion </w:t>
      </w:r>
      <w:r w:rsidRPr="00CE36C5">
        <w:rPr>
          <w:rFonts w:ascii="Calibri" w:hAnsi="Calibri" w:cs="Calibri"/>
          <w:sz w:val="22"/>
          <w:szCs w:val="22"/>
          <w:lang w:val="cy-GB"/>
        </w:rPr>
        <w:t>fel dull asesu.</w:t>
      </w:r>
      <w:r w:rsidR="00345344" w:rsidRPr="00CE36C5">
        <w:rPr>
          <w:rFonts w:ascii="Calibri" w:hAnsi="Calibri" w:cs="Calibri"/>
          <w:sz w:val="22"/>
          <w:szCs w:val="22"/>
          <w:lang w:val="cy-GB"/>
        </w:rPr>
        <w:t xml:space="preserve"> Yn ogystal i hyn, nodir Donaldson </w:t>
      </w:r>
      <w:r w:rsidR="003E6C47" w:rsidRPr="00CE36C5">
        <w:rPr>
          <w:rFonts w:ascii="Calibri" w:hAnsi="Calibri" w:cs="Calibri"/>
          <w:sz w:val="22"/>
          <w:szCs w:val="22"/>
          <w:lang w:val="cy-GB"/>
        </w:rPr>
        <w:t>dylai hunanasesu gael ei defnyddio i annog disgyblion i gymryd perchnogaeth a chyfrifoldeb dros eu gwaith a’u haddysg (2015, tud 117</w:t>
      </w:r>
      <w:r w:rsidR="00C61EF7" w:rsidRPr="00CE36C5">
        <w:rPr>
          <w:rFonts w:ascii="Calibri" w:hAnsi="Calibri" w:cs="Calibri"/>
          <w:sz w:val="22"/>
          <w:szCs w:val="22"/>
          <w:lang w:val="cy-GB"/>
        </w:rPr>
        <w:t xml:space="preserve">). </w:t>
      </w:r>
    </w:p>
    <w:p w14:paraId="04D71597" w14:textId="77777777" w:rsidR="00D163C3" w:rsidRPr="00CE36C5" w:rsidRDefault="00D163C3" w:rsidP="00CE36C5">
      <w:pPr>
        <w:spacing w:line="360" w:lineRule="auto"/>
        <w:rPr>
          <w:rFonts w:ascii="Calibri" w:hAnsi="Calibri" w:cs="Calibri"/>
          <w:sz w:val="22"/>
          <w:szCs w:val="22"/>
          <w:lang w:val="cy-GB"/>
        </w:rPr>
      </w:pPr>
      <w:r w:rsidRPr="00CE36C5">
        <w:rPr>
          <w:rFonts w:ascii="Calibri" w:hAnsi="Calibri" w:cs="Calibri"/>
          <w:sz w:val="22"/>
          <w:szCs w:val="22"/>
          <w:lang w:val="cy-GB"/>
        </w:rPr>
        <w:t>Gan ddefnyddio’r ‘Agwedd Fosäig’ a gyflwynir gan Clark (2005) fel dull i gasglu data, bwriadir ysgrifennu holiadur a chynnal cyfweliad lled-strwythuredig er mwyn casglu data buddiol ac ystyrlon i ddadansoddi.</w:t>
      </w:r>
    </w:p>
    <w:p w14:paraId="32D0972F" w14:textId="4A6405BD" w:rsidR="002C028A" w:rsidRPr="00CE36C5" w:rsidRDefault="00D163C3" w:rsidP="00CE36C5">
      <w:pPr>
        <w:spacing w:line="360" w:lineRule="auto"/>
        <w:rPr>
          <w:rFonts w:ascii="Calibri" w:hAnsi="Calibri" w:cs="Calibri"/>
          <w:sz w:val="22"/>
          <w:szCs w:val="22"/>
          <w:lang w:val="cy-GB"/>
        </w:rPr>
      </w:pPr>
      <w:r w:rsidRPr="00CE36C5">
        <w:rPr>
          <w:rFonts w:ascii="Calibri" w:hAnsi="Calibri" w:cs="Calibri"/>
          <w:sz w:val="22"/>
          <w:szCs w:val="22"/>
          <w:lang w:val="cy-GB"/>
        </w:rPr>
        <w:t>Rydw i’n rhagweld bydd llawer o’r disgyblion a’r athrawes dosbarth yn credu bod hunan asesu yn ddull pwysig i ddefnyddio i sicrhau dealltwriaeth disgyblion.</w:t>
      </w:r>
    </w:p>
    <w:p w14:paraId="141783AC" w14:textId="77777777" w:rsidR="00D163C3" w:rsidRPr="00CE36C5" w:rsidRDefault="00D163C3" w:rsidP="00CE36C5">
      <w:pPr>
        <w:spacing w:line="360" w:lineRule="auto"/>
        <w:rPr>
          <w:rFonts w:ascii="Calibri" w:hAnsi="Calibri" w:cs="Calibri"/>
          <w:sz w:val="22"/>
          <w:szCs w:val="22"/>
          <w:lang w:val="cy-GB"/>
        </w:rPr>
      </w:pPr>
    </w:p>
    <w:p w14:paraId="0744B49A" w14:textId="77777777" w:rsidR="002C028A" w:rsidRPr="00CE36C5" w:rsidRDefault="002C028A" w:rsidP="00CE36C5">
      <w:pPr>
        <w:spacing w:line="360" w:lineRule="auto"/>
        <w:rPr>
          <w:rFonts w:ascii="Calibri" w:hAnsi="Calibri" w:cs="Calibri"/>
          <w:b/>
          <w:bCs/>
          <w:sz w:val="22"/>
          <w:szCs w:val="22"/>
          <w:lang w:val="cy-GB"/>
        </w:rPr>
      </w:pPr>
      <w:r w:rsidRPr="00CE36C5">
        <w:rPr>
          <w:rFonts w:ascii="Calibri" w:hAnsi="Calibri" w:cs="Calibri"/>
          <w:b/>
          <w:bCs/>
          <w:sz w:val="22"/>
          <w:szCs w:val="22"/>
          <w:lang w:val="cy-GB"/>
        </w:rPr>
        <w:t>Adolygiad llenyddiaeth</w:t>
      </w:r>
    </w:p>
    <w:p w14:paraId="738D8D16"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Yn yr adran hon, byddaf yn trafod Asesu ar gyfer Dysgu a hunan asesu yn benodol gan gysylltu ag ystod eang o lenyddiaeth gan ymchwilwyr allweddol yn y maes. </w:t>
      </w:r>
    </w:p>
    <w:p w14:paraId="186A7443"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Diffiniad Wiliam a Black o asesu ar gyfer dysgu yw cwmpasu’r holl weithgareddau a wneir gan athrawon a disgyblion sy’n darparu gwybodaeth i ddefnyddio er mwyn addasu’r gwersi a gwybodaeth mae’r disgyblion yn derbyn yn yr ysgol (1998, dyfynnwyd yn Evidence Based Education, 2023). </w:t>
      </w:r>
    </w:p>
    <w:p w14:paraId="2D6E81A5"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Adleisir hyn gan nifer o bobl gan gynnwys Florez a Sammons (2022), sy’n nodi mae’r defnydd o AagD gan athrawon yn helpu disgyblion i adnabod y camau nesaf yn eu haddysgu.</w:t>
      </w:r>
    </w:p>
    <w:p w14:paraId="7ACCB8E1"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Mae yna ddadl o fewn y byd addysg ynglŷn â sawl gwahanol adran sydd i asesu ar gyfer dysgu. Serch hyn, y prif nodweddion a rhennir gan nifer yw; ansawdd yr adborth, ansawdd y cwestiynu, hunan </w:t>
      </w:r>
      <w:r w:rsidRPr="00CE36C5">
        <w:rPr>
          <w:rFonts w:ascii="Calibri" w:hAnsi="Calibri" w:cs="Calibri"/>
          <w:sz w:val="22"/>
          <w:szCs w:val="22"/>
          <w:lang w:val="cy-GB"/>
        </w:rPr>
        <w:lastRenderedPageBreak/>
        <w:t>asesu/asesu cyfoedion ac yn olaf rhannu meini prawf llwyddiant (Llywodraeth Cymru, 2010, tud 25). Ychwanega i hyn gan nodi elfennau pwysig sy’n hanfodol er mwyn i asesu ar gyfer dysgu effeithiol i gymryd lle, gan gynnwys “datblygu dysgwyr fel adnoddau i helpu ei gilydd” a “datblygu dysgwyr fel perchnogion eu dysgu eu hunain” (Llywodraeth Cymru, 2013, tud 7). Eto, yn adleisio blaenoriaeth y cwricwlwm- annog disgyblion annibynnol a chyfrifol.</w:t>
      </w:r>
    </w:p>
    <w:p w14:paraId="3DD72587" w14:textId="77777777" w:rsidR="00702C0E" w:rsidRPr="00CE36C5" w:rsidRDefault="00702C0E" w:rsidP="00CE36C5">
      <w:pPr>
        <w:spacing w:line="360" w:lineRule="auto"/>
        <w:rPr>
          <w:rFonts w:ascii="Calibri" w:hAnsi="Calibri" w:cs="Calibri"/>
          <w:sz w:val="22"/>
          <w:szCs w:val="22"/>
          <w:lang w:val="cy-GB"/>
        </w:rPr>
      </w:pPr>
    </w:p>
    <w:p w14:paraId="10EEE335"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Ysgrifenna Prifysgol Bristol taw hunan asesu yw’r broses o gael disgyblion i feirniadu eu gwaith yn gritigol (Roberts, 2006 o wefan y brifysgol). </w:t>
      </w:r>
    </w:p>
    <w:p w14:paraId="378F264C"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Mae yna gorff  o ymchwil sy’n trafod effeithiolrwydd hunan asesu fel dull o ddatblygu disgyblion i fod yn annibynnol. Yn ôl ymchwil Logan, mae hunan asesu ac asesu cyfoed yn effeithio dysgu disgyblion mewn modd positif gan eu bod yn helpu nhw i ddatblygu eu sgiliau myfyriol a meddwl beirniadol, a hefyd eu hunanhyder fel dysgwyr (2009, tud 29). </w:t>
      </w:r>
    </w:p>
    <w:p w14:paraId="09BCF460"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Mae nifer o gryfderau i ddefnyddio hunan asesu fel dull asesu. Gall hunan ymwybyddiaeth y disgybl datblygu o’r dull yma gan eu bod yn annog nhw i ystyried gwaith eu hunan, eu cryfderau a sut i wella. </w:t>
      </w:r>
    </w:p>
    <w:p w14:paraId="248C101D" w14:textId="77777777" w:rsidR="00702C0E" w:rsidRPr="00CE36C5" w:rsidRDefault="00702C0E" w:rsidP="00CE36C5">
      <w:pPr>
        <w:spacing w:line="360" w:lineRule="auto"/>
        <w:rPr>
          <w:rFonts w:ascii="Calibri" w:hAnsi="Calibri" w:cs="Calibri"/>
          <w:sz w:val="22"/>
          <w:szCs w:val="22"/>
          <w:lang w:val="cy-GB"/>
        </w:rPr>
      </w:pPr>
    </w:p>
    <w:p w14:paraId="0187A1A6" w14:textId="2C52FE41" w:rsidR="00154F2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Mae hyn yn arwain at osod nodau a thargedau i ddisgyblion (NSW Government, 2022), a phan mae disgyblion yn ymwybodol o’r hyn sydd angen iddynt gyflwyno, byddant yn fwy parod i’w neud. Dywed Llywodraeth Cymru, “gall dysgwyr gymryd camau tuag at gyflawni nod dysgu dim ond os ydyn nhw yn deall y nod hwnnw” (2010, tud 27). Mae hyn yn atgyfnerthu'r ffaith bod hi’n hanfodol bod disgyblion yn ymwybodol o’r ‘beth’ sydd angen iddynt wneud a chyflawni yn ystod y wers.</w:t>
      </w:r>
    </w:p>
    <w:p w14:paraId="60418A43" w14:textId="77777777" w:rsidR="00702C0E" w:rsidRPr="00CE36C5" w:rsidRDefault="00702C0E" w:rsidP="00CE36C5">
      <w:pPr>
        <w:spacing w:line="360" w:lineRule="auto"/>
        <w:rPr>
          <w:rFonts w:ascii="Calibri" w:hAnsi="Calibri" w:cs="Calibri"/>
          <w:sz w:val="22"/>
          <w:szCs w:val="22"/>
          <w:lang w:val="cy-GB"/>
        </w:rPr>
      </w:pPr>
    </w:p>
    <w:p w14:paraId="29CA0C97" w14:textId="29F68F68" w:rsidR="00154F2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Pwysleisiodd Dewey (1910) ddysgu trwy brofiad a meddwl myfyriol a hyrwyddo ymgysylltiad gweithredol dysgwyr wrth werthuso eu profiadau eu hunain. Mae’r damcaniaeth yma yn bwysig i ystyried fel athrawon er mwyn hybu a meithrin y sgiliau pwysig yma. Mae tacsonomeg Bloom hefyd yn dangos i ni fod hunan asesu yn sgil pwysig ag uchel-radd (1956, tud. 185), ond pan gaiff ei wneud yn dda gyda chymorth, arf gwych a ddefnyddir i gynyddu dysgu a hyrwyddo perchnogaeth o ddysgu yn yr ystafell ddosbarth</w:t>
      </w:r>
      <w:r w:rsidR="00F6130B" w:rsidRPr="00CE36C5">
        <w:rPr>
          <w:rFonts w:ascii="Calibri" w:hAnsi="Calibri" w:cs="Calibri"/>
          <w:sz w:val="22"/>
          <w:szCs w:val="22"/>
          <w:lang w:val="cy-GB"/>
        </w:rPr>
        <w:t xml:space="preserve">. </w:t>
      </w:r>
    </w:p>
    <w:p w14:paraId="63BCEAB0" w14:textId="77777777" w:rsidR="00255B15" w:rsidRPr="00CE36C5" w:rsidRDefault="00255B15" w:rsidP="00CE36C5">
      <w:pPr>
        <w:spacing w:line="360" w:lineRule="auto"/>
        <w:rPr>
          <w:rFonts w:ascii="Calibri" w:hAnsi="Calibri" w:cs="Calibri"/>
          <w:sz w:val="22"/>
          <w:szCs w:val="22"/>
          <w:lang w:val="cy-GB"/>
        </w:rPr>
      </w:pPr>
    </w:p>
    <w:p w14:paraId="4CB3B3D2"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Awgryma Andrade a Brookhart mae yna cysylltiadau cryf rhwng hunan asesu a a dysgu hunan-reoledig (2016). Mae hyn eto yn helpu ni i weld pwysigrwydd hunan asesu wrth ystyried ymgysylltiad y disgybl a'i gyfrifoldeb dros ei ddysgu ei hun.</w:t>
      </w:r>
    </w:p>
    <w:p w14:paraId="1D3791F0"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Cefnogir hyn gan Sadler wrth iddo ddatgan taw cyfrifoldeb y disgybl eu hunan yw hi i leihau’r bwlch rhwng y perfformiad presennol a’r safon ddymunol (1989, o Panadero, 2017, tud 76). </w:t>
      </w:r>
    </w:p>
    <w:p w14:paraId="5EF0F60F" w14:textId="77777777" w:rsidR="00702C0E" w:rsidRPr="00CE36C5" w:rsidRDefault="00702C0E" w:rsidP="00CE36C5">
      <w:pPr>
        <w:spacing w:line="360" w:lineRule="auto"/>
        <w:rPr>
          <w:rFonts w:ascii="Calibri" w:hAnsi="Calibri" w:cs="Calibri"/>
          <w:sz w:val="22"/>
          <w:szCs w:val="22"/>
          <w:lang w:val="cy-GB"/>
        </w:rPr>
      </w:pPr>
    </w:p>
    <w:p w14:paraId="6BBB7446" w14:textId="77E673AF" w:rsidR="00AD48FC" w:rsidRPr="00CE36C5" w:rsidRDefault="00AD48FC" w:rsidP="00CE36C5">
      <w:pPr>
        <w:spacing w:line="360" w:lineRule="auto"/>
        <w:rPr>
          <w:rFonts w:ascii="Calibri" w:hAnsi="Calibri" w:cs="Calibri"/>
          <w:sz w:val="22"/>
          <w:szCs w:val="22"/>
          <w:lang w:val="cy-GB"/>
        </w:rPr>
      </w:pPr>
      <w:r w:rsidRPr="00CE36C5">
        <w:rPr>
          <w:rFonts w:ascii="Calibri" w:hAnsi="Calibri" w:cs="Calibri"/>
          <w:sz w:val="22"/>
          <w:szCs w:val="22"/>
          <w:lang w:val="cy-GB"/>
        </w:rPr>
        <w:lastRenderedPageBreak/>
        <w:t xml:space="preserve">Mae hunanasesu hefyd wedi’i wreiddio yn yr ymagwedd adeiladol at addysg, gan ei fod yn canolbwyntio ar yr asesiad ffurfiannol yn hytrach na’r asesiad crynodol. Mae hyn oherwydd bod mwy o </w:t>
      </w:r>
      <w:r w:rsidRPr="00CE36C5">
        <w:rPr>
          <w:rFonts w:ascii="Calibri" w:hAnsi="Calibri" w:cs="Calibri"/>
          <w:sz w:val="22"/>
          <w:szCs w:val="22"/>
          <w:lang w:val="cy-GB"/>
        </w:rPr>
        <w:t>bwyslais</w:t>
      </w:r>
      <w:r w:rsidRPr="00CE36C5">
        <w:rPr>
          <w:rFonts w:ascii="Calibri" w:hAnsi="Calibri" w:cs="Calibri"/>
          <w:sz w:val="22"/>
          <w:szCs w:val="22"/>
          <w:lang w:val="cy-GB"/>
        </w:rPr>
        <w:t xml:space="preserve"> ar wella’r dysgu yn hytrach na darparu tystiolaeth</w:t>
      </w:r>
      <w:r w:rsidR="00A11E91" w:rsidRPr="00CE36C5">
        <w:rPr>
          <w:rFonts w:ascii="Calibri" w:hAnsi="Calibri" w:cs="Calibri"/>
          <w:sz w:val="22"/>
          <w:szCs w:val="22"/>
          <w:lang w:val="cy-GB"/>
        </w:rPr>
        <w:t xml:space="preserve"> (Socrates, d.d). D</w:t>
      </w:r>
      <w:r w:rsidR="00A11E91" w:rsidRPr="00CE36C5">
        <w:rPr>
          <w:rFonts w:ascii="Calibri" w:hAnsi="Calibri" w:cs="Calibri"/>
          <w:sz w:val="22"/>
          <w:szCs w:val="22"/>
          <w:lang w:val="cy-GB"/>
        </w:rPr>
        <w:t>amcaniaethwr sy'n cefnogi hyn yw Rogers, a gredai fod angen cyfathiant rhwng yr hunan go iawn a'r hunan delfrydol</w:t>
      </w:r>
      <w:r w:rsidR="000825ED" w:rsidRPr="00CE36C5">
        <w:rPr>
          <w:rFonts w:ascii="Calibri" w:hAnsi="Calibri" w:cs="Calibri"/>
          <w:sz w:val="22"/>
          <w:szCs w:val="22"/>
          <w:lang w:val="cy-GB"/>
        </w:rPr>
        <w:t xml:space="preserve"> (1959, o Mack, 2023). Gan asesu gwaith eu hunan, </w:t>
      </w:r>
      <w:r w:rsidR="000825ED" w:rsidRPr="00CE36C5">
        <w:rPr>
          <w:rFonts w:ascii="Calibri" w:hAnsi="Calibri" w:cs="Calibri"/>
          <w:sz w:val="22"/>
          <w:szCs w:val="22"/>
          <w:lang w:val="cy-GB"/>
        </w:rPr>
        <w:t>bydd disgyblion yn deall ar ba lefel y maent yn gweithio a byddant yn gallu gweld sut mae angen iddynt wella eu gwaith er mwyn cael canlyniadau gwell</w:t>
      </w:r>
      <w:r w:rsidR="000825ED" w:rsidRPr="00CE36C5">
        <w:rPr>
          <w:rFonts w:ascii="Calibri" w:hAnsi="Calibri" w:cs="Calibri"/>
          <w:sz w:val="22"/>
          <w:szCs w:val="22"/>
          <w:lang w:val="cy-GB"/>
        </w:rPr>
        <w:t>.</w:t>
      </w:r>
      <w:r w:rsidR="002D2E17" w:rsidRPr="00CE36C5">
        <w:rPr>
          <w:rFonts w:ascii="Calibri" w:hAnsi="Calibri" w:cs="Calibri"/>
          <w:sz w:val="22"/>
          <w:szCs w:val="22"/>
          <w:lang w:val="cy-GB"/>
        </w:rPr>
        <w:t xml:space="preserve"> A</w:t>
      </w:r>
      <w:r w:rsidR="002D2E17" w:rsidRPr="00CE36C5">
        <w:rPr>
          <w:rFonts w:ascii="Calibri" w:hAnsi="Calibri" w:cs="Calibri"/>
          <w:sz w:val="22"/>
          <w:szCs w:val="22"/>
          <w:lang w:val="cy-GB"/>
        </w:rPr>
        <w:t xml:space="preserve">tegir hyn gan wefan llywodraeth y DU sy’n nodi bod hunanasesiad yn </w:t>
      </w:r>
      <w:r w:rsidR="002D2E17" w:rsidRPr="00CE36C5">
        <w:rPr>
          <w:rFonts w:ascii="Calibri" w:hAnsi="Calibri" w:cs="Calibri"/>
          <w:sz w:val="22"/>
          <w:szCs w:val="22"/>
          <w:lang w:val="cy-GB"/>
        </w:rPr>
        <w:t>“</w:t>
      </w:r>
      <w:r w:rsidR="002D2E17" w:rsidRPr="00CE36C5">
        <w:rPr>
          <w:rFonts w:ascii="Calibri" w:hAnsi="Calibri" w:cs="Calibri"/>
          <w:sz w:val="22"/>
          <w:szCs w:val="22"/>
          <w:lang w:val="cy-GB"/>
        </w:rPr>
        <w:t>galluogi disgyblion i ddatblygu eu model meddyliol o sut beth yw llwyddiant mewn tasg a’u cefnogi i ddatblygu gwybodaeth drosglwyddadwy</w:t>
      </w:r>
      <w:r w:rsidR="002D2E17" w:rsidRPr="00CE36C5">
        <w:rPr>
          <w:rFonts w:ascii="Calibri" w:hAnsi="Calibri" w:cs="Calibri"/>
          <w:sz w:val="22"/>
          <w:szCs w:val="22"/>
          <w:lang w:val="cy-GB"/>
        </w:rPr>
        <w:t xml:space="preserve">” (2024). </w:t>
      </w:r>
    </w:p>
    <w:p w14:paraId="26793A4B" w14:textId="77777777" w:rsidR="00BA444C" w:rsidRPr="00CE36C5" w:rsidRDefault="00BA444C" w:rsidP="00CE36C5">
      <w:pPr>
        <w:spacing w:line="360" w:lineRule="auto"/>
        <w:rPr>
          <w:rFonts w:ascii="Calibri" w:hAnsi="Calibri" w:cs="Calibri"/>
          <w:sz w:val="22"/>
          <w:szCs w:val="22"/>
          <w:lang w:val="cy-GB"/>
        </w:rPr>
      </w:pPr>
    </w:p>
    <w:p w14:paraId="17FBBC04" w14:textId="222F84BA" w:rsidR="00476CC7" w:rsidRPr="00CE36C5" w:rsidRDefault="00BA444C" w:rsidP="00CE36C5">
      <w:pPr>
        <w:spacing w:line="360" w:lineRule="auto"/>
        <w:rPr>
          <w:rFonts w:ascii="Calibri" w:hAnsi="Calibri" w:cs="Calibri"/>
          <w:sz w:val="22"/>
          <w:szCs w:val="22"/>
          <w:lang w:val="cy-GB"/>
        </w:rPr>
      </w:pPr>
      <w:r w:rsidRPr="00CE36C5">
        <w:rPr>
          <w:rFonts w:ascii="Calibri" w:hAnsi="Calibri" w:cs="Calibri"/>
          <w:sz w:val="22"/>
          <w:szCs w:val="22"/>
          <w:lang w:val="cy-GB"/>
        </w:rPr>
        <w:t>F</w:t>
      </w:r>
      <w:r w:rsidRPr="00CE36C5">
        <w:rPr>
          <w:rFonts w:ascii="Calibri" w:hAnsi="Calibri" w:cs="Calibri"/>
          <w:sz w:val="22"/>
          <w:szCs w:val="22"/>
          <w:lang w:val="cy-GB"/>
        </w:rPr>
        <w:t>odd bynnag mae'n hanfodol ystyried rhai gwendidau yn y dull hwn</w:t>
      </w:r>
      <w:r w:rsidRPr="00CE36C5">
        <w:rPr>
          <w:rFonts w:ascii="Calibri" w:hAnsi="Calibri" w:cs="Calibri"/>
          <w:sz w:val="22"/>
          <w:szCs w:val="22"/>
          <w:lang w:val="cy-GB"/>
        </w:rPr>
        <w:t>. Dadleua Brow</w:t>
      </w:r>
      <w:r w:rsidR="00476ED2" w:rsidRPr="00CE36C5">
        <w:rPr>
          <w:rFonts w:ascii="Calibri" w:hAnsi="Calibri" w:cs="Calibri"/>
          <w:sz w:val="22"/>
          <w:szCs w:val="22"/>
          <w:lang w:val="cy-GB"/>
        </w:rPr>
        <w:t>n (et. al.</w:t>
      </w:r>
      <w:r w:rsidR="00B07FF2" w:rsidRPr="00CE36C5">
        <w:rPr>
          <w:rFonts w:ascii="Calibri" w:hAnsi="Calibri" w:cs="Calibri"/>
          <w:sz w:val="22"/>
          <w:szCs w:val="22"/>
          <w:lang w:val="cy-GB"/>
        </w:rPr>
        <w:t>, 2015</w:t>
      </w:r>
      <w:r w:rsidR="00476ED2" w:rsidRPr="00CE36C5">
        <w:rPr>
          <w:rFonts w:ascii="Calibri" w:hAnsi="Calibri" w:cs="Calibri"/>
          <w:sz w:val="22"/>
          <w:szCs w:val="22"/>
          <w:lang w:val="cy-GB"/>
        </w:rPr>
        <w:t xml:space="preserve">) </w:t>
      </w:r>
      <w:r w:rsidRPr="00CE36C5">
        <w:rPr>
          <w:rFonts w:ascii="Calibri" w:hAnsi="Calibri" w:cs="Calibri"/>
          <w:sz w:val="22"/>
          <w:szCs w:val="22"/>
          <w:lang w:val="cy-GB"/>
        </w:rPr>
        <w:t>bydd amheuaeth ynghylch cywirdeb hunan asesu gan ei bod yn anodd gwybod i ba raddau y mae disgyblion yn gywir wrth asesu eu gwaith eu hunain</w:t>
      </w:r>
      <w:r w:rsidR="00476ED2" w:rsidRPr="00CE36C5">
        <w:rPr>
          <w:rFonts w:ascii="Calibri" w:hAnsi="Calibri" w:cs="Calibri"/>
          <w:sz w:val="22"/>
          <w:szCs w:val="22"/>
          <w:lang w:val="cy-GB"/>
        </w:rPr>
        <w:t>. I ychwanegu i hyn, d</w:t>
      </w:r>
      <w:r w:rsidR="00476ED2" w:rsidRPr="00CE36C5">
        <w:rPr>
          <w:rFonts w:ascii="Calibri" w:hAnsi="Calibri" w:cs="Calibri"/>
          <w:sz w:val="22"/>
          <w:szCs w:val="22"/>
          <w:lang w:val="cy-GB"/>
        </w:rPr>
        <w:t>angoswyd bod disgyblion yn tueddu i fod â diffyg gwybodaeth ddigonol i werthuso eu gwaith eu hunain</w:t>
      </w:r>
      <w:r w:rsidR="00476ED2" w:rsidRPr="00CE36C5">
        <w:rPr>
          <w:rFonts w:ascii="Calibri" w:hAnsi="Calibri" w:cs="Calibri"/>
          <w:sz w:val="22"/>
          <w:szCs w:val="22"/>
          <w:lang w:val="cy-GB"/>
        </w:rPr>
        <w:t xml:space="preserve"> (Brown, Harris, 2014). </w:t>
      </w:r>
    </w:p>
    <w:p w14:paraId="0FCEA717" w14:textId="77777777" w:rsidR="00BA444C" w:rsidRPr="00CE36C5" w:rsidRDefault="00BA444C" w:rsidP="00CE36C5">
      <w:pPr>
        <w:spacing w:line="360" w:lineRule="auto"/>
        <w:rPr>
          <w:rFonts w:ascii="Calibri" w:hAnsi="Calibri" w:cs="Calibri"/>
          <w:sz w:val="22"/>
          <w:szCs w:val="22"/>
          <w:lang w:val="cy-GB"/>
        </w:rPr>
      </w:pPr>
    </w:p>
    <w:p w14:paraId="21E3AAFC" w14:textId="36233F05" w:rsidR="00C87836" w:rsidRPr="00CE36C5" w:rsidRDefault="002C028A" w:rsidP="00CE36C5">
      <w:pPr>
        <w:spacing w:line="360" w:lineRule="auto"/>
        <w:rPr>
          <w:rFonts w:ascii="Calibri" w:hAnsi="Calibri" w:cs="Calibri"/>
          <w:b/>
          <w:bCs/>
          <w:sz w:val="22"/>
          <w:szCs w:val="22"/>
          <w:lang w:val="cy-GB"/>
        </w:rPr>
      </w:pPr>
      <w:r w:rsidRPr="00CE36C5">
        <w:rPr>
          <w:rFonts w:ascii="Calibri" w:hAnsi="Calibri" w:cs="Calibri"/>
          <w:b/>
          <w:bCs/>
          <w:sz w:val="22"/>
          <w:szCs w:val="22"/>
          <w:lang w:val="cy-GB"/>
        </w:rPr>
        <w:t>Methodoleg</w:t>
      </w:r>
    </w:p>
    <w:p w14:paraId="3E4E76C5" w14:textId="15C61573" w:rsidR="00F55FBD" w:rsidRPr="00CE36C5" w:rsidRDefault="00F55FBD" w:rsidP="00CE36C5">
      <w:pPr>
        <w:spacing w:line="360" w:lineRule="auto"/>
        <w:rPr>
          <w:rFonts w:ascii="Calibri" w:hAnsi="Calibri" w:cs="Calibri"/>
          <w:sz w:val="22"/>
          <w:szCs w:val="22"/>
          <w:lang w:val="cy-GB"/>
        </w:rPr>
      </w:pPr>
      <w:r w:rsidRPr="00CE36C5">
        <w:rPr>
          <w:rFonts w:ascii="Calibri" w:hAnsi="Calibri" w:cs="Calibri"/>
          <w:sz w:val="22"/>
          <w:szCs w:val="22"/>
          <w:lang w:val="cy-GB"/>
        </w:rPr>
        <w:t>Bwriedir trafod egwyddorion moeseg a’r fethodoleg a’r fethodoleg fe wnes i ddefnyddio i ymchwilio yn yr adran hon.</w:t>
      </w:r>
    </w:p>
    <w:p w14:paraId="592E0FD9" w14:textId="77777777" w:rsidR="00C87836" w:rsidRPr="00CE36C5" w:rsidRDefault="00C87836" w:rsidP="00CE36C5">
      <w:pPr>
        <w:spacing w:line="360" w:lineRule="auto"/>
        <w:rPr>
          <w:rFonts w:ascii="Calibri" w:hAnsi="Calibri" w:cs="Calibri"/>
          <w:sz w:val="22"/>
          <w:szCs w:val="22"/>
          <w:lang w:val="cy-GB"/>
        </w:rPr>
      </w:pPr>
    </w:p>
    <w:p w14:paraId="774EF0C5" w14:textId="261EEA67" w:rsidR="00C87836" w:rsidRPr="00CE36C5" w:rsidRDefault="009966C4" w:rsidP="00CE36C5">
      <w:pPr>
        <w:spacing w:line="360" w:lineRule="auto"/>
        <w:rPr>
          <w:rFonts w:ascii="Calibri" w:hAnsi="Calibri" w:cs="Calibri"/>
          <w:sz w:val="22"/>
          <w:szCs w:val="22"/>
          <w:lang w:val="cy-GB"/>
        </w:rPr>
      </w:pPr>
      <w:r w:rsidRPr="00CE36C5">
        <w:rPr>
          <w:rFonts w:ascii="Calibri" w:hAnsi="Calibri" w:cs="Calibri"/>
          <w:sz w:val="22"/>
          <w:szCs w:val="22"/>
          <w:lang w:val="cy-GB"/>
        </w:rPr>
        <w:t>M</w:t>
      </w:r>
      <w:r w:rsidRPr="00CE36C5">
        <w:rPr>
          <w:rFonts w:ascii="Calibri" w:hAnsi="Calibri" w:cs="Calibri"/>
          <w:sz w:val="22"/>
          <w:szCs w:val="22"/>
          <w:lang w:val="cy-GB"/>
        </w:rPr>
        <w:t xml:space="preserve">ae’r ysgol y gwnes i’r ymchwil ynddi wedi’i lleoli mewn pentref bach gwledig yng ngogledd </w:t>
      </w:r>
      <w:r w:rsidR="00702C0E" w:rsidRPr="00CE36C5">
        <w:rPr>
          <w:rFonts w:ascii="Calibri" w:hAnsi="Calibri" w:cs="Calibri"/>
          <w:sz w:val="22"/>
          <w:szCs w:val="22"/>
          <w:lang w:val="cy-GB"/>
        </w:rPr>
        <w:t>S</w:t>
      </w:r>
      <w:r w:rsidRPr="00CE36C5">
        <w:rPr>
          <w:rFonts w:ascii="Calibri" w:hAnsi="Calibri" w:cs="Calibri"/>
          <w:sz w:val="22"/>
          <w:szCs w:val="22"/>
          <w:lang w:val="cy-GB"/>
        </w:rPr>
        <w:t xml:space="preserve">ir </w:t>
      </w:r>
      <w:r w:rsidR="00702C0E" w:rsidRPr="00CE36C5">
        <w:rPr>
          <w:rFonts w:ascii="Calibri" w:hAnsi="Calibri" w:cs="Calibri"/>
          <w:sz w:val="22"/>
          <w:szCs w:val="22"/>
          <w:lang w:val="cy-GB"/>
        </w:rPr>
        <w:t>B</w:t>
      </w:r>
      <w:r w:rsidRPr="00CE36C5">
        <w:rPr>
          <w:rFonts w:ascii="Calibri" w:hAnsi="Calibri" w:cs="Calibri"/>
          <w:sz w:val="22"/>
          <w:szCs w:val="22"/>
          <w:lang w:val="cy-GB"/>
        </w:rPr>
        <w:t>enfro gyda thua 150 o ddisgyblion</w:t>
      </w:r>
      <w:r w:rsidRPr="00CE36C5">
        <w:rPr>
          <w:rFonts w:ascii="Calibri" w:hAnsi="Calibri" w:cs="Calibri"/>
          <w:sz w:val="22"/>
          <w:szCs w:val="22"/>
          <w:lang w:val="cy-GB"/>
        </w:rPr>
        <w:t>. Y dosbarth ble ges i’i leoli oedd blwyddyn 3, gyda 1</w:t>
      </w:r>
      <w:r w:rsidR="00E92028" w:rsidRPr="00CE36C5">
        <w:rPr>
          <w:rFonts w:ascii="Calibri" w:hAnsi="Calibri" w:cs="Calibri"/>
          <w:sz w:val="22"/>
          <w:szCs w:val="22"/>
          <w:lang w:val="cy-GB"/>
        </w:rPr>
        <w:t>7</w:t>
      </w:r>
      <w:r w:rsidRPr="00CE36C5">
        <w:rPr>
          <w:rFonts w:ascii="Calibri" w:hAnsi="Calibri" w:cs="Calibri"/>
          <w:sz w:val="22"/>
          <w:szCs w:val="22"/>
          <w:lang w:val="cy-GB"/>
        </w:rPr>
        <w:t xml:space="preserve"> o ddisgyblion. Yr athrawes a gyfwelwyd yw athrawes dosbarth blwyddyn 3.</w:t>
      </w:r>
    </w:p>
    <w:p w14:paraId="611C322D" w14:textId="77777777" w:rsidR="009966C4" w:rsidRPr="00CE36C5" w:rsidRDefault="009966C4" w:rsidP="00CE36C5">
      <w:pPr>
        <w:spacing w:line="360" w:lineRule="auto"/>
        <w:rPr>
          <w:rFonts w:ascii="Calibri" w:hAnsi="Calibri" w:cs="Calibri"/>
          <w:sz w:val="22"/>
          <w:szCs w:val="22"/>
          <w:lang w:val="cy-GB"/>
        </w:rPr>
      </w:pPr>
    </w:p>
    <w:p w14:paraId="58FB61B6"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Cyn y diwrnod ymchwil, sicrheais fy mod i wedi danfon llythyr caniatâd i’r ysgol a llythyr i rieni iddynt anfon allan pe dymunent (Gweler atodiad 2). Ar y diwrnod, casglais y ffurflen caniatâd cyn i mi drafod yr ymchwil gyda’r disgyblion. Er mwyn gael cydsyniad y disgyblion, esboniais ofynion yr ymchwil a pham roeddwn i’n ei wneud. Hefyd, gwnes i esbonio bod hawl iddynt dynnu yn ôl (BERA, 2018, tud. 18).</w:t>
      </w:r>
    </w:p>
    <w:p w14:paraId="42BC67A5" w14:textId="77777777" w:rsidR="00702C0E" w:rsidRPr="00CE36C5" w:rsidRDefault="00702C0E" w:rsidP="00CE36C5">
      <w:pPr>
        <w:spacing w:line="360" w:lineRule="auto"/>
        <w:rPr>
          <w:rFonts w:ascii="Calibri" w:hAnsi="Calibri" w:cs="Calibri"/>
          <w:sz w:val="22"/>
          <w:szCs w:val="22"/>
          <w:lang w:val="cy-GB"/>
        </w:rPr>
      </w:pPr>
    </w:p>
    <w:p w14:paraId="6F12B9DB"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Dewisais i ddefnyddio'r dull mosaig i gasglu data, dull a gyflwynwyd gyntaf yn 2001 (Clark, Moss, 2001). Mae yna nifer o resymau i gefnogi’r dewisiad yma gan gynnwys ei fod yn ymgorffori llawer o wahanol ddulliau ymchwil ac yn cael ei ystyried yn fwy dibynadwy oherwydd hyn, ond hefyd oherwydd bod llais y disgybl wrth galon yr ymchwil.</w:t>
      </w:r>
    </w:p>
    <w:p w14:paraId="46B91D05"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lastRenderedPageBreak/>
        <w:t>Dywed Clark “Nod yr astudiaeth wreiddiol oedd datblygu methodoleg ar gyfer cynnwys lleisiau plant ifanc wrth werthuso gwasanaethau plentyndod cynnar” (2005, tud. 13). Dangoswyd hyn i ni fel ymchwilwyr pa mor bwysig yw hi i wrando ar ddisgyblion er mwyn gwella eu haddysg.</w:t>
      </w:r>
    </w:p>
    <w:p w14:paraId="2EF4AEE6" w14:textId="77777777" w:rsidR="00702C0E" w:rsidRPr="00CE36C5" w:rsidRDefault="00702C0E" w:rsidP="00CE36C5">
      <w:pPr>
        <w:spacing w:line="360" w:lineRule="auto"/>
        <w:rPr>
          <w:rFonts w:ascii="Calibri" w:hAnsi="Calibri" w:cs="Calibri"/>
          <w:sz w:val="22"/>
          <w:szCs w:val="22"/>
          <w:lang w:val="cy-GB"/>
        </w:rPr>
      </w:pPr>
      <w:r w:rsidRPr="00CE36C5">
        <w:rPr>
          <w:rFonts w:ascii="Calibri" w:hAnsi="Calibri" w:cs="Calibri"/>
          <w:sz w:val="22"/>
          <w:szCs w:val="22"/>
          <w:lang w:val="cy-GB"/>
        </w:rPr>
        <w:t>Cefnogir hyn gan Hattie, sy’n dweud mai’n hanfodol i athrawon i weld y dysgu trwy lygaid y disgyblion er mwyn iddynt wella eu haddysgu (2008, tud. 110). Felly gan ddefnyddio’r dull yma gallem fynd ati i ystyried sut yn union dylent helpu ein disgyblion er mwyn iddynt lwyddo a chyrraedd ei photensial llawn.</w:t>
      </w:r>
    </w:p>
    <w:p w14:paraId="0F00E0FC" w14:textId="3EEFC5E8" w:rsidR="00204A89"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Mae’r dull mosaig yn caniatáu i ni ddefnyddio llawer o wahanol ddulliau er mwyn gasglu'r wahanol ‘darnau’ o’r mosaig. Caniatáu hyn i ni weld yr ymchwil o nifer o safbwyntiau gan gynnwys staff, disgyblion ac yr ymchwilydd. Mae’r dull yma yn cymryd ymagwedd “aml-ddull” sy’n helpu ni i glywed y lleisiau gwahanol (Clark, 2005, tud. 13). Mae hyn yn ein galluogi i drionglau’r data, sydd eto yn cynyddu dibynadwyedd yr ymchwil. Yn ogystal i hyn, mae rhoi cyfle i’r disgyblion i ymgymryd yn yr ymchwil gyda chyfranogiad o'r fath, yn helpu iddynt ddatblygu eu sgiliau, gan gynnwys meddwl yn feirniadol.</w:t>
      </w:r>
    </w:p>
    <w:p w14:paraId="739C0B6D" w14:textId="77777777" w:rsidR="006749F2" w:rsidRPr="00CE36C5" w:rsidRDefault="006749F2" w:rsidP="00CE36C5">
      <w:pPr>
        <w:spacing w:line="360" w:lineRule="auto"/>
        <w:rPr>
          <w:rFonts w:ascii="Calibri" w:hAnsi="Calibri" w:cs="Calibri"/>
          <w:b/>
          <w:bCs/>
          <w:sz w:val="22"/>
          <w:szCs w:val="22"/>
          <w:lang w:val="cy-GB"/>
        </w:rPr>
      </w:pPr>
    </w:p>
    <w:p w14:paraId="2EEAD88C" w14:textId="521C2DEB" w:rsidR="000E5419"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I gwblhau fy ymchwil, defnyddiais holiadur i’r disgyblion a chyfweliad gydag aelod o staff. Mae holiaduron yn ddull defnyddiol iawn gan ei fod yn gallu darparu data meintiol ac ansoddol (The Open University, 2023), felly bydd gennym ystod o wahanol ddata i'w dadansoddi, er mwyn ateb ein cwestiwn. Mantais arall o ddefnyddio holiaduron yw bod gallant gyrraedd cynulleidfa fwy. Gellir ystyried bod ymchwil a gynhaliwyd gyda meintiau sampl uwch yn fwy dibynadwy gan ei fod yn darlunio safbwynt mwy realistig (Charlesworth Author Services, 2022).</w:t>
      </w:r>
    </w:p>
    <w:p w14:paraId="7A34FF93" w14:textId="77777777" w:rsidR="006749F2" w:rsidRPr="00CE36C5" w:rsidRDefault="006749F2" w:rsidP="00CE36C5">
      <w:pPr>
        <w:spacing w:line="360" w:lineRule="auto"/>
        <w:rPr>
          <w:rFonts w:ascii="Calibri" w:hAnsi="Calibri" w:cs="Calibri"/>
          <w:b/>
          <w:bCs/>
          <w:sz w:val="22"/>
          <w:szCs w:val="22"/>
          <w:lang w:val="cy-GB"/>
        </w:rPr>
      </w:pPr>
    </w:p>
    <w:p w14:paraId="2CDE2CF5"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Mae rhaid i ni ystyried fodd bynnag, gwiriondeb atebion y disgyblion. Darganfuwyd Wylie (2021) mae plant 5 oed yn methu â darparu ymateb cywir i gwestiwn ‘pam’ neu ‘sut’ 35% o’r amser. Rwyf wedi ystyried hyn pan dylunio’r holiadur i ddarparu, ac felly mae yna nifer o gwestiynau mwy syml iddynt ateb i osgoi casglu gwybodaeth anghywir. Yn ogystal i hyn, mae rhaid i ni sylweddoli bydd diffyg dyfnder yn yr atebion (Adams, 2008), felly bydd angen ystyried gwahanol fyrdd o gasglu data gyda mwy o ddyfnder.</w:t>
      </w:r>
    </w:p>
    <w:p w14:paraId="626F6D99" w14:textId="77777777" w:rsidR="006749F2" w:rsidRPr="00CE36C5" w:rsidRDefault="006749F2" w:rsidP="00CE36C5">
      <w:pPr>
        <w:spacing w:line="360" w:lineRule="auto"/>
        <w:rPr>
          <w:rFonts w:ascii="Calibri" w:hAnsi="Calibri" w:cs="Calibri"/>
          <w:sz w:val="22"/>
          <w:szCs w:val="22"/>
          <w:lang w:val="cy-GB"/>
        </w:rPr>
      </w:pPr>
    </w:p>
    <w:p w14:paraId="3F1D1744"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Gan ddefnyddio Microsoft forms i gasglu atebion yr holiadur, byddaf yn defnyddio hyn i ddadansoddi'r data meintiol gan y bydd y feddalwedd hon yn troi'r data yn ffeithluniau.</w:t>
      </w:r>
    </w:p>
    <w:p w14:paraId="0E4CFCFE" w14:textId="77777777" w:rsidR="006749F2" w:rsidRPr="00CE36C5" w:rsidRDefault="006749F2" w:rsidP="00CE36C5">
      <w:pPr>
        <w:spacing w:line="360" w:lineRule="auto"/>
        <w:rPr>
          <w:rFonts w:ascii="Calibri" w:hAnsi="Calibri" w:cs="Calibri"/>
          <w:sz w:val="22"/>
          <w:szCs w:val="22"/>
          <w:lang w:val="cy-GB"/>
        </w:rPr>
      </w:pPr>
    </w:p>
    <w:p w14:paraId="5D5F06EB"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Y dull arall defnyddiais oedd cyfweliad. Dewisais gyfweliad lled-strwythuredig gan ei fod yn rhoi ychydig mwy o ryddid pan ddaw i ofyn y cwestiynau, a'r gallu i fynd â'r cwestiynau i lawr llwybr </w:t>
      </w:r>
      <w:r w:rsidRPr="00CE36C5">
        <w:rPr>
          <w:rFonts w:ascii="Calibri" w:hAnsi="Calibri" w:cs="Calibri"/>
          <w:sz w:val="22"/>
          <w:szCs w:val="22"/>
          <w:lang w:val="cy-GB"/>
        </w:rPr>
        <w:lastRenderedPageBreak/>
        <w:t xml:space="preserve">gwahanol os codir pwynt newydd (Jamshed, 2014). Mae cyfweliadau hefyd yn wych gan fod cyfle i ni gasglu atebion manwl, yn enwedig pan ddaw i holi arbenigwr yn y maes (Virginia Tech, 2023). </w:t>
      </w:r>
    </w:p>
    <w:p w14:paraId="2199426F" w14:textId="77777777" w:rsidR="006749F2" w:rsidRPr="00CE36C5" w:rsidRDefault="006749F2" w:rsidP="00CE36C5">
      <w:pPr>
        <w:spacing w:line="360" w:lineRule="auto"/>
        <w:rPr>
          <w:rFonts w:ascii="Calibri" w:hAnsi="Calibri" w:cs="Calibri"/>
          <w:sz w:val="22"/>
          <w:szCs w:val="22"/>
          <w:lang w:val="cy-GB"/>
        </w:rPr>
      </w:pPr>
    </w:p>
    <w:p w14:paraId="0F9666BB"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Mae'r cyfweliad hwn wedi'i drawsgrifio ac mae ar gael i'w ddarllen yn llawn yn yr atodiad.</w:t>
      </w:r>
    </w:p>
    <w:p w14:paraId="66E1205F" w14:textId="77777777" w:rsidR="006749F2" w:rsidRPr="00CE36C5" w:rsidRDefault="006749F2" w:rsidP="00CE36C5">
      <w:pPr>
        <w:spacing w:line="360" w:lineRule="auto"/>
        <w:rPr>
          <w:rFonts w:ascii="Calibri" w:hAnsi="Calibri" w:cs="Calibri"/>
          <w:sz w:val="22"/>
          <w:szCs w:val="22"/>
          <w:lang w:val="cy-GB"/>
        </w:rPr>
      </w:pPr>
    </w:p>
    <w:p w14:paraId="7592FD3B"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Mae’n bwysig iawn i ystyried y problemau moesegol ynglŷn ag ymgymryd ag ymchwil. Y brif ffordd byddaf yn sicrhau fod yr ymchwil yma ym moesegol yw gan ddefnyddio a chyfeirio at ganllawiau BERA-British Educational Research Association (2018). Un o'r pethau pwysicaf i'w ystyried cyn gwneud yr ymchwil hwn yw caniatâd. Dywed canllawiau BERA dylai ymchwilwyr sicrhau bod pawb mae pawb sy'n ymwneud â'r ymchwil yn deall ac yn ymwybodol o'r hyn sydd ynghlwm yn yr ymchwil. Mae hefyd yn hanfodol bod y cyfranogwyr yn rhoi caniatâd. Fodd bynnag, ni all unrhyw un o dan 18 oed roi caniatâd. Dyma le mae'n rhaid inni ofyn am eu cydsyniad (BERA, 2018, tud. 15). I sicrhau bod fy ymchwil ym moesegol, rwyf hefyd wedi cyfeirio at ganllawiau ymchwil Prifysgol Cymru, y Drindod Dewi Sant (2022).</w:t>
      </w:r>
    </w:p>
    <w:p w14:paraId="02859C37" w14:textId="77777777" w:rsidR="006749F2" w:rsidRPr="00CE36C5" w:rsidRDefault="006749F2" w:rsidP="00CE36C5">
      <w:pPr>
        <w:spacing w:line="360" w:lineRule="auto"/>
        <w:rPr>
          <w:rFonts w:ascii="Calibri" w:hAnsi="Calibri" w:cs="Calibri"/>
          <w:sz w:val="22"/>
          <w:szCs w:val="22"/>
          <w:lang w:val="cy-GB"/>
        </w:rPr>
      </w:pPr>
    </w:p>
    <w:p w14:paraId="5AC690CB"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Rwyf hefyd wedi cwblhau ffurflen foeseg yn ôl y brif ysgol cyn cynnal yr ymchwil (gweler atodiad 1).</w:t>
      </w:r>
    </w:p>
    <w:p w14:paraId="0EAD990A" w14:textId="77777777" w:rsidR="006749F2" w:rsidRPr="00CE36C5" w:rsidRDefault="006749F2" w:rsidP="00CE36C5">
      <w:pPr>
        <w:spacing w:line="360" w:lineRule="auto"/>
        <w:rPr>
          <w:rFonts w:ascii="Calibri" w:hAnsi="Calibri" w:cs="Calibri"/>
          <w:sz w:val="22"/>
          <w:szCs w:val="22"/>
          <w:lang w:val="cy-GB"/>
        </w:rPr>
      </w:pPr>
    </w:p>
    <w:p w14:paraId="34D4BE38"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Roedd hefyd yn hanfodol cadw'r wybodaeth a gasglwyd yn ddienw a chyfrinachol (BERA, 2018, tud. 21). I sicrhau hyn, cadwyd yr holl wybodaeth a gesglais ar y 'cwmwl' a dim ond trwy ddilysiad dau ffactor y mae ar gael. Roedd pob holiadur a gwblhawyd gan y disgyblion yn ddienw hefyd er mwyn sicrhau doedd dim cyfle i’r wybodaeth i gael i’w gysylltu â'r disgyblion.</w:t>
      </w:r>
    </w:p>
    <w:p w14:paraId="60923CEA"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Fe wnes i hefyd gwblhau a chyfeirio at y ffurflen foeseg a ddarparwyd gan y brifysgol wrth gynllunio a gwneud fy ymchwil. Mae rhai enghreifftiau o'r materion a drafodir yn y ffurflen hon yn cynnwys cyfrinachedd myfyrwyr a risg i'r ymchwilydd, a welwir hyn yn yr atodiad isod.</w:t>
      </w:r>
    </w:p>
    <w:p w14:paraId="6537BD4A" w14:textId="77777777" w:rsidR="006749F2" w:rsidRPr="00CE36C5" w:rsidRDefault="006749F2" w:rsidP="00CE36C5">
      <w:pPr>
        <w:spacing w:line="360" w:lineRule="auto"/>
        <w:rPr>
          <w:rFonts w:ascii="Calibri" w:hAnsi="Calibri" w:cs="Calibri"/>
          <w:sz w:val="22"/>
          <w:szCs w:val="22"/>
          <w:lang w:val="cy-GB"/>
        </w:rPr>
      </w:pPr>
    </w:p>
    <w:p w14:paraId="65DE93EF" w14:textId="2665A962" w:rsidR="00D5276E"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Pe bawn i mi ymgymryd yn ymchwil debyg eto, byddaf yn ystyried danfon holiadur allan i athrawon yr ysgol gyfan er mwyn cynyddu nifer y cyfranogwyr felly cynyddu dibynadwyedd y data.</w:t>
      </w:r>
    </w:p>
    <w:p w14:paraId="539B4747" w14:textId="77777777" w:rsidR="006749F2" w:rsidRPr="00CE36C5" w:rsidRDefault="006749F2" w:rsidP="00CE36C5">
      <w:pPr>
        <w:spacing w:line="360" w:lineRule="auto"/>
        <w:rPr>
          <w:rFonts w:ascii="Calibri" w:hAnsi="Calibri" w:cs="Calibri"/>
          <w:sz w:val="22"/>
          <w:szCs w:val="22"/>
          <w:lang w:val="cy-GB"/>
        </w:rPr>
      </w:pPr>
    </w:p>
    <w:p w14:paraId="644E7C8D" w14:textId="701E9E9F" w:rsidR="002C028A" w:rsidRPr="00CE36C5" w:rsidRDefault="002C028A" w:rsidP="00CE36C5">
      <w:pPr>
        <w:spacing w:line="360" w:lineRule="auto"/>
        <w:rPr>
          <w:rFonts w:ascii="Calibri" w:hAnsi="Calibri" w:cs="Calibri"/>
          <w:b/>
          <w:bCs/>
          <w:sz w:val="22"/>
          <w:szCs w:val="22"/>
          <w:lang w:val="cy-GB"/>
        </w:rPr>
      </w:pPr>
      <w:r w:rsidRPr="00CE36C5">
        <w:rPr>
          <w:rFonts w:ascii="Calibri" w:hAnsi="Calibri" w:cs="Calibri"/>
          <w:b/>
          <w:bCs/>
          <w:sz w:val="22"/>
          <w:szCs w:val="22"/>
          <w:lang w:val="cy-GB"/>
        </w:rPr>
        <w:t>Canlyniadau a thrafodaeth</w:t>
      </w:r>
      <w:r w:rsidR="00FF6FD8" w:rsidRPr="00CE36C5">
        <w:rPr>
          <w:rFonts w:ascii="Calibri" w:hAnsi="Calibri" w:cs="Calibri"/>
          <w:b/>
          <w:bCs/>
          <w:sz w:val="22"/>
          <w:szCs w:val="22"/>
          <w:lang w:val="cy-GB"/>
        </w:rPr>
        <w:t xml:space="preserve"> </w:t>
      </w:r>
    </w:p>
    <w:p w14:paraId="585CEBD6"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Fel y nodir uchod, mae gan y dosbarth y gwnes i'r ymchwil hwn ynddo 17 o ddisgyblion. Mae'n bwysig cydnabod mai sampl bychan yw hwn ac felly ni ellir ei ystyried ym marn pob blwyddyn 3 yn y wlad, fodd bynnag mae'n dangos i ni'r hyn y mae rhai disgyblion yn ei gredu.</w:t>
      </w:r>
    </w:p>
    <w:p w14:paraId="7FD04BC7"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Yn ogystal, gan fod y sampl yma yn fach, mae angen ystyried pa mor ddibynadwy yw'r data hwn. </w:t>
      </w:r>
    </w:p>
    <w:p w14:paraId="74F805BB"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lastRenderedPageBreak/>
        <w:t>Credaf mai data'r cyfweliad yn ddibynadwy gan fy mod i wedi cyfweld ag athrawes dosbarth blwyddyn 3, sydd wedi dysgu am nifer o flynyddoedd gyda llawer o brofiadau. Mae'r ymchwil hwn hefyd yn newydd ac yn gyfredol ac felly gellir ei ystyried yn fwy dibynadwy gan ei fod yn ddiweddar.</w:t>
      </w:r>
    </w:p>
    <w:p w14:paraId="6A00BB1C"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Mae’r data yma hefyd wedi’u triongli gan fy mod i wedi defnyddio holiadur, cyfweliad a llenyddiaeth i gynnal a chefnogi fy ymchwil. Mae Cohen (1993) yn annog y defnydd o’r dull triongli gan ei fod yn hwyluso dilysu data trwy groeswirio o fwy na dwy ffynhonnell. Bydd casglu data fel hyn yn cynyddu'r amser a gymerir i dynnu casgliad, ond credaf ei fod yn bwysig gan fod y canlyniadau yn fwy dilys a chywir.</w:t>
      </w:r>
    </w:p>
    <w:p w14:paraId="002019F7" w14:textId="77777777" w:rsidR="00CC13AD" w:rsidRPr="00CE36C5" w:rsidRDefault="00CC13AD" w:rsidP="00CE36C5">
      <w:pPr>
        <w:spacing w:line="360" w:lineRule="auto"/>
        <w:rPr>
          <w:rFonts w:ascii="Calibri" w:hAnsi="Calibri" w:cs="Calibri"/>
          <w:sz w:val="22"/>
          <w:szCs w:val="22"/>
          <w:lang w:val="cy-GB"/>
        </w:rPr>
      </w:pPr>
    </w:p>
    <w:p w14:paraId="094554C3"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Ar ôl i mi gynnal yr ymchwil, mae’n amlwg fod hunan asesu yn bwysig er mwyn helpu disgyblion i wella’u gwaith. Gellir gweld copi o’r holiadur yn atodiad 3, a’r data o’r holiadur yn atodiad 5. Hefyd gweler atodiad 4 am gwestiynau'r cyfweliad, ac atodiad 6 am drawsgrifiad o’r cyfweliad.</w:t>
      </w:r>
    </w:p>
    <w:p w14:paraId="43D1855F" w14:textId="77777777" w:rsidR="006749F2" w:rsidRPr="00CE36C5" w:rsidRDefault="006749F2" w:rsidP="00CE36C5">
      <w:pPr>
        <w:spacing w:line="360" w:lineRule="auto"/>
        <w:rPr>
          <w:rFonts w:ascii="Calibri" w:hAnsi="Calibri" w:cs="Calibri"/>
          <w:sz w:val="22"/>
          <w:szCs w:val="22"/>
          <w:lang w:val="cy-GB"/>
        </w:rPr>
      </w:pPr>
    </w:p>
    <w:p w14:paraId="57F660C2"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Gan ateb y cwestiwn ‘Wyt ti’n hoffi edrych dros dy waith?”, dywed 15 allan o’r 17 ei fod nhw yn. Credaf fod hyn oherwydd bod disgyblion yn cael ymdeimlad o gyflawniad ar ôl iddynt orffen darn o waith ac mae edrych yn ôl arno yn caniatáu iddynt weld hyn.</w:t>
      </w:r>
    </w:p>
    <w:p w14:paraId="501BE8FB" w14:textId="77777777" w:rsidR="009828E1" w:rsidRPr="00CE36C5" w:rsidRDefault="009828E1" w:rsidP="00CE36C5">
      <w:pPr>
        <w:spacing w:line="360" w:lineRule="auto"/>
        <w:rPr>
          <w:rFonts w:ascii="Calibri" w:hAnsi="Calibri" w:cs="Calibri"/>
          <w:sz w:val="22"/>
          <w:szCs w:val="22"/>
          <w:lang w:val="cy-GB"/>
        </w:rPr>
      </w:pPr>
    </w:p>
    <w:p w14:paraId="1B9395B1"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Pan ofynnwyd ‘O 1 i 10, pa mor anodd wyt ti'n meddwl yw hi i asesu gwaith dy hunan? (1 yn hawdd iawn, 10 yn galed iawn)’ yr ateb cyfartalog oedd 3.76. Wrth ddadansoddi’r data yma mae’n amlwg fod  nifer iawn o’r disgyblion yn credu ei fod hunan asesu yn eithaf hawdd. </w:t>
      </w:r>
    </w:p>
    <w:p w14:paraId="40EC1842" w14:textId="07E25BAE" w:rsidR="001C2FB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Yn ôl Taxonomy Bloom, mae dadansoddi a gwerthuso yn sgiliau heriol ar ei raddfa (Adams, 2015). Mae hunan asesu i fod yn gyfuniad o’r ddau sgil yma, felly gallem ystyried hunan asesu i fod yn sgil lefel uwch. Byddai hyn yn ein harwain i gredu bod hunan asesu yn anodd i blant, ac felly yn disgwyl nifer uwch o’r disgyblion yn credu fod hunan asesu yn galed yn y canlyniadau. Dadleir hyn gan Yan (2022) sy’n dweud “gall hunanasesu fod yn heriol i ddechrau oherwydd bod angen amser ar fyfyrwyr i ddod yn gyfarwydd â disgwyliadau a phrosesau”, ac efallai ar ôl ymarfer y sgiliau yma mewn modd addas i oedran y disgyblion, daw hunan asesu a’r sgiliau uwch yma yn rhwyddach i’r disgyblion.</w:t>
      </w:r>
    </w:p>
    <w:p w14:paraId="6C58B4CE" w14:textId="77777777" w:rsidR="006749F2" w:rsidRPr="00CE36C5" w:rsidRDefault="006749F2" w:rsidP="00CE36C5">
      <w:pPr>
        <w:spacing w:line="360" w:lineRule="auto"/>
        <w:rPr>
          <w:rFonts w:ascii="Calibri" w:hAnsi="Calibri" w:cs="Calibri"/>
          <w:sz w:val="22"/>
          <w:szCs w:val="22"/>
          <w:lang w:val="cy-GB"/>
        </w:rPr>
      </w:pPr>
    </w:p>
    <w:p w14:paraId="0D0316EC"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I ateb y cwestiwn ‘Beth wyt ti'n defnyddio i helpu ti i asesu dy waith?’, rhestrasant nifer o dechnegau gan gynnwys ‘HACA’ (Hunan, Adnoddau, Cyfoed, Athrawes; strategaeth dyfalbarhau sy’n benodol i’r ysgol), Camu i’r Copa (Enw Meini Prawf Llwyddiant yr ysgol) a ‘Pinc Polisio a Melyn Melys’ (polisi marcio'r ysgol). Adlewyrchir hyn mewn nifer o flogiau ac erthyglau gan gynnwys ‘The Education Hub’ (2018, tud. 6) ac ESTYN (2022, tud. 1) sy’n annog y defnydd o Feini Prawf Llwyddiant i sicrhau hunan asesiad llwyddiannus.</w:t>
      </w:r>
    </w:p>
    <w:p w14:paraId="4A931F65" w14:textId="77777777" w:rsidR="006749F2" w:rsidRPr="00CE36C5" w:rsidRDefault="006749F2" w:rsidP="00CE36C5">
      <w:pPr>
        <w:spacing w:line="360" w:lineRule="auto"/>
        <w:rPr>
          <w:rFonts w:ascii="Calibri" w:hAnsi="Calibri" w:cs="Calibri"/>
          <w:sz w:val="22"/>
          <w:szCs w:val="22"/>
          <w:lang w:val="cy-GB"/>
        </w:rPr>
      </w:pPr>
    </w:p>
    <w:p w14:paraId="02CB94E2" w14:textId="391B85E2" w:rsidR="002E556D"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Un cwestiwn a ofynnais yn y cyfweliad oedd “O dy brofiad di, beth yw'r anawsterau o’r dull?”. Dewisais i ofyn hyn oherwydd rydw i’n credu fod hi’n bwysig i ystyried y cryfderau a'r gwendidau o’r hyn rydyn yn cyflwyno a gwneud yn y dosbarth. Yn fras, yr ateb rhoddwyd oedd “Aeddfedrwydd plentyn o ran deall y meini prawf llwyddiant”. Cytuna Chan (2010, tud. 18) sy’n ystyried efallai bydd disgyblion yn gor-werthuso waith eu hunan fel achos o hyn. Credaf dyma pam mae’n bwysig iawn i egluro yn union beth sydd angen i’r disgyblion i wneud wrth asesu. Dywed Prifysgol New South Wales (2024) mae angen arweiniad i helpu’r disgyblion i asesu yn effeithiol ac yn gywir. I ymateb i hyn, credaf gallem benodi amser i wneud sesiwn hunan asesu ar y cyd yn y dosbarth er mwyn hybu’r sgiliau sydd angen i hunan asesu’n effeithiol.</w:t>
      </w:r>
    </w:p>
    <w:p w14:paraId="4B84C9B7" w14:textId="77777777" w:rsidR="006749F2" w:rsidRPr="00CE36C5" w:rsidRDefault="006749F2" w:rsidP="00CE36C5">
      <w:pPr>
        <w:spacing w:line="360" w:lineRule="auto"/>
        <w:rPr>
          <w:rFonts w:ascii="Calibri" w:hAnsi="Calibri" w:cs="Calibri"/>
          <w:sz w:val="22"/>
          <w:szCs w:val="22"/>
          <w:lang w:val="cy-GB"/>
        </w:rPr>
      </w:pPr>
    </w:p>
    <w:p w14:paraId="5A780BC8" w14:textId="5E358711" w:rsidR="0042287A"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I ddyfnhau fy nealltwriaeth o bwysigrwydd hunan asesu, y cwestiwn nesaf gofynnais oedd “Pam wyt ti'n meddwl fod hi'n bwysig i ddisgyblion i edrych dros eu gwaith?”. Un pwynt yn yr ateb oedd “Mae angen i ddysgwyr sylweddoli maen nhw’n gyfrifol [am eu dysgu]”. Fel yr eglurwyd uchod, y cyfrifoldeb a'r annibyniaeth hon yw un o'r pethau pwysicaf a nodir yn y cwricwlwm newydd, fel dywed Llywodraeth Cymru (2020), mae rhaid “magu annibyniaeth a chynyddu hunanhyder a hunanwerth”. Ychwanega Athrawes Blwyddyn 3, mae hunan asesu hefyd yn bwysig “i ddeall beth sy’n mynd yn dda a sut gellir gwella”. Cytuna Andrade (2009, tud. 13) mae hunan asesu yn “hysbysu adolygu</w:t>
      </w:r>
      <w:r w:rsidRPr="00CE36C5">
        <w:rPr>
          <w:rFonts w:ascii="Calibri" w:hAnsi="Calibri" w:cs="Calibri"/>
          <w:sz w:val="22"/>
          <w:szCs w:val="22"/>
          <w:lang w:val="cy-GB"/>
        </w:rPr>
        <w:t xml:space="preserve"> </w:t>
      </w:r>
      <w:r w:rsidRPr="00CE36C5">
        <w:rPr>
          <w:rFonts w:ascii="Calibri" w:hAnsi="Calibri" w:cs="Calibri"/>
          <w:sz w:val="22"/>
          <w:szCs w:val="22"/>
          <w:lang w:val="cy-GB"/>
        </w:rPr>
        <w:t>a gwelliant”, ac felly yn ddull effeithiol a phwysig i ddefnyddio i gynyddu gwelliant disgyblion.</w:t>
      </w:r>
    </w:p>
    <w:p w14:paraId="3F034334" w14:textId="77777777" w:rsidR="006749F2" w:rsidRPr="00CE36C5" w:rsidRDefault="006749F2" w:rsidP="00CE36C5">
      <w:pPr>
        <w:spacing w:line="360" w:lineRule="auto"/>
        <w:rPr>
          <w:rFonts w:ascii="Calibri" w:hAnsi="Calibri" w:cs="Calibri"/>
          <w:sz w:val="22"/>
          <w:szCs w:val="22"/>
          <w:lang w:val="cy-GB"/>
        </w:rPr>
      </w:pPr>
    </w:p>
    <w:p w14:paraId="4E694FF3" w14:textId="77777777" w:rsidR="006749F2"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Cwestiwn arall gofynnais oedd “Sut wyt ti'n annog y disgyblion i ddefnyddio'u hunan asesiad er mwyn gwella eu gwaith?”. Y prif bwyntiau a godwyd oedd defnyddio Meini Prawf Llwyddiant a defnyddio gwahanol liwiau er mwyn i’r disgyblion gweld eu camgymeriadau ond hefyd eu cryfderau. </w:t>
      </w:r>
    </w:p>
    <w:p w14:paraId="0955F572" w14:textId="392CEFB3" w:rsidR="00163A2A" w:rsidRPr="00CE36C5" w:rsidRDefault="006749F2" w:rsidP="00CE36C5">
      <w:pPr>
        <w:spacing w:line="360" w:lineRule="auto"/>
        <w:rPr>
          <w:rFonts w:ascii="Calibri" w:hAnsi="Calibri" w:cs="Calibri"/>
          <w:sz w:val="22"/>
          <w:szCs w:val="22"/>
          <w:lang w:val="cy-GB"/>
        </w:rPr>
      </w:pPr>
      <w:r w:rsidRPr="00CE36C5">
        <w:rPr>
          <w:rFonts w:ascii="Calibri" w:hAnsi="Calibri" w:cs="Calibri"/>
          <w:sz w:val="22"/>
          <w:szCs w:val="22"/>
          <w:lang w:val="cy-GB"/>
        </w:rPr>
        <w:t>Cytuna Times Educational Supplement (2018) gyda hyn gan eu bod nhw yn annog y defnydd o feini prawf llwyddiant wrth asesu.</w:t>
      </w:r>
    </w:p>
    <w:p w14:paraId="3CBAC641" w14:textId="77777777" w:rsidR="006749F2" w:rsidRPr="00CE36C5" w:rsidRDefault="006749F2" w:rsidP="00CE36C5">
      <w:pPr>
        <w:spacing w:line="360" w:lineRule="auto"/>
        <w:rPr>
          <w:rFonts w:ascii="Calibri" w:hAnsi="Calibri" w:cs="Calibri"/>
          <w:sz w:val="22"/>
          <w:szCs w:val="22"/>
          <w:lang w:val="cy-GB"/>
        </w:rPr>
      </w:pPr>
    </w:p>
    <w:p w14:paraId="760F017F" w14:textId="2BFC536A" w:rsidR="00163A2A" w:rsidRPr="00CE36C5" w:rsidRDefault="00163A2A" w:rsidP="00CE36C5">
      <w:pPr>
        <w:spacing w:line="360" w:lineRule="auto"/>
        <w:rPr>
          <w:rFonts w:ascii="Calibri" w:hAnsi="Calibri" w:cs="Calibri"/>
          <w:sz w:val="22"/>
          <w:szCs w:val="22"/>
          <w:lang w:val="cy-GB"/>
        </w:rPr>
      </w:pPr>
      <w:r w:rsidRPr="00CE36C5">
        <w:rPr>
          <w:rFonts w:ascii="Calibri" w:hAnsi="Calibri" w:cs="Calibri"/>
          <w:b/>
          <w:bCs/>
          <w:sz w:val="22"/>
          <w:szCs w:val="22"/>
          <w:lang w:val="cy-GB"/>
        </w:rPr>
        <w:t>Casgliad</w:t>
      </w:r>
    </w:p>
    <w:p w14:paraId="5EC4B461" w14:textId="3E8F39EE" w:rsidR="00306210"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Ymchwiliais i'r cwestiwn ‘Beth yw barn Blwyddyn 3 a staff ar hunan asesu fel dull Asesu ar gyfer Dysgu?’. Gan gynnal ymchwil yn fy ysgol leoliad, rwyf wedi casglu llawer o wybodaeth feintiol ac ansoddol i ddadansoddi a gwerthuso er mwyn dod i gasgliad. Mae hyn, ynghyd â’r llenyddiaeth helaeth y cyfeirir ati yn yr aseiniad, wedi fy ngalluogi i weld sut mae’r disgyblion yn fy nosbarth yn gwerthfawrogi hunan asesiad fel arf asesu ar gyfer dysgu.</w:t>
      </w:r>
    </w:p>
    <w:p w14:paraId="0F1030B8" w14:textId="77777777" w:rsidR="00CE36C5" w:rsidRPr="00CE36C5" w:rsidRDefault="00CE36C5" w:rsidP="00CE36C5">
      <w:pPr>
        <w:spacing w:line="360" w:lineRule="auto"/>
        <w:rPr>
          <w:rFonts w:ascii="Calibri" w:hAnsi="Calibri" w:cs="Calibri"/>
          <w:sz w:val="22"/>
          <w:szCs w:val="22"/>
          <w:lang w:val="cy-GB"/>
        </w:rPr>
      </w:pPr>
    </w:p>
    <w:p w14:paraId="1FD4EB73" w14:textId="0A76A8E6" w:rsidR="002146CC" w:rsidRPr="00CE36C5" w:rsidRDefault="0059662E" w:rsidP="00CE36C5">
      <w:pPr>
        <w:spacing w:line="360" w:lineRule="auto"/>
        <w:rPr>
          <w:rFonts w:ascii="Calibri" w:hAnsi="Calibri" w:cs="Calibri"/>
          <w:sz w:val="22"/>
          <w:szCs w:val="22"/>
          <w:lang w:val="cy-GB"/>
        </w:rPr>
      </w:pPr>
      <w:r w:rsidRPr="00CE36C5">
        <w:rPr>
          <w:rFonts w:ascii="Calibri" w:hAnsi="Calibri" w:cs="Calibri"/>
          <w:sz w:val="22"/>
          <w:szCs w:val="22"/>
          <w:lang w:val="cy-GB"/>
        </w:rPr>
        <w:lastRenderedPageBreak/>
        <w:t>Braf oedd gweld nifer fawr o’r disgyblion yn dweud eu bod yn hoffi adolygu eu gwaith eu hunain</w:t>
      </w:r>
      <w:r w:rsidRPr="00CE36C5">
        <w:rPr>
          <w:rFonts w:ascii="Calibri" w:hAnsi="Calibri" w:cs="Calibri"/>
          <w:sz w:val="22"/>
          <w:szCs w:val="22"/>
          <w:lang w:val="cy-GB"/>
        </w:rPr>
        <w:t>, gyda 88% o’r dosbarth yn cytuno eu bod yn hoffi edrych dros eu gwaith ar</w:t>
      </w:r>
      <w:r w:rsidR="00CE36C5" w:rsidRPr="00CE36C5">
        <w:rPr>
          <w:rFonts w:ascii="Calibri" w:hAnsi="Calibri" w:cs="Calibri"/>
          <w:sz w:val="22"/>
          <w:szCs w:val="22"/>
          <w:lang w:val="cy-GB"/>
        </w:rPr>
        <w:t xml:space="preserve"> </w:t>
      </w:r>
      <w:r w:rsidRPr="00CE36C5">
        <w:rPr>
          <w:rFonts w:ascii="Calibri" w:hAnsi="Calibri" w:cs="Calibri"/>
          <w:sz w:val="22"/>
          <w:szCs w:val="22"/>
          <w:lang w:val="cy-GB"/>
        </w:rPr>
        <w:t>ôl iddynt orffen.</w:t>
      </w:r>
    </w:p>
    <w:p w14:paraId="10FACB98" w14:textId="4C0A3535" w:rsidR="0059662E" w:rsidRPr="00CE36C5" w:rsidRDefault="0059662E" w:rsidP="00CE36C5">
      <w:pPr>
        <w:spacing w:line="360" w:lineRule="auto"/>
        <w:rPr>
          <w:rFonts w:ascii="Calibri" w:hAnsi="Calibri" w:cs="Calibri"/>
          <w:sz w:val="22"/>
          <w:szCs w:val="22"/>
          <w:lang w:val="cy-GB"/>
        </w:rPr>
      </w:pPr>
      <w:r w:rsidRPr="00CE36C5">
        <w:rPr>
          <w:rFonts w:ascii="Calibri" w:hAnsi="Calibri" w:cs="Calibri"/>
          <w:sz w:val="22"/>
          <w:szCs w:val="22"/>
          <w:lang w:val="cy-GB"/>
        </w:rPr>
        <w:t xml:space="preserve">Cefais gyfle hefyd i gasglu gwybodaeth am yr hyn a ddefnyddiodd y disgyblion i’w cynorthwyo wrth asesu eu gwaith, sydd wedi rhoi </w:t>
      </w:r>
      <w:r w:rsidRPr="00CE36C5">
        <w:rPr>
          <w:rFonts w:ascii="Calibri" w:hAnsi="Calibri" w:cs="Calibri"/>
          <w:sz w:val="22"/>
          <w:szCs w:val="22"/>
          <w:lang w:val="cy-GB"/>
        </w:rPr>
        <w:t>nifer fawr</w:t>
      </w:r>
      <w:r w:rsidRPr="00CE36C5">
        <w:rPr>
          <w:rFonts w:ascii="Calibri" w:hAnsi="Calibri" w:cs="Calibri"/>
          <w:sz w:val="22"/>
          <w:szCs w:val="22"/>
          <w:lang w:val="cy-GB"/>
        </w:rPr>
        <w:t xml:space="preserve"> o syniadau i mi y byddaf yn gallu eu defnyddio yn fy ngyrfa</w:t>
      </w:r>
      <w:r w:rsidRPr="00CE36C5">
        <w:rPr>
          <w:rFonts w:ascii="Calibri" w:hAnsi="Calibri" w:cs="Calibri"/>
          <w:sz w:val="22"/>
          <w:szCs w:val="22"/>
          <w:lang w:val="cy-GB"/>
        </w:rPr>
        <w:t>.</w:t>
      </w:r>
    </w:p>
    <w:p w14:paraId="57A2BCEF" w14:textId="77777777" w:rsidR="00CE36C5"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Rydw i hefyd wedi sicrhau fy mod i’n hystyried y gwendidau o’r dull yma, a gan gyfuno atebion y disgyblion i’r holiadur ac ateb yr athrawes i’r cyfweliad, anaeddfedrwydd disgyblion sydd wedi dod i’r brig fel y prif wendid ac anhawster o ddefnyddio hunan asesu yn y dosbarth.</w:t>
      </w:r>
    </w:p>
    <w:p w14:paraId="77615B40" w14:textId="19370CB2" w:rsidR="00CB5E0A"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Serch hyn, mae llawer o’r llenyddiaeth fy mod i wedi casglu er mwyn ymchwilio adolygu’r dull yma, wedi awgrymu y dylai athrawon treillio amser i ddangos ac ymarfer hunanasesu o fewn y dosbarth er mwyn iddo fod yn arf dosbarth gwerthfawr (Kime, 2020). Mae hyn yn adleisio damcaniaeth sgaffaldi Vygotsky (1978) gan y gellir cael gwared ar y cymorth dros dro sydd ei angen ar y dysgwyr unwaith y byddant yn dod yn fwy gwybodus am sut i asesu eu gwaith eu hunain.</w:t>
      </w:r>
    </w:p>
    <w:p w14:paraId="35CB5635" w14:textId="77777777" w:rsidR="00CE36C5" w:rsidRPr="00CE36C5" w:rsidRDefault="00CE36C5" w:rsidP="00CE36C5">
      <w:pPr>
        <w:spacing w:line="360" w:lineRule="auto"/>
        <w:rPr>
          <w:rFonts w:ascii="Calibri" w:hAnsi="Calibri" w:cs="Calibri"/>
          <w:sz w:val="22"/>
          <w:szCs w:val="22"/>
          <w:lang w:val="cy-GB"/>
        </w:rPr>
      </w:pPr>
    </w:p>
    <w:p w14:paraId="2B49B94B" w14:textId="77777777" w:rsidR="00CE36C5"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Credaf fy mod i wedi gwella fy sgiliau ymchwiliol trwy gydol yr aseiniad hwn, yn enwedig fy nealltwriaeth o fod yn ymchwilydd moesegol. Byddaf yn parhau i ddefnyddio'r sgiliau yma fel athrawes, ac felly mae’r aseiniad yma wedi bod yn fuddiol iawn.</w:t>
      </w:r>
    </w:p>
    <w:p w14:paraId="465640FF" w14:textId="77777777" w:rsidR="00CE36C5"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Rwyf hefyd wedi datblygu dealltwriaeth o wahanol fyrdd o asesu, ac ar ôl defnyddio holiadur a chyfweliad, byddaf yn barod i’w ddefnyddio eto. Fodd bynnag, byddwn yn ystyried dosbarthu holiadur i athrawon a chyfweld y disgyblion, gan fod y disgyblion wedi rhoi atebion eithaf byr y credaf y gallent fod wedi bod yn fwy effeithiol pe baent wedi ehangu arnynt.</w:t>
      </w:r>
    </w:p>
    <w:p w14:paraId="37775054" w14:textId="77777777" w:rsidR="00CE36C5" w:rsidRPr="00CE36C5" w:rsidRDefault="00CE36C5" w:rsidP="00CE36C5">
      <w:pPr>
        <w:spacing w:line="360" w:lineRule="auto"/>
        <w:rPr>
          <w:rFonts w:ascii="Calibri" w:hAnsi="Calibri" w:cs="Calibri"/>
          <w:sz w:val="22"/>
          <w:szCs w:val="22"/>
          <w:lang w:val="cy-GB"/>
        </w:rPr>
      </w:pPr>
    </w:p>
    <w:p w14:paraId="5C8D3CBF" w14:textId="77777777" w:rsidR="00CE36C5"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Mae’r wybodaeth rwyf wedi casglu yn ystod yr ymchwil yma wedi bod yn ôl y disgwyl yn fy rhagfynegiad. Byddaf yn defnyddio'r hyn a ddarganfuwyd i wella sut ydw i'n asesu gwaith y plant, a chymryd risgiau o fewn fy ymarfer fy hun i ganiatáu iddynt asesu eu gwaith yn rheolaidd. Byddaf hefyd yn ystyried sut gallai mynychu ar hyn i wella nifer o sgiliau arall, er enghraifft, sgiliau llafar wrth drafod hyn gyda’r disgyblion.</w:t>
      </w:r>
    </w:p>
    <w:p w14:paraId="3160570F" w14:textId="77777777" w:rsidR="00CE36C5"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Mae hunan asesu hefyd yn cysylltu â’r safonau SAC, yn enwedig rheoli’r amgylchedd dysgu, gyda “cymryd cyfrifoldeb cynyddol am eu dysgu eu hunain” yn cael i gynnwys yn y disgrifiad.</w:t>
      </w:r>
    </w:p>
    <w:p w14:paraId="57F8B4F6" w14:textId="77777777" w:rsidR="00CE36C5" w:rsidRPr="00CE36C5" w:rsidRDefault="00CE36C5" w:rsidP="00CE36C5">
      <w:pPr>
        <w:spacing w:line="360" w:lineRule="auto"/>
        <w:rPr>
          <w:rFonts w:ascii="Calibri" w:hAnsi="Calibri" w:cs="Calibri"/>
          <w:sz w:val="22"/>
          <w:szCs w:val="22"/>
          <w:lang w:val="cy-GB"/>
        </w:rPr>
      </w:pPr>
    </w:p>
    <w:p w14:paraId="57859C3E" w14:textId="3BC7DBE7" w:rsidR="00CE36C5" w:rsidRPr="00CE36C5" w:rsidRDefault="00CE36C5" w:rsidP="00CE36C5">
      <w:pPr>
        <w:spacing w:line="360" w:lineRule="auto"/>
        <w:rPr>
          <w:rFonts w:ascii="Calibri" w:hAnsi="Calibri" w:cs="Calibri"/>
          <w:sz w:val="22"/>
          <w:szCs w:val="22"/>
          <w:lang w:val="cy-GB"/>
        </w:rPr>
      </w:pPr>
      <w:r w:rsidRPr="00CE36C5">
        <w:rPr>
          <w:rFonts w:ascii="Calibri" w:hAnsi="Calibri" w:cs="Calibri"/>
          <w:sz w:val="22"/>
          <w:szCs w:val="22"/>
          <w:lang w:val="cy-GB"/>
        </w:rPr>
        <w:t>Felly i grynhoi, o’r data a gasglwyd yn ystod y cyfnod ymchwil yma, credaf fod hunan asesu yn ddull gallem ddefnyddio fel athrawon i gynyddu annibyniaeth disgyblion yn y dosbarth, ac i helpu nhw i weld ei gryfderau a magu eu hyder.</w:t>
      </w:r>
    </w:p>
    <w:sectPr w:rsidR="00CE36C5" w:rsidRPr="00CE36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28A"/>
    <w:rsid w:val="0000347E"/>
    <w:rsid w:val="000062F6"/>
    <w:rsid w:val="00014211"/>
    <w:rsid w:val="00022536"/>
    <w:rsid w:val="000825ED"/>
    <w:rsid w:val="000C0761"/>
    <w:rsid w:val="000C2967"/>
    <w:rsid w:val="000E5419"/>
    <w:rsid w:val="00114140"/>
    <w:rsid w:val="00120F8D"/>
    <w:rsid w:val="00154F2E"/>
    <w:rsid w:val="00162623"/>
    <w:rsid w:val="00163A2A"/>
    <w:rsid w:val="00180960"/>
    <w:rsid w:val="00192330"/>
    <w:rsid w:val="001A65DB"/>
    <w:rsid w:val="001B77D3"/>
    <w:rsid w:val="001C2FB2"/>
    <w:rsid w:val="001D4EFC"/>
    <w:rsid w:val="001D6A26"/>
    <w:rsid w:val="00204A89"/>
    <w:rsid w:val="002146CC"/>
    <w:rsid w:val="00217D08"/>
    <w:rsid w:val="00236B18"/>
    <w:rsid w:val="00255B15"/>
    <w:rsid w:val="002C028A"/>
    <w:rsid w:val="002C5231"/>
    <w:rsid w:val="002D2E17"/>
    <w:rsid w:val="002E556D"/>
    <w:rsid w:val="00306210"/>
    <w:rsid w:val="00311023"/>
    <w:rsid w:val="00345344"/>
    <w:rsid w:val="0037266B"/>
    <w:rsid w:val="00395E27"/>
    <w:rsid w:val="003A18CD"/>
    <w:rsid w:val="003D7E18"/>
    <w:rsid w:val="003E6C47"/>
    <w:rsid w:val="00411BA4"/>
    <w:rsid w:val="0042287A"/>
    <w:rsid w:val="00476CC7"/>
    <w:rsid w:val="00476ED2"/>
    <w:rsid w:val="004825A2"/>
    <w:rsid w:val="00496F19"/>
    <w:rsid w:val="004E2F5A"/>
    <w:rsid w:val="0059662E"/>
    <w:rsid w:val="005A2B8D"/>
    <w:rsid w:val="0061169B"/>
    <w:rsid w:val="006311F8"/>
    <w:rsid w:val="006749F2"/>
    <w:rsid w:val="0069564A"/>
    <w:rsid w:val="006C7C4B"/>
    <w:rsid w:val="006F0CCA"/>
    <w:rsid w:val="006F6DCE"/>
    <w:rsid w:val="00702C0E"/>
    <w:rsid w:val="0075519B"/>
    <w:rsid w:val="00761D74"/>
    <w:rsid w:val="00822556"/>
    <w:rsid w:val="00823CC0"/>
    <w:rsid w:val="00867F0A"/>
    <w:rsid w:val="00891989"/>
    <w:rsid w:val="00910A9E"/>
    <w:rsid w:val="009174D8"/>
    <w:rsid w:val="00925A67"/>
    <w:rsid w:val="00925FA6"/>
    <w:rsid w:val="009828E1"/>
    <w:rsid w:val="009966C4"/>
    <w:rsid w:val="00996DB8"/>
    <w:rsid w:val="009C7CB6"/>
    <w:rsid w:val="00A11E91"/>
    <w:rsid w:val="00A3400D"/>
    <w:rsid w:val="00A7084E"/>
    <w:rsid w:val="00AD48FC"/>
    <w:rsid w:val="00AE5A39"/>
    <w:rsid w:val="00B07FF2"/>
    <w:rsid w:val="00B1161E"/>
    <w:rsid w:val="00B17D6E"/>
    <w:rsid w:val="00B30DFB"/>
    <w:rsid w:val="00B45F32"/>
    <w:rsid w:val="00B84177"/>
    <w:rsid w:val="00BA444C"/>
    <w:rsid w:val="00BB6004"/>
    <w:rsid w:val="00BD61E4"/>
    <w:rsid w:val="00BF65D4"/>
    <w:rsid w:val="00C52250"/>
    <w:rsid w:val="00C54D97"/>
    <w:rsid w:val="00C61EF7"/>
    <w:rsid w:val="00C652FE"/>
    <w:rsid w:val="00C702E2"/>
    <w:rsid w:val="00C77A8C"/>
    <w:rsid w:val="00C8527E"/>
    <w:rsid w:val="00C87836"/>
    <w:rsid w:val="00CB5E0A"/>
    <w:rsid w:val="00CC13AD"/>
    <w:rsid w:val="00CE36C5"/>
    <w:rsid w:val="00CF6424"/>
    <w:rsid w:val="00D10A20"/>
    <w:rsid w:val="00D163C3"/>
    <w:rsid w:val="00D44AC0"/>
    <w:rsid w:val="00D5254C"/>
    <w:rsid w:val="00D5276E"/>
    <w:rsid w:val="00D55F30"/>
    <w:rsid w:val="00D91DC3"/>
    <w:rsid w:val="00DA0D1A"/>
    <w:rsid w:val="00DA7DC3"/>
    <w:rsid w:val="00DB0A4C"/>
    <w:rsid w:val="00DC4FF9"/>
    <w:rsid w:val="00E1724A"/>
    <w:rsid w:val="00E92028"/>
    <w:rsid w:val="00EF69EE"/>
    <w:rsid w:val="00EF7157"/>
    <w:rsid w:val="00F16891"/>
    <w:rsid w:val="00F17900"/>
    <w:rsid w:val="00F30F11"/>
    <w:rsid w:val="00F55FBD"/>
    <w:rsid w:val="00F6130B"/>
    <w:rsid w:val="00FC3DF7"/>
    <w:rsid w:val="00FC5395"/>
    <w:rsid w:val="00FF400E"/>
    <w:rsid w:val="00FF6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8D5A32"/>
  <w15:chartTrackingRefBased/>
  <w15:docId w15:val="{C35FB645-C113-6943-A5E9-72161BA4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2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2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02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2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2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28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28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28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28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2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2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02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2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2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2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2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2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28A"/>
    <w:rPr>
      <w:rFonts w:eastAsiaTheme="majorEastAsia" w:cstheme="majorBidi"/>
      <w:color w:val="272727" w:themeColor="text1" w:themeTint="D8"/>
    </w:rPr>
  </w:style>
  <w:style w:type="paragraph" w:styleId="Title">
    <w:name w:val="Title"/>
    <w:basedOn w:val="Normal"/>
    <w:next w:val="Normal"/>
    <w:link w:val="TitleChar"/>
    <w:uiPriority w:val="10"/>
    <w:qFormat/>
    <w:rsid w:val="002C02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2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28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2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2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028A"/>
    <w:rPr>
      <w:i/>
      <w:iCs/>
      <w:color w:val="404040" w:themeColor="text1" w:themeTint="BF"/>
    </w:rPr>
  </w:style>
  <w:style w:type="paragraph" w:styleId="ListParagraph">
    <w:name w:val="List Paragraph"/>
    <w:basedOn w:val="Normal"/>
    <w:uiPriority w:val="34"/>
    <w:qFormat/>
    <w:rsid w:val="002C028A"/>
    <w:pPr>
      <w:ind w:left="720"/>
      <w:contextualSpacing/>
    </w:pPr>
  </w:style>
  <w:style w:type="character" w:styleId="IntenseEmphasis">
    <w:name w:val="Intense Emphasis"/>
    <w:basedOn w:val="DefaultParagraphFont"/>
    <w:uiPriority w:val="21"/>
    <w:qFormat/>
    <w:rsid w:val="002C028A"/>
    <w:rPr>
      <w:i/>
      <w:iCs/>
      <w:color w:val="0F4761" w:themeColor="accent1" w:themeShade="BF"/>
    </w:rPr>
  </w:style>
  <w:style w:type="paragraph" w:styleId="IntenseQuote">
    <w:name w:val="Intense Quote"/>
    <w:basedOn w:val="Normal"/>
    <w:next w:val="Normal"/>
    <w:link w:val="IntenseQuoteChar"/>
    <w:uiPriority w:val="30"/>
    <w:qFormat/>
    <w:rsid w:val="002C02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28A"/>
    <w:rPr>
      <w:i/>
      <w:iCs/>
      <w:color w:val="0F4761" w:themeColor="accent1" w:themeShade="BF"/>
    </w:rPr>
  </w:style>
  <w:style w:type="character" w:styleId="IntenseReference">
    <w:name w:val="Intense Reference"/>
    <w:basedOn w:val="DefaultParagraphFont"/>
    <w:uiPriority w:val="32"/>
    <w:qFormat/>
    <w:rsid w:val="002C028A"/>
    <w:rPr>
      <w:b/>
      <w:bCs/>
      <w:smallCaps/>
      <w:color w:val="0F4761" w:themeColor="accent1" w:themeShade="BF"/>
      <w:spacing w:val="5"/>
    </w:rPr>
  </w:style>
  <w:style w:type="character" w:styleId="Hyperlink">
    <w:name w:val="Hyperlink"/>
    <w:basedOn w:val="DefaultParagraphFont"/>
    <w:uiPriority w:val="99"/>
    <w:unhideWhenUsed/>
    <w:rsid w:val="002C028A"/>
    <w:rPr>
      <w:color w:val="467886" w:themeColor="hyperlink"/>
      <w:u w:val="single"/>
    </w:rPr>
  </w:style>
  <w:style w:type="character" w:styleId="UnresolvedMention">
    <w:name w:val="Unresolved Mention"/>
    <w:basedOn w:val="DefaultParagraphFont"/>
    <w:uiPriority w:val="99"/>
    <w:semiHidden/>
    <w:unhideWhenUsed/>
    <w:rsid w:val="002C028A"/>
    <w:rPr>
      <w:color w:val="605E5C"/>
      <w:shd w:val="clear" w:color="auto" w:fill="E1DFDD"/>
    </w:rPr>
  </w:style>
  <w:style w:type="character" w:styleId="FollowedHyperlink">
    <w:name w:val="FollowedHyperlink"/>
    <w:basedOn w:val="DefaultParagraphFont"/>
    <w:uiPriority w:val="99"/>
    <w:semiHidden/>
    <w:unhideWhenUsed/>
    <w:rsid w:val="00C652FE"/>
    <w:rPr>
      <w:color w:val="96607D" w:themeColor="followedHyperlink"/>
      <w:u w:val="single"/>
    </w:rPr>
  </w:style>
  <w:style w:type="paragraph" w:styleId="NormalWeb">
    <w:name w:val="Normal (Web)"/>
    <w:basedOn w:val="Normal"/>
    <w:uiPriority w:val="99"/>
    <w:semiHidden/>
    <w:unhideWhenUsed/>
    <w:rsid w:val="00B45F32"/>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4820">
      <w:bodyDiv w:val="1"/>
      <w:marLeft w:val="0"/>
      <w:marRight w:val="0"/>
      <w:marTop w:val="0"/>
      <w:marBottom w:val="0"/>
      <w:divBdr>
        <w:top w:val="none" w:sz="0" w:space="0" w:color="auto"/>
        <w:left w:val="none" w:sz="0" w:space="0" w:color="auto"/>
        <w:bottom w:val="none" w:sz="0" w:space="0" w:color="auto"/>
        <w:right w:val="none" w:sz="0" w:space="0" w:color="auto"/>
      </w:divBdr>
      <w:divsChild>
        <w:div w:id="126239422">
          <w:marLeft w:val="0"/>
          <w:marRight w:val="0"/>
          <w:marTop w:val="0"/>
          <w:marBottom w:val="0"/>
          <w:divBdr>
            <w:top w:val="none" w:sz="0" w:space="0" w:color="auto"/>
            <w:left w:val="none" w:sz="0" w:space="0" w:color="auto"/>
            <w:bottom w:val="none" w:sz="0" w:space="0" w:color="auto"/>
            <w:right w:val="none" w:sz="0" w:space="0" w:color="auto"/>
          </w:divBdr>
          <w:divsChild>
            <w:div w:id="1481189049">
              <w:marLeft w:val="0"/>
              <w:marRight w:val="0"/>
              <w:marTop w:val="0"/>
              <w:marBottom w:val="0"/>
              <w:divBdr>
                <w:top w:val="none" w:sz="0" w:space="0" w:color="auto"/>
                <w:left w:val="none" w:sz="0" w:space="0" w:color="auto"/>
                <w:bottom w:val="none" w:sz="0" w:space="0" w:color="auto"/>
                <w:right w:val="none" w:sz="0" w:space="0" w:color="auto"/>
              </w:divBdr>
              <w:divsChild>
                <w:div w:id="14628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3004">
      <w:bodyDiv w:val="1"/>
      <w:marLeft w:val="0"/>
      <w:marRight w:val="0"/>
      <w:marTop w:val="0"/>
      <w:marBottom w:val="0"/>
      <w:divBdr>
        <w:top w:val="none" w:sz="0" w:space="0" w:color="auto"/>
        <w:left w:val="none" w:sz="0" w:space="0" w:color="auto"/>
        <w:bottom w:val="none" w:sz="0" w:space="0" w:color="auto"/>
        <w:right w:val="none" w:sz="0" w:space="0" w:color="auto"/>
      </w:divBdr>
    </w:div>
    <w:div w:id="153618030">
      <w:bodyDiv w:val="1"/>
      <w:marLeft w:val="0"/>
      <w:marRight w:val="0"/>
      <w:marTop w:val="0"/>
      <w:marBottom w:val="0"/>
      <w:divBdr>
        <w:top w:val="none" w:sz="0" w:space="0" w:color="auto"/>
        <w:left w:val="none" w:sz="0" w:space="0" w:color="auto"/>
        <w:bottom w:val="none" w:sz="0" w:space="0" w:color="auto"/>
        <w:right w:val="none" w:sz="0" w:space="0" w:color="auto"/>
      </w:divBdr>
    </w:div>
    <w:div w:id="291325829">
      <w:bodyDiv w:val="1"/>
      <w:marLeft w:val="0"/>
      <w:marRight w:val="0"/>
      <w:marTop w:val="0"/>
      <w:marBottom w:val="0"/>
      <w:divBdr>
        <w:top w:val="none" w:sz="0" w:space="0" w:color="auto"/>
        <w:left w:val="none" w:sz="0" w:space="0" w:color="auto"/>
        <w:bottom w:val="none" w:sz="0" w:space="0" w:color="auto"/>
        <w:right w:val="none" w:sz="0" w:space="0" w:color="auto"/>
      </w:divBdr>
    </w:div>
    <w:div w:id="298923342">
      <w:bodyDiv w:val="1"/>
      <w:marLeft w:val="0"/>
      <w:marRight w:val="0"/>
      <w:marTop w:val="0"/>
      <w:marBottom w:val="0"/>
      <w:divBdr>
        <w:top w:val="none" w:sz="0" w:space="0" w:color="auto"/>
        <w:left w:val="none" w:sz="0" w:space="0" w:color="auto"/>
        <w:bottom w:val="none" w:sz="0" w:space="0" w:color="auto"/>
        <w:right w:val="none" w:sz="0" w:space="0" w:color="auto"/>
      </w:divBdr>
    </w:div>
    <w:div w:id="377514692">
      <w:bodyDiv w:val="1"/>
      <w:marLeft w:val="0"/>
      <w:marRight w:val="0"/>
      <w:marTop w:val="0"/>
      <w:marBottom w:val="0"/>
      <w:divBdr>
        <w:top w:val="none" w:sz="0" w:space="0" w:color="auto"/>
        <w:left w:val="none" w:sz="0" w:space="0" w:color="auto"/>
        <w:bottom w:val="none" w:sz="0" w:space="0" w:color="auto"/>
        <w:right w:val="none" w:sz="0" w:space="0" w:color="auto"/>
      </w:divBdr>
    </w:div>
    <w:div w:id="456922009">
      <w:bodyDiv w:val="1"/>
      <w:marLeft w:val="0"/>
      <w:marRight w:val="0"/>
      <w:marTop w:val="0"/>
      <w:marBottom w:val="0"/>
      <w:divBdr>
        <w:top w:val="none" w:sz="0" w:space="0" w:color="auto"/>
        <w:left w:val="none" w:sz="0" w:space="0" w:color="auto"/>
        <w:bottom w:val="none" w:sz="0" w:space="0" w:color="auto"/>
        <w:right w:val="none" w:sz="0" w:space="0" w:color="auto"/>
      </w:divBdr>
    </w:div>
    <w:div w:id="519588944">
      <w:bodyDiv w:val="1"/>
      <w:marLeft w:val="0"/>
      <w:marRight w:val="0"/>
      <w:marTop w:val="0"/>
      <w:marBottom w:val="0"/>
      <w:divBdr>
        <w:top w:val="none" w:sz="0" w:space="0" w:color="auto"/>
        <w:left w:val="none" w:sz="0" w:space="0" w:color="auto"/>
        <w:bottom w:val="none" w:sz="0" w:space="0" w:color="auto"/>
        <w:right w:val="none" w:sz="0" w:space="0" w:color="auto"/>
      </w:divBdr>
    </w:div>
    <w:div w:id="764349971">
      <w:bodyDiv w:val="1"/>
      <w:marLeft w:val="0"/>
      <w:marRight w:val="0"/>
      <w:marTop w:val="0"/>
      <w:marBottom w:val="0"/>
      <w:divBdr>
        <w:top w:val="none" w:sz="0" w:space="0" w:color="auto"/>
        <w:left w:val="none" w:sz="0" w:space="0" w:color="auto"/>
        <w:bottom w:val="none" w:sz="0" w:space="0" w:color="auto"/>
        <w:right w:val="none" w:sz="0" w:space="0" w:color="auto"/>
      </w:divBdr>
    </w:div>
    <w:div w:id="839005648">
      <w:bodyDiv w:val="1"/>
      <w:marLeft w:val="0"/>
      <w:marRight w:val="0"/>
      <w:marTop w:val="0"/>
      <w:marBottom w:val="0"/>
      <w:divBdr>
        <w:top w:val="none" w:sz="0" w:space="0" w:color="auto"/>
        <w:left w:val="none" w:sz="0" w:space="0" w:color="auto"/>
        <w:bottom w:val="none" w:sz="0" w:space="0" w:color="auto"/>
        <w:right w:val="none" w:sz="0" w:space="0" w:color="auto"/>
      </w:divBdr>
    </w:div>
    <w:div w:id="849029203">
      <w:bodyDiv w:val="1"/>
      <w:marLeft w:val="0"/>
      <w:marRight w:val="0"/>
      <w:marTop w:val="0"/>
      <w:marBottom w:val="0"/>
      <w:divBdr>
        <w:top w:val="none" w:sz="0" w:space="0" w:color="auto"/>
        <w:left w:val="none" w:sz="0" w:space="0" w:color="auto"/>
        <w:bottom w:val="none" w:sz="0" w:space="0" w:color="auto"/>
        <w:right w:val="none" w:sz="0" w:space="0" w:color="auto"/>
      </w:divBdr>
    </w:div>
    <w:div w:id="889416705">
      <w:bodyDiv w:val="1"/>
      <w:marLeft w:val="0"/>
      <w:marRight w:val="0"/>
      <w:marTop w:val="0"/>
      <w:marBottom w:val="0"/>
      <w:divBdr>
        <w:top w:val="none" w:sz="0" w:space="0" w:color="auto"/>
        <w:left w:val="none" w:sz="0" w:space="0" w:color="auto"/>
        <w:bottom w:val="none" w:sz="0" w:space="0" w:color="auto"/>
        <w:right w:val="none" w:sz="0" w:space="0" w:color="auto"/>
      </w:divBdr>
      <w:divsChild>
        <w:div w:id="1814519629">
          <w:marLeft w:val="0"/>
          <w:marRight w:val="0"/>
          <w:marTop w:val="0"/>
          <w:marBottom w:val="0"/>
          <w:divBdr>
            <w:top w:val="none" w:sz="0" w:space="0" w:color="auto"/>
            <w:left w:val="none" w:sz="0" w:space="0" w:color="auto"/>
            <w:bottom w:val="none" w:sz="0" w:space="0" w:color="auto"/>
            <w:right w:val="none" w:sz="0" w:space="0" w:color="auto"/>
          </w:divBdr>
          <w:divsChild>
            <w:div w:id="1293830435">
              <w:marLeft w:val="0"/>
              <w:marRight w:val="0"/>
              <w:marTop w:val="0"/>
              <w:marBottom w:val="0"/>
              <w:divBdr>
                <w:top w:val="none" w:sz="0" w:space="0" w:color="auto"/>
                <w:left w:val="none" w:sz="0" w:space="0" w:color="auto"/>
                <w:bottom w:val="none" w:sz="0" w:space="0" w:color="auto"/>
                <w:right w:val="none" w:sz="0" w:space="0" w:color="auto"/>
              </w:divBdr>
              <w:divsChild>
                <w:div w:id="1767531122">
                  <w:marLeft w:val="0"/>
                  <w:marRight w:val="0"/>
                  <w:marTop w:val="0"/>
                  <w:marBottom w:val="0"/>
                  <w:divBdr>
                    <w:top w:val="none" w:sz="0" w:space="0" w:color="auto"/>
                    <w:left w:val="none" w:sz="0" w:space="0" w:color="auto"/>
                    <w:bottom w:val="none" w:sz="0" w:space="0" w:color="auto"/>
                    <w:right w:val="none" w:sz="0" w:space="0" w:color="auto"/>
                  </w:divBdr>
                  <w:divsChild>
                    <w:div w:id="936523332">
                      <w:marLeft w:val="0"/>
                      <w:marRight w:val="0"/>
                      <w:marTop w:val="0"/>
                      <w:marBottom w:val="0"/>
                      <w:divBdr>
                        <w:top w:val="none" w:sz="0" w:space="0" w:color="auto"/>
                        <w:left w:val="none" w:sz="0" w:space="0" w:color="auto"/>
                        <w:bottom w:val="none" w:sz="0" w:space="0" w:color="auto"/>
                        <w:right w:val="none" w:sz="0" w:space="0" w:color="auto"/>
                      </w:divBdr>
                      <w:divsChild>
                        <w:div w:id="1619095121">
                          <w:marLeft w:val="0"/>
                          <w:marRight w:val="0"/>
                          <w:marTop w:val="0"/>
                          <w:marBottom w:val="0"/>
                          <w:divBdr>
                            <w:top w:val="none" w:sz="0" w:space="0" w:color="auto"/>
                            <w:left w:val="none" w:sz="0" w:space="0" w:color="auto"/>
                            <w:bottom w:val="none" w:sz="0" w:space="0" w:color="auto"/>
                            <w:right w:val="none" w:sz="0" w:space="0" w:color="auto"/>
                          </w:divBdr>
                          <w:divsChild>
                            <w:div w:id="1289435563">
                              <w:marLeft w:val="0"/>
                              <w:marRight w:val="0"/>
                              <w:marTop w:val="0"/>
                              <w:marBottom w:val="0"/>
                              <w:divBdr>
                                <w:top w:val="none" w:sz="0" w:space="0" w:color="auto"/>
                                <w:left w:val="none" w:sz="0" w:space="0" w:color="auto"/>
                                <w:bottom w:val="none" w:sz="0" w:space="0" w:color="auto"/>
                                <w:right w:val="none" w:sz="0" w:space="0" w:color="auto"/>
                              </w:divBdr>
                              <w:divsChild>
                                <w:div w:id="1223524289">
                                  <w:marLeft w:val="0"/>
                                  <w:marRight w:val="0"/>
                                  <w:marTop w:val="0"/>
                                  <w:marBottom w:val="0"/>
                                  <w:divBdr>
                                    <w:top w:val="none" w:sz="0" w:space="0" w:color="auto"/>
                                    <w:left w:val="none" w:sz="0" w:space="0" w:color="auto"/>
                                    <w:bottom w:val="none" w:sz="0" w:space="0" w:color="auto"/>
                                    <w:right w:val="none" w:sz="0" w:space="0" w:color="auto"/>
                                  </w:divBdr>
                                  <w:divsChild>
                                    <w:div w:id="1957441618">
                                      <w:marLeft w:val="0"/>
                                      <w:marRight w:val="0"/>
                                      <w:marTop w:val="0"/>
                                      <w:marBottom w:val="0"/>
                                      <w:divBdr>
                                        <w:top w:val="none" w:sz="0" w:space="0" w:color="auto"/>
                                        <w:left w:val="none" w:sz="0" w:space="0" w:color="auto"/>
                                        <w:bottom w:val="none" w:sz="0" w:space="0" w:color="auto"/>
                                        <w:right w:val="none" w:sz="0" w:space="0" w:color="auto"/>
                                      </w:divBdr>
                                    </w:div>
                                    <w:div w:id="924995068">
                                      <w:marLeft w:val="0"/>
                                      <w:marRight w:val="0"/>
                                      <w:marTop w:val="0"/>
                                      <w:marBottom w:val="0"/>
                                      <w:divBdr>
                                        <w:top w:val="none" w:sz="0" w:space="0" w:color="auto"/>
                                        <w:left w:val="none" w:sz="0" w:space="0" w:color="auto"/>
                                        <w:bottom w:val="none" w:sz="0" w:space="0" w:color="auto"/>
                                        <w:right w:val="none" w:sz="0" w:space="0" w:color="auto"/>
                                      </w:divBdr>
                                      <w:divsChild>
                                        <w:div w:id="869683090">
                                          <w:marLeft w:val="0"/>
                                          <w:marRight w:val="165"/>
                                          <w:marTop w:val="150"/>
                                          <w:marBottom w:val="0"/>
                                          <w:divBdr>
                                            <w:top w:val="none" w:sz="0" w:space="0" w:color="auto"/>
                                            <w:left w:val="none" w:sz="0" w:space="0" w:color="auto"/>
                                            <w:bottom w:val="none" w:sz="0" w:space="0" w:color="auto"/>
                                            <w:right w:val="none" w:sz="0" w:space="0" w:color="auto"/>
                                          </w:divBdr>
                                          <w:divsChild>
                                            <w:div w:id="1775588406">
                                              <w:marLeft w:val="0"/>
                                              <w:marRight w:val="0"/>
                                              <w:marTop w:val="0"/>
                                              <w:marBottom w:val="0"/>
                                              <w:divBdr>
                                                <w:top w:val="none" w:sz="0" w:space="0" w:color="auto"/>
                                                <w:left w:val="none" w:sz="0" w:space="0" w:color="auto"/>
                                                <w:bottom w:val="none" w:sz="0" w:space="0" w:color="auto"/>
                                                <w:right w:val="none" w:sz="0" w:space="0" w:color="auto"/>
                                              </w:divBdr>
                                              <w:divsChild>
                                                <w:div w:id="146835483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2549745">
      <w:bodyDiv w:val="1"/>
      <w:marLeft w:val="0"/>
      <w:marRight w:val="0"/>
      <w:marTop w:val="0"/>
      <w:marBottom w:val="0"/>
      <w:divBdr>
        <w:top w:val="none" w:sz="0" w:space="0" w:color="auto"/>
        <w:left w:val="none" w:sz="0" w:space="0" w:color="auto"/>
        <w:bottom w:val="none" w:sz="0" w:space="0" w:color="auto"/>
        <w:right w:val="none" w:sz="0" w:space="0" w:color="auto"/>
      </w:divBdr>
    </w:div>
    <w:div w:id="1253468314">
      <w:bodyDiv w:val="1"/>
      <w:marLeft w:val="0"/>
      <w:marRight w:val="0"/>
      <w:marTop w:val="0"/>
      <w:marBottom w:val="0"/>
      <w:divBdr>
        <w:top w:val="none" w:sz="0" w:space="0" w:color="auto"/>
        <w:left w:val="none" w:sz="0" w:space="0" w:color="auto"/>
        <w:bottom w:val="none" w:sz="0" w:space="0" w:color="auto"/>
        <w:right w:val="none" w:sz="0" w:space="0" w:color="auto"/>
      </w:divBdr>
    </w:div>
    <w:div w:id="1347556356">
      <w:bodyDiv w:val="1"/>
      <w:marLeft w:val="0"/>
      <w:marRight w:val="0"/>
      <w:marTop w:val="0"/>
      <w:marBottom w:val="0"/>
      <w:divBdr>
        <w:top w:val="none" w:sz="0" w:space="0" w:color="auto"/>
        <w:left w:val="none" w:sz="0" w:space="0" w:color="auto"/>
        <w:bottom w:val="none" w:sz="0" w:space="0" w:color="auto"/>
        <w:right w:val="none" w:sz="0" w:space="0" w:color="auto"/>
      </w:divBdr>
    </w:div>
    <w:div w:id="1370377587">
      <w:bodyDiv w:val="1"/>
      <w:marLeft w:val="0"/>
      <w:marRight w:val="0"/>
      <w:marTop w:val="0"/>
      <w:marBottom w:val="0"/>
      <w:divBdr>
        <w:top w:val="none" w:sz="0" w:space="0" w:color="auto"/>
        <w:left w:val="none" w:sz="0" w:space="0" w:color="auto"/>
        <w:bottom w:val="none" w:sz="0" w:space="0" w:color="auto"/>
        <w:right w:val="none" w:sz="0" w:space="0" w:color="auto"/>
      </w:divBdr>
    </w:div>
    <w:div w:id="1444228751">
      <w:bodyDiv w:val="1"/>
      <w:marLeft w:val="0"/>
      <w:marRight w:val="0"/>
      <w:marTop w:val="0"/>
      <w:marBottom w:val="0"/>
      <w:divBdr>
        <w:top w:val="none" w:sz="0" w:space="0" w:color="auto"/>
        <w:left w:val="none" w:sz="0" w:space="0" w:color="auto"/>
        <w:bottom w:val="none" w:sz="0" w:space="0" w:color="auto"/>
        <w:right w:val="none" w:sz="0" w:space="0" w:color="auto"/>
      </w:divBdr>
    </w:div>
    <w:div w:id="1577009951">
      <w:bodyDiv w:val="1"/>
      <w:marLeft w:val="0"/>
      <w:marRight w:val="0"/>
      <w:marTop w:val="0"/>
      <w:marBottom w:val="0"/>
      <w:divBdr>
        <w:top w:val="none" w:sz="0" w:space="0" w:color="auto"/>
        <w:left w:val="none" w:sz="0" w:space="0" w:color="auto"/>
        <w:bottom w:val="none" w:sz="0" w:space="0" w:color="auto"/>
        <w:right w:val="none" w:sz="0" w:space="0" w:color="auto"/>
      </w:divBdr>
    </w:div>
    <w:div w:id="1635061138">
      <w:bodyDiv w:val="1"/>
      <w:marLeft w:val="0"/>
      <w:marRight w:val="0"/>
      <w:marTop w:val="0"/>
      <w:marBottom w:val="0"/>
      <w:divBdr>
        <w:top w:val="none" w:sz="0" w:space="0" w:color="auto"/>
        <w:left w:val="none" w:sz="0" w:space="0" w:color="auto"/>
        <w:bottom w:val="none" w:sz="0" w:space="0" w:color="auto"/>
        <w:right w:val="none" w:sz="0" w:space="0" w:color="auto"/>
      </w:divBdr>
      <w:divsChild>
        <w:div w:id="1871650377">
          <w:marLeft w:val="0"/>
          <w:marRight w:val="0"/>
          <w:marTop w:val="0"/>
          <w:marBottom w:val="0"/>
          <w:divBdr>
            <w:top w:val="none" w:sz="0" w:space="0" w:color="auto"/>
            <w:left w:val="none" w:sz="0" w:space="0" w:color="auto"/>
            <w:bottom w:val="none" w:sz="0" w:space="0" w:color="auto"/>
            <w:right w:val="none" w:sz="0" w:space="0" w:color="auto"/>
          </w:divBdr>
          <w:divsChild>
            <w:div w:id="130951821">
              <w:marLeft w:val="0"/>
              <w:marRight w:val="0"/>
              <w:marTop w:val="0"/>
              <w:marBottom w:val="0"/>
              <w:divBdr>
                <w:top w:val="none" w:sz="0" w:space="0" w:color="auto"/>
                <w:left w:val="none" w:sz="0" w:space="0" w:color="auto"/>
                <w:bottom w:val="none" w:sz="0" w:space="0" w:color="auto"/>
                <w:right w:val="none" w:sz="0" w:space="0" w:color="auto"/>
              </w:divBdr>
              <w:divsChild>
                <w:div w:id="103129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160770">
      <w:bodyDiv w:val="1"/>
      <w:marLeft w:val="0"/>
      <w:marRight w:val="0"/>
      <w:marTop w:val="0"/>
      <w:marBottom w:val="0"/>
      <w:divBdr>
        <w:top w:val="none" w:sz="0" w:space="0" w:color="auto"/>
        <w:left w:val="none" w:sz="0" w:space="0" w:color="auto"/>
        <w:bottom w:val="none" w:sz="0" w:space="0" w:color="auto"/>
        <w:right w:val="none" w:sz="0" w:space="0" w:color="auto"/>
      </w:divBdr>
    </w:div>
    <w:div w:id="1763261417">
      <w:bodyDiv w:val="1"/>
      <w:marLeft w:val="0"/>
      <w:marRight w:val="0"/>
      <w:marTop w:val="0"/>
      <w:marBottom w:val="0"/>
      <w:divBdr>
        <w:top w:val="none" w:sz="0" w:space="0" w:color="auto"/>
        <w:left w:val="none" w:sz="0" w:space="0" w:color="auto"/>
        <w:bottom w:val="none" w:sz="0" w:space="0" w:color="auto"/>
        <w:right w:val="none" w:sz="0" w:space="0" w:color="auto"/>
      </w:divBdr>
    </w:div>
    <w:div w:id="1820152762">
      <w:bodyDiv w:val="1"/>
      <w:marLeft w:val="0"/>
      <w:marRight w:val="0"/>
      <w:marTop w:val="0"/>
      <w:marBottom w:val="0"/>
      <w:divBdr>
        <w:top w:val="none" w:sz="0" w:space="0" w:color="auto"/>
        <w:left w:val="none" w:sz="0" w:space="0" w:color="auto"/>
        <w:bottom w:val="none" w:sz="0" w:space="0" w:color="auto"/>
        <w:right w:val="none" w:sz="0" w:space="0" w:color="auto"/>
      </w:divBdr>
    </w:div>
    <w:div w:id="1839928149">
      <w:bodyDiv w:val="1"/>
      <w:marLeft w:val="0"/>
      <w:marRight w:val="0"/>
      <w:marTop w:val="0"/>
      <w:marBottom w:val="0"/>
      <w:divBdr>
        <w:top w:val="none" w:sz="0" w:space="0" w:color="auto"/>
        <w:left w:val="none" w:sz="0" w:space="0" w:color="auto"/>
        <w:bottom w:val="none" w:sz="0" w:space="0" w:color="auto"/>
        <w:right w:val="none" w:sz="0" w:space="0" w:color="auto"/>
      </w:divBdr>
    </w:div>
    <w:div w:id="2063751273">
      <w:bodyDiv w:val="1"/>
      <w:marLeft w:val="0"/>
      <w:marRight w:val="0"/>
      <w:marTop w:val="0"/>
      <w:marBottom w:val="0"/>
      <w:divBdr>
        <w:top w:val="none" w:sz="0" w:space="0" w:color="auto"/>
        <w:left w:val="none" w:sz="0" w:space="0" w:color="auto"/>
        <w:bottom w:val="none" w:sz="0" w:space="0" w:color="auto"/>
        <w:right w:val="none" w:sz="0" w:space="0" w:color="auto"/>
      </w:divBdr>
    </w:div>
    <w:div w:id="2093890339">
      <w:bodyDiv w:val="1"/>
      <w:marLeft w:val="0"/>
      <w:marRight w:val="0"/>
      <w:marTop w:val="0"/>
      <w:marBottom w:val="0"/>
      <w:divBdr>
        <w:top w:val="none" w:sz="0" w:space="0" w:color="auto"/>
        <w:left w:val="none" w:sz="0" w:space="0" w:color="auto"/>
        <w:bottom w:val="none" w:sz="0" w:space="0" w:color="auto"/>
        <w:right w:val="none" w:sz="0" w:space="0" w:color="auto"/>
      </w:divBdr>
    </w:div>
    <w:div w:id="211806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528</TotalTime>
  <Pages>8</Pages>
  <Words>2988</Words>
  <Characters>17036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Maycock</dc:creator>
  <cp:keywords/>
  <dc:description/>
  <cp:lastModifiedBy>Elen Maycock</cp:lastModifiedBy>
  <cp:revision>18</cp:revision>
  <dcterms:created xsi:type="dcterms:W3CDTF">2024-01-25T12:34:00Z</dcterms:created>
  <dcterms:modified xsi:type="dcterms:W3CDTF">2024-02-15T17:35:00Z</dcterms:modified>
</cp:coreProperties>
</file>