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4D70" w14:textId="77777777" w:rsidR="0008197A" w:rsidRPr="00CE7646" w:rsidRDefault="0008197A" w:rsidP="00737A68">
      <w:pPr>
        <w:rPr>
          <w:rFonts w:cstheme="minorHAnsi"/>
          <w:u w:val="single"/>
        </w:rPr>
      </w:pPr>
    </w:p>
    <w:p w14:paraId="410CB274" w14:textId="77777777" w:rsidR="00EC17AE" w:rsidRPr="00CE7646" w:rsidRDefault="00EC17AE" w:rsidP="00737A68">
      <w:pPr>
        <w:rPr>
          <w:rFonts w:cstheme="minorHAnsi"/>
          <w:u w:val="single"/>
        </w:rPr>
      </w:pPr>
    </w:p>
    <w:p w14:paraId="1F26F438" w14:textId="74DCA38A" w:rsidR="00EC17AE" w:rsidRPr="00CE7646" w:rsidRDefault="00CD4A0B" w:rsidP="00FC04FF">
      <w:pPr>
        <w:jc w:val="center"/>
        <w:rPr>
          <w:rFonts w:cstheme="minorHAnsi"/>
          <w:u w:val="single"/>
        </w:rPr>
      </w:pPr>
      <w:r>
        <w:rPr>
          <w:rFonts w:cstheme="minorHAnsi"/>
          <w:u w:val="single"/>
        </w:rPr>
        <w:t xml:space="preserve">A </w:t>
      </w:r>
      <w:r w:rsidR="00465134" w:rsidRPr="00CE7646">
        <w:rPr>
          <w:rFonts w:cstheme="minorHAnsi"/>
          <w:u w:val="single"/>
        </w:rPr>
        <w:t>Critical Analysis of Unilever Plc.</w:t>
      </w:r>
      <w:r w:rsidR="00C85E78">
        <w:rPr>
          <w:rFonts w:cstheme="minorHAnsi"/>
          <w:u w:val="single"/>
        </w:rPr>
        <w:t>’s Global Environment</w:t>
      </w:r>
    </w:p>
    <w:p w14:paraId="3473C749" w14:textId="77777777" w:rsidR="00FC04FF" w:rsidRPr="00CE7646" w:rsidRDefault="00FC04FF" w:rsidP="00FC04FF">
      <w:pPr>
        <w:jc w:val="center"/>
        <w:rPr>
          <w:rFonts w:cstheme="minorHAnsi"/>
          <w:u w:val="single"/>
        </w:rPr>
      </w:pPr>
    </w:p>
    <w:p w14:paraId="58B1052C" w14:textId="77777777" w:rsidR="00FC04FF" w:rsidRPr="00CE7646" w:rsidRDefault="00FC04FF" w:rsidP="00FC04FF">
      <w:pPr>
        <w:jc w:val="center"/>
        <w:rPr>
          <w:rFonts w:cstheme="minorHAnsi"/>
          <w:u w:val="single"/>
        </w:rPr>
      </w:pPr>
    </w:p>
    <w:p w14:paraId="1A205808" w14:textId="77777777" w:rsidR="00FC04FF" w:rsidRPr="00CE7646" w:rsidRDefault="00FC04FF" w:rsidP="00FC04FF">
      <w:pPr>
        <w:jc w:val="center"/>
        <w:rPr>
          <w:rFonts w:cstheme="minorHAnsi"/>
          <w:u w:val="single"/>
        </w:rPr>
      </w:pPr>
    </w:p>
    <w:p w14:paraId="65DDE5B9" w14:textId="77777777" w:rsidR="00FC04FF" w:rsidRPr="00CE7646" w:rsidRDefault="00FC04FF" w:rsidP="00FC04FF">
      <w:pPr>
        <w:jc w:val="center"/>
        <w:rPr>
          <w:rFonts w:cstheme="minorHAnsi"/>
          <w:u w:val="single"/>
        </w:rPr>
      </w:pPr>
    </w:p>
    <w:p w14:paraId="0CC2DA9A" w14:textId="77777777" w:rsidR="00FC04FF" w:rsidRPr="00CE7646" w:rsidRDefault="00FC04FF" w:rsidP="00FC04FF">
      <w:pPr>
        <w:jc w:val="center"/>
        <w:rPr>
          <w:rFonts w:cstheme="minorHAnsi"/>
          <w:u w:val="single"/>
        </w:rPr>
      </w:pPr>
    </w:p>
    <w:p w14:paraId="2A490B1B" w14:textId="77777777" w:rsidR="00FC04FF" w:rsidRPr="00CE7646" w:rsidRDefault="00FC04FF" w:rsidP="00FC04FF">
      <w:pPr>
        <w:jc w:val="center"/>
        <w:rPr>
          <w:rFonts w:cstheme="minorHAnsi"/>
          <w:u w:val="single"/>
        </w:rPr>
      </w:pPr>
    </w:p>
    <w:p w14:paraId="4F3BD762" w14:textId="77777777" w:rsidR="00FC04FF" w:rsidRPr="00CE7646" w:rsidRDefault="00FC04FF" w:rsidP="00FC04FF">
      <w:pPr>
        <w:jc w:val="center"/>
        <w:rPr>
          <w:rFonts w:cstheme="minorHAnsi"/>
          <w:u w:val="single"/>
        </w:rPr>
      </w:pPr>
    </w:p>
    <w:p w14:paraId="45C2BCDE" w14:textId="77777777" w:rsidR="00297441" w:rsidRPr="00CE7646" w:rsidRDefault="00297441" w:rsidP="00FC04FF">
      <w:pPr>
        <w:jc w:val="center"/>
        <w:rPr>
          <w:rFonts w:cstheme="minorHAnsi"/>
          <w:u w:val="single"/>
        </w:rPr>
      </w:pPr>
    </w:p>
    <w:p w14:paraId="5AD46A90" w14:textId="77777777" w:rsidR="00297441" w:rsidRPr="00CE7646" w:rsidRDefault="00297441" w:rsidP="00FC04FF">
      <w:pPr>
        <w:jc w:val="center"/>
        <w:rPr>
          <w:rFonts w:cstheme="minorHAnsi"/>
          <w:u w:val="single"/>
        </w:rPr>
      </w:pPr>
    </w:p>
    <w:p w14:paraId="2208EEF4" w14:textId="77777777" w:rsidR="00297441" w:rsidRPr="00CE7646" w:rsidRDefault="00297441" w:rsidP="00FC04FF">
      <w:pPr>
        <w:jc w:val="center"/>
        <w:rPr>
          <w:rFonts w:cstheme="minorHAnsi"/>
          <w:u w:val="single"/>
        </w:rPr>
      </w:pPr>
    </w:p>
    <w:p w14:paraId="4BC3DBE9" w14:textId="77777777" w:rsidR="00297441" w:rsidRPr="00CE7646" w:rsidRDefault="00297441" w:rsidP="00FC04FF">
      <w:pPr>
        <w:jc w:val="center"/>
        <w:rPr>
          <w:rFonts w:cstheme="minorHAnsi"/>
          <w:u w:val="single"/>
        </w:rPr>
      </w:pPr>
    </w:p>
    <w:p w14:paraId="33D8483F" w14:textId="77777777" w:rsidR="00297441" w:rsidRPr="00CE7646" w:rsidRDefault="00297441" w:rsidP="00FC04FF">
      <w:pPr>
        <w:jc w:val="center"/>
        <w:rPr>
          <w:rFonts w:cstheme="minorHAnsi"/>
          <w:u w:val="single"/>
        </w:rPr>
      </w:pPr>
    </w:p>
    <w:p w14:paraId="0B58611F" w14:textId="77777777" w:rsidR="00297441" w:rsidRPr="00CE7646" w:rsidRDefault="00297441" w:rsidP="00FC04FF">
      <w:pPr>
        <w:jc w:val="center"/>
        <w:rPr>
          <w:rFonts w:cstheme="minorHAnsi"/>
          <w:u w:val="single"/>
        </w:rPr>
      </w:pPr>
    </w:p>
    <w:p w14:paraId="589299A2" w14:textId="77777777" w:rsidR="00FC04FF" w:rsidRPr="00CE7646" w:rsidRDefault="00FC04FF" w:rsidP="00FC04FF">
      <w:pPr>
        <w:jc w:val="center"/>
        <w:rPr>
          <w:rFonts w:cstheme="minorHAnsi"/>
          <w:u w:val="single"/>
        </w:rPr>
      </w:pPr>
    </w:p>
    <w:p w14:paraId="0B1CBE9C" w14:textId="77777777" w:rsidR="00FC04FF" w:rsidRPr="00CE7646" w:rsidRDefault="00FC04FF" w:rsidP="00FC04FF">
      <w:pPr>
        <w:jc w:val="center"/>
        <w:rPr>
          <w:rFonts w:cstheme="minorHAnsi"/>
          <w:u w:val="single"/>
        </w:rPr>
      </w:pPr>
    </w:p>
    <w:p w14:paraId="68C92995" w14:textId="77777777" w:rsidR="00FC04FF" w:rsidRPr="00CE7646" w:rsidRDefault="00FC04FF" w:rsidP="00FC04FF">
      <w:pPr>
        <w:jc w:val="center"/>
        <w:rPr>
          <w:rFonts w:cstheme="minorHAnsi"/>
          <w:u w:val="single"/>
        </w:rPr>
      </w:pPr>
    </w:p>
    <w:p w14:paraId="084D1AD7" w14:textId="77777777" w:rsidR="00FC04FF" w:rsidRPr="00CE7646" w:rsidRDefault="00FC04FF" w:rsidP="00FC04FF">
      <w:pPr>
        <w:jc w:val="center"/>
        <w:rPr>
          <w:rFonts w:cstheme="minorHAnsi"/>
          <w:u w:val="single"/>
        </w:rPr>
      </w:pPr>
    </w:p>
    <w:p w14:paraId="110B5831" w14:textId="77777777" w:rsidR="00FC04FF" w:rsidRPr="00CE7646" w:rsidRDefault="00FC04FF" w:rsidP="00FC04FF">
      <w:pPr>
        <w:jc w:val="center"/>
        <w:rPr>
          <w:rFonts w:cstheme="minorHAnsi"/>
          <w:u w:val="single"/>
        </w:rPr>
      </w:pPr>
    </w:p>
    <w:p w14:paraId="7B42F81C" w14:textId="77777777" w:rsidR="00FC04FF" w:rsidRPr="00CE7646" w:rsidRDefault="00CD4A0B" w:rsidP="00FC04FF">
      <w:pPr>
        <w:jc w:val="center"/>
        <w:rPr>
          <w:rFonts w:cstheme="minorHAnsi"/>
        </w:rPr>
      </w:pPr>
      <w:r w:rsidRPr="00CE7646">
        <w:rPr>
          <w:rFonts w:cstheme="minorHAnsi"/>
        </w:rPr>
        <w:t xml:space="preserve">By Max </w:t>
      </w:r>
      <w:proofErr w:type="spellStart"/>
      <w:r w:rsidRPr="00CE7646">
        <w:rPr>
          <w:rFonts w:cstheme="minorHAnsi"/>
        </w:rPr>
        <w:t>Mckenzie</w:t>
      </w:r>
      <w:proofErr w:type="spellEnd"/>
      <w:r w:rsidRPr="00CE7646">
        <w:rPr>
          <w:rFonts w:cstheme="minorHAnsi"/>
        </w:rPr>
        <w:t xml:space="preserve">-Cook </w:t>
      </w:r>
    </w:p>
    <w:p w14:paraId="53353FBC" w14:textId="77777777" w:rsidR="00FC04FF" w:rsidRPr="00CE7646" w:rsidRDefault="00CD4A0B" w:rsidP="00FC04FF">
      <w:pPr>
        <w:jc w:val="center"/>
        <w:rPr>
          <w:rFonts w:cstheme="minorHAnsi"/>
        </w:rPr>
      </w:pPr>
      <w:r w:rsidRPr="00CE7646">
        <w:rPr>
          <w:rFonts w:cstheme="minorHAnsi"/>
        </w:rPr>
        <w:t>27001629</w:t>
      </w:r>
    </w:p>
    <w:p w14:paraId="3CDAE8FD" w14:textId="77777777" w:rsidR="00FC04FF" w:rsidRPr="00CE7646" w:rsidRDefault="00FC04FF" w:rsidP="00FC04FF">
      <w:pPr>
        <w:jc w:val="center"/>
        <w:rPr>
          <w:rFonts w:cstheme="minorHAnsi"/>
          <w:u w:val="single"/>
        </w:rPr>
      </w:pPr>
    </w:p>
    <w:p w14:paraId="3528F5A5" w14:textId="77777777" w:rsidR="00FC04FF" w:rsidRPr="00CE7646" w:rsidRDefault="00FC04FF" w:rsidP="00FC04FF">
      <w:pPr>
        <w:jc w:val="center"/>
        <w:rPr>
          <w:rFonts w:cstheme="minorHAnsi"/>
          <w:u w:val="single"/>
        </w:rPr>
      </w:pPr>
    </w:p>
    <w:p w14:paraId="7F649C92" w14:textId="77777777" w:rsidR="00FC04FF" w:rsidRPr="00CE7646" w:rsidRDefault="00FC04FF" w:rsidP="00FC04FF">
      <w:pPr>
        <w:jc w:val="center"/>
        <w:rPr>
          <w:rFonts w:cstheme="minorHAnsi"/>
          <w:u w:val="single"/>
        </w:rPr>
      </w:pPr>
    </w:p>
    <w:p w14:paraId="51D780E1" w14:textId="77777777" w:rsidR="00FC04FF" w:rsidRPr="00CE7646" w:rsidRDefault="00FC04FF" w:rsidP="00FC04FF">
      <w:pPr>
        <w:jc w:val="center"/>
        <w:rPr>
          <w:rFonts w:cstheme="minorHAnsi"/>
          <w:u w:val="single"/>
        </w:rPr>
      </w:pPr>
    </w:p>
    <w:p w14:paraId="53780AAF" w14:textId="77777777" w:rsidR="00FC04FF" w:rsidRPr="00CE7646" w:rsidRDefault="00FC04FF" w:rsidP="00FC04FF">
      <w:pPr>
        <w:jc w:val="center"/>
        <w:rPr>
          <w:rFonts w:cstheme="minorHAnsi"/>
          <w:u w:val="single"/>
        </w:rPr>
      </w:pPr>
    </w:p>
    <w:p w14:paraId="3F3EB856" w14:textId="77777777" w:rsidR="00FC04FF" w:rsidRPr="00CE7646" w:rsidRDefault="00FC04FF" w:rsidP="00FC04FF">
      <w:pPr>
        <w:jc w:val="center"/>
        <w:rPr>
          <w:rFonts w:cstheme="minorHAnsi"/>
          <w:u w:val="single"/>
        </w:rPr>
      </w:pPr>
    </w:p>
    <w:p w14:paraId="64329022" w14:textId="77777777" w:rsidR="00FC04FF" w:rsidRPr="00CE7646" w:rsidRDefault="00FC04FF" w:rsidP="00FC04FF">
      <w:pPr>
        <w:jc w:val="center"/>
        <w:rPr>
          <w:rFonts w:cstheme="minorHAnsi"/>
          <w:u w:val="single"/>
        </w:rPr>
      </w:pPr>
    </w:p>
    <w:p w14:paraId="02D060D7" w14:textId="77777777" w:rsidR="00297441" w:rsidRPr="00CE7646" w:rsidRDefault="00297441" w:rsidP="00FC04FF">
      <w:pPr>
        <w:jc w:val="center"/>
        <w:rPr>
          <w:rFonts w:cstheme="minorHAnsi"/>
          <w:u w:val="single"/>
        </w:rPr>
      </w:pPr>
    </w:p>
    <w:p w14:paraId="0F1FCE95" w14:textId="77777777" w:rsidR="00297441" w:rsidRPr="00CE7646" w:rsidRDefault="00297441" w:rsidP="00FC04FF">
      <w:pPr>
        <w:jc w:val="center"/>
        <w:rPr>
          <w:rFonts w:cstheme="minorHAnsi"/>
          <w:u w:val="single"/>
        </w:rPr>
      </w:pPr>
    </w:p>
    <w:p w14:paraId="5244DFA1" w14:textId="77777777" w:rsidR="00297441" w:rsidRPr="00CE7646" w:rsidRDefault="00297441" w:rsidP="00FC04FF">
      <w:pPr>
        <w:jc w:val="center"/>
        <w:rPr>
          <w:rFonts w:cstheme="minorHAnsi"/>
          <w:u w:val="single"/>
        </w:rPr>
      </w:pPr>
    </w:p>
    <w:p w14:paraId="3744087E" w14:textId="77777777" w:rsidR="00297441" w:rsidRPr="00CE7646" w:rsidRDefault="00297441" w:rsidP="00FC04FF">
      <w:pPr>
        <w:jc w:val="center"/>
        <w:rPr>
          <w:rFonts w:cstheme="minorHAnsi"/>
          <w:u w:val="single"/>
        </w:rPr>
      </w:pPr>
    </w:p>
    <w:p w14:paraId="48069DEB" w14:textId="77777777" w:rsidR="00FC04FF" w:rsidRPr="00CE7646" w:rsidRDefault="00FC04FF" w:rsidP="00FC04FF">
      <w:pPr>
        <w:jc w:val="center"/>
        <w:rPr>
          <w:rFonts w:cstheme="minorHAnsi"/>
          <w:u w:val="single"/>
        </w:rPr>
      </w:pPr>
    </w:p>
    <w:p w14:paraId="40E51989" w14:textId="77777777" w:rsidR="00FC04FF" w:rsidRPr="00CE7646" w:rsidRDefault="00FC04FF" w:rsidP="00FC04FF">
      <w:pPr>
        <w:jc w:val="center"/>
        <w:rPr>
          <w:rFonts w:cstheme="minorHAnsi"/>
          <w:u w:val="single"/>
        </w:rPr>
      </w:pPr>
    </w:p>
    <w:p w14:paraId="30117C74" w14:textId="77777777" w:rsidR="00FC04FF" w:rsidRPr="00CE7646" w:rsidRDefault="00FC04FF" w:rsidP="00FC04FF">
      <w:pPr>
        <w:jc w:val="center"/>
        <w:rPr>
          <w:rFonts w:cstheme="minorHAnsi"/>
          <w:u w:val="single"/>
        </w:rPr>
      </w:pPr>
    </w:p>
    <w:p w14:paraId="29E04642" w14:textId="77777777" w:rsidR="00FC04FF" w:rsidRPr="00CE7646" w:rsidRDefault="00FC04FF" w:rsidP="00FC04FF">
      <w:pPr>
        <w:jc w:val="center"/>
        <w:rPr>
          <w:rFonts w:cstheme="minorHAnsi"/>
          <w:u w:val="single"/>
        </w:rPr>
      </w:pPr>
    </w:p>
    <w:p w14:paraId="1BF41CD5" w14:textId="77777777" w:rsidR="00FC04FF" w:rsidRPr="00CE7646" w:rsidRDefault="00FC04FF" w:rsidP="00297441">
      <w:pPr>
        <w:rPr>
          <w:rFonts w:cstheme="minorHAnsi"/>
          <w:u w:val="single"/>
        </w:rPr>
      </w:pPr>
    </w:p>
    <w:p w14:paraId="7F02DC76" w14:textId="77777777" w:rsidR="00FC04FF" w:rsidRPr="00CE7646" w:rsidRDefault="00FC04FF" w:rsidP="00FC04FF">
      <w:pPr>
        <w:jc w:val="center"/>
        <w:rPr>
          <w:rFonts w:cstheme="minorHAnsi"/>
          <w:u w:val="single"/>
        </w:rPr>
      </w:pPr>
    </w:p>
    <w:p w14:paraId="2BD086D7" w14:textId="77777777" w:rsidR="00FC04FF" w:rsidRPr="00CE7646" w:rsidRDefault="00FC04FF" w:rsidP="00FC04FF">
      <w:pPr>
        <w:jc w:val="center"/>
        <w:rPr>
          <w:rFonts w:cstheme="minorHAnsi"/>
          <w:u w:val="single"/>
        </w:rPr>
      </w:pPr>
    </w:p>
    <w:p w14:paraId="79D1B633" w14:textId="77777777" w:rsidR="00FC04FF" w:rsidRPr="00CE7646" w:rsidRDefault="00FC04FF" w:rsidP="00FC04FF">
      <w:pPr>
        <w:jc w:val="center"/>
        <w:rPr>
          <w:rFonts w:cstheme="minorHAnsi"/>
          <w:u w:val="single"/>
        </w:rPr>
      </w:pPr>
    </w:p>
    <w:p w14:paraId="7D47C965" w14:textId="77777777" w:rsidR="00FC04FF" w:rsidRPr="00CE7646" w:rsidRDefault="00FC04FF" w:rsidP="00FC04FF">
      <w:pPr>
        <w:jc w:val="center"/>
        <w:rPr>
          <w:rFonts w:cstheme="minorHAnsi"/>
          <w:u w:val="single"/>
        </w:rPr>
      </w:pPr>
    </w:p>
    <w:p w14:paraId="74F0510A" w14:textId="77777777" w:rsidR="00FC04FF" w:rsidRPr="00CE7646" w:rsidRDefault="00FC04FF" w:rsidP="00FC04FF">
      <w:pPr>
        <w:jc w:val="center"/>
        <w:rPr>
          <w:rFonts w:cstheme="minorHAnsi"/>
          <w:u w:val="single"/>
        </w:rPr>
      </w:pPr>
    </w:p>
    <w:p w14:paraId="4261E32B" w14:textId="3E1C8342" w:rsidR="00FC04FF" w:rsidRPr="00CE7646" w:rsidRDefault="00CD4A0B" w:rsidP="00FC04FF">
      <w:pPr>
        <w:jc w:val="center"/>
        <w:rPr>
          <w:rFonts w:cstheme="minorHAnsi"/>
        </w:rPr>
      </w:pPr>
      <w:r w:rsidRPr="00CE7646">
        <w:rPr>
          <w:rFonts w:cstheme="minorHAnsi"/>
        </w:rPr>
        <w:t xml:space="preserve">In Partial Fulfilment of MBA online </w:t>
      </w:r>
    </w:p>
    <w:p w14:paraId="4054D03F" w14:textId="610102D0" w:rsidR="00514546" w:rsidRPr="00CE7646" w:rsidRDefault="00CD4A0B" w:rsidP="00FC04FF">
      <w:pPr>
        <w:jc w:val="center"/>
        <w:rPr>
          <w:rFonts w:cstheme="minorHAnsi"/>
        </w:rPr>
      </w:pPr>
      <w:r w:rsidRPr="00CE7646">
        <w:rPr>
          <w:rFonts w:cstheme="minorHAnsi"/>
        </w:rPr>
        <w:t>BMMB700</w:t>
      </w:r>
      <w:r w:rsidR="00465134" w:rsidRPr="00CE7646">
        <w:rPr>
          <w:rFonts w:cstheme="minorHAnsi"/>
        </w:rPr>
        <w:t>6</w:t>
      </w:r>
      <w:r w:rsidRPr="00CE7646">
        <w:rPr>
          <w:rFonts w:cstheme="minorHAnsi"/>
        </w:rPr>
        <w:t>D</w:t>
      </w:r>
    </w:p>
    <w:p w14:paraId="10C5E2BF" w14:textId="5E070DD9" w:rsidR="00FC04FF" w:rsidRPr="00CE7646" w:rsidRDefault="00CD4A0B" w:rsidP="00FC04FF">
      <w:pPr>
        <w:jc w:val="center"/>
        <w:rPr>
          <w:rFonts w:cstheme="minorHAnsi"/>
        </w:rPr>
      </w:pPr>
      <w:r w:rsidRPr="00CE7646">
        <w:rPr>
          <w:rFonts w:cstheme="minorHAnsi"/>
        </w:rPr>
        <w:t>17 December 2021</w:t>
      </w:r>
    </w:p>
    <w:p w14:paraId="12987568" w14:textId="77777777" w:rsidR="00EC17AE" w:rsidRPr="00CE7646" w:rsidRDefault="00EC17AE" w:rsidP="00737A68">
      <w:pPr>
        <w:rPr>
          <w:rFonts w:cstheme="minorHAnsi"/>
          <w:u w:val="single"/>
        </w:rPr>
      </w:pPr>
    </w:p>
    <w:p w14:paraId="7DDCDD36" w14:textId="76FBDE1D" w:rsidR="00D87E74" w:rsidRPr="00CE7646" w:rsidRDefault="00CD4A0B" w:rsidP="00652579">
      <w:pPr>
        <w:pStyle w:val="Heading1"/>
        <w:rPr>
          <w:rFonts w:asciiTheme="minorHAnsi" w:hAnsiTheme="minorHAnsi" w:cstheme="minorHAnsi"/>
        </w:rPr>
      </w:pPr>
      <w:bookmarkStart w:id="0" w:name="_Toc90122105"/>
      <w:r w:rsidRPr="00CE7646">
        <w:rPr>
          <w:rFonts w:asciiTheme="minorHAnsi" w:hAnsiTheme="minorHAnsi" w:cstheme="minorHAnsi"/>
        </w:rPr>
        <w:t>Executive Summary</w:t>
      </w:r>
      <w:bookmarkEnd w:id="0"/>
      <w:r w:rsidRPr="00CE7646">
        <w:rPr>
          <w:rFonts w:asciiTheme="minorHAnsi" w:hAnsiTheme="minorHAnsi" w:cstheme="minorHAnsi"/>
        </w:rPr>
        <w:t xml:space="preserve"> </w:t>
      </w:r>
    </w:p>
    <w:p w14:paraId="1D1F56EE" w14:textId="77777777" w:rsidR="00D87E74" w:rsidRPr="00CE7646" w:rsidRDefault="00D87E74" w:rsidP="00737A68">
      <w:pPr>
        <w:rPr>
          <w:rFonts w:cstheme="minorHAnsi"/>
        </w:rPr>
      </w:pPr>
    </w:p>
    <w:p w14:paraId="0AA3082F" w14:textId="31BDDE7E" w:rsidR="00D87E74" w:rsidRDefault="00CD4A0B" w:rsidP="007F3C47">
      <w:pPr>
        <w:spacing w:line="480" w:lineRule="auto"/>
        <w:rPr>
          <w:rFonts w:cstheme="minorHAnsi"/>
        </w:rPr>
      </w:pPr>
      <w:r>
        <w:rPr>
          <w:rFonts w:cstheme="minorHAnsi"/>
        </w:rPr>
        <w:t xml:space="preserve">This study looks at Unilever and the challenges they faced </w:t>
      </w:r>
      <w:r w:rsidR="007F3C47">
        <w:rPr>
          <w:rFonts w:cstheme="minorHAnsi"/>
        </w:rPr>
        <w:t xml:space="preserve">as a multinational company in a global environment. It includes a PESTEL analysis, through which we found that Unilever is an adaptable and well-run organisation. They recently changed their corporate structure in order to remain competitive. Our PESTEL revealed that Unilever are strong and resilient in their sustainability goals and their legal structure in a global environment. However, nations are redefining their relationship with globalisation and increased protectionism. Furthermore, COVID-19 has presented a challenging outlook in the short term, including rising costs and reduced incomes for consumers and Unilever. These factors </w:t>
      </w:r>
      <w:r w:rsidR="009370A4">
        <w:rPr>
          <w:rFonts w:cstheme="minorHAnsi"/>
        </w:rPr>
        <w:t>indicate</w:t>
      </w:r>
      <w:r w:rsidR="007F3C47">
        <w:rPr>
          <w:rFonts w:cstheme="minorHAnsi"/>
        </w:rPr>
        <w:t xml:space="preserve"> that Unilever will need to pay particular attention to their microeconomic decision-making. Also, the pandemic has accelerated Unilever’s digital transformation in an environment where there is an increase in cyberattacks. </w:t>
      </w:r>
    </w:p>
    <w:p w14:paraId="2632FD48" w14:textId="073E8308" w:rsidR="007F3C47" w:rsidRDefault="00CD4A0B" w:rsidP="007F3C47">
      <w:pPr>
        <w:spacing w:line="480" w:lineRule="auto"/>
        <w:rPr>
          <w:rFonts w:cstheme="minorHAnsi"/>
        </w:rPr>
      </w:pPr>
      <w:r>
        <w:rPr>
          <w:rFonts w:cstheme="minorHAnsi"/>
        </w:rPr>
        <w:t xml:space="preserve">As a result, this paper recommends that Unilever </w:t>
      </w:r>
      <w:r w:rsidR="009370A4">
        <w:rPr>
          <w:rFonts w:cstheme="minorHAnsi"/>
        </w:rPr>
        <w:t xml:space="preserve">do the following: </w:t>
      </w:r>
    </w:p>
    <w:p w14:paraId="5D749F41" w14:textId="5B111373" w:rsidR="009370A4" w:rsidRDefault="00CD4A0B" w:rsidP="009370A4">
      <w:pPr>
        <w:pStyle w:val="ListParagraph"/>
        <w:numPr>
          <w:ilvl w:val="0"/>
          <w:numId w:val="6"/>
        </w:numPr>
        <w:spacing w:line="480" w:lineRule="auto"/>
        <w:rPr>
          <w:rFonts w:cstheme="minorHAnsi"/>
        </w:rPr>
      </w:pPr>
      <w:r w:rsidRPr="009370A4">
        <w:rPr>
          <w:rFonts w:cstheme="minorHAnsi"/>
        </w:rPr>
        <w:t>Conduct a price elasticity study on their products in their strategic growth areas.</w:t>
      </w:r>
    </w:p>
    <w:p w14:paraId="392415DE" w14:textId="38F083DE" w:rsidR="009370A4" w:rsidRDefault="00CD4A0B" w:rsidP="009370A4">
      <w:pPr>
        <w:pStyle w:val="ListParagraph"/>
        <w:numPr>
          <w:ilvl w:val="0"/>
          <w:numId w:val="6"/>
        </w:numPr>
        <w:spacing w:line="480" w:lineRule="auto"/>
        <w:rPr>
          <w:rFonts w:cstheme="minorHAnsi"/>
        </w:rPr>
      </w:pPr>
      <w:r>
        <w:rPr>
          <w:rFonts w:cstheme="minorHAnsi"/>
        </w:rPr>
        <w:t xml:space="preserve">Consider developing value brands for price-elastic products utilising the product possibility curve. </w:t>
      </w:r>
    </w:p>
    <w:p w14:paraId="637BCAE2" w14:textId="7DFFB3FC" w:rsidR="009370A4" w:rsidRPr="009370A4" w:rsidRDefault="00CD4A0B" w:rsidP="009370A4">
      <w:pPr>
        <w:pStyle w:val="ListParagraph"/>
        <w:numPr>
          <w:ilvl w:val="0"/>
          <w:numId w:val="6"/>
        </w:numPr>
        <w:spacing w:line="480" w:lineRule="auto"/>
        <w:rPr>
          <w:rFonts w:cstheme="minorHAnsi"/>
        </w:rPr>
      </w:pPr>
      <w:r>
        <w:rPr>
          <w:rFonts w:cstheme="minorHAnsi"/>
        </w:rPr>
        <w:t xml:space="preserve">Develop robust cybersecurity protocols to ensure Unilever is resilient in the face of increasing cyberattacks. </w:t>
      </w:r>
    </w:p>
    <w:p w14:paraId="2B7DA221" w14:textId="77777777" w:rsidR="00D87E74" w:rsidRPr="00CE7646" w:rsidRDefault="00D87E74" w:rsidP="00737A68">
      <w:pPr>
        <w:rPr>
          <w:rFonts w:cstheme="minorHAnsi"/>
        </w:rPr>
      </w:pPr>
    </w:p>
    <w:p w14:paraId="0DC1A887" w14:textId="77777777" w:rsidR="00D87E74" w:rsidRPr="00CE7646" w:rsidRDefault="00D87E74" w:rsidP="00737A68">
      <w:pPr>
        <w:rPr>
          <w:rFonts w:cstheme="minorHAnsi"/>
        </w:rPr>
      </w:pPr>
    </w:p>
    <w:p w14:paraId="596B0308" w14:textId="77777777" w:rsidR="00D87E74" w:rsidRPr="00CE7646" w:rsidRDefault="00D87E74" w:rsidP="00737A68">
      <w:pPr>
        <w:rPr>
          <w:rFonts w:cstheme="minorHAnsi"/>
        </w:rPr>
      </w:pPr>
    </w:p>
    <w:p w14:paraId="79602863" w14:textId="77777777" w:rsidR="00D87E74" w:rsidRPr="00CE7646" w:rsidRDefault="00D87E74" w:rsidP="00737A68">
      <w:pPr>
        <w:rPr>
          <w:rFonts w:cstheme="minorHAnsi"/>
          <w:u w:val="single"/>
        </w:rPr>
      </w:pPr>
    </w:p>
    <w:p w14:paraId="78FA600A" w14:textId="77777777" w:rsidR="00EC17AE" w:rsidRPr="00CE7646" w:rsidRDefault="00EC17AE" w:rsidP="00737A68">
      <w:pPr>
        <w:rPr>
          <w:rFonts w:cstheme="minorHAnsi"/>
          <w:u w:val="single"/>
        </w:rPr>
      </w:pPr>
    </w:p>
    <w:p w14:paraId="38434610" w14:textId="77777777" w:rsidR="00EC17AE" w:rsidRPr="00CE7646" w:rsidRDefault="00EC17AE" w:rsidP="00737A68">
      <w:pPr>
        <w:rPr>
          <w:rFonts w:cstheme="minorHAnsi"/>
          <w:u w:val="single"/>
        </w:rPr>
      </w:pPr>
    </w:p>
    <w:p w14:paraId="07E392FB" w14:textId="77777777" w:rsidR="00EC17AE" w:rsidRPr="00CE7646" w:rsidRDefault="00EC17AE" w:rsidP="00737A68">
      <w:pPr>
        <w:rPr>
          <w:rFonts w:cstheme="minorHAnsi"/>
          <w:u w:val="single"/>
        </w:rPr>
      </w:pPr>
    </w:p>
    <w:p w14:paraId="408A5F61" w14:textId="77777777" w:rsidR="00EC17AE" w:rsidRPr="00CE7646" w:rsidRDefault="00EC17AE" w:rsidP="00737A68">
      <w:pPr>
        <w:rPr>
          <w:rFonts w:cstheme="minorHAnsi"/>
          <w:u w:val="single"/>
        </w:rPr>
      </w:pPr>
    </w:p>
    <w:p w14:paraId="72E77C7A" w14:textId="77777777" w:rsidR="00EC17AE" w:rsidRPr="00CE7646" w:rsidRDefault="00EC17AE" w:rsidP="00737A68">
      <w:pPr>
        <w:rPr>
          <w:rFonts w:cstheme="minorHAnsi"/>
          <w:u w:val="single"/>
        </w:rPr>
      </w:pPr>
    </w:p>
    <w:p w14:paraId="359F526D" w14:textId="77777777" w:rsidR="00D87E74" w:rsidRPr="00CE7646" w:rsidRDefault="00D87E74" w:rsidP="00737A68">
      <w:pPr>
        <w:rPr>
          <w:rFonts w:cstheme="minorHAnsi"/>
          <w:u w:val="single"/>
        </w:rPr>
      </w:pPr>
    </w:p>
    <w:sdt>
      <w:sdtPr>
        <w:rPr>
          <w:rFonts w:asciiTheme="minorHAnsi" w:eastAsiaTheme="minorHAnsi" w:hAnsiTheme="minorHAnsi" w:cstheme="minorHAnsi"/>
          <w:b w:val="0"/>
          <w:bCs w:val="0"/>
          <w:color w:val="auto"/>
          <w:sz w:val="24"/>
          <w:szCs w:val="24"/>
          <w:lang w:val="en-GB"/>
        </w:rPr>
        <w:id w:val="-1356345878"/>
        <w:docPartObj>
          <w:docPartGallery w:val="Table of Contents"/>
          <w:docPartUnique/>
        </w:docPartObj>
      </w:sdtPr>
      <w:sdtEndPr>
        <w:rPr>
          <w:noProof/>
        </w:rPr>
      </w:sdtEndPr>
      <w:sdtContent>
        <w:p w14:paraId="3C29EE0C" w14:textId="77777777" w:rsidR="00652579" w:rsidRPr="00CE7646" w:rsidRDefault="00CD4A0B" w:rsidP="00652579">
          <w:pPr>
            <w:pStyle w:val="TOCHeading"/>
            <w:rPr>
              <w:rStyle w:val="Heading1Char"/>
              <w:rFonts w:asciiTheme="minorHAnsi" w:hAnsiTheme="minorHAnsi" w:cstheme="minorHAnsi"/>
              <w:b w:val="0"/>
              <w:bCs w:val="0"/>
            </w:rPr>
          </w:pPr>
          <w:r w:rsidRPr="00CE7646">
            <w:rPr>
              <w:rStyle w:val="Heading1Char"/>
              <w:rFonts w:asciiTheme="minorHAnsi" w:hAnsiTheme="minorHAnsi" w:cstheme="minorHAnsi"/>
              <w:b w:val="0"/>
              <w:bCs w:val="0"/>
            </w:rPr>
            <w:t>Table of Contents</w:t>
          </w:r>
        </w:p>
        <w:p w14:paraId="206C1AAF" w14:textId="184E4737" w:rsidR="00C33BED" w:rsidRDefault="00CD4A0B">
          <w:pPr>
            <w:pStyle w:val="TOC1"/>
            <w:tabs>
              <w:tab w:val="right" w:leader="dot" w:pos="9010"/>
            </w:tabs>
            <w:rPr>
              <w:rFonts w:eastAsiaTheme="minorEastAsia" w:cstheme="minorBidi"/>
              <w:b w:val="0"/>
              <w:bCs w:val="0"/>
              <w:i w:val="0"/>
              <w:iCs w:val="0"/>
              <w:noProof/>
              <w:lang w:eastAsia="en-GB"/>
            </w:rPr>
          </w:pPr>
          <w:r w:rsidRPr="00CE7646">
            <w:rPr>
              <w:b w:val="0"/>
              <w:bCs w:val="0"/>
            </w:rPr>
            <w:fldChar w:fldCharType="begin"/>
          </w:r>
          <w:r w:rsidRPr="00CE7646">
            <w:instrText xml:space="preserve"> TOC \o "1-3" \h \z \u </w:instrText>
          </w:r>
          <w:r w:rsidRPr="00CE7646">
            <w:rPr>
              <w:b w:val="0"/>
              <w:bCs w:val="0"/>
            </w:rPr>
            <w:fldChar w:fldCharType="separate"/>
          </w:r>
          <w:hyperlink w:anchor="_Toc90122105" w:history="1">
            <w:r w:rsidR="00C33BED" w:rsidRPr="009D42E1">
              <w:rPr>
                <w:rStyle w:val="Hyperlink"/>
                <w:noProof/>
              </w:rPr>
              <w:t>Executive Summary</w:t>
            </w:r>
            <w:r w:rsidR="00C33BED">
              <w:rPr>
                <w:noProof/>
                <w:webHidden/>
              </w:rPr>
              <w:tab/>
            </w:r>
            <w:r w:rsidR="00C33BED">
              <w:rPr>
                <w:noProof/>
                <w:webHidden/>
              </w:rPr>
              <w:fldChar w:fldCharType="begin"/>
            </w:r>
            <w:r w:rsidR="00C33BED">
              <w:rPr>
                <w:noProof/>
                <w:webHidden/>
              </w:rPr>
              <w:instrText xml:space="preserve"> PAGEREF _Toc90122105 \h </w:instrText>
            </w:r>
            <w:r w:rsidR="00C33BED">
              <w:rPr>
                <w:noProof/>
                <w:webHidden/>
              </w:rPr>
            </w:r>
            <w:r w:rsidR="00C33BED">
              <w:rPr>
                <w:noProof/>
                <w:webHidden/>
              </w:rPr>
              <w:fldChar w:fldCharType="separate"/>
            </w:r>
            <w:r w:rsidR="00C33BED">
              <w:rPr>
                <w:noProof/>
                <w:webHidden/>
              </w:rPr>
              <w:t>2</w:t>
            </w:r>
            <w:r w:rsidR="00C33BED">
              <w:rPr>
                <w:noProof/>
                <w:webHidden/>
              </w:rPr>
              <w:fldChar w:fldCharType="end"/>
            </w:r>
          </w:hyperlink>
        </w:p>
        <w:p w14:paraId="6E486258" w14:textId="75584680" w:rsidR="00C33BED" w:rsidRDefault="00F75150">
          <w:pPr>
            <w:pStyle w:val="TOC1"/>
            <w:tabs>
              <w:tab w:val="right" w:leader="dot" w:pos="9010"/>
            </w:tabs>
            <w:rPr>
              <w:rFonts w:eastAsiaTheme="minorEastAsia" w:cstheme="minorBidi"/>
              <w:b w:val="0"/>
              <w:bCs w:val="0"/>
              <w:i w:val="0"/>
              <w:iCs w:val="0"/>
              <w:noProof/>
              <w:lang w:eastAsia="en-GB"/>
            </w:rPr>
          </w:pPr>
          <w:hyperlink w:anchor="_Toc90122106" w:history="1">
            <w:r w:rsidR="00C33BED" w:rsidRPr="009D42E1">
              <w:rPr>
                <w:rStyle w:val="Hyperlink"/>
                <w:noProof/>
              </w:rPr>
              <w:t>1. Introduction</w:t>
            </w:r>
            <w:r w:rsidR="00C33BED">
              <w:rPr>
                <w:noProof/>
                <w:webHidden/>
              </w:rPr>
              <w:tab/>
            </w:r>
            <w:r w:rsidR="00C33BED">
              <w:rPr>
                <w:noProof/>
                <w:webHidden/>
              </w:rPr>
              <w:fldChar w:fldCharType="begin"/>
            </w:r>
            <w:r w:rsidR="00C33BED">
              <w:rPr>
                <w:noProof/>
                <w:webHidden/>
              </w:rPr>
              <w:instrText xml:space="preserve"> PAGEREF _Toc90122106 \h </w:instrText>
            </w:r>
            <w:r w:rsidR="00C33BED">
              <w:rPr>
                <w:noProof/>
                <w:webHidden/>
              </w:rPr>
            </w:r>
            <w:r w:rsidR="00C33BED">
              <w:rPr>
                <w:noProof/>
                <w:webHidden/>
              </w:rPr>
              <w:fldChar w:fldCharType="separate"/>
            </w:r>
            <w:r w:rsidR="00C33BED">
              <w:rPr>
                <w:noProof/>
                <w:webHidden/>
              </w:rPr>
              <w:t>3</w:t>
            </w:r>
            <w:r w:rsidR="00C33BED">
              <w:rPr>
                <w:noProof/>
                <w:webHidden/>
              </w:rPr>
              <w:fldChar w:fldCharType="end"/>
            </w:r>
          </w:hyperlink>
        </w:p>
        <w:p w14:paraId="69F1C1B4" w14:textId="5607D2DA" w:rsidR="00C33BED" w:rsidRDefault="00F75150">
          <w:pPr>
            <w:pStyle w:val="TOC1"/>
            <w:tabs>
              <w:tab w:val="right" w:leader="dot" w:pos="9010"/>
            </w:tabs>
            <w:rPr>
              <w:rFonts w:eastAsiaTheme="minorEastAsia" w:cstheme="minorBidi"/>
              <w:b w:val="0"/>
              <w:bCs w:val="0"/>
              <w:i w:val="0"/>
              <w:iCs w:val="0"/>
              <w:noProof/>
              <w:lang w:eastAsia="en-GB"/>
            </w:rPr>
          </w:pPr>
          <w:hyperlink w:anchor="_Toc90122107" w:history="1">
            <w:r w:rsidR="00C33BED" w:rsidRPr="009D42E1">
              <w:rPr>
                <w:rStyle w:val="Hyperlink"/>
                <w:noProof/>
              </w:rPr>
              <w:t>Unilever Plc.</w:t>
            </w:r>
            <w:r w:rsidR="00C33BED">
              <w:rPr>
                <w:noProof/>
                <w:webHidden/>
              </w:rPr>
              <w:tab/>
            </w:r>
            <w:r w:rsidR="00C33BED">
              <w:rPr>
                <w:noProof/>
                <w:webHidden/>
              </w:rPr>
              <w:fldChar w:fldCharType="begin"/>
            </w:r>
            <w:r w:rsidR="00C33BED">
              <w:rPr>
                <w:noProof/>
                <w:webHidden/>
              </w:rPr>
              <w:instrText xml:space="preserve"> PAGEREF _Toc90122107 \h </w:instrText>
            </w:r>
            <w:r w:rsidR="00C33BED">
              <w:rPr>
                <w:noProof/>
                <w:webHidden/>
              </w:rPr>
            </w:r>
            <w:r w:rsidR="00C33BED">
              <w:rPr>
                <w:noProof/>
                <w:webHidden/>
              </w:rPr>
              <w:fldChar w:fldCharType="separate"/>
            </w:r>
            <w:r w:rsidR="00C33BED">
              <w:rPr>
                <w:noProof/>
                <w:webHidden/>
              </w:rPr>
              <w:t>4</w:t>
            </w:r>
            <w:r w:rsidR="00C33BED">
              <w:rPr>
                <w:noProof/>
                <w:webHidden/>
              </w:rPr>
              <w:fldChar w:fldCharType="end"/>
            </w:r>
          </w:hyperlink>
        </w:p>
        <w:p w14:paraId="7AA0FA6B" w14:textId="61BEF848" w:rsidR="00C33BED" w:rsidRDefault="00F75150">
          <w:pPr>
            <w:pStyle w:val="TOC1"/>
            <w:tabs>
              <w:tab w:val="right" w:leader="dot" w:pos="9010"/>
            </w:tabs>
            <w:rPr>
              <w:rFonts w:eastAsiaTheme="minorEastAsia" w:cstheme="minorBidi"/>
              <w:b w:val="0"/>
              <w:bCs w:val="0"/>
              <w:i w:val="0"/>
              <w:iCs w:val="0"/>
              <w:noProof/>
              <w:lang w:eastAsia="en-GB"/>
            </w:rPr>
          </w:pPr>
          <w:hyperlink w:anchor="_Toc90122108" w:history="1">
            <w:r w:rsidR="00C33BED" w:rsidRPr="009D42E1">
              <w:rPr>
                <w:rStyle w:val="Hyperlink"/>
                <w:noProof/>
              </w:rPr>
              <w:t>PESTEL Analysis</w:t>
            </w:r>
            <w:r w:rsidR="00C33BED">
              <w:rPr>
                <w:noProof/>
                <w:webHidden/>
              </w:rPr>
              <w:tab/>
            </w:r>
            <w:r w:rsidR="00C33BED">
              <w:rPr>
                <w:noProof/>
                <w:webHidden/>
              </w:rPr>
              <w:fldChar w:fldCharType="begin"/>
            </w:r>
            <w:r w:rsidR="00C33BED">
              <w:rPr>
                <w:noProof/>
                <w:webHidden/>
              </w:rPr>
              <w:instrText xml:space="preserve"> PAGEREF _Toc90122108 \h </w:instrText>
            </w:r>
            <w:r w:rsidR="00C33BED">
              <w:rPr>
                <w:noProof/>
                <w:webHidden/>
              </w:rPr>
            </w:r>
            <w:r w:rsidR="00C33BED">
              <w:rPr>
                <w:noProof/>
                <w:webHidden/>
              </w:rPr>
              <w:fldChar w:fldCharType="separate"/>
            </w:r>
            <w:r w:rsidR="00C33BED">
              <w:rPr>
                <w:noProof/>
                <w:webHidden/>
              </w:rPr>
              <w:t>5</w:t>
            </w:r>
            <w:r w:rsidR="00C33BED">
              <w:rPr>
                <w:noProof/>
                <w:webHidden/>
              </w:rPr>
              <w:fldChar w:fldCharType="end"/>
            </w:r>
          </w:hyperlink>
        </w:p>
        <w:p w14:paraId="0CB3C785" w14:textId="771152E0" w:rsidR="00C33BED" w:rsidRDefault="00F75150">
          <w:pPr>
            <w:pStyle w:val="TOC2"/>
            <w:tabs>
              <w:tab w:val="right" w:leader="dot" w:pos="9010"/>
            </w:tabs>
            <w:rPr>
              <w:rFonts w:eastAsiaTheme="minorEastAsia" w:cstheme="minorBidi"/>
              <w:b w:val="0"/>
              <w:bCs w:val="0"/>
              <w:noProof/>
              <w:sz w:val="24"/>
              <w:szCs w:val="24"/>
              <w:lang w:eastAsia="en-GB"/>
            </w:rPr>
          </w:pPr>
          <w:hyperlink w:anchor="_Toc90122109" w:history="1">
            <w:r w:rsidR="00C33BED" w:rsidRPr="009D42E1">
              <w:rPr>
                <w:rStyle w:val="Hyperlink"/>
                <w:noProof/>
              </w:rPr>
              <w:t>Political</w:t>
            </w:r>
            <w:r w:rsidR="00C33BED">
              <w:rPr>
                <w:noProof/>
                <w:webHidden/>
              </w:rPr>
              <w:tab/>
            </w:r>
            <w:r w:rsidR="00C33BED">
              <w:rPr>
                <w:noProof/>
                <w:webHidden/>
              </w:rPr>
              <w:fldChar w:fldCharType="begin"/>
            </w:r>
            <w:r w:rsidR="00C33BED">
              <w:rPr>
                <w:noProof/>
                <w:webHidden/>
              </w:rPr>
              <w:instrText xml:space="preserve"> PAGEREF _Toc90122109 \h </w:instrText>
            </w:r>
            <w:r w:rsidR="00C33BED">
              <w:rPr>
                <w:noProof/>
                <w:webHidden/>
              </w:rPr>
            </w:r>
            <w:r w:rsidR="00C33BED">
              <w:rPr>
                <w:noProof/>
                <w:webHidden/>
              </w:rPr>
              <w:fldChar w:fldCharType="separate"/>
            </w:r>
            <w:r w:rsidR="00C33BED">
              <w:rPr>
                <w:noProof/>
                <w:webHidden/>
              </w:rPr>
              <w:t>5</w:t>
            </w:r>
            <w:r w:rsidR="00C33BED">
              <w:rPr>
                <w:noProof/>
                <w:webHidden/>
              </w:rPr>
              <w:fldChar w:fldCharType="end"/>
            </w:r>
          </w:hyperlink>
        </w:p>
        <w:p w14:paraId="67F9FB7A" w14:textId="0C7BA4D6" w:rsidR="00C33BED" w:rsidRDefault="00F75150">
          <w:pPr>
            <w:pStyle w:val="TOC2"/>
            <w:tabs>
              <w:tab w:val="right" w:leader="dot" w:pos="9010"/>
            </w:tabs>
            <w:rPr>
              <w:rFonts w:eastAsiaTheme="minorEastAsia" w:cstheme="minorBidi"/>
              <w:b w:val="0"/>
              <w:bCs w:val="0"/>
              <w:noProof/>
              <w:sz w:val="24"/>
              <w:szCs w:val="24"/>
              <w:lang w:eastAsia="en-GB"/>
            </w:rPr>
          </w:pPr>
          <w:hyperlink w:anchor="_Toc90122110" w:history="1">
            <w:r w:rsidR="00C33BED" w:rsidRPr="009D42E1">
              <w:rPr>
                <w:rStyle w:val="Hyperlink"/>
                <w:noProof/>
              </w:rPr>
              <w:t>Economic</w:t>
            </w:r>
            <w:r w:rsidR="00C33BED">
              <w:rPr>
                <w:noProof/>
                <w:webHidden/>
              </w:rPr>
              <w:tab/>
            </w:r>
            <w:r w:rsidR="00C33BED">
              <w:rPr>
                <w:noProof/>
                <w:webHidden/>
              </w:rPr>
              <w:fldChar w:fldCharType="begin"/>
            </w:r>
            <w:r w:rsidR="00C33BED">
              <w:rPr>
                <w:noProof/>
                <w:webHidden/>
              </w:rPr>
              <w:instrText xml:space="preserve"> PAGEREF _Toc90122110 \h </w:instrText>
            </w:r>
            <w:r w:rsidR="00C33BED">
              <w:rPr>
                <w:noProof/>
                <w:webHidden/>
              </w:rPr>
            </w:r>
            <w:r w:rsidR="00C33BED">
              <w:rPr>
                <w:noProof/>
                <w:webHidden/>
              </w:rPr>
              <w:fldChar w:fldCharType="separate"/>
            </w:r>
            <w:r w:rsidR="00C33BED">
              <w:rPr>
                <w:noProof/>
                <w:webHidden/>
              </w:rPr>
              <w:t>8</w:t>
            </w:r>
            <w:r w:rsidR="00C33BED">
              <w:rPr>
                <w:noProof/>
                <w:webHidden/>
              </w:rPr>
              <w:fldChar w:fldCharType="end"/>
            </w:r>
          </w:hyperlink>
        </w:p>
        <w:p w14:paraId="7C316011" w14:textId="08F7FB63" w:rsidR="00C33BED" w:rsidRDefault="00F75150">
          <w:pPr>
            <w:pStyle w:val="TOC2"/>
            <w:tabs>
              <w:tab w:val="right" w:leader="dot" w:pos="9010"/>
            </w:tabs>
            <w:rPr>
              <w:rFonts w:eastAsiaTheme="minorEastAsia" w:cstheme="minorBidi"/>
              <w:b w:val="0"/>
              <w:bCs w:val="0"/>
              <w:noProof/>
              <w:sz w:val="24"/>
              <w:szCs w:val="24"/>
              <w:lang w:eastAsia="en-GB"/>
            </w:rPr>
          </w:pPr>
          <w:hyperlink w:anchor="_Toc90122111" w:history="1">
            <w:r w:rsidR="00C33BED" w:rsidRPr="009D42E1">
              <w:rPr>
                <w:rStyle w:val="Hyperlink"/>
                <w:noProof/>
              </w:rPr>
              <w:t>Sociocultural</w:t>
            </w:r>
            <w:r w:rsidR="00C33BED">
              <w:rPr>
                <w:noProof/>
                <w:webHidden/>
              </w:rPr>
              <w:tab/>
            </w:r>
            <w:r w:rsidR="00C33BED">
              <w:rPr>
                <w:noProof/>
                <w:webHidden/>
              </w:rPr>
              <w:fldChar w:fldCharType="begin"/>
            </w:r>
            <w:r w:rsidR="00C33BED">
              <w:rPr>
                <w:noProof/>
                <w:webHidden/>
              </w:rPr>
              <w:instrText xml:space="preserve"> PAGEREF _Toc90122111 \h </w:instrText>
            </w:r>
            <w:r w:rsidR="00C33BED">
              <w:rPr>
                <w:noProof/>
                <w:webHidden/>
              </w:rPr>
            </w:r>
            <w:r w:rsidR="00C33BED">
              <w:rPr>
                <w:noProof/>
                <w:webHidden/>
              </w:rPr>
              <w:fldChar w:fldCharType="separate"/>
            </w:r>
            <w:r w:rsidR="00C33BED">
              <w:rPr>
                <w:noProof/>
                <w:webHidden/>
              </w:rPr>
              <w:t>11</w:t>
            </w:r>
            <w:r w:rsidR="00C33BED">
              <w:rPr>
                <w:noProof/>
                <w:webHidden/>
              </w:rPr>
              <w:fldChar w:fldCharType="end"/>
            </w:r>
          </w:hyperlink>
        </w:p>
        <w:p w14:paraId="0D3F69D5" w14:textId="2B24CCFD" w:rsidR="00C33BED" w:rsidRDefault="00F75150">
          <w:pPr>
            <w:pStyle w:val="TOC2"/>
            <w:tabs>
              <w:tab w:val="right" w:leader="dot" w:pos="9010"/>
            </w:tabs>
            <w:rPr>
              <w:rFonts w:eastAsiaTheme="minorEastAsia" w:cstheme="minorBidi"/>
              <w:b w:val="0"/>
              <w:bCs w:val="0"/>
              <w:noProof/>
              <w:sz w:val="24"/>
              <w:szCs w:val="24"/>
              <w:lang w:eastAsia="en-GB"/>
            </w:rPr>
          </w:pPr>
          <w:hyperlink w:anchor="_Toc90122112" w:history="1">
            <w:r w:rsidR="00C33BED" w:rsidRPr="009D42E1">
              <w:rPr>
                <w:rStyle w:val="Hyperlink"/>
                <w:noProof/>
              </w:rPr>
              <w:t>Technological</w:t>
            </w:r>
            <w:r w:rsidR="00C33BED">
              <w:rPr>
                <w:noProof/>
                <w:webHidden/>
              </w:rPr>
              <w:tab/>
            </w:r>
            <w:r w:rsidR="00C33BED">
              <w:rPr>
                <w:noProof/>
                <w:webHidden/>
              </w:rPr>
              <w:fldChar w:fldCharType="begin"/>
            </w:r>
            <w:r w:rsidR="00C33BED">
              <w:rPr>
                <w:noProof/>
                <w:webHidden/>
              </w:rPr>
              <w:instrText xml:space="preserve"> PAGEREF _Toc90122112 \h </w:instrText>
            </w:r>
            <w:r w:rsidR="00C33BED">
              <w:rPr>
                <w:noProof/>
                <w:webHidden/>
              </w:rPr>
            </w:r>
            <w:r w:rsidR="00C33BED">
              <w:rPr>
                <w:noProof/>
                <w:webHidden/>
              </w:rPr>
              <w:fldChar w:fldCharType="separate"/>
            </w:r>
            <w:r w:rsidR="00C33BED">
              <w:rPr>
                <w:noProof/>
                <w:webHidden/>
              </w:rPr>
              <w:t>14</w:t>
            </w:r>
            <w:r w:rsidR="00C33BED">
              <w:rPr>
                <w:noProof/>
                <w:webHidden/>
              </w:rPr>
              <w:fldChar w:fldCharType="end"/>
            </w:r>
          </w:hyperlink>
        </w:p>
        <w:p w14:paraId="54CBDB62" w14:textId="05E34EE4" w:rsidR="00C33BED" w:rsidRDefault="00F75150">
          <w:pPr>
            <w:pStyle w:val="TOC2"/>
            <w:tabs>
              <w:tab w:val="right" w:leader="dot" w:pos="9010"/>
            </w:tabs>
            <w:rPr>
              <w:rFonts w:eastAsiaTheme="minorEastAsia" w:cstheme="minorBidi"/>
              <w:b w:val="0"/>
              <w:bCs w:val="0"/>
              <w:noProof/>
              <w:sz w:val="24"/>
              <w:szCs w:val="24"/>
              <w:lang w:eastAsia="en-GB"/>
            </w:rPr>
          </w:pPr>
          <w:hyperlink w:anchor="_Toc90122113" w:history="1">
            <w:r w:rsidR="00C33BED" w:rsidRPr="009D42E1">
              <w:rPr>
                <w:rStyle w:val="Hyperlink"/>
                <w:noProof/>
              </w:rPr>
              <w:t>Ecological</w:t>
            </w:r>
            <w:r w:rsidR="00C33BED">
              <w:rPr>
                <w:noProof/>
                <w:webHidden/>
              </w:rPr>
              <w:tab/>
            </w:r>
            <w:r w:rsidR="00C33BED">
              <w:rPr>
                <w:noProof/>
                <w:webHidden/>
              </w:rPr>
              <w:fldChar w:fldCharType="begin"/>
            </w:r>
            <w:r w:rsidR="00C33BED">
              <w:rPr>
                <w:noProof/>
                <w:webHidden/>
              </w:rPr>
              <w:instrText xml:space="preserve"> PAGEREF _Toc90122113 \h </w:instrText>
            </w:r>
            <w:r w:rsidR="00C33BED">
              <w:rPr>
                <w:noProof/>
                <w:webHidden/>
              </w:rPr>
            </w:r>
            <w:r w:rsidR="00C33BED">
              <w:rPr>
                <w:noProof/>
                <w:webHidden/>
              </w:rPr>
              <w:fldChar w:fldCharType="separate"/>
            </w:r>
            <w:r w:rsidR="00C33BED">
              <w:rPr>
                <w:noProof/>
                <w:webHidden/>
              </w:rPr>
              <w:t>15</w:t>
            </w:r>
            <w:r w:rsidR="00C33BED">
              <w:rPr>
                <w:noProof/>
                <w:webHidden/>
              </w:rPr>
              <w:fldChar w:fldCharType="end"/>
            </w:r>
          </w:hyperlink>
        </w:p>
        <w:p w14:paraId="2BAC11A0" w14:textId="2ABB582A" w:rsidR="00C33BED" w:rsidRDefault="00F75150">
          <w:pPr>
            <w:pStyle w:val="TOC2"/>
            <w:tabs>
              <w:tab w:val="right" w:leader="dot" w:pos="9010"/>
            </w:tabs>
            <w:rPr>
              <w:rFonts w:eastAsiaTheme="minorEastAsia" w:cstheme="minorBidi"/>
              <w:b w:val="0"/>
              <w:bCs w:val="0"/>
              <w:noProof/>
              <w:sz w:val="24"/>
              <w:szCs w:val="24"/>
              <w:lang w:eastAsia="en-GB"/>
            </w:rPr>
          </w:pPr>
          <w:hyperlink w:anchor="_Toc90122114" w:history="1">
            <w:r w:rsidR="00C33BED" w:rsidRPr="009D42E1">
              <w:rPr>
                <w:rStyle w:val="Hyperlink"/>
                <w:noProof/>
              </w:rPr>
              <w:t>Legal</w:t>
            </w:r>
            <w:r w:rsidR="00C33BED">
              <w:rPr>
                <w:noProof/>
                <w:webHidden/>
              </w:rPr>
              <w:tab/>
            </w:r>
            <w:r w:rsidR="00C33BED">
              <w:rPr>
                <w:noProof/>
                <w:webHidden/>
              </w:rPr>
              <w:fldChar w:fldCharType="begin"/>
            </w:r>
            <w:r w:rsidR="00C33BED">
              <w:rPr>
                <w:noProof/>
                <w:webHidden/>
              </w:rPr>
              <w:instrText xml:space="preserve"> PAGEREF _Toc90122114 \h </w:instrText>
            </w:r>
            <w:r w:rsidR="00C33BED">
              <w:rPr>
                <w:noProof/>
                <w:webHidden/>
              </w:rPr>
            </w:r>
            <w:r w:rsidR="00C33BED">
              <w:rPr>
                <w:noProof/>
                <w:webHidden/>
              </w:rPr>
              <w:fldChar w:fldCharType="separate"/>
            </w:r>
            <w:r w:rsidR="00C33BED">
              <w:rPr>
                <w:noProof/>
                <w:webHidden/>
              </w:rPr>
              <w:t>16</w:t>
            </w:r>
            <w:r w:rsidR="00C33BED">
              <w:rPr>
                <w:noProof/>
                <w:webHidden/>
              </w:rPr>
              <w:fldChar w:fldCharType="end"/>
            </w:r>
          </w:hyperlink>
        </w:p>
        <w:p w14:paraId="032CE47F" w14:textId="023DCDCE" w:rsidR="00C33BED" w:rsidRDefault="00F75150">
          <w:pPr>
            <w:pStyle w:val="TOC2"/>
            <w:tabs>
              <w:tab w:val="right" w:leader="dot" w:pos="9010"/>
            </w:tabs>
            <w:rPr>
              <w:rFonts w:eastAsiaTheme="minorEastAsia" w:cstheme="minorBidi"/>
              <w:b w:val="0"/>
              <w:bCs w:val="0"/>
              <w:noProof/>
              <w:sz w:val="24"/>
              <w:szCs w:val="24"/>
              <w:lang w:eastAsia="en-GB"/>
            </w:rPr>
          </w:pPr>
          <w:hyperlink w:anchor="_Toc90122115" w:history="1">
            <w:r w:rsidR="00C33BED" w:rsidRPr="009D42E1">
              <w:rPr>
                <w:rStyle w:val="Hyperlink"/>
                <w:noProof/>
              </w:rPr>
              <w:t>Unilever Microeconomic Analysis</w:t>
            </w:r>
            <w:r w:rsidR="00C33BED">
              <w:rPr>
                <w:noProof/>
                <w:webHidden/>
              </w:rPr>
              <w:tab/>
            </w:r>
            <w:r w:rsidR="00C33BED">
              <w:rPr>
                <w:noProof/>
                <w:webHidden/>
              </w:rPr>
              <w:fldChar w:fldCharType="begin"/>
            </w:r>
            <w:r w:rsidR="00C33BED">
              <w:rPr>
                <w:noProof/>
                <w:webHidden/>
              </w:rPr>
              <w:instrText xml:space="preserve"> PAGEREF _Toc90122115 \h </w:instrText>
            </w:r>
            <w:r w:rsidR="00C33BED">
              <w:rPr>
                <w:noProof/>
                <w:webHidden/>
              </w:rPr>
            </w:r>
            <w:r w:rsidR="00C33BED">
              <w:rPr>
                <w:noProof/>
                <w:webHidden/>
              </w:rPr>
              <w:fldChar w:fldCharType="separate"/>
            </w:r>
            <w:r w:rsidR="00C33BED">
              <w:rPr>
                <w:noProof/>
                <w:webHidden/>
              </w:rPr>
              <w:t>18</w:t>
            </w:r>
            <w:r w:rsidR="00C33BED">
              <w:rPr>
                <w:noProof/>
                <w:webHidden/>
              </w:rPr>
              <w:fldChar w:fldCharType="end"/>
            </w:r>
          </w:hyperlink>
        </w:p>
        <w:p w14:paraId="6C46868B" w14:textId="79DC2CED" w:rsidR="00C33BED" w:rsidRDefault="00F75150">
          <w:pPr>
            <w:pStyle w:val="TOC1"/>
            <w:tabs>
              <w:tab w:val="right" w:leader="dot" w:pos="9010"/>
            </w:tabs>
            <w:rPr>
              <w:rFonts w:eastAsiaTheme="minorEastAsia" w:cstheme="minorBidi"/>
              <w:b w:val="0"/>
              <w:bCs w:val="0"/>
              <w:i w:val="0"/>
              <w:iCs w:val="0"/>
              <w:noProof/>
              <w:lang w:eastAsia="en-GB"/>
            </w:rPr>
          </w:pPr>
          <w:hyperlink w:anchor="_Toc90122116" w:history="1">
            <w:r w:rsidR="00C33BED" w:rsidRPr="009D42E1">
              <w:rPr>
                <w:rStyle w:val="Hyperlink"/>
                <w:rFonts w:eastAsia="Times New Roman"/>
                <w:noProof/>
                <w:shd w:val="clear" w:color="auto" w:fill="FFFFFF"/>
                <w:lang w:eastAsia="en-GB"/>
              </w:rPr>
              <w:t>Conclusion</w:t>
            </w:r>
            <w:r w:rsidR="00C33BED">
              <w:rPr>
                <w:noProof/>
                <w:webHidden/>
              </w:rPr>
              <w:tab/>
            </w:r>
            <w:r w:rsidR="00C33BED">
              <w:rPr>
                <w:noProof/>
                <w:webHidden/>
              </w:rPr>
              <w:fldChar w:fldCharType="begin"/>
            </w:r>
            <w:r w:rsidR="00C33BED">
              <w:rPr>
                <w:noProof/>
                <w:webHidden/>
              </w:rPr>
              <w:instrText xml:space="preserve"> PAGEREF _Toc90122116 \h </w:instrText>
            </w:r>
            <w:r w:rsidR="00C33BED">
              <w:rPr>
                <w:noProof/>
                <w:webHidden/>
              </w:rPr>
            </w:r>
            <w:r w:rsidR="00C33BED">
              <w:rPr>
                <w:noProof/>
                <w:webHidden/>
              </w:rPr>
              <w:fldChar w:fldCharType="separate"/>
            </w:r>
            <w:r w:rsidR="00C33BED">
              <w:rPr>
                <w:noProof/>
                <w:webHidden/>
              </w:rPr>
              <w:t>20</w:t>
            </w:r>
            <w:r w:rsidR="00C33BED">
              <w:rPr>
                <w:noProof/>
                <w:webHidden/>
              </w:rPr>
              <w:fldChar w:fldCharType="end"/>
            </w:r>
          </w:hyperlink>
        </w:p>
        <w:p w14:paraId="68A47B5B" w14:textId="576520BE" w:rsidR="00C33BED" w:rsidRDefault="00F75150">
          <w:pPr>
            <w:pStyle w:val="TOC1"/>
            <w:tabs>
              <w:tab w:val="right" w:leader="dot" w:pos="9010"/>
            </w:tabs>
            <w:rPr>
              <w:rFonts w:eastAsiaTheme="minorEastAsia" w:cstheme="minorBidi"/>
              <w:b w:val="0"/>
              <w:bCs w:val="0"/>
              <w:i w:val="0"/>
              <w:iCs w:val="0"/>
              <w:noProof/>
              <w:lang w:eastAsia="en-GB"/>
            </w:rPr>
          </w:pPr>
          <w:hyperlink w:anchor="_Toc90122117" w:history="1">
            <w:r w:rsidR="00C33BED" w:rsidRPr="009D42E1">
              <w:rPr>
                <w:rStyle w:val="Hyperlink"/>
                <w:noProof/>
                <w:lang w:eastAsia="en-GB"/>
              </w:rPr>
              <w:t>Recommendations</w:t>
            </w:r>
            <w:r w:rsidR="00C33BED">
              <w:rPr>
                <w:noProof/>
                <w:webHidden/>
              </w:rPr>
              <w:tab/>
            </w:r>
            <w:r w:rsidR="00C33BED">
              <w:rPr>
                <w:noProof/>
                <w:webHidden/>
              </w:rPr>
              <w:fldChar w:fldCharType="begin"/>
            </w:r>
            <w:r w:rsidR="00C33BED">
              <w:rPr>
                <w:noProof/>
                <w:webHidden/>
              </w:rPr>
              <w:instrText xml:space="preserve"> PAGEREF _Toc90122117 \h </w:instrText>
            </w:r>
            <w:r w:rsidR="00C33BED">
              <w:rPr>
                <w:noProof/>
                <w:webHidden/>
              </w:rPr>
            </w:r>
            <w:r w:rsidR="00C33BED">
              <w:rPr>
                <w:noProof/>
                <w:webHidden/>
              </w:rPr>
              <w:fldChar w:fldCharType="separate"/>
            </w:r>
            <w:r w:rsidR="00C33BED">
              <w:rPr>
                <w:noProof/>
                <w:webHidden/>
              </w:rPr>
              <w:t>21</w:t>
            </w:r>
            <w:r w:rsidR="00C33BED">
              <w:rPr>
                <w:noProof/>
                <w:webHidden/>
              </w:rPr>
              <w:fldChar w:fldCharType="end"/>
            </w:r>
          </w:hyperlink>
        </w:p>
        <w:p w14:paraId="091D4261" w14:textId="45B3F607" w:rsidR="00C33BED" w:rsidRDefault="00F75150">
          <w:pPr>
            <w:pStyle w:val="TOC1"/>
            <w:tabs>
              <w:tab w:val="right" w:leader="dot" w:pos="9010"/>
            </w:tabs>
            <w:rPr>
              <w:rFonts w:eastAsiaTheme="minorEastAsia" w:cstheme="minorBidi"/>
              <w:b w:val="0"/>
              <w:bCs w:val="0"/>
              <w:i w:val="0"/>
              <w:iCs w:val="0"/>
              <w:noProof/>
              <w:lang w:eastAsia="en-GB"/>
            </w:rPr>
          </w:pPr>
          <w:hyperlink w:anchor="_Toc90122118" w:history="1">
            <w:r w:rsidR="00C33BED" w:rsidRPr="009D42E1">
              <w:rPr>
                <w:rStyle w:val="Hyperlink"/>
                <w:noProof/>
                <w:lang w:eastAsia="en-GB"/>
              </w:rPr>
              <w:t>Bibliography</w:t>
            </w:r>
            <w:r w:rsidR="00C33BED">
              <w:rPr>
                <w:noProof/>
                <w:webHidden/>
              </w:rPr>
              <w:tab/>
            </w:r>
            <w:r w:rsidR="00C33BED">
              <w:rPr>
                <w:noProof/>
                <w:webHidden/>
              </w:rPr>
              <w:fldChar w:fldCharType="begin"/>
            </w:r>
            <w:r w:rsidR="00C33BED">
              <w:rPr>
                <w:noProof/>
                <w:webHidden/>
              </w:rPr>
              <w:instrText xml:space="preserve"> PAGEREF _Toc90122118 \h </w:instrText>
            </w:r>
            <w:r w:rsidR="00C33BED">
              <w:rPr>
                <w:noProof/>
                <w:webHidden/>
              </w:rPr>
            </w:r>
            <w:r w:rsidR="00C33BED">
              <w:rPr>
                <w:noProof/>
                <w:webHidden/>
              </w:rPr>
              <w:fldChar w:fldCharType="separate"/>
            </w:r>
            <w:r w:rsidR="00C33BED">
              <w:rPr>
                <w:noProof/>
                <w:webHidden/>
              </w:rPr>
              <w:t>22</w:t>
            </w:r>
            <w:r w:rsidR="00C33BED">
              <w:rPr>
                <w:noProof/>
                <w:webHidden/>
              </w:rPr>
              <w:fldChar w:fldCharType="end"/>
            </w:r>
          </w:hyperlink>
        </w:p>
        <w:p w14:paraId="54FE5580" w14:textId="4288416E" w:rsidR="00652579" w:rsidRPr="00CE7646" w:rsidRDefault="00CD4A0B" w:rsidP="00652579">
          <w:pPr>
            <w:rPr>
              <w:rFonts w:cstheme="minorHAnsi"/>
              <w:b/>
              <w:bCs/>
              <w:noProof/>
            </w:rPr>
          </w:pPr>
          <w:r w:rsidRPr="00CE7646">
            <w:rPr>
              <w:rFonts w:cstheme="minorHAnsi"/>
              <w:b/>
              <w:bCs/>
              <w:noProof/>
            </w:rPr>
            <w:fldChar w:fldCharType="end"/>
          </w:r>
        </w:p>
      </w:sdtContent>
    </w:sdt>
    <w:p w14:paraId="3C2302D1" w14:textId="77777777" w:rsidR="00652579" w:rsidRPr="00CE7646" w:rsidRDefault="00652579" w:rsidP="00737A68">
      <w:pPr>
        <w:rPr>
          <w:rFonts w:cstheme="minorHAnsi"/>
          <w:u w:val="single"/>
        </w:rPr>
      </w:pPr>
    </w:p>
    <w:p w14:paraId="262FD44F" w14:textId="77777777" w:rsidR="00652579" w:rsidRPr="00CE7646" w:rsidRDefault="00652579" w:rsidP="00737A68">
      <w:pPr>
        <w:rPr>
          <w:rFonts w:cstheme="minorHAnsi"/>
          <w:u w:val="single"/>
        </w:rPr>
      </w:pPr>
    </w:p>
    <w:p w14:paraId="13F0A003" w14:textId="77777777" w:rsidR="00652579" w:rsidRPr="00CE7646" w:rsidRDefault="00652579" w:rsidP="00737A68">
      <w:pPr>
        <w:rPr>
          <w:rFonts w:cstheme="minorHAnsi"/>
          <w:u w:val="single"/>
        </w:rPr>
      </w:pPr>
    </w:p>
    <w:p w14:paraId="1137473E" w14:textId="77777777" w:rsidR="00652579" w:rsidRPr="00CE7646" w:rsidRDefault="00652579" w:rsidP="00737A68">
      <w:pPr>
        <w:rPr>
          <w:rFonts w:cstheme="minorHAnsi"/>
          <w:u w:val="single"/>
        </w:rPr>
      </w:pPr>
    </w:p>
    <w:p w14:paraId="10B4D930" w14:textId="77777777" w:rsidR="00652579" w:rsidRPr="00CE7646" w:rsidRDefault="00652579" w:rsidP="00737A68">
      <w:pPr>
        <w:rPr>
          <w:rFonts w:cstheme="minorHAnsi"/>
          <w:u w:val="single"/>
        </w:rPr>
      </w:pPr>
    </w:p>
    <w:p w14:paraId="04FCBABE" w14:textId="77777777" w:rsidR="00652579" w:rsidRPr="00CE7646" w:rsidRDefault="00652579" w:rsidP="00737A68">
      <w:pPr>
        <w:rPr>
          <w:rFonts w:cstheme="minorHAnsi"/>
          <w:u w:val="single"/>
        </w:rPr>
      </w:pPr>
    </w:p>
    <w:p w14:paraId="6E94B641" w14:textId="77777777" w:rsidR="00652579" w:rsidRPr="00CE7646" w:rsidRDefault="00652579" w:rsidP="00737A68">
      <w:pPr>
        <w:rPr>
          <w:rFonts w:cstheme="minorHAnsi"/>
          <w:u w:val="single"/>
        </w:rPr>
      </w:pPr>
    </w:p>
    <w:p w14:paraId="5A20D465" w14:textId="7B94EC30" w:rsidR="00652579" w:rsidRDefault="00652579" w:rsidP="00737A68">
      <w:pPr>
        <w:rPr>
          <w:rFonts w:cstheme="minorHAnsi"/>
          <w:u w:val="single"/>
        </w:rPr>
      </w:pPr>
    </w:p>
    <w:p w14:paraId="1B35D5F7" w14:textId="7B5E2730" w:rsidR="00A273EC" w:rsidRDefault="00A273EC" w:rsidP="00737A68">
      <w:pPr>
        <w:rPr>
          <w:rFonts w:cstheme="minorHAnsi"/>
          <w:u w:val="single"/>
        </w:rPr>
      </w:pPr>
    </w:p>
    <w:p w14:paraId="6612610F" w14:textId="6A2269C4" w:rsidR="00A273EC" w:rsidRDefault="00A273EC" w:rsidP="00737A68">
      <w:pPr>
        <w:rPr>
          <w:rFonts w:cstheme="minorHAnsi"/>
          <w:u w:val="single"/>
        </w:rPr>
      </w:pPr>
    </w:p>
    <w:p w14:paraId="454084EE" w14:textId="57387A8C" w:rsidR="00A273EC" w:rsidRDefault="00A273EC" w:rsidP="00737A68">
      <w:pPr>
        <w:rPr>
          <w:rFonts w:cstheme="minorHAnsi"/>
          <w:u w:val="single"/>
        </w:rPr>
      </w:pPr>
    </w:p>
    <w:p w14:paraId="2CC22FC4" w14:textId="30AF430D" w:rsidR="00A273EC" w:rsidRDefault="00A273EC" w:rsidP="00737A68">
      <w:pPr>
        <w:rPr>
          <w:rFonts w:cstheme="minorHAnsi"/>
          <w:u w:val="single"/>
        </w:rPr>
      </w:pPr>
    </w:p>
    <w:p w14:paraId="4EAC2330" w14:textId="3CCEBDA2" w:rsidR="00A273EC" w:rsidRDefault="00A273EC" w:rsidP="00737A68">
      <w:pPr>
        <w:rPr>
          <w:rFonts w:cstheme="minorHAnsi"/>
          <w:u w:val="single"/>
        </w:rPr>
      </w:pPr>
    </w:p>
    <w:p w14:paraId="624DB77B" w14:textId="5A84DC66" w:rsidR="00A273EC" w:rsidRDefault="00A273EC" w:rsidP="00737A68">
      <w:pPr>
        <w:rPr>
          <w:rFonts w:cstheme="minorHAnsi"/>
          <w:u w:val="single"/>
        </w:rPr>
      </w:pPr>
    </w:p>
    <w:p w14:paraId="3608126B" w14:textId="6EB752C8" w:rsidR="00A273EC" w:rsidRDefault="00A273EC" w:rsidP="00737A68">
      <w:pPr>
        <w:rPr>
          <w:rFonts w:cstheme="minorHAnsi"/>
          <w:u w:val="single"/>
        </w:rPr>
      </w:pPr>
    </w:p>
    <w:p w14:paraId="09EFC08A" w14:textId="4DBA279A" w:rsidR="00A273EC" w:rsidRDefault="00A273EC" w:rsidP="00737A68">
      <w:pPr>
        <w:rPr>
          <w:rFonts w:cstheme="minorHAnsi"/>
          <w:u w:val="single"/>
        </w:rPr>
      </w:pPr>
    </w:p>
    <w:p w14:paraId="798E24FF" w14:textId="5D2E339C" w:rsidR="00A273EC" w:rsidRDefault="00A273EC" w:rsidP="00737A68">
      <w:pPr>
        <w:rPr>
          <w:rFonts w:cstheme="minorHAnsi"/>
          <w:u w:val="single"/>
        </w:rPr>
      </w:pPr>
    </w:p>
    <w:p w14:paraId="507ED3F1" w14:textId="2C95B073" w:rsidR="00A273EC" w:rsidRDefault="00A273EC" w:rsidP="00737A68">
      <w:pPr>
        <w:rPr>
          <w:rFonts w:cstheme="minorHAnsi"/>
          <w:u w:val="single"/>
        </w:rPr>
      </w:pPr>
    </w:p>
    <w:p w14:paraId="059EF4D6" w14:textId="3E236D0A" w:rsidR="00A273EC" w:rsidRDefault="00A273EC" w:rsidP="00737A68">
      <w:pPr>
        <w:rPr>
          <w:rFonts w:cstheme="minorHAnsi"/>
          <w:u w:val="single"/>
        </w:rPr>
      </w:pPr>
    </w:p>
    <w:p w14:paraId="779A1DB0" w14:textId="23F2461B" w:rsidR="00652579" w:rsidRDefault="00652579" w:rsidP="00737A68">
      <w:pPr>
        <w:rPr>
          <w:rFonts w:cstheme="minorHAnsi"/>
          <w:u w:val="single"/>
        </w:rPr>
      </w:pPr>
    </w:p>
    <w:p w14:paraId="2078524D" w14:textId="77777777" w:rsidR="00C33BED" w:rsidRPr="00CE7646" w:rsidRDefault="00C33BED" w:rsidP="00737A68">
      <w:pPr>
        <w:rPr>
          <w:rFonts w:cstheme="minorHAnsi"/>
          <w:u w:val="single"/>
        </w:rPr>
      </w:pPr>
    </w:p>
    <w:p w14:paraId="6E71CEEA" w14:textId="77777777" w:rsidR="00A128AC" w:rsidRPr="00CE7646" w:rsidRDefault="00CD4A0B" w:rsidP="00A128AC">
      <w:pPr>
        <w:pStyle w:val="Heading1"/>
        <w:rPr>
          <w:rFonts w:asciiTheme="minorHAnsi" w:hAnsiTheme="minorHAnsi" w:cstheme="minorHAnsi"/>
        </w:rPr>
      </w:pPr>
      <w:bookmarkStart w:id="1" w:name="_Toc90122106"/>
      <w:r w:rsidRPr="00CE7646">
        <w:rPr>
          <w:rFonts w:asciiTheme="minorHAnsi" w:hAnsiTheme="minorHAnsi" w:cstheme="minorHAnsi"/>
        </w:rPr>
        <w:lastRenderedPageBreak/>
        <w:t xml:space="preserve">1. </w:t>
      </w:r>
      <w:r w:rsidR="00B7029A" w:rsidRPr="00CE7646">
        <w:rPr>
          <w:rFonts w:asciiTheme="minorHAnsi" w:hAnsiTheme="minorHAnsi" w:cstheme="minorHAnsi"/>
        </w:rPr>
        <w:t>Introduction</w:t>
      </w:r>
      <w:bookmarkEnd w:id="1"/>
      <w:r w:rsidR="00B7029A" w:rsidRPr="00CE7646">
        <w:rPr>
          <w:rFonts w:asciiTheme="minorHAnsi" w:hAnsiTheme="minorHAnsi" w:cstheme="minorHAnsi"/>
        </w:rPr>
        <w:t xml:space="preserve"> </w:t>
      </w:r>
    </w:p>
    <w:p w14:paraId="1F1BC917" w14:textId="77777777" w:rsidR="00CE0B0A" w:rsidRPr="00CE7646" w:rsidRDefault="00CE0B0A" w:rsidP="00CE0B0A">
      <w:pPr>
        <w:rPr>
          <w:rFonts w:cstheme="minorHAnsi"/>
        </w:rPr>
      </w:pPr>
    </w:p>
    <w:p w14:paraId="6E82CF39" w14:textId="39DC1182" w:rsidR="00E328FF" w:rsidRPr="00CE7646" w:rsidRDefault="00CD4A0B" w:rsidP="006B3221">
      <w:pPr>
        <w:spacing w:line="480" w:lineRule="auto"/>
        <w:rPr>
          <w:rFonts w:cstheme="minorHAnsi"/>
        </w:rPr>
      </w:pPr>
      <w:r w:rsidRPr="00CE7646">
        <w:rPr>
          <w:rFonts w:cstheme="minorHAnsi"/>
        </w:rPr>
        <w:t xml:space="preserve">Unilever is a global organisation. According to their website (Unilever, 2021), they employ 149,000 people, with 400 brands in their portfolio and a presence in 190 countries. </w:t>
      </w:r>
      <w:r w:rsidR="0052526B" w:rsidRPr="00CE7646">
        <w:rPr>
          <w:rFonts w:cstheme="minorHAnsi"/>
        </w:rPr>
        <w:t>A company like Unilever operates on an international level and, as a result, have an extra level of complexity that needs consideration.</w:t>
      </w:r>
      <w:r w:rsidR="004126B7">
        <w:rPr>
          <w:rFonts w:cstheme="minorHAnsi"/>
        </w:rPr>
        <w:t xml:space="preserve"> </w:t>
      </w:r>
      <w:r w:rsidR="0052526B" w:rsidRPr="00CE7646">
        <w:rPr>
          <w:rFonts w:cstheme="minorHAnsi"/>
        </w:rPr>
        <w:t xml:space="preserve">Griffin and </w:t>
      </w:r>
      <w:proofErr w:type="spellStart"/>
      <w:r w:rsidR="0052526B" w:rsidRPr="00CE7646">
        <w:rPr>
          <w:rFonts w:cstheme="minorHAnsi"/>
        </w:rPr>
        <w:t>Pustay</w:t>
      </w:r>
      <w:proofErr w:type="spellEnd"/>
      <w:r w:rsidR="0052526B" w:rsidRPr="00CE7646">
        <w:rPr>
          <w:rFonts w:cstheme="minorHAnsi"/>
        </w:rPr>
        <w:t xml:space="preserve"> (2020, p.32) rightly highlight some variables they must remember while operating internationally. These variables include differing currencies, legal systems, cultures, and resources. Furthermore, </w:t>
      </w:r>
      <w:proofErr w:type="spellStart"/>
      <w:r w:rsidR="0023232A" w:rsidRPr="00CE7646">
        <w:rPr>
          <w:rFonts w:cstheme="minorHAnsi"/>
        </w:rPr>
        <w:t>Bláhová</w:t>
      </w:r>
      <w:proofErr w:type="spellEnd"/>
      <w:r w:rsidR="0023232A" w:rsidRPr="00CE7646">
        <w:rPr>
          <w:rFonts w:cstheme="minorHAnsi"/>
        </w:rPr>
        <w:t xml:space="preserve"> et al. (2019, p.307) points out the growing recognition of the fact that international markets and environments change rapidly. </w:t>
      </w:r>
      <w:r w:rsidR="003039DC" w:rsidRPr="00CE7646">
        <w:rPr>
          <w:rFonts w:cstheme="minorHAnsi"/>
        </w:rPr>
        <w:t xml:space="preserve">The COVID-19 pandemic is an example of how businesses need to change at a rapid pace. </w:t>
      </w:r>
      <w:proofErr w:type="spellStart"/>
      <w:r w:rsidR="003039DC" w:rsidRPr="00CE7646">
        <w:rPr>
          <w:rFonts w:cstheme="minorHAnsi"/>
        </w:rPr>
        <w:t>Priyono</w:t>
      </w:r>
      <w:proofErr w:type="spellEnd"/>
      <w:r w:rsidR="003039DC" w:rsidRPr="00CE7646">
        <w:rPr>
          <w:rFonts w:cstheme="minorHAnsi"/>
        </w:rPr>
        <w:t xml:space="preserve"> (2020, p.104) acknowledged that businesses needed to undergo digital transformation within days; otherwise, their ability to be competitive would continue to decrease. Therefore, taking everything together, this paper will seek to provide a critical </w:t>
      </w:r>
      <w:r w:rsidR="00173F12" w:rsidRPr="00CE7646">
        <w:rPr>
          <w:rFonts w:cstheme="minorHAnsi"/>
        </w:rPr>
        <w:t>analysis</w:t>
      </w:r>
      <w:r w:rsidR="003039DC" w:rsidRPr="00CE7646">
        <w:rPr>
          <w:rFonts w:cstheme="minorHAnsi"/>
        </w:rPr>
        <w:t xml:space="preserve"> of the global environment in which Unilever operates. We will conduct a PESTEL </w:t>
      </w:r>
      <w:r w:rsidR="005515FB">
        <w:rPr>
          <w:rFonts w:cstheme="minorHAnsi"/>
        </w:rPr>
        <w:t xml:space="preserve">and </w:t>
      </w:r>
      <w:r w:rsidR="003039DC" w:rsidRPr="00CE7646">
        <w:rPr>
          <w:rFonts w:cstheme="minorHAnsi"/>
        </w:rPr>
        <w:t xml:space="preserve">also explore </w:t>
      </w:r>
      <w:r w:rsidR="002611D4" w:rsidRPr="00CE7646">
        <w:rPr>
          <w:rFonts w:cstheme="minorHAnsi"/>
        </w:rPr>
        <w:t xml:space="preserve">the possible opportunities and their potential impact through the prism of microeconomic decision making. </w:t>
      </w:r>
      <w:r w:rsidR="00385CCC" w:rsidRPr="00CE7646">
        <w:rPr>
          <w:rFonts w:cstheme="minorHAnsi"/>
        </w:rPr>
        <w:t xml:space="preserve">This process will form the basis </w:t>
      </w:r>
      <w:r w:rsidR="00060C0F" w:rsidRPr="00CE7646">
        <w:rPr>
          <w:rFonts w:cstheme="minorHAnsi"/>
        </w:rPr>
        <w:t xml:space="preserve">of our conclusion and recommendations. </w:t>
      </w:r>
    </w:p>
    <w:p w14:paraId="2056860B" w14:textId="2A8D464E" w:rsidR="00060C0F" w:rsidRPr="00CE7646" w:rsidRDefault="00CD4A0B" w:rsidP="00060C0F">
      <w:pPr>
        <w:pStyle w:val="Heading1"/>
        <w:rPr>
          <w:rFonts w:asciiTheme="minorHAnsi" w:hAnsiTheme="minorHAnsi" w:cstheme="minorHAnsi"/>
        </w:rPr>
      </w:pPr>
      <w:bookmarkStart w:id="2" w:name="_Toc90122107"/>
      <w:r w:rsidRPr="00CE7646">
        <w:rPr>
          <w:rFonts w:asciiTheme="minorHAnsi" w:hAnsiTheme="minorHAnsi" w:cstheme="minorHAnsi"/>
        </w:rPr>
        <w:t>Unilever Plc.</w:t>
      </w:r>
      <w:bookmarkEnd w:id="2"/>
      <w:r w:rsidRPr="00CE7646">
        <w:rPr>
          <w:rFonts w:asciiTheme="minorHAnsi" w:hAnsiTheme="minorHAnsi" w:cstheme="minorHAnsi"/>
        </w:rPr>
        <w:t xml:space="preserve"> </w:t>
      </w:r>
    </w:p>
    <w:p w14:paraId="3197B4A5" w14:textId="2FD88B90" w:rsidR="00683C94" w:rsidRDefault="00CD4A0B" w:rsidP="00D276E3">
      <w:pPr>
        <w:spacing w:line="480" w:lineRule="auto"/>
        <w:rPr>
          <w:rFonts w:cstheme="minorHAnsi"/>
        </w:rPr>
      </w:pPr>
      <w:r w:rsidRPr="00CE7646">
        <w:rPr>
          <w:rFonts w:cstheme="minorHAnsi"/>
        </w:rPr>
        <w:t>Unilever really came to prominence selling soap (Unilever, 2021). Now, they are a mu</w:t>
      </w:r>
      <w:r w:rsidR="00D276E3" w:rsidRPr="00CE7646">
        <w:rPr>
          <w:rFonts w:cstheme="minorHAnsi"/>
        </w:rPr>
        <w:t>ltinational company, with Pant and Ramachandran (2017, p.670) observed Unilever reporting a turnover of $53bn, with 58% coming from emerging markets. Their recent annual reports (2020, p.3) describe how they are structured in order to serve their markets. They have three divisions</w:t>
      </w:r>
      <w:r w:rsidR="00B25066" w:rsidRPr="00CE7646">
        <w:rPr>
          <w:rFonts w:cstheme="minorHAnsi"/>
        </w:rPr>
        <w:t xml:space="preserve">: beauty and personal care, food and refreshments and home care. It is further explained that this decision was made in response to the coronavirus pandemic. </w:t>
      </w:r>
    </w:p>
    <w:p w14:paraId="0335D482" w14:textId="0F0E59C5" w:rsidR="00060C0F" w:rsidRPr="00CE7646" w:rsidRDefault="00CD4A0B" w:rsidP="00D276E3">
      <w:pPr>
        <w:spacing w:line="480" w:lineRule="auto"/>
        <w:rPr>
          <w:rFonts w:cstheme="minorHAnsi"/>
        </w:rPr>
      </w:pPr>
      <w:r w:rsidRPr="00CE7646">
        <w:rPr>
          <w:rFonts w:cstheme="minorHAnsi"/>
        </w:rPr>
        <w:lastRenderedPageBreak/>
        <w:t xml:space="preserve">Unilever restructured with a single corporate parent and boosted their liquidity by centralising their corporate assets. Unilever </w:t>
      </w:r>
      <w:r w:rsidR="00C77BE6" w:rsidRPr="00CE7646">
        <w:rPr>
          <w:rFonts w:cstheme="minorHAnsi"/>
        </w:rPr>
        <w:t xml:space="preserve">seem to be emerging from the pandemic, as Elder (2021) reported Unilever’s intention to resume their growth targets. With the size of Unilever as a multinational company and their ambition to grow, this paper believes that having a comprehensive understanding of the macro and microenvironment will put Unilever in the best position as they continue to grow. </w:t>
      </w:r>
      <w:r w:rsidR="0029625D" w:rsidRPr="00CE7646">
        <w:rPr>
          <w:rFonts w:cstheme="minorHAnsi"/>
        </w:rPr>
        <w:t xml:space="preserve">Unilever operate across national borders; as a result, they are impacted by a variety of factors that will be different in different areas. Morrison (2020, p.22) explains that one tool that is used to understand Unilever’s business environment is the PESTEL analysis tool. This is the tool we will use to help us understand the environmental factors. </w:t>
      </w:r>
    </w:p>
    <w:p w14:paraId="28C9DC48" w14:textId="34F32D9F" w:rsidR="0029625D" w:rsidRPr="00CE7646" w:rsidRDefault="00CD4A0B" w:rsidP="00F743BF">
      <w:pPr>
        <w:pStyle w:val="Heading1"/>
      </w:pPr>
      <w:bookmarkStart w:id="3" w:name="_Toc90122108"/>
      <w:r w:rsidRPr="00CE7646">
        <w:t>PESTEL Analysis</w:t>
      </w:r>
      <w:bookmarkEnd w:id="3"/>
      <w:r w:rsidRPr="00CE7646">
        <w:t xml:space="preserve"> </w:t>
      </w:r>
    </w:p>
    <w:p w14:paraId="2452B8ED" w14:textId="1AD57160" w:rsidR="0029625D" w:rsidRPr="00CE7646" w:rsidRDefault="00CD4A0B" w:rsidP="002222E4">
      <w:pPr>
        <w:spacing w:line="480" w:lineRule="auto"/>
        <w:rPr>
          <w:rFonts w:cstheme="minorHAnsi"/>
        </w:rPr>
      </w:pPr>
      <w:r w:rsidRPr="00CE7646">
        <w:rPr>
          <w:rFonts w:cstheme="minorHAnsi"/>
        </w:rPr>
        <w:t xml:space="preserve">A PESTEL analysis is a tool that focuses </w:t>
      </w:r>
      <w:r w:rsidR="002222E4" w:rsidRPr="00CE7646">
        <w:rPr>
          <w:rFonts w:cstheme="minorHAnsi"/>
        </w:rPr>
        <w:t xml:space="preserve">on six environmental factors that could impact a business. It is an acronym that stands for political, economic, sociocultural, technological, environmental and legal (Johnson et al., 2017, p.34). We will take each in turn. </w:t>
      </w:r>
    </w:p>
    <w:p w14:paraId="4DD5A109" w14:textId="763831F6" w:rsidR="00A7137F" w:rsidRPr="00CE7646" w:rsidRDefault="00CD4A0B" w:rsidP="00F743BF">
      <w:pPr>
        <w:pStyle w:val="Heading2"/>
      </w:pPr>
      <w:bookmarkStart w:id="4" w:name="_Toc90122109"/>
      <w:r w:rsidRPr="00CE7646">
        <w:t>Political</w:t>
      </w:r>
      <w:bookmarkEnd w:id="4"/>
      <w:r w:rsidRPr="00CE7646">
        <w:t xml:space="preserve"> </w:t>
      </w:r>
    </w:p>
    <w:p w14:paraId="1FABC699" w14:textId="6184E6A8" w:rsidR="009641B2" w:rsidRDefault="00CD4A0B" w:rsidP="00CE7646">
      <w:pPr>
        <w:spacing w:line="480" w:lineRule="auto"/>
        <w:rPr>
          <w:rFonts w:cstheme="minorHAnsi"/>
        </w:rPr>
      </w:pPr>
      <w:r w:rsidRPr="00E05A4E">
        <w:rPr>
          <w:rFonts w:cstheme="minorHAnsi"/>
        </w:rPr>
        <w:t xml:space="preserve">Any multinational company (MNC) like Unilever would need to consider the political environments in which they operate. Ofori and Sarpong (2020, p.1) document that political stability can have a major impact on a business and its operations. They go on to give an example of US–Russia tensions and how that can have a potentially destabilising impact on businesses. </w:t>
      </w:r>
      <w:r w:rsidR="00C17487" w:rsidRPr="00E05A4E">
        <w:rPr>
          <w:rFonts w:cstheme="minorHAnsi"/>
        </w:rPr>
        <w:t xml:space="preserve">Unilever’s countries of trade do not appear in their annual report; however, the names are listed on their website (Unilever, 2021). It is clear that Unilever have a presence in all major economies globally. Therefore, it is important to understand how the political environment will impact their strategic objectives. Consequently, in this section, we will assess the political climate and how it impacts Unilever. </w:t>
      </w:r>
      <w:r w:rsidR="00C17487" w:rsidRPr="00142FE7">
        <w:rPr>
          <w:rFonts w:cstheme="minorHAnsi"/>
        </w:rPr>
        <w:t xml:space="preserve">Morrison (2020, </w:t>
      </w:r>
      <w:r w:rsidR="00EA44B9" w:rsidRPr="00142FE7">
        <w:rPr>
          <w:rFonts w:cstheme="minorHAnsi"/>
        </w:rPr>
        <w:t xml:space="preserve">p.162) provides </w:t>
      </w:r>
      <w:r w:rsidR="00EA44B9" w:rsidRPr="00142FE7">
        <w:rPr>
          <w:rFonts w:cstheme="minorHAnsi"/>
        </w:rPr>
        <w:lastRenderedPageBreak/>
        <w:t>key considerations that will guide our approach. These considerations will include</w:t>
      </w:r>
      <w:r w:rsidR="00142FE7" w:rsidRPr="00142FE7">
        <w:rPr>
          <w:rFonts w:cstheme="minorHAnsi"/>
        </w:rPr>
        <w:t xml:space="preserve"> organisational structure,</w:t>
      </w:r>
      <w:r w:rsidR="00142FE7">
        <w:rPr>
          <w:rFonts w:cstheme="minorHAnsi"/>
        </w:rPr>
        <w:t xml:space="preserve"> political stability,</w:t>
      </w:r>
      <w:r w:rsidR="00142FE7" w:rsidRPr="00142FE7">
        <w:rPr>
          <w:rFonts w:cstheme="minorHAnsi"/>
        </w:rPr>
        <w:t xml:space="preserve"> globalisation, nationalism and trade</w:t>
      </w:r>
      <w:r w:rsidRPr="00142FE7">
        <w:rPr>
          <w:rFonts w:cstheme="minorHAnsi"/>
        </w:rPr>
        <w:t>.</w:t>
      </w:r>
      <w:r w:rsidRPr="00E05A4E">
        <w:rPr>
          <w:rFonts w:cstheme="minorHAnsi"/>
        </w:rPr>
        <w:t xml:space="preserve"> </w:t>
      </w:r>
    </w:p>
    <w:p w14:paraId="67CC6836" w14:textId="6E2566C8" w:rsidR="006D0F08" w:rsidRDefault="00CD4A0B" w:rsidP="00CE7646">
      <w:pPr>
        <w:spacing w:line="480" w:lineRule="auto"/>
        <w:rPr>
          <w:rFonts w:cstheme="minorHAnsi"/>
        </w:rPr>
      </w:pPr>
      <w:r>
        <w:rPr>
          <w:rFonts w:cstheme="minorHAnsi"/>
        </w:rPr>
        <w:t xml:space="preserve">Before we can understand how varying political systems can impact Unilever, it is important to understand how Unilever’s structure is set up to deliver value to their stakeholders on a global level. Mees-Buss, Welch and </w:t>
      </w:r>
      <w:proofErr w:type="spellStart"/>
      <w:r>
        <w:rPr>
          <w:rFonts w:cstheme="minorHAnsi"/>
        </w:rPr>
        <w:t>Westney</w:t>
      </w:r>
      <w:proofErr w:type="spellEnd"/>
      <w:r>
        <w:rPr>
          <w:rFonts w:cstheme="minorHAnsi"/>
        </w:rPr>
        <w:t xml:space="preserve"> (2019, p.1514) highlight how Unilever exemplified a transnational company operating with two corporate parents. In Unilever’s case, one was headquartered in the UK, while the other was headquartered in the Netherlands. </w:t>
      </w:r>
      <w:r w:rsidR="005E6571">
        <w:rPr>
          <w:rFonts w:cstheme="minorHAnsi"/>
        </w:rPr>
        <w:t>As such, there was a large amount of autonomy among Unilever</w:t>
      </w:r>
      <w:r w:rsidR="00BB52ED">
        <w:rPr>
          <w:rFonts w:cstheme="minorHAnsi"/>
        </w:rPr>
        <w:t>’</w:t>
      </w:r>
      <w:r w:rsidR="005E6571">
        <w:rPr>
          <w:rFonts w:cstheme="minorHAnsi"/>
        </w:rPr>
        <w:t xml:space="preserve">s subsidiaries (Mees-Buss, Welch and </w:t>
      </w:r>
      <w:proofErr w:type="spellStart"/>
      <w:r w:rsidR="005E6571">
        <w:rPr>
          <w:rFonts w:cstheme="minorHAnsi"/>
        </w:rPr>
        <w:t>Westney</w:t>
      </w:r>
      <w:proofErr w:type="spellEnd"/>
      <w:r w:rsidR="005E6571">
        <w:rPr>
          <w:rFonts w:cstheme="minorHAnsi"/>
        </w:rPr>
        <w:t xml:space="preserve">, 2019, p.1521). According to Johnson et al. </w:t>
      </w:r>
      <w:r w:rsidR="00537D81">
        <w:rPr>
          <w:rFonts w:cstheme="minorHAnsi"/>
        </w:rPr>
        <w:t xml:space="preserve">(2017, p.286–287), this closely resembles a multi-domestic strategy which allows an organisation to be responsive to local needs, and it is common in food and consumer product industries. </w:t>
      </w:r>
    </w:p>
    <w:p w14:paraId="62CF9294" w14:textId="45E2A485" w:rsidR="00537D81" w:rsidRDefault="00CD4A0B" w:rsidP="00CE7646">
      <w:pPr>
        <w:spacing w:line="480" w:lineRule="auto"/>
        <w:rPr>
          <w:rFonts w:cstheme="minorHAnsi"/>
        </w:rPr>
      </w:pPr>
      <w:r>
        <w:rPr>
          <w:rFonts w:cstheme="minorHAnsi"/>
        </w:rPr>
        <w:t xml:space="preserve">However, Unilever (2020) announced that they were restructuring to focus more on a global strategy. They now have one parent company rather than two and have centralised their decision-making process to give greater opportunities to grow. </w:t>
      </w:r>
      <w:r w:rsidR="008C78E5">
        <w:rPr>
          <w:rFonts w:cstheme="minorHAnsi"/>
        </w:rPr>
        <w:t xml:space="preserve">Mees-Buss, Welch and </w:t>
      </w:r>
      <w:proofErr w:type="spellStart"/>
      <w:r w:rsidR="008C78E5">
        <w:rPr>
          <w:rFonts w:cstheme="minorHAnsi"/>
        </w:rPr>
        <w:t>Westney</w:t>
      </w:r>
      <w:proofErr w:type="spellEnd"/>
      <w:r w:rsidR="008C78E5">
        <w:rPr>
          <w:rFonts w:cstheme="minorHAnsi"/>
        </w:rPr>
        <w:t xml:space="preserve"> (2019, p.1526) gave Dove as an example of their transnational strategy. The level of autonomy given to local subsidiaries meant there could be eight different products and an equal number of marketing and distribution strategies: this reduced Unilever</w:t>
      </w:r>
      <w:r w:rsidR="00BB52ED">
        <w:rPr>
          <w:rFonts w:cstheme="minorHAnsi"/>
        </w:rPr>
        <w:t>’</w:t>
      </w:r>
      <w:r w:rsidR="008C78E5">
        <w:rPr>
          <w:rFonts w:cstheme="minorHAnsi"/>
        </w:rPr>
        <w:t>s flexibility</w:t>
      </w:r>
      <w:r w:rsidR="00955E3C">
        <w:rPr>
          <w:rFonts w:cstheme="minorHAnsi"/>
        </w:rPr>
        <w:t xml:space="preserve"> and increased costs and Unilever's ability to create economies of scale</w:t>
      </w:r>
      <w:r w:rsidR="008C78E5">
        <w:rPr>
          <w:rFonts w:cstheme="minorHAnsi"/>
        </w:rPr>
        <w:t xml:space="preserve">. </w:t>
      </w:r>
    </w:p>
    <w:p w14:paraId="5BABB7F1" w14:textId="6EA5207E" w:rsidR="008C78E5" w:rsidRDefault="00CD4A0B" w:rsidP="00CE7646">
      <w:pPr>
        <w:spacing w:line="480" w:lineRule="auto"/>
        <w:rPr>
          <w:rFonts w:cstheme="minorHAnsi"/>
        </w:rPr>
      </w:pPr>
      <w:r>
        <w:rPr>
          <w:rFonts w:cstheme="minorHAnsi"/>
        </w:rPr>
        <w:t xml:space="preserve">This is insightful for our political analysis because this structuring can allow Unilever to assess the political landscape and how they can make the right choices for growth. </w:t>
      </w:r>
      <w:r w:rsidR="00955E3C">
        <w:rPr>
          <w:rFonts w:cstheme="minorHAnsi"/>
        </w:rPr>
        <w:t xml:space="preserve">Based on what we know so far, Unilever operates in a wide range of countries and have restructured in order to </w:t>
      </w:r>
      <w:r w:rsidR="006374FA">
        <w:rPr>
          <w:rFonts w:cstheme="minorHAnsi"/>
        </w:rPr>
        <w:t xml:space="preserve">pursue a global strategy. Furthermore, Unilever’s annual report (2020, p.12–13) suggests they acquire raw materials and have a combination of third-party and Unilever-owned manufacturing plants. The final products are sent to third-party logistics companies, </w:t>
      </w:r>
      <w:r w:rsidR="006374FA">
        <w:rPr>
          <w:rFonts w:cstheme="minorHAnsi"/>
        </w:rPr>
        <w:lastRenderedPageBreak/>
        <w:t xml:space="preserve">which deliver them to retail shops. This creates a complex set of relationships that have to operate in varying political environments, </w:t>
      </w:r>
      <w:r w:rsidR="00F04A65">
        <w:rPr>
          <w:rFonts w:cstheme="minorHAnsi"/>
        </w:rPr>
        <w:t xml:space="preserve">which can have </w:t>
      </w:r>
      <w:r w:rsidR="00BB52ED">
        <w:rPr>
          <w:rFonts w:cstheme="minorHAnsi"/>
        </w:rPr>
        <w:t>its</w:t>
      </w:r>
      <w:r w:rsidR="00F04A65">
        <w:rPr>
          <w:rFonts w:cstheme="minorHAnsi"/>
        </w:rPr>
        <w:t xml:space="preserve"> advantages: for example, with the rapid development in technology, economies and knowledge, globalisation has taken place. This provides greater opportunities for Unilever to leverage</w:t>
      </w:r>
      <w:r w:rsidR="007F1451">
        <w:rPr>
          <w:rFonts w:cstheme="minorHAnsi"/>
        </w:rPr>
        <w:t xml:space="preserve"> resources that allow them to scale efficiently </w:t>
      </w:r>
      <w:r w:rsidR="00A44940" w:rsidRPr="00E05A4E">
        <w:rPr>
          <w:rFonts w:cstheme="minorHAnsi"/>
        </w:rPr>
        <w:t>(Yeganeh, 2020, p.163).</w:t>
      </w:r>
    </w:p>
    <w:p w14:paraId="195F4025" w14:textId="6C430D6E" w:rsidR="00CF0692" w:rsidRDefault="00CD4A0B" w:rsidP="00CE7646">
      <w:pPr>
        <w:spacing w:line="480" w:lineRule="auto"/>
        <w:rPr>
          <w:rFonts w:cstheme="minorHAnsi"/>
          <w:sz w:val="26"/>
          <w:szCs w:val="26"/>
        </w:rPr>
      </w:pPr>
      <w:r>
        <w:rPr>
          <w:rFonts w:cstheme="minorHAnsi"/>
          <w:sz w:val="26"/>
          <w:szCs w:val="26"/>
        </w:rPr>
        <w:t xml:space="preserve">This has </w:t>
      </w:r>
      <w:r w:rsidR="00BB52ED">
        <w:rPr>
          <w:rFonts w:cstheme="minorHAnsi"/>
          <w:sz w:val="26"/>
          <w:szCs w:val="26"/>
        </w:rPr>
        <w:t>led</w:t>
      </w:r>
      <w:r>
        <w:rPr>
          <w:rFonts w:cstheme="minorHAnsi"/>
          <w:sz w:val="26"/>
          <w:szCs w:val="26"/>
        </w:rPr>
        <w:t xml:space="preserve"> to the rise in free trade, where barriers are reduced </w:t>
      </w:r>
      <w:r w:rsidR="00015DCF">
        <w:rPr>
          <w:rFonts w:cstheme="minorHAnsi"/>
          <w:sz w:val="26"/>
          <w:szCs w:val="26"/>
        </w:rPr>
        <w:t>and there is an increase in growth and productivity, and requires</w:t>
      </w:r>
      <w:r>
        <w:rPr>
          <w:rFonts w:cstheme="minorHAnsi"/>
          <w:sz w:val="26"/>
          <w:szCs w:val="26"/>
        </w:rPr>
        <w:t xml:space="preserve"> greater integration</w:t>
      </w:r>
      <w:r w:rsidR="00015DCF">
        <w:rPr>
          <w:rFonts w:cstheme="minorHAnsi"/>
          <w:sz w:val="26"/>
          <w:szCs w:val="26"/>
        </w:rPr>
        <w:t xml:space="preserve"> between political entities.</w:t>
      </w:r>
      <w:r>
        <w:rPr>
          <w:rFonts w:cstheme="minorHAnsi"/>
          <w:sz w:val="26"/>
          <w:szCs w:val="26"/>
        </w:rPr>
        <w:t xml:space="preserve"> </w:t>
      </w:r>
      <w:proofErr w:type="spellStart"/>
      <w:r w:rsidR="00015DCF">
        <w:rPr>
          <w:rFonts w:cstheme="minorHAnsi"/>
          <w:sz w:val="26"/>
          <w:szCs w:val="26"/>
        </w:rPr>
        <w:t>Begg</w:t>
      </w:r>
      <w:proofErr w:type="spellEnd"/>
      <w:r w:rsidR="00015DCF">
        <w:rPr>
          <w:rFonts w:cstheme="minorHAnsi"/>
          <w:sz w:val="26"/>
          <w:szCs w:val="26"/>
        </w:rPr>
        <w:t xml:space="preserve"> and Ware (2019, p.313) highlight the EU as an example. Their greatest strength is the diverse states and level of integration which allows for healthy competition. The EU as a block has a similar population to the United States but still is behind them in terms of GDP, while they are less populated than China but have an equivalent GDP. As a result, you can see the benefits Unilever could have operating in a highly globalised world. </w:t>
      </w:r>
      <w:r w:rsidR="00353BA9">
        <w:rPr>
          <w:rFonts w:cstheme="minorHAnsi"/>
          <w:sz w:val="26"/>
          <w:szCs w:val="26"/>
        </w:rPr>
        <w:t xml:space="preserve">However, </w:t>
      </w:r>
      <w:r w:rsidR="00015DCF">
        <w:rPr>
          <w:rFonts w:cstheme="minorHAnsi"/>
          <w:sz w:val="26"/>
          <w:szCs w:val="26"/>
        </w:rPr>
        <w:t>globalisation</w:t>
      </w:r>
      <w:r w:rsidR="00353BA9">
        <w:rPr>
          <w:rFonts w:cstheme="minorHAnsi"/>
          <w:sz w:val="26"/>
          <w:szCs w:val="26"/>
        </w:rPr>
        <w:t xml:space="preserve"> can also present problems for Unilever</w:t>
      </w:r>
      <w:r w:rsidR="00431D6E">
        <w:rPr>
          <w:rFonts w:cstheme="minorHAnsi"/>
          <w:sz w:val="26"/>
          <w:szCs w:val="26"/>
        </w:rPr>
        <w:t xml:space="preserve">: </w:t>
      </w:r>
      <w:r w:rsidR="00015DCF">
        <w:rPr>
          <w:rFonts w:cstheme="minorHAnsi"/>
          <w:sz w:val="26"/>
          <w:szCs w:val="26"/>
        </w:rPr>
        <w:t xml:space="preserve">for example, </w:t>
      </w:r>
      <w:proofErr w:type="spellStart"/>
      <w:r w:rsidR="00015DCF">
        <w:rPr>
          <w:rFonts w:cstheme="minorHAnsi"/>
          <w:sz w:val="26"/>
          <w:szCs w:val="26"/>
        </w:rPr>
        <w:t>Clausing</w:t>
      </w:r>
      <w:proofErr w:type="spellEnd"/>
      <w:r w:rsidR="00015DCF">
        <w:rPr>
          <w:rFonts w:cstheme="minorHAnsi"/>
          <w:sz w:val="26"/>
          <w:szCs w:val="26"/>
        </w:rPr>
        <w:t xml:space="preserve"> (2019</w:t>
      </w:r>
      <w:r w:rsidR="007F01FB">
        <w:rPr>
          <w:rFonts w:cstheme="minorHAnsi"/>
          <w:sz w:val="26"/>
          <w:szCs w:val="26"/>
        </w:rPr>
        <w:t>, p.2) highlights how globalisation has contributed to rising inequality and wage stagnation. This has made certain segments of society feel left behind. As a result, political leaders have reacted to a growing wave of protectionism</w:t>
      </w:r>
      <w:r w:rsidR="00683C94">
        <w:rPr>
          <w:rFonts w:cstheme="minorHAnsi"/>
          <w:sz w:val="26"/>
          <w:szCs w:val="26"/>
        </w:rPr>
        <w:t xml:space="preserve">. In </w:t>
      </w:r>
      <w:r w:rsidR="00F04AF1">
        <w:rPr>
          <w:rFonts w:cstheme="minorHAnsi"/>
          <w:sz w:val="26"/>
          <w:szCs w:val="26"/>
        </w:rPr>
        <w:t xml:space="preserve">America, President Trump’s ‘America First’ policy was designed to speak to those in America who had been negatively impacted by globalisation and free trade. This in part led to a trade war with China, but results show that increasing tariffs also raised taxes for this country (Mao &amp; </w:t>
      </w:r>
      <w:proofErr w:type="spellStart"/>
      <w:r w:rsidR="00F04AF1">
        <w:rPr>
          <w:rFonts w:cstheme="minorHAnsi"/>
          <w:sz w:val="26"/>
          <w:szCs w:val="26"/>
        </w:rPr>
        <w:t>Görg</w:t>
      </w:r>
      <w:proofErr w:type="spellEnd"/>
      <w:r w:rsidR="00F04AF1">
        <w:rPr>
          <w:rFonts w:cstheme="minorHAnsi"/>
          <w:sz w:val="26"/>
          <w:szCs w:val="26"/>
        </w:rPr>
        <w:t xml:space="preserve">, 2020, p.1776). This would have implications for Unilever, who are trying to operate in markets such as China and the US. An additional example is the United Kingdom’s </w:t>
      </w:r>
      <w:r w:rsidR="00F04AF1">
        <w:rPr>
          <w:rFonts w:cstheme="minorHAnsi"/>
          <w:sz w:val="26"/>
          <w:szCs w:val="26"/>
        </w:rPr>
        <w:lastRenderedPageBreak/>
        <w:t xml:space="preserve">exit from the EU. </w:t>
      </w:r>
      <w:proofErr w:type="spellStart"/>
      <w:r w:rsidR="00F04AF1">
        <w:rPr>
          <w:rFonts w:cstheme="minorHAnsi"/>
          <w:sz w:val="26"/>
          <w:szCs w:val="26"/>
        </w:rPr>
        <w:t>Latorre</w:t>
      </w:r>
      <w:proofErr w:type="spellEnd"/>
      <w:r w:rsidR="00F04AF1">
        <w:rPr>
          <w:rFonts w:cstheme="minorHAnsi"/>
          <w:sz w:val="26"/>
          <w:szCs w:val="26"/>
        </w:rPr>
        <w:t xml:space="preserve"> et al. (2020, p.24) highlight </w:t>
      </w:r>
      <w:r>
        <w:rPr>
          <w:rFonts w:cstheme="minorHAnsi"/>
          <w:sz w:val="26"/>
          <w:szCs w:val="26"/>
        </w:rPr>
        <w:t>Britain’s</w:t>
      </w:r>
      <w:r w:rsidR="00F04AF1">
        <w:rPr>
          <w:rFonts w:cstheme="minorHAnsi"/>
          <w:sz w:val="26"/>
          <w:szCs w:val="26"/>
        </w:rPr>
        <w:t xml:space="preserve"> difficulty with trade and foreign direct investment (FDI)</w:t>
      </w:r>
      <w:r>
        <w:rPr>
          <w:rFonts w:cstheme="minorHAnsi"/>
          <w:sz w:val="26"/>
          <w:szCs w:val="26"/>
        </w:rPr>
        <w:t>. Considering Unilever’s strategy involves FDI and now one corporate parent, the political landscape has shifted dramatically.</w:t>
      </w:r>
    </w:p>
    <w:p w14:paraId="6F996F4A" w14:textId="3D8E798E" w:rsidR="00A80F7D" w:rsidRDefault="00CD4A0B" w:rsidP="00CE7646">
      <w:pPr>
        <w:spacing w:line="480" w:lineRule="auto"/>
        <w:rPr>
          <w:rFonts w:cstheme="minorHAnsi"/>
          <w:sz w:val="26"/>
          <w:szCs w:val="26"/>
        </w:rPr>
      </w:pPr>
      <w:r>
        <w:rPr>
          <w:rFonts w:cstheme="minorHAnsi"/>
          <w:sz w:val="26"/>
          <w:szCs w:val="26"/>
        </w:rPr>
        <w:t>Unilever’s new legal structure</w:t>
      </w:r>
      <w:r w:rsidR="00233CA8">
        <w:rPr>
          <w:rFonts w:cstheme="minorHAnsi"/>
          <w:sz w:val="26"/>
          <w:szCs w:val="26"/>
        </w:rPr>
        <w:t xml:space="preserve"> and their international strategy mean</w:t>
      </w:r>
      <w:r>
        <w:rPr>
          <w:rFonts w:cstheme="minorHAnsi"/>
          <w:sz w:val="26"/>
          <w:szCs w:val="26"/>
        </w:rPr>
        <w:t xml:space="preserve"> they are better able to asses</w:t>
      </w:r>
      <w:r w:rsidR="00233CA8">
        <w:rPr>
          <w:rFonts w:cstheme="minorHAnsi"/>
          <w:sz w:val="26"/>
          <w:szCs w:val="26"/>
        </w:rPr>
        <w:t>s</w:t>
      </w:r>
      <w:r>
        <w:rPr>
          <w:rFonts w:cstheme="minorHAnsi"/>
          <w:sz w:val="26"/>
          <w:szCs w:val="26"/>
        </w:rPr>
        <w:t xml:space="preserve"> their </w:t>
      </w:r>
      <w:r w:rsidR="00233CA8">
        <w:rPr>
          <w:rFonts w:cstheme="minorHAnsi"/>
          <w:sz w:val="26"/>
          <w:szCs w:val="26"/>
        </w:rPr>
        <w:t>competitive position in the market</w:t>
      </w:r>
      <w:r>
        <w:rPr>
          <w:rFonts w:cstheme="minorHAnsi"/>
          <w:sz w:val="26"/>
          <w:szCs w:val="26"/>
        </w:rPr>
        <w:t xml:space="preserve">. However, </w:t>
      </w:r>
      <w:r w:rsidR="00233CA8">
        <w:rPr>
          <w:rFonts w:cstheme="minorHAnsi"/>
          <w:sz w:val="26"/>
          <w:szCs w:val="26"/>
        </w:rPr>
        <w:t xml:space="preserve">based on rising </w:t>
      </w:r>
      <w:r w:rsidR="00142FE7">
        <w:rPr>
          <w:rFonts w:cstheme="minorHAnsi"/>
          <w:sz w:val="26"/>
          <w:szCs w:val="26"/>
        </w:rPr>
        <w:t>nationalism and new relationships with trade and globalisation, t</w:t>
      </w:r>
      <w:r>
        <w:rPr>
          <w:rFonts w:cstheme="minorHAnsi"/>
          <w:sz w:val="26"/>
          <w:szCs w:val="26"/>
        </w:rPr>
        <w:t>he</w:t>
      </w:r>
      <w:r w:rsidR="00233CA8">
        <w:rPr>
          <w:rFonts w:cstheme="minorHAnsi"/>
          <w:sz w:val="26"/>
          <w:szCs w:val="26"/>
        </w:rPr>
        <w:t>y</w:t>
      </w:r>
      <w:r>
        <w:rPr>
          <w:rFonts w:cstheme="minorHAnsi"/>
          <w:sz w:val="26"/>
          <w:szCs w:val="26"/>
        </w:rPr>
        <w:t xml:space="preserve"> still need to understand how best to approach certain regions and not abandon localisation altogether. Gupta (2017, p.4) </w:t>
      </w:r>
      <w:r w:rsidR="00233CA8">
        <w:rPr>
          <w:rFonts w:cstheme="minorHAnsi"/>
          <w:sz w:val="26"/>
          <w:szCs w:val="26"/>
        </w:rPr>
        <w:t>suggests that multinationals can still utilise loca</w:t>
      </w:r>
      <w:r w:rsidR="00142FE7">
        <w:rPr>
          <w:rFonts w:cstheme="minorHAnsi"/>
          <w:sz w:val="26"/>
          <w:szCs w:val="26"/>
        </w:rPr>
        <w:t>l</w:t>
      </w:r>
      <w:r w:rsidR="00233CA8">
        <w:rPr>
          <w:rFonts w:cstheme="minorHAnsi"/>
          <w:sz w:val="26"/>
          <w:szCs w:val="26"/>
        </w:rPr>
        <w:t xml:space="preserve">isation in their new structure by providing jobs and increasing wages in those </w:t>
      </w:r>
      <w:proofErr w:type="spellStart"/>
      <w:r w:rsidR="00233CA8">
        <w:rPr>
          <w:rFonts w:cstheme="minorHAnsi"/>
          <w:sz w:val="26"/>
          <w:szCs w:val="26"/>
        </w:rPr>
        <w:t>markets.For</w:t>
      </w:r>
      <w:proofErr w:type="spellEnd"/>
      <w:r w:rsidR="00233CA8">
        <w:rPr>
          <w:rFonts w:cstheme="minorHAnsi"/>
          <w:sz w:val="26"/>
          <w:szCs w:val="26"/>
        </w:rPr>
        <w:t xml:space="preserve"> example, </w:t>
      </w:r>
      <w:proofErr w:type="spellStart"/>
      <w:r w:rsidR="00233CA8">
        <w:rPr>
          <w:rFonts w:cstheme="minorHAnsi"/>
          <w:sz w:val="26"/>
          <w:szCs w:val="26"/>
        </w:rPr>
        <w:t>Jawa</w:t>
      </w:r>
      <w:proofErr w:type="spellEnd"/>
      <w:r w:rsidR="00233CA8">
        <w:rPr>
          <w:rFonts w:cstheme="minorHAnsi"/>
          <w:sz w:val="26"/>
          <w:szCs w:val="26"/>
        </w:rPr>
        <w:t xml:space="preserve"> (2021) states that in China, they employ 99% of local talent, providing jobs for local people. </w:t>
      </w:r>
    </w:p>
    <w:p w14:paraId="6B780A79" w14:textId="038D37C5" w:rsidR="00142FE7" w:rsidRDefault="00CD4A0B" w:rsidP="00F743BF">
      <w:pPr>
        <w:pStyle w:val="Heading2"/>
      </w:pPr>
      <w:bookmarkStart w:id="5" w:name="_Toc90122110"/>
      <w:r>
        <w:t>Economic</w:t>
      </w:r>
      <w:bookmarkEnd w:id="5"/>
      <w:r>
        <w:t xml:space="preserve"> </w:t>
      </w:r>
    </w:p>
    <w:p w14:paraId="5BA13FBB" w14:textId="636D3627" w:rsidR="00142FE7" w:rsidRDefault="00CD4A0B" w:rsidP="00D21557">
      <w:pPr>
        <w:spacing w:line="480" w:lineRule="auto"/>
        <w:rPr>
          <w:rFonts w:ascii="AppleSystemUIFont" w:hAnsi="AppleSystemUIFont" w:cs="AppleSystemUIFont"/>
          <w:sz w:val="26"/>
          <w:szCs w:val="26"/>
        </w:rPr>
      </w:pPr>
      <w:proofErr w:type="spellStart"/>
      <w:r>
        <w:t>Sloman</w:t>
      </w:r>
      <w:proofErr w:type="spellEnd"/>
      <w:r>
        <w:t xml:space="preserve"> et al. (2019, p.499) explains that it is important to look at a business as it relates to the macroeconomic environment, which can be describe</w:t>
      </w:r>
      <w:r w:rsidR="00584C4E">
        <w:t>d</w:t>
      </w:r>
      <w:r>
        <w:t xml:space="preserve"> a</w:t>
      </w:r>
      <w:r w:rsidR="00584C4E">
        <w:t>s</w:t>
      </w:r>
      <w:r>
        <w:t xml:space="preserve"> a combination of economic activities that are measured over a set period. The Office of National Statistics (2021) uses a combination of measures </w:t>
      </w:r>
      <w:r w:rsidR="0085088E">
        <w:t xml:space="preserve">in order to give a broad understanding of the health of an economy. Those measures include the gross domestic product (GDP), employment, inflation and population. </w:t>
      </w:r>
      <w:r w:rsidR="00C23E5E">
        <w:rPr>
          <w:rFonts w:ascii="AppleSystemUIFont" w:hAnsi="AppleSystemUIFont" w:cs="AppleSystemUIFont"/>
          <w:sz w:val="26"/>
          <w:szCs w:val="26"/>
        </w:rPr>
        <w:t xml:space="preserve">Nakamura and </w:t>
      </w:r>
      <w:proofErr w:type="spellStart"/>
      <w:r w:rsidR="00C23E5E">
        <w:rPr>
          <w:rFonts w:ascii="AppleSystemUIFont" w:hAnsi="AppleSystemUIFont" w:cs="AppleSystemUIFont"/>
          <w:sz w:val="26"/>
          <w:szCs w:val="26"/>
        </w:rPr>
        <w:t>Steinsson</w:t>
      </w:r>
      <w:proofErr w:type="spellEnd"/>
      <w:r w:rsidR="00C23E5E">
        <w:rPr>
          <w:rFonts w:ascii="AppleSystemUIFont" w:hAnsi="AppleSystemUIFont" w:cs="AppleSystemUIFont"/>
          <w:sz w:val="26"/>
          <w:szCs w:val="26"/>
        </w:rPr>
        <w:t xml:space="preserve"> (2018, p.60) state the importance of these numbers as they impact </w:t>
      </w:r>
      <w:r w:rsidR="00293BFE">
        <w:rPr>
          <w:rFonts w:ascii="AppleSystemUIFont" w:hAnsi="AppleSystemUIFont" w:cs="AppleSystemUIFont"/>
          <w:sz w:val="26"/>
          <w:szCs w:val="26"/>
        </w:rPr>
        <w:t>government policy, which in turn would impact business operations. For example, Un</w:t>
      </w:r>
      <w:r w:rsidR="00990BBD">
        <w:rPr>
          <w:rFonts w:ascii="AppleSystemUIFont" w:hAnsi="AppleSystemUIFont" w:cs="AppleSystemUIFont"/>
          <w:sz w:val="26"/>
          <w:szCs w:val="26"/>
        </w:rPr>
        <w:t xml:space="preserve">ilever’s Annual Report (2020, p.117) highlighted that Argentina was declared a hyperinflationary economy in 2018. As a result, adjustments to accounts impacted by the Peso were needed. They reported a €68m reduction in total assets, turnover was reduced by €58m, and operating profit was </w:t>
      </w:r>
      <w:r w:rsidR="00990BBD">
        <w:rPr>
          <w:rFonts w:ascii="AppleSystemUIFont" w:hAnsi="AppleSystemUIFont" w:cs="AppleSystemUIFont"/>
          <w:sz w:val="26"/>
          <w:szCs w:val="26"/>
        </w:rPr>
        <w:lastRenderedPageBreak/>
        <w:t xml:space="preserve">reduced by €28m, impacting their financial health and forecasting for the upcoming year. Thus, we will look at how the traditional macroeconomic environment will impact Unilever and also assess their limitations. </w:t>
      </w:r>
    </w:p>
    <w:p w14:paraId="37CEAF10" w14:textId="36E5F559" w:rsidR="000F429D" w:rsidRDefault="00A30825" w:rsidP="00D21557">
      <w:pPr>
        <w:spacing w:line="480" w:lineRule="auto"/>
        <w:rPr>
          <w:rFonts w:ascii="AppleSystemUIFont" w:hAnsi="AppleSystemUIFont" w:cs="AppleSystemUIFont"/>
          <w:sz w:val="26"/>
          <w:szCs w:val="26"/>
        </w:rPr>
      </w:pPr>
      <w:r>
        <w:rPr>
          <w:noProof/>
        </w:rPr>
        <w:drawing>
          <wp:anchor distT="0" distB="0" distL="114300" distR="114300" simplePos="0" relativeHeight="251658240" behindDoc="0" locked="0" layoutInCell="1" allowOverlap="1" wp14:anchorId="0E1FBE30" wp14:editId="130E30B6">
            <wp:simplePos x="0" y="0"/>
            <wp:positionH relativeFrom="column">
              <wp:posOffset>-396240</wp:posOffset>
            </wp:positionH>
            <wp:positionV relativeFrom="paragraph">
              <wp:posOffset>2945765</wp:posOffset>
            </wp:positionV>
            <wp:extent cx="6546215" cy="44208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t="-1" b="50001"/>
                    <a:stretch>
                      <a:fillRect/>
                    </a:stretch>
                  </pic:blipFill>
                  <pic:spPr bwMode="auto">
                    <a:xfrm>
                      <a:off x="0" y="0"/>
                      <a:ext cx="6546215" cy="442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4A0B">
        <w:rPr>
          <w:rFonts w:ascii="AppleSystemUIFont" w:hAnsi="AppleSystemUIFont" w:cs="AppleSystemUIFont"/>
          <w:sz w:val="26"/>
          <w:szCs w:val="26"/>
        </w:rPr>
        <w:t xml:space="preserve">COVID-19 is a major disruptor to business, and for Unilever, this is no different. Hayakawa and </w:t>
      </w:r>
      <w:proofErr w:type="spellStart"/>
      <w:r w:rsidR="00CD4A0B">
        <w:rPr>
          <w:rFonts w:ascii="AppleSystemUIFont" w:hAnsi="AppleSystemUIFont" w:cs="AppleSystemUIFont"/>
          <w:sz w:val="26"/>
          <w:szCs w:val="26"/>
        </w:rPr>
        <w:t>Mukunoki</w:t>
      </w:r>
      <w:proofErr w:type="spellEnd"/>
      <w:r w:rsidR="00CD4A0B">
        <w:rPr>
          <w:rFonts w:ascii="AppleSystemUIFont" w:hAnsi="AppleSystemUIFont" w:cs="AppleSystemUIFont"/>
          <w:sz w:val="26"/>
          <w:szCs w:val="26"/>
        </w:rPr>
        <w:t xml:space="preserve"> (2021, p.154) demonstrate how </w:t>
      </w:r>
      <w:r w:rsidR="00EC75F6">
        <w:rPr>
          <w:rFonts w:ascii="AppleSystemUIFont" w:hAnsi="AppleSystemUIFont" w:cs="AppleSystemUIFont"/>
          <w:sz w:val="26"/>
          <w:szCs w:val="26"/>
        </w:rPr>
        <w:t xml:space="preserve">COVID-19 disrupted supply chains as businesses weren’t optimised for the effects of the </w:t>
      </w:r>
      <w:proofErr w:type="spellStart"/>
      <w:r w:rsidR="00EC75F6">
        <w:rPr>
          <w:rFonts w:ascii="AppleSystemUIFont" w:hAnsi="AppleSystemUIFont" w:cs="AppleSystemUIFont"/>
          <w:sz w:val="26"/>
          <w:szCs w:val="26"/>
        </w:rPr>
        <w:t>pandemicTherefore</w:t>
      </w:r>
      <w:proofErr w:type="spellEnd"/>
      <w:r w:rsidR="00EC75F6">
        <w:rPr>
          <w:rFonts w:ascii="AppleSystemUIFont" w:hAnsi="AppleSystemUIFont" w:cs="AppleSystemUIFont"/>
          <w:sz w:val="26"/>
          <w:szCs w:val="26"/>
        </w:rPr>
        <w:t xml:space="preserve">, looking at the economic impact of COVID-19 and the global outlook for the immediate future are important for Unilever. Their annual reports (2020, p.6) highlighted not only the human cost to the global organisation but also but a loss in turnover of around €1.7bn. </w:t>
      </w:r>
    </w:p>
    <w:p w14:paraId="47E7DF69" w14:textId="7939BBC9" w:rsidR="00721892" w:rsidRDefault="00F27E7E" w:rsidP="00D21557">
      <w:pPr>
        <w:spacing w:line="480" w:lineRule="auto"/>
        <w:rPr>
          <w:rFonts w:ascii="AppleSystemUIFont" w:hAnsi="AppleSystemUIFont" w:cs="AppleSystemUIFont"/>
          <w:sz w:val="26"/>
          <w:szCs w:val="26"/>
        </w:rPr>
      </w:pPr>
      <w:r>
        <w:rPr>
          <w:rFonts w:ascii="AppleSystemUIFont" w:hAnsi="AppleSystemUIFont" w:cs="AppleSystemUIFont"/>
          <w:sz w:val="26"/>
          <w:szCs w:val="26"/>
        </w:rPr>
        <w:lastRenderedPageBreak/>
        <w:t>The OECD’s (2021</w:t>
      </w:r>
      <w:r w:rsidR="0005256F">
        <w:rPr>
          <w:rFonts w:ascii="AppleSystemUIFont" w:hAnsi="AppleSystemUIFont" w:cs="AppleSystemUIFont"/>
          <w:sz w:val="26"/>
          <w:szCs w:val="26"/>
        </w:rPr>
        <w:t>, p.2</w:t>
      </w:r>
      <w:r>
        <w:rPr>
          <w:rFonts w:ascii="AppleSystemUIFont" w:hAnsi="AppleSystemUIFont" w:cs="AppleSystemUIFont"/>
          <w:sz w:val="26"/>
          <w:szCs w:val="26"/>
        </w:rPr>
        <w:t xml:space="preserve">) </w:t>
      </w:r>
      <w:r w:rsidR="0005256F">
        <w:rPr>
          <w:rFonts w:ascii="AppleSystemUIFont" w:hAnsi="AppleSystemUIFont" w:cs="AppleSystemUIFont"/>
          <w:sz w:val="26"/>
          <w:szCs w:val="26"/>
        </w:rPr>
        <w:t xml:space="preserve">latest report on the global economic outlook is ‘cautiously optimistic’ while they accept that the world is becoming resilient in the midst of a pandemic. They suggest that the recovery is unbalanced, with some countries struggling with labour shortages, longer inflation pressures, and struggling GDP growth. Table 1.1 </w:t>
      </w:r>
      <w:r w:rsidR="00CD4A0B">
        <w:rPr>
          <w:rFonts w:ascii="AppleSystemUIFont" w:hAnsi="AppleSystemUIFont" w:cs="AppleSystemUIFont"/>
          <w:sz w:val="26"/>
          <w:szCs w:val="26"/>
        </w:rPr>
        <w:t xml:space="preserve">gives a breakdown of its economic outlook split into the main economic regions. For example, GDP growth is projected to produce strong numbers in China, but Japan’s GDP will only hit 1.1% in 2023. </w:t>
      </w:r>
      <w:r w:rsidR="0015544C">
        <w:rPr>
          <w:rFonts w:ascii="AppleSystemUIFont" w:hAnsi="AppleSystemUIFont" w:cs="AppleSystemUIFont"/>
          <w:sz w:val="26"/>
          <w:szCs w:val="26"/>
        </w:rPr>
        <w:t xml:space="preserve">We can also compare these global figures with national figures. As Unilever’s parent company is in the UK, it would be important to see how the UK economic outlook is being forecasted. KPMG (2021) has revised down the UK’s GDP growth due to supply chain issues causing weaker output, plus the rise of COVID’s Omicron variant. KPMG believe 2023 will only see a 2.2% increase in the UK’s output. </w:t>
      </w:r>
      <w:r w:rsidR="005476C7">
        <w:rPr>
          <w:rFonts w:ascii="AppleSystemUIFont" w:hAnsi="AppleSystemUIFont" w:cs="AppleSystemUIFont"/>
          <w:sz w:val="26"/>
          <w:szCs w:val="26"/>
        </w:rPr>
        <w:t xml:space="preserve">Additionally, according to HM Revenues and Customs (2021), the UK government is seeking to raise national insurance by 1.25%. </w:t>
      </w:r>
    </w:p>
    <w:p w14:paraId="4DE909DF" w14:textId="0AC60901" w:rsidR="00721892" w:rsidRDefault="00CD4A0B" w:rsidP="00D21557">
      <w:pPr>
        <w:spacing w:line="480" w:lineRule="auto"/>
        <w:rPr>
          <w:rFonts w:ascii="AppleSystemUIFont" w:hAnsi="AppleSystemUIFont" w:cs="AppleSystemUIFont"/>
          <w:sz w:val="26"/>
          <w:szCs w:val="26"/>
        </w:rPr>
      </w:pPr>
      <w:r>
        <w:rPr>
          <w:rFonts w:ascii="AppleSystemUIFont" w:hAnsi="AppleSystemUIFont" w:cs="AppleSystemUIFont"/>
          <w:sz w:val="26"/>
          <w:szCs w:val="26"/>
        </w:rPr>
        <w:t xml:space="preserve">Taken together </w:t>
      </w:r>
      <w:r w:rsidR="00D847E8">
        <w:rPr>
          <w:rFonts w:ascii="AppleSystemUIFont" w:hAnsi="AppleSystemUIFont" w:cs="AppleSystemUIFont"/>
          <w:sz w:val="26"/>
          <w:szCs w:val="26"/>
        </w:rPr>
        <w:t xml:space="preserve">with Saunders’ (2021) inflation outlook for Bank of England, he believes that interest rates will have to rise to control rising inflation. </w:t>
      </w:r>
      <w:r w:rsidR="00596D15">
        <w:rPr>
          <w:rFonts w:ascii="AppleSystemUIFont" w:hAnsi="AppleSystemUIFont" w:cs="AppleSystemUIFont"/>
          <w:sz w:val="26"/>
          <w:szCs w:val="26"/>
        </w:rPr>
        <w:t xml:space="preserve">For Unilever, this means the economic outlook in the immediate future is going to be challenging. With increased taxes, inflation, and interest rates, there will be less income for the population to spend on Unilever products. </w:t>
      </w:r>
      <w:proofErr w:type="spellStart"/>
      <w:r w:rsidR="00596D15">
        <w:rPr>
          <w:rFonts w:ascii="AppleSystemUIFont" w:hAnsi="AppleSystemUIFont" w:cs="AppleSystemUIFont"/>
          <w:sz w:val="26"/>
          <w:szCs w:val="26"/>
        </w:rPr>
        <w:t>Galí</w:t>
      </w:r>
      <w:proofErr w:type="spellEnd"/>
      <w:r w:rsidR="00596D15">
        <w:rPr>
          <w:rFonts w:ascii="AppleSystemUIFont" w:hAnsi="AppleSystemUIFont" w:cs="AppleSystemUIFont"/>
          <w:sz w:val="26"/>
          <w:szCs w:val="26"/>
        </w:rPr>
        <w:t xml:space="preserve"> (2018, p.87) reminds us that during recessions, government policy should orient towards stimulating the economy. Restricting spending hurts the economy. On the other hand, increased spending increases inflation, which could lead in its worst-case scenario to hyperinflation. This </w:t>
      </w:r>
      <w:r w:rsidR="00596D15">
        <w:rPr>
          <w:rFonts w:ascii="AppleSystemUIFont" w:hAnsi="AppleSystemUIFont" w:cs="AppleSystemUIFont"/>
          <w:sz w:val="26"/>
          <w:szCs w:val="26"/>
        </w:rPr>
        <w:lastRenderedPageBreak/>
        <w:t xml:space="preserve">means economies like the UK have to balance stimulating </w:t>
      </w:r>
      <w:r w:rsidR="000E6856">
        <w:rPr>
          <w:rFonts w:ascii="AppleSystemUIFont" w:hAnsi="AppleSystemUIFont" w:cs="AppleSystemUIFont"/>
          <w:sz w:val="26"/>
          <w:szCs w:val="26"/>
        </w:rPr>
        <w:t xml:space="preserve">the economy and controlling inflation. Unilever will need to </w:t>
      </w:r>
      <w:r w:rsidR="00F80A9D">
        <w:rPr>
          <w:rFonts w:ascii="AppleSystemUIFont" w:hAnsi="AppleSystemUIFont" w:cs="AppleSystemUIFont"/>
          <w:sz w:val="26"/>
          <w:szCs w:val="26"/>
        </w:rPr>
        <w:t>ensure that it is aware of and understands the variability within the economy and how this will impact its</w:t>
      </w:r>
      <w:r>
        <w:rPr>
          <w:rFonts w:ascii="AppleSystemUIFont" w:hAnsi="AppleSystemUIFont" w:cs="AppleSystemUIFont"/>
          <w:sz w:val="26"/>
          <w:szCs w:val="26"/>
        </w:rPr>
        <w:t xml:space="preserve"> revenues, cost, and</w:t>
      </w:r>
      <w:r w:rsidR="00F80A9D">
        <w:rPr>
          <w:rFonts w:ascii="AppleSystemUIFont" w:hAnsi="AppleSystemUIFont" w:cs="AppleSystemUIFont"/>
          <w:sz w:val="26"/>
          <w:szCs w:val="26"/>
        </w:rPr>
        <w:t xml:space="preserve"> working capital</w:t>
      </w:r>
      <w:r>
        <w:rPr>
          <w:rFonts w:ascii="AppleSystemUIFont" w:hAnsi="AppleSystemUIFont" w:cs="AppleSystemUIFont"/>
          <w:sz w:val="26"/>
          <w:szCs w:val="26"/>
        </w:rPr>
        <w:t xml:space="preserve"> (Bekaert and </w:t>
      </w:r>
      <w:proofErr w:type="spellStart"/>
      <w:r>
        <w:rPr>
          <w:rFonts w:ascii="AppleSystemUIFont" w:hAnsi="AppleSystemUIFont" w:cs="AppleSystemUIFont"/>
          <w:sz w:val="26"/>
          <w:szCs w:val="26"/>
        </w:rPr>
        <w:t>Hodrick</w:t>
      </w:r>
      <w:proofErr w:type="spellEnd"/>
      <w:r>
        <w:rPr>
          <w:rFonts w:ascii="AppleSystemUIFont" w:hAnsi="AppleSystemUIFont" w:cs="AppleSystemUIFont"/>
          <w:sz w:val="26"/>
          <w:szCs w:val="26"/>
        </w:rPr>
        <w:t>, 2018, p.793)</w:t>
      </w:r>
      <w:r w:rsidR="00F80A9D">
        <w:rPr>
          <w:rFonts w:ascii="AppleSystemUIFont" w:hAnsi="AppleSystemUIFont" w:cs="AppleSystemUIFont"/>
          <w:sz w:val="26"/>
          <w:szCs w:val="26"/>
        </w:rPr>
        <w:t>.</w:t>
      </w:r>
    </w:p>
    <w:p w14:paraId="5C660E0E" w14:textId="24F756B3" w:rsidR="00721892" w:rsidRDefault="00CD4A0B" w:rsidP="00D21557">
      <w:pPr>
        <w:spacing w:line="480" w:lineRule="auto"/>
        <w:rPr>
          <w:rFonts w:ascii="AppleSystemUIFont" w:hAnsi="AppleSystemUIFont" w:cs="AppleSystemUIFont"/>
          <w:sz w:val="26"/>
          <w:szCs w:val="26"/>
        </w:rPr>
      </w:pPr>
      <w:r>
        <w:rPr>
          <w:rFonts w:ascii="AppleSystemUIFont" w:hAnsi="AppleSystemUIFont" w:cs="AppleSystemUIFont"/>
          <w:sz w:val="26"/>
          <w:szCs w:val="26"/>
        </w:rPr>
        <w:t xml:space="preserve">However, there is growing resistance to the traditional economic indicators and their limitations. As an </w:t>
      </w:r>
      <w:r w:rsidR="005B1B35">
        <w:rPr>
          <w:rFonts w:ascii="AppleSystemUIFont" w:hAnsi="AppleSystemUIFont" w:cs="AppleSystemUIFont"/>
          <w:sz w:val="26"/>
          <w:szCs w:val="26"/>
        </w:rPr>
        <w:t>example, Raworth</w:t>
      </w:r>
      <w:r w:rsidR="005B1B35" w:rsidRPr="003F472E">
        <w:rPr>
          <w:rFonts w:ascii="AppleSystemUIFont" w:hAnsi="AppleSystemUIFont" w:cs="AppleSystemUIFont"/>
          <w:sz w:val="26"/>
          <w:szCs w:val="26"/>
        </w:rPr>
        <w:t xml:space="preserve"> (2017</w:t>
      </w:r>
      <w:r w:rsidR="003F472E" w:rsidRPr="003F472E">
        <w:rPr>
          <w:rFonts w:ascii="AppleSystemUIFont" w:hAnsi="AppleSystemUIFont" w:cs="AppleSystemUIFont"/>
          <w:sz w:val="26"/>
          <w:szCs w:val="26"/>
        </w:rPr>
        <w:t>, p.32</w:t>
      </w:r>
      <w:r w:rsidR="005B1B35" w:rsidRPr="003F472E">
        <w:rPr>
          <w:rFonts w:ascii="AppleSystemUIFont" w:hAnsi="AppleSystemUIFont" w:cs="AppleSystemUIFont"/>
          <w:sz w:val="26"/>
          <w:szCs w:val="26"/>
        </w:rPr>
        <w:t>)</w:t>
      </w:r>
      <w:r w:rsidR="005B1B35">
        <w:rPr>
          <w:rFonts w:ascii="AppleSystemUIFont" w:hAnsi="AppleSystemUIFont" w:cs="AppleSystemUIFont"/>
          <w:sz w:val="26"/>
          <w:szCs w:val="26"/>
        </w:rPr>
        <w:t xml:space="preserve"> </w:t>
      </w:r>
      <w:r w:rsidR="003F472E">
        <w:rPr>
          <w:rFonts w:ascii="AppleSystemUIFont" w:hAnsi="AppleSystemUIFont" w:cs="AppleSystemUIFont"/>
          <w:sz w:val="26"/>
          <w:szCs w:val="26"/>
        </w:rPr>
        <w:t xml:space="preserve">suggests that </w:t>
      </w:r>
      <w:r w:rsidR="005B1B35">
        <w:rPr>
          <w:rFonts w:ascii="AppleSystemUIFont" w:hAnsi="AppleSystemUIFont" w:cs="AppleSystemUIFont"/>
          <w:sz w:val="26"/>
          <w:szCs w:val="26"/>
        </w:rPr>
        <w:t xml:space="preserve">metrics such as GDP say nothing about human well-being or the ecological impact of our output. She suggests a new model of economics with less emphasis on GDP and more on balance and sustainability. This is a good start; however, there are still some points of this model that would need to be clarified. </w:t>
      </w:r>
      <w:proofErr w:type="spellStart"/>
      <w:r w:rsidR="005B1B35">
        <w:rPr>
          <w:rFonts w:ascii="AppleSystemUIFont" w:hAnsi="AppleSystemUIFont" w:cs="AppleSystemUIFont"/>
          <w:sz w:val="26"/>
          <w:szCs w:val="26"/>
        </w:rPr>
        <w:t>Schokkaert</w:t>
      </w:r>
      <w:proofErr w:type="spellEnd"/>
      <w:r w:rsidR="005B1B35">
        <w:rPr>
          <w:rFonts w:ascii="AppleSystemUIFont" w:hAnsi="AppleSystemUIFont" w:cs="AppleSystemUIFont"/>
          <w:sz w:val="26"/>
          <w:szCs w:val="26"/>
        </w:rPr>
        <w:t xml:space="preserve"> (2019, p.131), for example, asks which well-being metric would be most appropriate in this system. While Unilever have robust corporate social responsibility goals as outlined in their annual report, they still operate in a system that doesn’t </w:t>
      </w:r>
      <w:r w:rsidR="00477321">
        <w:rPr>
          <w:rFonts w:ascii="AppleSystemUIFont" w:hAnsi="AppleSystemUIFont" w:cs="AppleSystemUIFont"/>
          <w:sz w:val="26"/>
          <w:szCs w:val="26"/>
        </w:rPr>
        <w:t xml:space="preserve">have a holistic outlook on economic goals. As a result, they would need to assess if their corporate structure and subsidiaries are optimised for resilience in the face of challenging economic forecasts. </w:t>
      </w:r>
    </w:p>
    <w:p w14:paraId="0270A0F5" w14:textId="3FC5DF7A" w:rsidR="004A13B7" w:rsidRDefault="00CD4A0B" w:rsidP="00F743BF">
      <w:pPr>
        <w:pStyle w:val="Heading2"/>
      </w:pPr>
      <w:bookmarkStart w:id="6" w:name="_Toc90122111"/>
      <w:r>
        <w:t>Sociocultural</w:t>
      </w:r>
      <w:bookmarkEnd w:id="6"/>
    </w:p>
    <w:p w14:paraId="5D994406" w14:textId="6BEC535F" w:rsidR="004A13B7" w:rsidRDefault="00CD4A0B" w:rsidP="004A13B7">
      <w:pPr>
        <w:spacing w:line="480" w:lineRule="auto"/>
      </w:pPr>
      <w:r>
        <w:t xml:space="preserve">As mentioned previously, Unilever (2020, p.2) have around 149,000 employees in over 190 countries. Inevitably, they will have to deal with cultural and social differences among not only their employees but also their partners, customers and other stakeholders. </w:t>
      </w:r>
      <w:r w:rsidR="001F3193">
        <w:t xml:space="preserve">Griffin and </w:t>
      </w:r>
      <w:proofErr w:type="spellStart"/>
      <w:r w:rsidR="001F3193">
        <w:t>Pustay</w:t>
      </w:r>
      <w:proofErr w:type="spellEnd"/>
      <w:r w:rsidR="001F3193">
        <w:t xml:space="preserve"> (2021, p.106) believe that culture is a ‘collection of values, beliefs, behaviours, customs and attitudes that distinguishes one society from another’. Additionally, you can find cultures and social cohesion in society, organisations, groups and communities. It is important for Unilever to understand the local variations in values and attitudes as they </w:t>
      </w:r>
      <w:r w:rsidR="001F3193">
        <w:lastRenderedPageBreak/>
        <w:t xml:space="preserve">consider new markets or management principles. In this section, we will look at social and cultural dynamics and also how attitudes in major markets might be changing. This analysis will allow Unilever to understand their current position and where they may need to change in the future. </w:t>
      </w:r>
    </w:p>
    <w:p w14:paraId="1CB39B8F" w14:textId="1FD20CD8" w:rsidR="00F675F2" w:rsidRDefault="00CD4A0B" w:rsidP="004A13B7">
      <w:pPr>
        <w:spacing w:line="480" w:lineRule="auto"/>
      </w:pPr>
      <w:r>
        <w:rPr>
          <w:rFonts w:cstheme="minorHAnsi"/>
          <w:noProof/>
        </w:rPr>
        <w:drawing>
          <wp:anchor distT="0" distB="0" distL="114300" distR="114300" simplePos="0" relativeHeight="251659264" behindDoc="0" locked="0" layoutInCell="1" allowOverlap="1" wp14:anchorId="2C79CFEF" wp14:editId="733BC188">
            <wp:simplePos x="0" y="0"/>
            <wp:positionH relativeFrom="column">
              <wp:posOffset>924560</wp:posOffset>
            </wp:positionH>
            <wp:positionV relativeFrom="paragraph">
              <wp:posOffset>2873375</wp:posOffset>
            </wp:positionV>
            <wp:extent cx="3566795" cy="2378710"/>
            <wp:effectExtent l="0" t="0" r="190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rcRect l="7213" r="23235"/>
                    <a:stretch>
                      <a:fillRect/>
                    </a:stretch>
                  </pic:blipFill>
                  <pic:spPr bwMode="auto">
                    <a:xfrm>
                      <a:off x="0" y="0"/>
                      <a:ext cx="3566795" cy="2378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3FE4">
        <w:t>One of Unilever</w:t>
      </w:r>
      <w:r w:rsidR="00904AB7">
        <w:t>’</w:t>
      </w:r>
      <w:r w:rsidR="00883FE4">
        <w:t xml:space="preserve">s key strategic objectives is to build scale in </w:t>
      </w:r>
      <w:r w:rsidR="00904AB7">
        <w:t xml:space="preserve">the USA, India and China. All are extremely different markets, and Unilever will need to be aware of the cultural influences. This also includes the USA, where it is easy to assume that since it is a country similar to the UK and the Netherlands, market entry would be </w:t>
      </w:r>
      <w:proofErr w:type="spellStart"/>
      <w:r w:rsidR="00904AB7">
        <w:t>easy.However</w:t>
      </w:r>
      <w:proofErr w:type="spellEnd"/>
      <w:r w:rsidR="00904AB7">
        <w:t xml:space="preserve">, Yoder (2016, p.233) uses Tesco as an example of how misunderstanding the culture in America can lead to failure. Tesco opened a chain of Fresh n Easy stores but soon had to exit the market. It was widely believed that the main reason </w:t>
      </w:r>
      <w:r w:rsidR="008D1123">
        <w:t xml:space="preserve">was that they misunderstood American consumer shopping habits. </w:t>
      </w:r>
    </w:p>
    <w:p w14:paraId="2359EDD3" w14:textId="07E89748" w:rsidR="00F675F2" w:rsidRPr="00F675F2" w:rsidRDefault="00CD4A0B" w:rsidP="00F675F2">
      <w:pPr>
        <w:spacing w:line="480" w:lineRule="auto"/>
        <w:jc w:val="center"/>
        <w:rPr>
          <w:smallCaps/>
          <w:color w:val="5A5A5A" w:themeColor="text1" w:themeTint="A5"/>
        </w:rPr>
      </w:pPr>
      <w:r>
        <w:rPr>
          <w:rStyle w:val="SubtleReference"/>
        </w:rPr>
        <w:t>Table 1</w:t>
      </w:r>
    </w:p>
    <w:p w14:paraId="5D92E3CF" w14:textId="2AEB6A66" w:rsidR="001F3193" w:rsidRPr="00D259FE" w:rsidRDefault="00CD4A0B" w:rsidP="004A13B7">
      <w:pPr>
        <w:spacing w:line="480" w:lineRule="auto"/>
        <w:rPr>
          <w:rFonts w:cstheme="minorHAnsi"/>
        </w:rPr>
      </w:pPr>
      <w:proofErr w:type="spellStart"/>
      <w:r w:rsidRPr="00D259FE">
        <w:rPr>
          <w:rFonts w:cstheme="minorHAnsi"/>
          <w:sz w:val="26"/>
          <w:szCs w:val="26"/>
        </w:rPr>
        <w:t>Kristjansdottir</w:t>
      </w:r>
      <w:proofErr w:type="spellEnd"/>
      <w:r w:rsidRPr="00D259FE">
        <w:rPr>
          <w:rFonts w:cstheme="minorHAnsi"/>
          <w:sz w:val="26"/>
          <w:szCs w:val="26"/>
        </w:rPr>
        <w:t xml:space="preserve"> et al. (2017, p.5794)</w:t>
      </w:r>
      <w:r w:rsidR="00904AB7" w:rsidRPr="00D259FE">
        <w:rPr>
          <w:rFonts w:cstheme="minorHAnsi"/>
        </w:rPr>
        <w:t xml:space="preserve"> </w:t>
      </w:r>
      <w:r w:rsidRPr="00D259FE">
        <w:rPr>
          <w:rFonts w:cstheme="minorHAnsi"/>
        </w:rPr>
        <w:t>highlight the importance of Hofstede</w:t>
      </w:r>
      <w:r w:rsidR="006F51C2" w:rsidRPr="00D259FE">
        <w:rPr>
          <w:rFonts w:cstheme="minorHAnsi"/>
        </w:rPr>
        <w:t>’</w:t>
      </w:r>
      <w:r w:rsidRPr="00D259FE">
        <w:rPr>
          <w:rFonts w:cstheme="minorHAnsi"/>
        </w:rPr>
        <w:t xml:space="preserve">s work on cultural dimensions. Hofstede developed five dimensions that would allow others to understand the cultural differences between societies. They include avoidance/uncertainty, power distance, individualism, </w:t>
      </w:r>
      <w:r w:rsidR="000376C6" w:rsidRPr="00D259FE">
        <w:rPr>
          <w:rFonts w:cstheme="minorHAnsi"/>
        </w:rPr>
        <w:t xml:space="preserve">masculinity and long-term orientation. It is important to note that there has been a lot of discussion on Hofstede’s work, and there isn’t a </w:t>
      </w:r>
      <w:r w:rsidR="006F51C2" w:rsidRPr="00D259FE">
        <w:rPr>
          <w:rFonts w:cstheme="minorHAnsi"/>
        </w:rPr>
        <w:t>consensus</w:t>
      </w:r>
      <w:r w:rsidR="000376C6" w:rsidRPr="00D259FE">
        <w:rPr>
          <w:rFonts w:cstheme="minorHAnsi"/>
        </w:rPr>
        <w:t xml:space="preserve"> on </w:t>
      </w:r>
      <w:r w:rsidR="000376C6" w:rsidRPr="00D259FE">
        <w:rPr>
          <w:rFonts w:cstheme="minorHAnsi"/>
        </w:rPr>
        <w:lastRenderedPageBreak/>
        <w:t>the terms. Yet, it provides a good baseline from which we can operate</w:t>
      </w:r>
      <w:r w:rsidR="006F51C2" w:rsidRPr="00D259FE">
        <w:rPr>
          <w:rFonts w:cstheme="minorHAnsi"/>
        </w:rPr>
        <w:t xml:space="preserve"> (Morrison, 2020, p.88). Using Hofstede’s cultural dimensions, we can compare and contrast the USA, China and India.</w:t>
      </w:r>
    </w:p>
    <w:p w14:paraId="0F743420" w14:textId="22282C98" w:rsidR="007303D2" w:rsidRDefault="00CD4A0B" w:rsidP="00D21557">
      <w:pPr>
        <w:spacing w:line="480" w:lineRule="auto"/>
        <w:rPr>
          <w:rFonts w:ascii="AppleSystemUIFont" w:hAnsi="AppleSystemUIFont" w:cs="AppleSystemUIFont"/>
          <w:sz w:val="26"/>
          <w:szCs w:val="26"/>
        </w:rPr>
      </w:pPr>
      <w:r>
        <w:rPr>
          <w:rFonts w:ascii="AppleSystemUIFont" w:hAnsi="AppleSystemUIFont" w:cs="AppleSystemUIFont"/>
          <w:sz w:val="26"/>
          <w:szCs w:val="26"/>
        </w:rPr>
        <w:t xml:space="preserve">From the results of Hofstede’s (2021) country comparison, we can see the diversity of each country. </w:t>
      </w:r>
      <w:r w:rsidR="00064268">
        <w:rPr>
          <w:rFonts w:ascii="AppleSystemUIFont" w:hAnsi="AppleSystemUIFont" w:cs="AppleSystemUIFont"/>
          <w:sz w:val="26"/>
          <w:szCs w:val="26"/>
        </w:rPr>
        <w:t xml:space="preserve">The </w:t>
      </w:r>
      <w:r w:rsidR="0025680E">
        <w:rPr>
          <w:rFonts w:ascii="AppleSystemUIFont" w:hAnsi="AppleSystemUIFont" w:cs="AppleSystemUIFont"/>
          <w:sz w:val="26"/>
          <w:szCs w:val="26"/>
        </w:rPr>
        <w:t xml:space="preserve">two </w:t>
      </w:r>
      <w:r w:rsidR="00064268">
        <w:rPr>
          <w:rFonts w:ascii="AppleSystemUIFont" w:hAnsi="AppleSystemUIFont" w:cs="AppleSystemUIFont"/>
          <w:sz w:val="26"/>
          <w:szCs w:val="26"/>
        </w:rPr>
        <w:t>categor</w:t>
      </w:r>
      <w:r w:rsidR="0025680E">
        <w:rPr>
          <w:rFonts w:ascii="AppleSystemUIFont" w:hAnsi="AppleSystemUIFont" w:cs="AppleSystemUIFont"/>
          <w:sz w:val="26"/>
          <w:szCs w:val="26"/>
        </w:rPr>
        <w:t>ies</w:t>
      </w:r>
      <w:r w:rsidR="00064268">
        <w:rPr>
          <w:rFonts w:ascii="AppleSystemUIFont" w:hAnsi="AppleSystemUIFont" w:cs="AppleSystemUIFont"/>
          <w:sz w:val="26"/>
          <w:szCs w:val="26"/>
        </w:rPr>
        <w:t xml:space="preserve"> where the scores are similar are masculinity</w:t>
      </w:r>
      <w:r w:rsidR="0025680E">
        <w:rPr>
          <w:rFonts w:ascii="AppleSystemUIFont" w:hAnsi="AppleSystemUIFont" w:cs="AppleSystemUIFont"/>
          <w:sz w:val="26"/>
          <w:szCs w:val="26"/>
        </w:rPr>
        <w:t xml:space="preserve"> and avoidance/uncertainty</w:t>
      </w:r>
      <w:r w:rsidR="00064268">
        <w:rPr>
          <w:rFonts w:ascii="AppleSystemUIFont" w:hAnsi="AppleSystemUIFont" w:cs="AppleSystemUIFont"/>
          <w:sz w:val="26"/>
          <w:szCs w:val="26"/>
        </w:rPr>
        <w:t xml:space="preserve"> categor</w:t>
      </w:r>
      <w:r w:rsidR="0025680E">
        <w:rPr>
          <w:rFonts w:ascii="AppleSystemUIFont" w:hAnsi="AppleSystemUIFont" w:cs="AppleSystemUIFont"/>
          <w:sz w:val="26"/>
          <w:szCs w:val="26"/>
        </w:rPr>
        <w:t>ies</w:t>
      </w:r>
      <w:r w:rsidR="00064268">
        <w:rPr>
          <w:rFonts w:ascii="AppleSystemUIFont" w:hAnsi="AppleSystemUIFont" w:cs="AppleSystemUIFont"/>
          <w:sz w:val="26"/>
          <w:szCs w:val="26"/>
        </w:rPr>
        <w:t>. Generally speaking,</w:t>
      </w:r>
      <w:r w:rsidR="0025680E">
        <w:rPr>
          <w:rFonts w:ascii="AppleSystemUIFont" w:hAnsi="AppleSystemUIFont" w:cs="AppleSystemUIFont"/>
          <w:sz w:val="26"/>
          <w:szCs w:val="26"/>
        </w:rPr>
        <w:t xml:space="preserve"> in the masculinity category,</w:t>
      </w:r>
      <w:r w:rsidR="00064268">
        <w:rPr>
          <w:rFonts w:ascii="AppleSystemUIFont" w:hAnsi="AppleSystemUIFont" w:cs="AppleSystemUIFont"/>
          <w:sz w:val="26"/>
          <w:szCs w:val="26"/>
        </w:rPr>
        <w:t xml:space="preserve"> all three countries are driven by competition, achievement and success.</w:t>
      </w:r>
      <w:r w:rsidR="0025680E">
        <w:rPr>
          <w:rFonts w:ascii="AppleSystemUIFont" w:hAnsi="AppleSystemUIFont" w:cs="AppleSystemUIFont"/>
          <w:sz w:val="26"/>
          <w:szCs w:val="26"/>
        </w:rPr>
        <w:t xml:space="preserve"> Moreover, in the avoidance/uncertainty category, all countries have a low score, which means they do not believe the future can be controlled and are not threatened by </w:t>
      </w:r>
      <w:r>
        <w:rPr>
          <w:rFonts w:ascii="AppleSystemUIFont" w:hAnsi="AppleSystemUIFont" w:cs="AppleSystemUIFont"/>
          <w:sz w:val="26"/>
          <w:szCs w:val="26"/>
        </w:rPr>
        <w:t>ambiguous</w:t>
      </w:r>
      <w:r w:rsidR="0025680E">
        <w:rPr>
          <w:rFonts w:ascii="AppleSystemUIFont" w:hAnsi="AppleSystemUIFont" w:cs="AppleSystemUIFont"/>
          <w:sz w:val="26"/>
          <w:szCs w:val="26"/>
        </w:rPr>
        <w:t xml:space="preserve"> situations.</w:t>
      </w:r>
      <w:r w:rsidR="00064268">
        <w:rPr>
          <w:rFonts w:ascii="AppleSystemUIFont" w:hAnsi="AppleSystemUIFont" w:cs="AppleSystemUIFont"/>
          <w:sz w:val="26"/>
          <w:szCs w:val="26"/>
        </w:rPr>
        <w:t xml:space="preserve"> </w:t>
      </w:r>
      <w:r w:rsidR="00CF2ACC">
        <w:rPr>
          <w:rFonts w:ascii="AppleSystemUIFont" w:hAnsi="AppleSystemUIFont" w:cs="AppleSystemUIFont"/>
          <w:sz w:val="26"/>
          <w:szCs w:val="26"/>
        </w:rPr>
        <w:t>In the other categories, the USA is the only individualistic country, with both Ind</w:t>
      </w:r>
      <w:r w:rsidR="0025680E">
        <w:rPr>
          <w:rFonts w:ascii="AppleSystemUIFont" w:hAnsi="AppleSystemUIFont" w:cs="AppleSystemUIFont"/>
          <w:sz w:val="26"/>
          <w:szCs w:val="26"/>
        </w:rPr>
        <w:t>ia and China showing low levels of individualistic culture.</w:t>
      </w:r>
      <w:r w:rsidR="00BC4D04">
        <w:rPr>
          <w:rFonts w:ascii="AppleSystemUIFont" w:hAnsi="AppleSystemUIFont" w:cs="AppleSystemUIFont"/>
          <w:sz w:val="26"/>
          <w:szCs w:val="26"/>
        </w:rPr>
        <w:t xml:space="preserve"> </w:t>
      </w:r>
      <w:r w:rsidR="00064268">
        <w:rPr>
          <w:rFonts w:ascii="AppleSystemUIFont" w:hAnsi="AppleSystemUIFont" w:cs="AppleSystemUIFont"/>
          <w:sz w:val="26"/>
          <w:szCs w:val="26"/>
        </w:rPr>
        <w:t xml:space="preserve"> </w:t>
      </w:r>
    </w:p>
    <w:p w14:paraId="0868AD18" w14:textId="17626010" w:rsidR="00F675F2" w:rsidRDefault="00CD4A0B" w:rsidP="00D21557">
      <w:pPr>
        <w:spacing w:line="480" w:lineRule="auto"/>
        <w:rPr>
          <w:rFonts w:ascii="AppleSystemUIFont" w:hAnsi="AppleSystemUIFont" w:cs="AppleSystemUIFont"/>
          <w:sz w:val="26"/>
          <w:szCs w:val="26"/>
        </w:rPr>
      </w:pPr>
      <w:r>
        <w:rPr>
          <w:rFonts w:ascii="AppleSystemUIFont" w:hAnsi="AppleSystemUIFont" w:cs="AppleSystemUIFont"/>
          <w:sz w:val="26"/>
          <w:szCs w:val="26"/>
        </w:rPr>
        <w:t>Furthermore, China and India h</w:t>
      </w:r>
      <w:r w:rsidR="00CE7287">
        <w:rPr>
          <w:rFonts w:ascii="AppleSystemUIFont" w:hAnsi="AppleSystemUIFont" w:cs="AppleSystemUIFont"/>
          <w:sz w:val="26"/>
          <w:szCs w:val="26"/>
        </w:rPr>
        <w:t>ave</w:t>
      </w:r>
      <w:r>
        <w:rPr>
          <w:rFonts w:ascii="AppleSystemUIFont" w:hAnsi="AppleSystemUIFont" w:cs="AppleSystemUIFont"/>
          <w:sz w:val="26"/>
          <w:szCs w:val="26"/>
        </w:rPr>
        <w:t xml:space="preserve"> high levels of power distance, meaning they expect inequality in power</w:t>
      </w:r>
      <w:r w:rsidR="00CE7287">
        <w:rPr>
          <w:rFonts w:ascii="AppleSystemUIFont" w:hAnsi="AppleSystemUIFont" w:cs="AppleSystemUIFont"/>
          <w:sz w:val="26"/>
          <w:szCs w:val="26"/>
        </w:rPr>
        <w:t xml:space="preserve"> relationships</w:t>
      </w:r>
      <w:r>
        <w:rPr>
          <w:rFonts w:ascii="AppleSystemUIFont" w:hAnsi="AppleSystemUIFont" w:cs="AppleSystemUIFont"/>
          <w:sz w:val="26"/>
          <w:szCs w:val="26"/>
        </w:rPr>
        <w:t>. The USA is low in power distance,</w:t>
      </w:r>
      <w:r w:rsidR="00CE7287">
        <w:rPr>
          <w:rFonts w:ascii="AppleSystemUIFont" w:hAnsi="AppleSystemUIFont" w:cs="AppleSystemUIFont"/>
          <w:sz w:val="26"/>
          <w:szCs w:val="26"/>
        </w:rPr>
        <w:t xml:space="preserve"> which means there is a basic premise that all people should have equal power</w:t>
      </w:r>
      <w:r w:rsidR="005B43BF">
        <w:rPr>
          <w:rFonts w:ascii="AppleSystemUIFont" w:hAnsi="AppleSystemUIFont" w:cs="AppleSystemUIFont"/>
          <w:sz w:val="26"/>
          <w:szCs w:val="26"/>
        </w:rPr>
        <w:t>. They do not easily accept influence or power from others but rather exercise their own agency. Also, in long-term orientation, China scores exceptionally high, indicating a desire to deal with the situation in front of them and not being easily hindered by tradition. Meanwhile, the United States scores low on long-term orientation. This does not mean t</w:t>
      </w:r>
      <w:r>
        <w:rPr>
          <w:rFonts w:ascii="AppleSystemUIFont" w:hAnsi="AppleSystemUIFont" w:cs="AppleSystemUIFont"/>
          <w:sz w:val="26"/>
          <w:szCs w:val="26"/>
        </w:rPr>
        <w:t>hat the US is not practical, but rather, according to the country comparison, they have strong feelings about good and evil and like to analyse new information before acting on it. For Unilever, who would like to grow in</w:t>
      </w:r>
      <w:r w:rsidR="003A144F">
        <w:rPr>
          <w:rFonts w:ascii="AppleSystemUIFont" w:hAnsi="AppleSystemUIFont" w:cs="AppleSystemUIFont"/>
          <w:sz w:val="26"/>
          <w:szCs w:val="26"/>
        </w:rPr>
        <w:t xml:space="preserve"> </w:t>
      </w:r>
      <w:r>
        <w:rPr>
          <w:rFonts w:ascii="AppleSystemUIFont" w:hAnsi="AppleSystemUIFont" w:cs="AppleSystemUIFont"/>
          <w:sz w:val="26"/>
          <w:szCs w:val="26"/>
        </w:rPr>
        <w:t>China and India</w:t>
      </w:r>
      <w:r w:rsidR="00404ABD">
        <w:rPr>
          <w:rFonts w:ascii="AppleSystemUIFont" w:hAnsi="AppleSystemUIFont" w:cs="AppleSystemUIFont"/>
          <w:sz w:val="26"/>
          <w:szCs w:val="26"/>
        </w:rPr>
        <w:t>,</w:t>
      </w:r>
      <w:r w:rsidR="003A144F">
        <w:rPr>
          <w:rFonts w:ascii="AppleSystemUIFont" w:hAnsi="AppleSystemUIFont" w:cs="AppleSystemUIFont"/>
          <w:sz w:val="26"/>
          <w:szCs w:val="26"/>
        </w:rPr>
        <w:t xml:space="preserve"> they need to build locally around decision makers. Challenge isn’t something that will be </w:t>
      </w:r>
      <w:r w:rsidR="003A144F">
        <w:rPr>
          <w:rFonts w:ascii="AppleSystemUIFont" w:hAnsi="AppleSystemUIFont" w:cs="AppleSystemUIFont"/>
          <w:sz w:val="26"/>
          <w:szCs w:val="26"/>
        </w:rPr>
        <w:lastRenderedPageBreak/>
        <w:t>accepted (</w:t>
      </w:r>
      <w:proofErr w:type="spellStart"/>
      <w:r w:rsidR="003A144F">
        <w:rPr>
          <w:rFonts w:ascii="AppleSystemUIFont" w:hAnsi="AppleSystemUIFont" w:cs="AppleSystemUIFont"/>
          <w:sz w:val="26"/>
          <w:szCs w:val="26"/>
        </w:rPr>
        <w:t>Oruh</w:t>
      </w:r>
      <w:proofErr w:type="spellEnd"/>
      <w:r w:rsidR="003A144F">
        <w:rPr>
          <w:rFonts w:ascii="AppleSystemUIFont" w:hAnsi="AppleSystemUIFont" w:cs="AppleSystemUIFont"/>
          <w:sz w:val="26"/>
          <w:szCs w:val="26"/>
        </w:rPr>
        <w:t xml:space="preserve"> &amp; </w:t>
      </w:r>
      <w:proofErr w:type="spellStart"/>
      <w:r w:rsidR="003A144F">
        <w:rPr>
          <w:rFonts w:ascii="AppleSystemUIFont" w:hAnsi="AppleSystemUIFont" w:cs="AppleSystemUIFont"/>
          <w:sz w:val="26"/>
          <w:szCs w:val="26"/>
        </w:rPr>
        <w:t>Dibia</w:t>
      </w:r>
      <w:proofErr w:type="spellEnd"/>
      <w:r w:rsidR="003A144F">
        <w:rPr>
          <w:rFonts w:ascii="AppleSystemUIFont" w:hAnsi="AppleSystemUIFont" w:cs="AppleSystemUIFont"/>
          <w:sz w:val="26"/>
          <w:szCs w:val="26"/>
        </w:rPr>
        <w:t xml:space="preserve">, 2020, p.1382). Additionally, </w:t>
      </w:r>
      <w:proofErr w:type="spellStart"/>
      <w:r w:rsidR="003A144F">
        <w:rPr>
          <w:rFonts w:ascii="AppleSystemUIFont" w:hAnsi="AppleSystemUIFont" w:cs="AppleSystemUIFont"/>
          <w:sz w:val="26"/>
          <w:szCs w:val="26"/>
        </w:rPr>
        <w:t>Mintu-Wimsatt</w:t>
      </w:r>
      <w:proofErr w:type="spellEnd"/>
      <w:r w:rsidR="003A144F">
        <w:rPr>
          <w:rFonts w:ascii="AppleSystemUIFont" w:hAnsi="AppleSystemUIFont" w:cs="AppleSystemUIFont"/>
          <w:sz w:val="26"/>
          <w:szCs w:val="26"/>
        </w:rPr>
        <w:t xml:space="preserve"> and </w:t>
      </w:r>
      <w:proofErr w:type="spellStart"/>
      <w:r w:rsidR="003A144F">
        <w:rPr>
          <w:rFonts w:ascii="AppleSystemUIFont" w:hAnsi="AppleSystemUIFont" w:cs="AppleSystemUIFont"/>
          <w:sz w:val="26"/>
          <w:szCs w:val="26"/>
        </w:rPr>
        <w:t>Gassenheimer</w:t>
      </w:r>
      <w:proofErr w:type="spellEnd"/>
      <w:r w:rsidR="003A144F">
        <w:rPr>
          <w:rFonts w:ascii="AppleSystemUIFont" w:hAnsi="AppleSystemUIFont" w:cs="AppleSystemUIFont"/>
          <w:sz w:val="26"/>
          <w:szCs w:val="26"/>
        </w:rPr>
        <w:t xml:space="preserve"> (2000, p.2) suggest that, unlike in the United States, managing and operating </w:t>
      </w:r>
      <w:r w:rsidR="00742C00">
        <w:rPr>
          <w:rFonts w:ascii="AppleSystemUIFont" w:hAnsi="AppleSystemUIFont" w:cs="AppleSystemUIFont"/>
          <w:sz w:val="26"/>
          <w:szCs w:val="26"/>
        </w:rPr>
        <w:t xml:space="preserve">in China and India will require Unilever to understand what is not said as much as what is said. As based on their profiles, they are high context cultures. </w:t>
      </w:r>
      <w:proofErr w:type="spellStart"/>
      <w:r w:rsidR="00742C00">
        <w:rPr>
          <w:rFonts w:ascii="AppleSystemUIFont" w:hAnsi="AppleSystemUIFont" w:cs="AppleSystemUIFont"/>
          <w:sz w:val="26"/>
          <w:szCs w:val="26"/>
        </w:rPr>
        <w:t>Jawa</w:t>
      </w:r>
      <w:proofErr w:type="spellEnd"/>
      <w:r w:rsidR="00742C00">
        <w:rPr>
          <w:rFonts w:ascii="AppleSystemUIFont" w:hAnsi="AppleSystemUIFont" w:cs="AppleSystemUIFont"/>
          <w:sz w:val="26"/>
          <w:szCs w:val="26"/>
        </w:rPr>
        <w:t xml:space="preserve"> (2021) has shown Unilever is sensitive to these issues in China, so replicating that sensitivity in other regions shouldn’t be a problem. </w:t>
      </w:r>
    </w:p>
    <w:p w14:paraId="0A81F04B" w14:textId="4A16CC35" w:rsidR="00742C00" w:rsidRDefault="00CD4A0B" w:rsidP="00F743BF">
      <w:pPr>
        <w:pStyle w:val="Heading2"/>
      </w:pPr>
      <w:bookmarkStart w:id="7" w:name="_Toc90122112"/>
      <w:r>
        <w:t>Technological</w:t>
      </w:r>
      <w:bookmarkEnd w:id="7"/>
      <w:r>
        <w:t xml:space="preserve"> </w:t>
      </w:r>
    </w:p>
    <w:p w14:paraId="67A4EBD0" w14:textId="70BDFAD1" w:rsidR="00742C00" w:rsidRDefault="00CD4A0B" w:rsidP="008440C9">
      <w:pPr>
        <w:spacing w:line="480" w:lineRule="auto"/>
      </w:pPr>
      <w:r>
        <w:t>COVID-19 has forced many changes in society, and one of those changes is the need for digital transformation</w:t>
      </w:r>
      <w:r w:rsidRPr="008440C9">
        <w:rPr>
          <w:rFonts w:ascii="AppleSystemUIFont" w:hAnsi="AppleSystemUIFont" w:cs="AppleSystemUIFont"/>
          <w:sz w:val="26"/>
          <w:szCs w:val="26"/>
        </w:rPr>
        <w:t xml:space="preserve"> </w:t>
      </w:r>
      <w:r w:rsidRPr="008440C9">
        <w:rPr>
          <w:rFonts w:cstheme="minorHAnsi"/>
        </w:rPr>
        <w:t>(George, G. et al. 2020, p.1754).</w:t>
      </w:r>
      <w:r>
        <w:t xml:space="preserve"> This is also true for Unilever. In their annual report (2020, p.6), it is mentioned that the pandemic has raised their urgency for digital transformation. There was a 61% increase in ecommerce sales, and they believe this trend will continue. As a result, Unilever needs to understand how the digital landscape is changing and adapt </w:t>
      </w:r>
      <w:r w:rsidR="008A58F5">
        <w:t xml:space="preserve">to the growing trends. Griffin and </w:t>
      </w:r>
      <w:proofErr w:type="spellStart"/>
      <w:r w:rsidR="008A58F5">
        <w:t>Pustay</w:t>
      </w:r>
      <w:proofErr w:type="spellEnd"/>
      <w:r w:rsidR="008A58F5">
        <w:t xml:space="preserve"> (2020, p.94) highlight each country’s natural advantages as being a key factor in international business. For example, countries with fertile ground would have strengths in agriculture. In the same way, countries that invest in their infrastructure and </w:t>
      </w:r>
      <w:r w:rsidR="003856E6">
        <w:t>communications</w:t>
      </w:r>
      <w:r w:rsidR="008A58F5">
        <w:t xml:space="preserve"> provide a strong base for technological investment. Alternatively, investing in knowledge </w:t>
      </w:r>
      <w:r w:rsidR="003856E6">
        <w:t xml:space="preserve">and skills so that a technological base can be developed is another way of surveying potential investments in technology. In this section, we will look at the technological environment and some considerations and how Unilever is positioned to develop their digital transformation strategy. </w:t>
      </w:r>
    </w:p>
    <w:p w14:paraId="572451A5" w14:textId="3F2B3501" w:rsidR="00A33061" w:rsidRDefault="00CD4A0B" w:rsidP="008440C9">
      <w:pPr>
        <w:spacing w:line="480" w:lineRule="auto"/>
        <w:rPr>
          <w:rFonts w:ascii="AppleSystemUIFont" w:hAnsi="AppleSystemUIFont" w:cs="AppleSystemUIFont"/>
          <w:sz w:val="26"/>
          <w:szCs w:val="26"/>
        </w:rPr>
      </w:pPr>
      <w:r>
        <w:t xml:space="preserve">The increased urgency for digital transformation also presents risks for a multinational company like Unilever. Richard Moore (SIS, 2021), who is the chief of the UK’s Secret Intelligence Service, gave an unprecedented speech about the cybersecurity threats from </w:t>
      </w:r>
      <w:r>
        <w:lastRenderedPageBreak/>
        <w:t xml:space="preserve">China, Russia and Iran. He believes that these threats do not just target state systems but also organisations such as Unilever that have a global presence. </w:t>
      </w:r>
      <w:r w:rsidR="0047397D">
        <w:t xml:space="preserve">As Unilever expand their ecommerce operations, they will need to invest in their security protocols. </w:t>
      </w:r>
      <w:proofErr w:type="spellStart"/>
      <w:r w:rsidR="0047397D">
        <w:t>Pernice</w:t>
      </w:r>
      <w:proofErr w:type="spellEnd"/>
      <w:r w:rsidR="0047397D">
        <w:t xml:space="preserve"> (2018, p.139) advises businesses to incorporate alert systems and security protocols in their product design. They would also need to pay close attention to artificial intelligence and the rise of quantum computing. Furthermore, </w:t>
      </w:r>
      <w:r w:rsidR="0047397D">
        <w:rPr>
          <w:rFonts w:ascii="AppleSystemUIFont" w:hAnsi="AppleSystemUIFont" w:cs="AppleSystemUIFont"/>
          <w:sz w:val="26"/>
          <w:szCs w:val="26"/>
        </w:rPr>
        <w:t>Cunningham and Head (2021, p.13) argue that cybersecurity readiness is also a business value. Unilever</w:t>
      </w:r>
      <w:r w:rsidR="004E4AB7">
        <w:rPr>
          <w:rFonts w:ascii="AppleSystemUIFont" w:hAnsi="AppleSystemUIFont" w:cs="AppleSystemUIFont"/>
          <w:sz w:val="26"/>
          <w:szCs w:val="26"/>
        </w:rPr>
        <w:t>’</w:t>
      </w:r>
      <w:r w:rsidR="0047397D">
        <w:rPr>
          <w:rFonts w:ascii="AppleSystemUIFont" w:hAnsi="AppleSystemUIFont" w:cs="AppleSystemUIFont"/>
          <w:sz w:val="26"/>
          <w:szCs w:val="26"/>
        </w:rPr>
        <w:t xml:space="preserve">s ability to protect their intellectual property will give them the ability to achieve their strategic goals, providing them with an advantage over other organisations. </w:t>
      </w:r>
    </w:p>
    <w:p w14:paraId="6E756521" w14:textId="46A57466" w:rsidR="0047397D" w:rsidRDefault="00CD4A0B" w:rsidP="008440C9">
      <w:pPr>
        <w:spacing w:line="480" w:lineRule="auto"/>
        <w:rPr>
          <w:rFonts w:ascii="AppleSystemUIFont" w:hAnsi="AppleSystemUIFont" w:cs="AppleSystemUIFont"/>
          <w:sz w:val="26"/>
          <w:szCs w:val="26"/>
        </w:rPr>
      </w:pPr>
      <w:r>
        <w:rPr>
          <w:rFonts w:ascii="AppleSystemUIFont" w:hAnsi="AppleSystemUIFont" w:cs="AppleSystemUIFont"/>
          <w:sz w:val="26"/>
          <w:szCs w:val="26"/>
        </w:rPr>
        <w:t>We know from Unilever</w:t>
      </w:r>
      <w:r w:rsidR="004E4AB7">
        <w:rPr>
          <w:rFonts w:ascii="AppleSystemUIFont" w:hAnsi="AppleSystemUIFont" w:cs="AppleSystemUIFont"/>
          <w:sz w:val="26"/>
          <w:szCs w:val="26"/>
        </w:rPr>
        <w:t>’</w:t>
      </w:r>
      <w:r>
        <w:rPr>
          <w:rFonts w:ascii="AppleSystemUIFont" w:hAnsi="AppleSystemUIFont" w:cs="AppleSystemUIFont"/>
          <w:sz w:val="26"/>
          <w:szCs w:val="26"/>
        </w:rPr>
        <w:t xml:space="preserve">s </w:t>
      </w:r>
      <w:r w:rsidR="004E4AB7">
        <w:rPr>
          <w:rFonts w:ascii="AppleSystemUIFont" w:hAnsi="AppleSystemUIFont" w:cs="AppleSystemUIFont"/>
          <w:sz w:val="26"/>
          <w:szCs w:val="26"/>
        </w:rPr>
        <w:t xml:space="preserve">annual report (2020) that they are investing in their ecommerce platforms, most recently in Indonesia and India. We also concede that there is little published information on their cybersecurity protocols. However, as they invest in and expand their digital operations, it will invite more risk, and as such, the investment must include a cybersecurity strategy. </w:t>
      </w:r>
    </w:p>
    <w:p w14:paraId="7B606DD1" w14:textId="359094FD" w:rsidR="004E4AB7" w:rsidRDefault="00CD4A0B" w:rsidP="00F743BF">
      <w:pPr>
        <w:pStyle w:val="Heading2"/>
      </w:pPr>
      <w:bookmarkStart w:id="8" w:name="_Toc90122113"/>
      <w:r>
        <w:t>Ecological</w:t>
      </w:r>
      <w:bookmarkEnd w:id="8"/>
      <w:r>
        <w:t xml:space="preserve"> </w:t>
      </w:r>
    </w:p>
    <w:p w14:paraId="6749F2CF" w14:textId="08163148" w:rsidR="00160B94" w:rsidRDefault="00CD4A0B" w:rsidP="00763A44">
      <w:pPr>
        <w:spacing w:line="480" w:lineRule="auto"/>
      </w:pPr>
      <w:r>
        <w:t xml:space="preserve">Climate change is one of the biggest threats in the modern age. Robertson (2021, p.104) </w:t>
      </w:r>
      <w:r w:rsidR="001658B7">
        <w:t xml:space="preserve">highlighted that if no action was taken against climate change globally, it would result in the extinction of animal groups, increased food insecurity, and a significant change in the way we live our lives. As a result, society, businesses and </w:t>
      </w:r>
      <w:r w:rsidR="005F286D">
        <w:t>governments</w:t>
      </w:r>
      <w:r w:rsidR="001658B7">
        <w:t xml:space="preserve"> have become more conscious of the need to do something to </w:t>
      </w:r>
      <w:r w:rsidR="005F286D">
        <w:t xml:space="preserve">control carbon emissions (Morrison, 2020, p.363). </w:t>
      </w:r>
      <w:r>
        <w:t xml:space="preserve">When it comes to international businesses like Unilever, working across borders while managing their social responsibilities, they would need to think about their operations, compliance and performance. Following this, most organisations take one of four </w:t>
      </w:r>
      <w:r>
        <w:lastRenderedPageBreak/>
        <w:t>approaches: obstructionist – doing as little as possible; defensive – doing the absolute minimum; accommodative – doing slightly more than the legal requirement; and proactive – the going above and beyond what is needed in terms of social responsibility (</w:t>
      </w:r>
      <w:r w:rsidR="00E74326">
        <w:t xml:space="preserve">Griffin and </w:t>
      </w:r>
      <w:proofErr w:type="spellStart"/>
      <w:r w:rsidR="00E74326">
        <w:t>Pustay</w:t>
      </w:r>
      <w:proofErr w:type="spellEnd"/>
      <w:r w:rsidR="00E74326">
        <w:t>, 202</w:t>
      </w:r>
      <w:r w:rsidR="00286C18">
        <w:t>0</w:t>
      </w:r>
      <w:r w:rsidR="00E74326">
        <w:t xml:space="preserve">, p.156). </w:t>
      </w:r>
      <w:r w:rsidR="00286C18">
        <w:t xml:space="preserve">In this section, we will analyse the ecological environment and Unilever’s position within it. </w:t>
      </w:r>
      <w:r w:rsidR="00503C1E">
        <w:t xml:space="preserve">Recently, the UN climate </w:t>
      </w:r>
      <w:r w:rsidR="007F6BBB">
        <w:t xml:space="preserve">change conference, titled COP26, was hosted in the UK. This is designed to be a global collaborative effort to reduce the effects of climate change. As a result of the climate change negotiations, a few objectives were agreed to, </w:t>
      </w:r>
      <w:r w:rsidR="0085262D">
        <w:t xml:space="preserve">including net zero emission targets, financing agreements for adaption strategies, and a Paris Agreement rulebook to standardised reporting for emissions (UK Government, 2021, p.5). This will mean Unilever will have to ensure it is operating within the evolving framework. In Unilever’s Annual report (2020, p.28), </w:t>
      </w:r>
      <w:r w:rsidR="00F6130D">
        <w:t xml:space="preserve">we are reminded that Unilever has a long-term commitment to operate a business that does not harm the environment. However, Unilever concedes that ‘doing more of the same’ will not bring the world in line with the Paris Agreement. This statement suggests that Unilever is a proactive organisation that wants to go above and beyond to protect the planet while operating a profitable business. With COP26 this year challenging businesses to be proactive in tackling climate change, this puts them on the right path. The annual report states that they aim to hit net zero emissions by 2029 by removing carbon from their operations and supply chains. They are also working to reduce plastics, protect nature and </w:t>
      </w:r>
      <w:r w:rsidR="00836A9D">
        <w:t xml:space="preserve">water, and raise living standards. Unilever is well placed to operate in a new world where climate change is a global priority. In the meantime, Unilever may need to do some adaptions to standardise with frameworks such as the Paris Agreement rulebook. The disruption seems to be minimal as sustainability has been embedded in their culture. </w:t>
      </w:r>
    </w:p>
    <w:p w14:paraId="09B9DED4" w14:textId="0194A659" w:rsidR="00836A9D" w:rsidRDefault="00CD4A0B" w:rsidP="00F743BF">
      <w:pPr>
        <w:pStyle w:val="Heading2"/>
      </w:pPr>
      <w:bookmarkStart w:id="9" w:name="_Toc90122114"/>
      <w:r>
        <w:lastRenderedPageBreak/>
        <w:t>Legal</w:t>
      </w:r>
      <w:bookmarkEnd w:id="9"/>
    </w:p>
    <w:p w14:paraId="3EBE57BC" w14:textId="77777777" w:rsidR="00836A9D" w:rsidRPr="00836A9D" w:rsidRDefault="00836A9D" w:rsidP="00836A9D"/>
    <w:p w14:paraId="28523B9F" w14:textId="5BA20A94" w:rsidR="00503C1E" w:rsidRDefault="00CD4A0B" w:rsidP="00763A44">
      <w:pPr>
        <w:spacing w:line="480" w:lineRule="auto"/>
      </w:pPr>
      <w:r>
        <w:t>According to Morrison (2020, p. 225), a legal framework with robust regulations allows a level of stability and certainty for business to take place. This is well defined on the national level, but it is becoming more important on the international stage as well.  For multinational organisations like Unilever, cross</w:t>
      </w:r>
      <w:r w:rsidR="00E23F64">
        <w:t>-</w:t>
      </w:r>
      <w:r>
        <w:t>border transactions</w:t>
      </w:r>
      <w:r w:rsidR="00E23F64">
        <w:t xml:space="preserve"> have created a discussion about international law and global regulations. It is important to note that there aren’t enforced global regulations, meaning that all international law requires the cooperation of each sovereign state. A country that decides not to comply with international rules may make it difficult for Unilever to do business with any certainty in that area. There are voluntary frameworks that organisations can join, like the UN Global Compact</w:t>
      </w:r>
      <w:r w:rsidR="00A06514">
        <w:t xml:space="preserve"> (UNGC). The UNGC is a global framework based on ten principles that organisations can sign up to in order to help provide transparency and stability (UN Global Compact, 2021). Unilever has been a member of the UNGC since 2000</w:t>
      </w:r>
      <w:r w:rsidR="008B6411">
        <w:t xml:space="preserve"> and has consistently reported on their goals. According to their 2021 Communication on Progress report, they have renewed their commitment to the ten principles and are working to improve in the areas of human rights, labour, environment and anti-corruption. This presents a strong international framework for them to operate from. </w:t>
      </w:r>
    </w:p>
    <w:p w14:paraId="2BDDC6C0" w14:textId="77E635C2" w:rsidR="008B6411" w:rsidRDefault="00CD4A0B" w:rsidP="00763A44">
      <w:pPr>
        <w:spacing w:line="480" w:lineRule="auto"/>
        <w:rPr>
          <w:rFonts w:ascii="AppleSystemUIFont" w:hAnsi="AppleSystemUIFont" w:cs="AppleSystemUIFont"/>
          <w:sz w:val="26"/>
          <w:szCs w:val="26"/>
        </w:rPr>
      </w:pPr>
      <w:r>
        <w:t xml:space="preserve">However, </w:t>
      </w:r>
      <w:proofErr w:type="spellStart"/>
      <w:r>
        <w:rPr>
          <w:rFonts w:ascii="AppleSystemUIFont" w:hAnsi="AppleSystemUIFont" w:cs="AppleSystemUIFont"/>
          <w:sz w:val="26"/>
          <w:szCs w:val="26"/>
        </w:rPr>
        <w:t>Barrese</w:t>
      </w:r>
      <w:proofErr w:type="spellEnd"/>
      <w:r>
        <w:rPr>
          <w:rFonts w:ascii="AppleSystemUIFont" w:hAnsi="AppleSystemUIFont" w:cs="AppleSystemUIFont"/>
          <w:sz w:val="26"/>
          <w:szCs w:val="26"/>
        </w:rPr>
        <w:t xml:space="preserve"> et al. (2020, p. 209) identity the weakness of being a voluntary system. The barriers to entry are low, and with no enforcement protocols, it is difficult for the UNGC to have any real benefit unless it is a system that all organisations have to buy in to. This of course is easier said than done. </w:t>
      </w:r>
    </w:p>
    <w:p w14:paraId="16571BED" w14:textId="55A94045" w:rsidR="008B6411" w:rsidRDefault="00CD4A0B" w:rsidP="00763A44">
      <w:pPr>
        <w:spacing w:line="480" w:lineRule="auto"/>
        <w:rPr>
          <w:rFonts w:ascii="AppleSystemUIFont" w:hAnsi="AppleSystemUIFont" w:cs="AppleSystemUIFont"/>
          <w:sz w:val="26"/>
          <w:szCs w:val="26"/>
        </w:rPr>
      </w:pPr>
      <w:r>
        <w:rPr>
          <w:rFonts w:ascii="AppleSystemUIFont" w:hAnsi="AppleSystemUIFont" w:cs="AppleSystemUIFont"/>
          <w:sz w:val="26"/>
          <w:szCs w:val="26"/>
        </w:rPr>
        <w:t xml:space="preserve">Overall, our PESTEL analysis shows that Unilever are well placed within this global environment. Navigating major global shifts, such as COVID-19, Brexit and America’s </w:t>
      </w:r>
      <w:r>
        <w:rPr>
          <w:rFonts w:ascii="AppleSystemUIFont" w:hAnsi="AppleSystemUIFont" w:cs="AppleSystemUIFont"/>
          <w:sz w:val="26"/>
          <w:szCs w:val="26"/>
        </w:rPr>
        <w:lastRenderedPageBreak/>
        <w:t xml:space="preserve">protectionism, has been a challenge. Yet, they are in a position to develop their growth strategies, especially in America, China and India. In doing so, there are a few key points that Unilever would need to consider. </w:t>
      </w:r>
    </w:p>
    <w:p w14:paraId="028678C5" w14:textId="21E1BA9D" w:rsidR="0073799C" w:rsidRDefault="00CD4A0B" w:rsidP="00763A44">
      <w:pPr>
        <w:spacing w:line="480" w:lineRule="auto"/>
        <w:rPr>
          <w:rFonts w:ascii="AppleSystemUIFont" w:hAnsi="AppleSystemUIFont" w:cs="AppleSystemUIFont"/>
          <w:sz w:val="26"/>
          <w:szCs w:val="26"/>
        </w:rPr>
      </w:pPr>
      <w:r>
        <w:rPr>
          <w:rFonts w:ascii="AppleSystemUIFont" w:hAnsi="AppleSystemUIFont" w:cs="AppleSystemUIFont"/>
          <w:sz w:val="26"/>
          <w:szCs w:val="26"/>
        </w:rPr>
        <w:t xml:space="preserve">While they are well-positioned within the changing world as regards sustainability and their legal frameworks, they should study the world’s changing relationship with globalisation. It is too early to say if globalisation has ended, but the relationship with globalisation is changing. As such, they will need to pay close attention to how political entities redefine their position towards globalisation. Furthermore, COVID-19 has accelerated the digital transformation revolution. However, with that comes the risk of cyber terrorism. As a result, Unilever will need to ensure they have a robust cybersecurity system. Finally, the short-term economic outlook is forecasted to be challenging. Unilever will need to think about how they operate with maximum efficiency so that they can continue to navigate those challenges. In the next section, we analyse some of the microeconomic decisions Unilever could make in light of our PESTEL analysis. </w:t>
      </w:r>
    </w:p>
    <w:p w14:paraId="237457F2" w14:textId="2AB96C89" w:rsidR="008B6411" w:rsidRDefault="00CD4A0B" w:rsidP="00473063">
      <w:pPr>
        <w:pStyle w:val="Heading2"/>
      </w:pPr>
      <w:bookmarkStart w:id="10" w:name="_Toc90122115"/>
      <w:r>
        <w:t>Unilever Microeconomic Analysis</w:t>
      </w:r>
      <w:bookmarkEnd w:id="10"/>
      <w:r>
        <w:t xml:space="preserve"> </w:t>
      </w:r>
    </w:p>
    <w:p w14:paraId="2685979E" w14:textId="25361D07" w:rsidR="00473063" w:rsidRDefault="00CD4A0B" w:rsidP="00727A99">
      <w:pPr>
        <w:spacing w:line="480" w:lineRule="auto"/>
      </w:pPr>
      <w:r>
        <w:t xml:space="preserve">Based on our PESTEL analysis, there are a few assumptions that we can make based on economic theory and, as a result, orient Unilever into a position where they can maintain their competitive advantage. Solman et al. (2019, p.88) help us to understand that economic thinking is all about the choices we make with the limited resources at our disposal. Consequently, this paper is going to look closer at what our PESTEL analysis means for Unilever in terms of the choices they will have to make. </w:t>
      </w:r>
    </w:p>
    <w:p w14:paraId="4C7B9E84" w14:textId="790DC4B8" w:rsidR="00727A99" w:rsidRDefault="00CD4A0B" w:rsidP="00727A99">
      <w:pPr>
        <w:spacing w:line="480" w:lineRule="auto"/>
        <w:rPr>
          <w:rFonts w:ascii="Lato" w:eastAsia="Times New Roman" w:hAnsi="Lato" w:cs="Times New Roman"/>
          <w:sz w:val="21"/>
          <w:szCs w:val="21"/>
          <w:shd w:val="clear" w:color="auto" w:fill="FFFFFF"/>
          <w:lang w:eastAsia="en-GB"/>
        </w:rPr>
      </w:pPr>
      <w:r>
        <w:lastRenderedPageBreak/>
        <w:t xml:space="preserve">Our PESTEL recognises a changing relationship with globalisation, as well as trade agreements. </w:t>
      </w:r>
      <w:proofErr w:type="spellStart"/>
      <w:r w:rsidR="00A74C17">
        <w:rPr>
          <w:rFonts w:ascii="AppleSystemUIFont" w:hAnsi="AppleSystemUIFont" w:cs="AppleSystemUIFont"/>
          <w:sz w:val="26"/>
          <w:szCs w:val="26"/>
        </w:rPr>
        <w:t>Fajgelbaum</w:t>
      </w:r>
      <w:proofErr w:type="spellEnd"/>
      <w:r w:rsidR="00A74C17">
        <w:rPr>
          <w:rFonts w:ascii="AppleSystemUIFont" w:hAnsi="AppleSystemUIFont" w:cs="AppleSystemUIFont"/>
          <w:sz w:val="26"/>
          <w:szCs w:val="26"/>
        </w:rPr>
        <w:t xml:space="preserve"> et al. (2020, p.2) inform us that nationalism leads to protectionist policies, and </w:t>
      </w:r>
      <w:proofErr w:type="spellStart"/>
      <w:r w:rsidRPr="00727A99">
        <w:rPr>
          <w:rFonts w:ascii="Lato" w:eastAsia="Times New Roman" w:hAnsi="Lato" w:cs="Times New Roman"/>
          <w:sz w:val="21"/>
          <w:szCs w:val="21"/>
          <w:shd w:val="clear" w:color="auto" w:fill="FFFFFF"/>
          <w:lang w:eastAsia="en-GB"/>
        </w:rPr>
        <w:t>Beggs</w:t>
      </w:r>
      <w:proofErr w:type="spellEnd"/>
      <w:r w:rsidRPr="00727A99">
        <w:rPr>
          <w:rFonts w:ascii="Lato" w:eastAsia="Times New Roman" w:hAnsi="Lato" w:cs="Times New Roman"/>
          <w:sz w:val="21"/>
          <w:szCs w:val="21"/>
          <w:shd w:val="clear" w:color="auto" w:fill="FFFFFF"/>
          <w:lang w:eastAsia="en-GB"/>
        </w:rPr>
        <w:t xml:space="preserve"> and Ward (2019, p.309)</w:t>
      </w:r>
      <w:r>
        <w:rPr>
          <w:rFonts w:ascii="Lato" w:eastAsia="Times New Roman" w:hAnsi="Lato" w:cs="Times New Roman"/>
          <w:sz w:val="21"/>
          <w:szCs w:val="21"/>
          <w:shd w:val="clear" w:color="auto" w:fill="FFFFFF"/>
          <w:lang w:eastAsia="en-GB"/>
        </w:rPr>
        <w:t xml:space="preserve"> </w:t>
      </w:r>
      <w:r w:rsidR="00A74C17">
        <w:rPr>
          <w:rFonts w:ascii="Lato" w:eastAsia="Times New Roman" w:hAnsi="Lato" w:cs="Times New Roman"/>
          <w:sz w:val="21"/>
          <w:szCs w:val="21"/>
          <w:shd w:val="clear" w:color="auto" w:fill="FFFFFF"/>
          <w:lang w:eastAsia="en-GB"/>
        </w:rPr>
        <w:t xml:space="preserve">remind us that protectionism can protect certain industries and allow them to flourish. </w:t>
      </w:r>
    </w:p>
    <w:p w14:paraId="1F01B93D" w14:textId="2040CD6B" w:rsidR="00A74C17" w:rsidRDefault="00CD4A0B" w:rsidP="00A74C17">
      <w:pPr>
        <w:spacing w:line="480" w:lineRule="auto"/>
        <w:rPr>
          <w:rFonts w:ascii="Lato" w:eastAsia="Times New Roman" w:hAnsi="Lato" w:cs="Times New Roman"/>
          <w:sz w:val="21"/>
          <w:szCs w:val="21"/>
          <w:shd w:val="clear" w:color="auto" w:fill="FFFFFF"/>
          <w:lang w:eastAsia="en-GB"/>
        </w:rPr>
      </w:pPr>
      <w:r>
        <w:rPr>
          <w:rFonts w:ascii="Lato" w:eastAsia="Times New Roman" w:hAnsi="Lato" w:cs="Times New Roman"/>
          <w:sz w:val="21"/>
          <w:szCs w:val="21"/>
          <w:shd w:val="clear" w:color="auto" w:fill="FFFFFF"/>
          <w:lang w:eastAsia="en-GB"/>
        </w:rPr>
        <w:t xml:space="preserve">However, </w:t>
      </w:r>
      <w:r w:rsidRPr="00A74C17">
        <w:rPr>
          <w:rFonts w:ascii="Lato" w:eastAsia="Times New Roman" w:hAnsi="Lato" w:cs="Times New Roman"/>
          <w:sz w:val="21"/>
          <w:szCs w:val="21"/>
          <w:shd w:val="clear" w:color="auto" w:fill="FFFFFF"/>
          <w:lang w:eastAsia="en-GB"/>
        </w:rPr>
        <w:t>(</w:t>
      </w:r>
      <w:r w:rsidR="004126B7">
        <w:rPr>
          <w:rFonts w:ascii="Lato" w:eastAsia="Times New Roman" w:hAnsi="Lato" w:cs="Times New Roman"/>
          <w:sz w:val="21"/>
          <w:szCs w:val="21"/>
          <w:shd w:val="clear" w:color="auto" w:fill="FFFFFF"/>
          <w:lang w:eastAsia="en-GB"/>
        </w:rPr>
        <w:t xml:space="preserve">Pettinger, </w:t>
      </w:r>
      <w:r w:rsidRPr="00A74C17">
        <w:rPr>
          <w:rFonts w:ascii="Lato" w:eastAsia="Times New Roman" w:hAnsi="Lato" w:cs="Times New Roman"/>
          <w:sz w:val="21"/>
          <w:szCs w:val="21"/>
          <w:shd w:val="clear" w:color="auto" w:fill="FFFFFF"/>
          <w:lang w:eastAsia="en-GB"/>
        </w:rPr>
        <w:t>2021, p.134)</w:t>
      </w:r>
      <w:r>
        <w:rPr>
          <w:rFonts w:ascii="Lato" w:eastAsia="Times New Roman" w:hAnsi="Lato" w:cs="Times New Roman"/>
          <w:sz w:val="21"/>
          <w:szCs w:val="21"/>
          <w:shd w:val="clear" w:color="auto" w:fill="FFFFFF"/>
          <w:lang w:eastAsia="en-GB"/>
        </w:rPr>
        <w:t xml:space="preserve"> suggests that protectionism in general raises prices for consumers and is not effective as a long-term strategy. </w:t>
      </w:r>
    </w:p>
    <w:p w14:paraId="6412DCD7" w14:textId="4039E59A" w:rsidR="00A74C17" w:rsidRDefault="00CD4A0B" w:rsidP="00A74C17">
      <w:pPr>
        <w:spacing w:line="480" w:lineRule="auto"/>
        <w:rPr>
          <w:rFonts w:cstheme="minorHAnsi"/>
        </w:rPr>
      </w:pPr>
      <w:r>
        <w:rPr>
          <w:rFonts w:ascii="Lato" w:eastAsia="Times New Roman" w:hAnsi="Lato" w:cs="Times New Roman"/>
          <w:sz w:val="21"/>
          <w:szCs w:val="21"/>
          <w:shd w:val="clear" w:color="auto" w:fill="FFFFFF"/>
          <w:lang w:eastAsia="en-GB"/>
        </w:rPr>
        <w:t>This is important to note because it impacts the laws of supply and demand.</w:t>
      </w:r>
      <w:r w:rsidRPr="00A74C17">
        <w:rPr>
          <w:rFonts w:eastAsia="Times New Roman" w:cstheme="minorHAnsi"/>
          <w:shd w:val="clear" w:color="auto" w:fill="FFFFFF"/>
          <w:lang w:eastAsia="en-GB"/>
        </w:rPr>
        <w:t xml:space="preserve"> </w:t>
      </w:r>
      <w:r w:rsidRPr="00A74C17">
        <w:rPr>
          <w:rFonts w:cstheme="minorHAnsi"/>
        </w:rPr>
        <w:t>Buechner</w:t>
      </w:r>
      <w:r>
        <w:rPr>
          <w:rFonts w:cstheme="minorHAnsi"/>
        </w:rPr>
        <w:t xml:space="preserve"> </w:t>
      </w:r>
      <w:r w:rsidRPr="00A74C17">
        <w:rPr>
          <w:rFonts w:cstheme="minorHAnsi"/>
        </w:rPr>
        <w:t>(2018</w:t>
      </w:r>
      <w:r>
        <w:rPr>
          <w:rFonts w:cstheme="minorHAnsi"/>
        </w:rPr>
        <w:t>, p.76</w:t>
      </w:r>
      <w:r w:rsidRPr="00A74C17">
        <w:rPr>
          <w:rFonts w:cstheme="minorHAnsi"/>
        </w:rPr>
        <w:t>)</w:t>
      </w:r>
      <w:r>
        <w:rPr>
          <w:rFonts w:cstheme="minorHAnsi"/>
        </w:rPr>
        <w:t xml:space="preserve"> comments on this, highlighting that </w:t>
      </w:r>
      <w:r w:rsidR="006C61CB">
        <w:rPr>
          <w:rFonts w:cstheme="minorHAnsi"/>
        </w:rPr>
        <w:t xml:space="preserve">as prices increases, so will supply. Although, as price increases, so will demand. </w:t>
      </w:r>
    </w:p>
    <w:p w14:paraId="36DF4237" w14:textId="77777777" w:rsidR="00484D58" w:rsidRDefault="00CD4A0B" w:rsidP="00A70D9B">
      <w:pPr>
        <w:spacing w:line="480" w:lineRule="auto"/>
        <w:rPr>
          <w:rFonts w:eastAsia="Times New Roman" w:cstheme="minorHAnsi"/>
          <w:shd w:val="clear" w:color="auto" w:fill="FFFFFF"/>
          <w:lang w:eastAsia="en-GB"/>
        </w:rPr>
      </w:pPr>
      <w:r>
        <w:rPr>
          <w:rFonts w:cstheme="minorHAnsi"/>
        </w:rPr>
        <w:t xml:space="preserve">Keeping this in mind, we can also look at our economic analysis and recognise that due to the global pandemic in the short term, there is going to be an increase in inflation and </w:t>
      </w:r>
      <w:r w:rsidRPr="00A70D9B">
        <w:rPr>
          <w:rFonts w:cstheme="minorHAnsi"/>
        </w:rPr>
        <w:t xml:space="preserve">possibly interest rates to control that inflation. As a result, fiscal policy all points to increases prices in the global economy in the short term. With that being the case, we assume by using the laws of supply and demand that these drivers will force behaviour changes. </w:t>
      </w:r>
      <w:proofErr w:type="spellStart"/>
      <w:r w:rsidRPr="00A70D9B">
        <w:rPr>
          <w:rFonts w:eastAsia="Times New Roman" w:cstheme="minorHAnsi"/>
          <w:shd w:val="clear" w:color="auto" w:fill="FFFFFF"/>
          <w:lang w:eastAsia="en-GB"/>
        </w:rPr>
        <w:t>Beggs</w:t>
      </w:r>
      <w:proofErr w:type="spellEnd"/>
      <w:r w:rsidRPr="00A70D9B">
        <w:rPr>
          <w:rFonts w:eastAsia="Times New Roman" w:cstheme="minorHAnsi"/>
          <w:shd w:val="clear" w:color="auto" w:fill="FFFFFF"/>
          <w:lang w:eastAsia="en-GB"/>
        </w:rPr>
        <w:t xml:space="preserve"> and Ward (2019, pp.36–37) identify four drivers of demand: price of substitutes, consumer income, tastes and </w:t>
      </w:r>
      <w:r w:rsidR="00E679F7" w:rsidRPr="00A70D9B">
        <w:rPr>
          <w:rFonts w:eastAsia="Times New Roman" w:cstheme="minorHAnsi"/>
          <w:shd w:val="clear" w:color="auto" w:fill="FFFFFF"/>
          <w:lang w:eastAsia="en-GB"/>
        </w:rPr>
        <w:t>preferences</w:t>
      </w:r>
      <w:r w:rsidRPr="00A70D9B">
        <w:rPr>
          <w:rFonts w:eastAsia="Times New Roman" w:cstheme="minorHAnsi"/>
          <w:shd w:val="clear" w:color="auto" w:fill="FFFFFF"/>
          <w:lang w:eastAsia="en-GB"/>
        </w:rPr>
        <w:t xml:space="preserve">, and price expectations. </w:t>
      </w:r>
    </w:p>
    <w:p w14:paraId="2B28EBB8" w14:textId="5929E266" w:rsidR="00A70D9B" w:rsidRDefault="00E679F7" w:rsidP="00A70D9B">
      <w:pPr>
        <w:spacing w:line="480" w:lineRule="auto"/>
        <w:rPr>
          <w:rFonts w:eastAsia="Times New Roman" w:cstheme="minorHAnsi"/>
          <w:shd w:val="clear" w:color="auto" w:fill="FFFFFF"/>
          <w:lang w:eastAsia="en-GB"/>
        </w:rPr>
      </w:pPr>
      <w:r w:rsidRPr="00A70D9B">
        <w:rPr>
          <w:rFonts w:eastAsia="Times New Roman" w:cstheme="minorHAnsi"/>
          <w:shd w:val="clear" w:color="auto" w:fill="FFFFFF"/>
          <w:lang w:eastAsia="en-GB"/>
        </w:rPr>
        <w:t xml:space="preserve">Unilever may need to look at the price elasticity of its brands. If major products are price elastic, it means that as the cost and prices of a product rise, demand will go down. Consumers may switch to a competitor or an alternative. </w:t>
      </w:r>
      <w:proofErr w:type="spellStart"/>
      <w:r w:rsidRPr="00A70D9B">
        <w:rPr>
          <w:rFonts w:cstheme="minorHAnsi"/>
        </w:rPr>
        <w:t>Hökelekli</w:t>
      </w:r>
      <w:proofErr w:type="spellEnd"/>
      <w:r w:rsidRPr="00A70D9B">
        <w:rPr>
          <w:rFonts w:cstheme="minorHAnsi"/>
        </w:rPr>
        <w:t xml:space="preserve"> et al. (2017, p.11) have already shown how discount stores have </w:t>
      </w:r>
      <w:r w:rsidR="00AA0361" w:rsidRPr="00A70D9B">
        <w:rPr>
          <w:rFonts w:cstheme="minorHAnsi"/>
        </w:rPr>
        <w:t xml:space="preserve">rivalled traditional supermarkets based on a cost leadership strategy. Since retailers are a major channel for Unilever, a drop in price may see consumers switching from Unilever branded goods to private labelled goods. In addition to a price elasticity analysis, </w:t>
      </w:r>
      <w:proofErr w:type="spellStart"/>
      <w:r w:rsidR="00AA0361" w:rsidRPr="00A70D9B">
        <w:rPr>
          <w:rFonts w:eastAsia="Times New Roman" w:cstheme="minorHAnsi"/>
          <w:shd w:val="clear" w:color="auto" w:fill="FFFFFF"/>
          <w:lang w:eastAsia="en-GB"/>
        </w:rPr>
        <w:t>Beggs</w:t>
      </w:r>
      <w:proofErr w:type="spellEnd"/>
      <w:r w:rsidR="00AA0361" w:rsidRPr="00A70D9B">
        <w:rPr>
          <w:rFonts w:eastAsia="Times New Roman" w:cstheme="minorHAnsi"/>
          <w:shd w:val="clear" w:color="auto" w:fill="FFFFFF"/>
          <w:lang w:eastAsia="en-GB"/>
        </w:rPr>
        <w:t xml:space="preserve"> and Ward (2019, p.42) believe that having a discount labelled product line could persuade consumers to switch to their value line rather than </w:t>
      </w:r>
      <w:r w:rsidR="00AA0361" w:rsidRPr="00A70D9B">
        <w:rPr>
          <w:rFonts w:eastAsia="Times New Roman" w:cstheme="minorHAnsi"/>
          <w:shd w:val="clear" w:color="auto" w:fill="FFFFFF"/>
          <w:lang w:eastAsia="en-GB"/>
        </w:rPr>
        <w:lastRenderedPageBreak/>
        <w:t>switching brands altogether. As a result, Unilever may need to analyse its current production possibility curves</w:t>
      </w:r>
      <w:r w:rsidR="00CD4A0B" w:rsidRPr="00A70D9B">
        <w:rPr>
          <w:rFonts w:eastAsia="Times New Roman" w:cstheme="minorHAnsi"/>
          <w:shd w:val="clear" w:color="auto" w:fill="FFFFFF"/>
          <w:lang w:eastAsia="en-GB"/>
        </w:rPr>
        <w:t>, which is simply an answer to the question ‘What is the right mix of products that would provide the most profit?’ (Sloman et al., 2019, p.19). The production possibility curve works on the assumption that if I intend to make more of one product, I will have to give up making some of another product. In Unilever’s case, if they want to develop a value product line, it may mean giving up some part of their premium product line.</w:t>
      </w:r>
      <w:r w:rsidR="00CD4A0B">
        <w:rPr>
          <w:rFonts w:ascii="Lato" w:eastAsia="Times New Roman" w:hAnsi="Lato" w:cs="Times New Roman"/>
          <w:sz w:val="21"/>
          <w:szCs w:val="21"/>
          <w:shd w:val="clear" w:color="auto" w:fill="FFFFFF"/>
          <w:lang w:eastAsia="en-GB"/>
        </w:rPr>
        <w:t xml:space="preserve"> </w:t>
      </w:r>
      <w:r w:rsidR="00CD4A0B">
        <w:rPr>
          <w:rFonts w:eastAsia="Times New Roman" w:cstheme="minorHAnsi"/>
          <w:shd w:val="clear" w:color="auto" w:fill="FFFFFF"/>
          <w:lang w:eastAsia="en-GB"/>
        </w:rPr>
        <w:t xml:space="preserve">With the current capabilities, this is another analysis they will have to consider. To that consideration, they can also attach strategic investments that could push the possibility curve out. </w:t>
      </w:r>
    </w:p>
    <w:p w14:paraId="13AEDC93" w14:textId="451AE17E" w:rsidR="00A70D9B" w:rsidRPr="00A70D9B" w:rsidRDefault="00CD4A0B" w:rsidP="00A70D9B">
      <w:pPr>
        <w:spacing w:line="480" w:lineRule="auto"/>
        <w:rPr>
          <w:rFonts w:eastAsia="Times New Roman" w:cstheme="minorHAnsi"/>
          <w:lang w:eastAsia="en-GB"/>
        </w:rPr>
      </w:pPr>
      <w:r>
        <w:rPr>
          <w:rFonts w:eastAsia="Times New Roman" w:cstheme="minorHAnsi"/>
          <w:shd w:val="clear" w:color="auto" w:fill="FFFFFF"/>
          <w:lang w:eastAsia="en-GB"/>
        </w:rPr>
        <w:t xml:space="preserve">Finally, Unilever should prioritise these assessments in the areas where they want to grow strategically, mainly the USA, China and India. </w:t>
      </w:r>
      <w:r w:rsidR="00294EF7">
        <w:rPr>
          <w:rFonts w:eastAsia="Times New Roman" w:cstheme="minorHAnsi"/>
          <w:shd w:val="clear" w:color="auto" w:fill="FFFFFF"/>
          <w:lang w:eastAsia="en-GB"/>
        </w:rPr>
        <w:t xml:space="preserve">Creating an action plan to adapt to the growing challenges in those areas would mean they would be able to thrive in challenging and changing times. </w:t>
      </w:r>
    </w:p>
    <w:p w14:paraId="7BEE4610" w14:textId="29B5B8D3" w:rsidR="006C61CB" w:rsidRDefault="00CD4A0B" w:rsidP="00294EF7">
      <w:pPr>
        <w:pStyle w:val="Heading1"/>
        <w:rPr>
          <w:rFonts w:eastAsia="Times New Roman"/>
          <w:shd w:val="clear" w:color="auto" w:fill="FFFFFF"/>
          <w:lang w:eastAsia="en-GB"/>
        </w:rPr>
      </w:pPr>
      <w:bookmarkStart w:id="11" w:name="_Toc90122116"/>
      <w:r>
        <w:rPr>
          <w:rFonts w:eastAsia="Times New Roman"/>
          <w:shd w:val="clear" w:color="auto" w:fill="FFFFFF"/>
          <w:lang w:eastAsia="en-GB"/>
        </w:rPr>
        <w:t>Conclusion</w:t>
      </w:r>
      <w:bookmarkEnd w:id="11"/>
      <w:r>
        <w:rPr>
          <w:rFonts w:eastAsia="Times New Roman"/>
          <w:shd w:val="clear" w:color="auto" w:fill="FFFFFF"/>
          <w:lang w:eastAsia="en-GB"/>
        </w:rPr>
        <w:t xml:space="preserve"> </w:t>
      </w:r>
    </w:p>
    <w:p w14:paraId="3B803525" w14:textId="1508DD99" w:rsidR="00294EF7" w:rsidRDefault="00CD4A0B" w:rsidP="005515FB">
      <w:pPr>
        <w:spacing w:line="480" w:lineRule="auto"/>
        <w:rPr>
          <w:lang w:eastAsia="en-GB"/>
        </w:rPr>
      </w:pPr>
      <w:r>
        <w:rPr>
          <w:lang w:eastAsia="en-GB"/>
        </w:rPr>
        <w:t xml:space="preserve">Unilever are a multinational company operating in a global environment; as such, they face ever-changing global </w:t>
      </w:r>
      <w:r w:rsidR="0021462F">
        <w:rPr>
          <w:lang w:eastAsia="en-GB"/>
        </w:rPr>
        <w:t>challenges</w:t>
      </w:r>
      <w:r>
        <w:rPr>
          <w:lang w:eastAsia="en-GB"/>
        </w:rPr>
        <w:t>.</w:t>
      </w:r>
      <w:r w:rsidR="0021462F">
        <w:rPr>
          <w:lang w:eastAsia="en-GB"/>
        </w:rPr>
        <w:t xml:space="preserve"> Therefore, this report conducted a PESTEL analysis and analysed them through the prism of potential microeconomic decisions they may have to make. They are a well-run organisation that can adapt and change. They recently changed their corporate structure so that they could be more competitive in their industries. As a result, we have recognised their strengths in </w:t>
      </w:r>
      <w:r w:rsidR="00AB179A">
        <w:rPr>
          <w:lang w:eastAsia="en-GB"/>
        </w:rPr>
        <w:t xml:space="preserve">their sustainability goals and their legal frameworks. However, there are areas that we highlighted that require their attention. The political climate is volatile at the moment, and the process of redefining the relationship with globalisation and the rise of protectionism could mean rising costs for Unilever and </w:t>
      </w:r>
      <w:r w:rsidR="00AB179A">
        <w:rPr>
          <w:lang w:eastAsia="en-GB"/>
        </w:rPr>
        <w:lastRenderedPageBreak/>
        <w:t xml:space="preserve">their consumers. Additionally, the economic outlook is challenging, at least in the short term, and macro forces and fiscal policies could lead to reduced wages and rising costs. </w:t>
      </w:r>
    </w:p>
    <w:p w14:paraId="702CC408" w14:textId="36802B08" w:rsidR="00AB179A" w:rsidRDefault="00CD4A0B" w:rsidP="005515FB">
      <w:pPr>
        <w:spacing w:line="480" w:lineRule="auto"/>
        <w:rPr>
          <w:lang w:eastAsia="en-GB"/>
        </w:rPr>
      </w:pPr>
      <w:r>
        <w:rPr>
          <w:lang w:eastAsia="en-GB"/>
        </w:rPr>
        <w:t xml:space="preserve">We recognised that this would mean Unilever would need to assess the impact on their supply and demand. Also, potential solutions would need to be analysed through understanding the possibility curve for their products, and they should prioritise these studies in their </w:t>
      </w:r>
      <w:r w:rsidR="006D3925">
        <w:rPr>
          <w:lang w:eastAsia="en-GB"/>
        </w:rPr>
        <w:t xml:space="preserve">stated strategic growth areas: the USA, China and India. </w:t>
      </w:r>
    </w:p>
    <w:p w14:paraId="4480F668" w14:textId="67DD3A7B" w:rsidR="006D3925" w:rsidRDefault="00CD4A0B" w:rsidP="005515FB">
      <w:pPr>
        <w:spacing w:line="480" w:lineRule="auto"/>
        <w:rPr>
          <w:lang w:eastAsia="en-GB"/>
        </w:rPr>
      </w:pPr>
      <w:r>
        <w:rPr>
          <w:lang w:eastAsia="en-GB"/>
        </w:rPr>
        <w:t xml:space="preserve">Finally, digital transformation means increased risk to their cybersecurity. Unilever would need to ensure any digital transformation has robust cybersecurity protocols. </w:t>
      </w:r>
    </w:p>
    <w:p w14:paraId="30A26E72" w14:textId="31A0AAC9" w:rsidR="006D3925" w:rsidRDefault="00CD4A0B" w:rsidP="006D3925">
      <w:pPr>
        <w:pStyle w:val="Heading1"/>
        <w:rPr>
          <w:lang w:eastAsia="en-GB"/>
        </w:rPr>
      </w:pPr>
      <w:bookmarkStart w:id="12" w:name="_Toc90122117"/>
      <w:r>
        <w:rPr>
          <w:lang w:eastAsia="en-GB"/>
        </w:rPr>
        <w:t>Recommendations</w:t>
      </w:r>
      <w:bookmarkEnd w:id="12"/>
      <w:r>
        <w:rPr>
          <w:lang w:eastAsia="en-GB"/>
        </w:rPr>
        <w:t xml:space="preserve"> </w:t>
      </w:r>
    </w:p>
    <w:p w14:paraId="3133F88E" w14:textId="77777777" w:rsidR="006D3925" w:rsidRDefault="00CD4A0B" w:rsidP="006D3925">
      <w:pPr>
        <w:spacing w:line="480" w:lineRule="auto"/>
        <w:rPr>
          <w:lang w:eastAsia="en-GB"/>
        </w:rPr>
      </w:pPr>
      <w:r>
        <w:rPr>
          <w:lang w:eastAsia="en-GB"/>
        </w:rPr>
        <w:t>In light of our analysis, we put forward the following recommendations:</w:t>
      </w:r>
    </w:p>
    <w:p w14:paraId="10295272" w14:textId="1C4C8C26" w:rsidR="006D3925" w:rsidRDefault="006D3925" w:rsidP="006D3925">
      <w:pPr>
        <w:spacing w:line="480" w:lineRule="auto"/>
        <w:rPr>
          <w:lang w:eastAsia="en-GB"/>
        </w:rPr>
      </w:pPr>
    </w:p>
    <w:p w14:paraId="3FA95224" w14:textId="438FAE60" w:rsidR="006D3925" w:rsidRDefault="00CD4A0B" w:rsidP="006D3925">
      <w:pPr>
        <w:pStyle w:val="ListParagraph"/>
        <w:numPr>
          <w:ilvl w:val="0"/>
          <w:numId w:val="5"/>
        </w:numPr>
        <w:spacing w:line="480" w:lineRule="auto"/>
        <w:rPr>
          <w:lang w:eastAsia="en-GB"/>
        </w:rPr>
      </w:pPr>
      <w:r>
        <w:rPr>
          <w:lang w:eastAsia="en-GB"/>
        </w:rPr>
        <w:t xml:space="preserve">Conduct a price elasticity study for their products with special emphasis on the USA, China and India. </w:t>
      </w:r>
    </w:p>
    <w:p w14:paraId="6A4FF4B6" w14:textId="35839599" w:rsidR="006D3925" w:rsidRDefault="00CD4A0B" w:rsidP="006D3925">
      <w:pPr>
        <w:pStyle w:val="ListParagraph"/>
        <w:numPr>
          <w:ilvl w:val="0"/>
          <w:numId w:val="5"/>
        </w:numPr>
        <w:spacing w:line="480" w:lineRule="auto"/>
        <w:rPr>
          <w:lang w:eastAsia="en-GB"/>
        </w:rPr>
      </w:pPr>
      <w:r>
        <w:rPr>
          <w:lang w:eastAsia="en-GB"/>
        </w:rPr>
        <w:t xml:space="preserve">For products identified as elastic, consider developing a value range based on analysis from a production possibility curve. </w:t>
      </w:r>
    </w:p>
    <w:p w14:paraId="5EBE4D91" w14:textId="7A21807F" w:rsidR="006D3925" w:rsidRDefault="00CD4A0B" w:rsidP="006D3925">
      <w:pPr>
        <w:pStyle w:val="ListParagraph"/>
        <w:numPr>
          <w:ilvl w:val="0"/>
          <w:numId w:val="5"/>
        </w:numPr>
        <w:spacing w:line="480" w:lineRule="auto"/>
        <w:rPr>
          <w:lang w:eastAsia="en-GB"/>
        </w:rPr>
      </w:pPr>
      <w:r>
        <w:rPr>
          <w:lang w:eastAsia="en-GB"/>
        </w:rPr>
        <w:t>Invest in robust cybersecurity to ensure business continuity when facing threats of cyberterrorism and hacking.</w:t>
      </w:r>
    </w:p>
    <w:p w14:paraId="0DD8D215" w14:textId="264EE689" w:rsidR="00A273EC" w:rsidRDefault="00A273EC" w:rsidP="00A273EC">
      <w:pPr>
        <w:spacing w:line="480" w:lineRule="auto"/>
        <w:rPr>
          <w:lang w:eastAsia="en-GB"/>
        </w:rPr>
      </w:pPr>
    </w:p>
    <w:p w14:paraId="3BEECC3E" w14:textId="531E4262" w:rsidR="00A273EC" w:rsidRDefault="00A273EC" w:rsidP="00A273EC">
      <w:pPr>
        <w:spacing w:line="480" w:lineRule="auto"/>
        <w:rPr>
          <w:lang w:eastAsia="en-GB"/>
        </w:rPr>
      </w:pPr>
    </w:p>
    <w:p w14:paraId="4AE59DF7" w14:textId="65E9E9F0" w:rsidR="00A273EC" w:rsidRDefault="00A273EC" w:rsidP="00A273EC">
      <w:pPr>
        <w:spacing w:line="480" w:lineRule="auto"/>
        <w:rPr>
          <w:lang w:eastAsia="en-GB"/>
        </w:rPr>
      </w:pPr>
    </w:p>
    <w:p w14:paraId="59C09AE4" w14:textId="4D02FC96" w:rsidR="00A273EC" w:rsidRDefault="00A273EC" w:rsidP="00A273EC">
      <w:pPr>
        <w:spacing w:line="480" w:lineRule="auto"/>
        <w:rPr>
          <w:lang w:eastAsia="en-GB"/>
        </w:rPr>
      </w:pPr>
    </w:p>
    <w:p w14:paraId="06A0E594" w14:textId="6594257F" w:rsidR="00A273EC" w:rsidRDefault="00A273EC" w:rsidP="00A273EC">
      <w:pPr>
        <w:spacing w:line="480" w:lineRule="auto"/>
        <w:rPr>
          <w:lang w:eastAsia="en-GB"/>
        </w:rPr>
      </w:pPr>
    </w:p>
    <w:p w14:paraId="7F6F64F4" w14:textId="6F80F374" w:rsidR="00A273EC" w:rsidRDefault="00A273EC" w:rsidP="00A273EC">
      <w:pPr>
        <w:spacing w:line="480" w:lineRule="auto"/>
        <w:rPr>
          <w:lang w:eastAsia="en-GB"/>
        </w:rPr>
      </w:pPr>
    </w:p>
    <w:p w14:paraId="41088B12" w14:textId="7FCC1AF6" w:rsidR="00A273EC" w:rsidRDefault="00A273EC" w:rsidP="00A273EC">
      <w:pPr>
        <w:spacing w:line="480" w:lineRule="auto"/>
        <w:rPr>
          <w:lang w:eastAsia="en-GB"/>
        </w:rPr>
      </w:pPr>
    </w:p>
    <w:p w14:paraId="4B333403" w14:textId="77777777" w:rsidR="00A273EC" w:rsidRDefault="00CD4A0B" w:rsidP="00A273EC">
      <w:pPr>
        <w:pStyle w:val="Heading1"/>
        <w:rPr>
          <w:lang w:eastAsia="en-GB"/>
        </w:rPr>
      </w:pPr>
      <w:bookmarkStart w:id="13" w:name="_Toc90122118"/>
      <w:r>
        <w:rPr>
          <w:lang w:eastAsia="en-GB"/>
        </w:rPr>
        <w:lastRenderedPageBreak/>
        <w:t>Bibliography</w:t>
      </w:r>
      <w:bookmarkEnd w:id="13"/>
    </w:p>
    <w:p w14:paraId="5C2FAADE" w14:textId="0DD3508A" w:rsidR="00F54D64" w:rsidRDefault="00F54D64" w:rsidP="00F54D64">
      <w:pPr>
        <w:autoSpaceDE w:val="0"/>
        <w:autoSpaceDN w:val="0"/>
        <w:adjustRightInd w:val="0"/>
        <w:rPr>
          <w:rFonts w:cstheme="minorHAnsi"/>
        </w:rPr>
      </w:pPr>
      <w:proofErr w:type="spellStart"/>
      <w:r w:rsidRPr="00F54D64">
        <w:rPr>
          <w:rFonts w:cstheme="minorHAnsi"/>
        </w:rPr>
        <w:t>Barrese</w:t>
      </w:r>
      <w:proofErr w:type="spellEnd"/>
      <w:r w:rsidRPr="00F54D64">
        <w:rPr>
          <w:rFonts w:cstheme="minorHAnsi"/>
        </w:rPr>
        <w:t>, J. et al. (2020) Why do U.S. public companies continue to join the UN global compact: Ethics or economics? International studies of management &amp; organization. 50 (3), 209–231.</w:t>
      </w:r>
    </w:p>
    <w:p w14:paraId="7EC56F6F" w14:textId="77777777" w:rsidR="00F54D64" w:rsidRPr="00F54D64" w:rsidRDefault="00F54D64" w:rsidP="00F54D64">
      <w:pPr>
        <w:autoSpaceDE w:val="0"/>
        <w:autoSpaceDN w:val="0"/>
        <w:adjustRightInd w:val="0"/>
        <w:rPr>
          <w:rFonts w:cstheme="minorHAnsi"/>
        </w:rPr>
      </w:pPr>
    </w:p>
    <w:p w14:paraId="2BBAE92E" w14:textId="7524ED9A" w:rsidR="00F54D64" w:rsidRDefault="00F54D64" w:rsidP="00F54D64">
      <w:pPr>
        <w:autoSpaceDE w:val="0"/>
        <w:autoSpaceDN w:val="0"/>
        <w:adjustRightInd w:val="0"/>
        <w:rPr>
          <w:rFonts w:cstheme="minorHAnsi"/>
        </w:rPr>
      </w:pPr>
      <w:proofErr w:type="spellStart"/>
      <w:r w:rsidRPr="00F54D64">
        <w:rPr>
          <w:rFonts w:cstheme="minorHAnsi"/>
        </w:rPr>
        <w:t>Begg</w:t>
      </w:r>
      <w:proofErr w:type="spellEnd"/>
      <w:r w:rsidRPr="00F54D64">
        <w:rPr>
          <w:rFonts w:cstheme="minorHAnsi"/>
        </w:rPr>
        <w:t xml:space="preserve">, D. and Ward , D. (2019) ‘Economics for Business’ 6th </w:t>
      </w:r>
      <w:proofErr w:type="spellStart"/>
      <w:r w:rsidRPr="00F54D64">
        <w:rPr>
          <w:rFonts w:cstheme="minorHAnsi"/>
        </w:rPr>
        <w:t>edn</w:t>
      </w:r>
      <w:proofErr w:type="spellEnd"/>
      <w:r w:rsidRPr="00F54D64">
        <w:rPr>
          <w:rFonts w:cstheme="minorHAnsi"/>
        </w:rPr>
        <w:t xml:space="preserve">. </w:t>
      </w:r>
      <w:proofErr w:type="spellStart"/>
      <w:r w:rsidRPr="00F54D64">
        <w:rPr>
          <w:rFonts w:cstheme="minorHAnsi"/>
        </w:rPr>
        <w:t>London:McGraw-Hill</w:t>
      </w:r>
      <w:proofErr w:type="spellEnd"/>
      <w:r>
        <w:rPr>
          <w:rFonts w:cstheme="minorHAnsi"/>
        </w:rPr>
        <w:t>.</w:t>
      </w:r>
    </w:p>
    <w:p w14:paraId="24BC1DB7" w14:textId="77777777" w:rsidR="00F54D64" w:rsidRPr="00F54D64" w:rsidRDefault="00F54D64" w:rsidP="00F54D64">
      <w:pPr>
        <w:autoSpaceDE w:val="0"/>
        <w:autoSpaceDN w:val="0"/>
        <w:adjustRightInd w:val="0"/>
        <w:rPr>
          <w:rFonts w:cstheme="minorHAnsi"/>
        </w:rPr>
      </w:pPr>
    </w:p>
    <w:p w14:paraId="4B9CB81A" w14:textId="77777777" w:rsidR="00F54D64" w:rsidRDefault="00F54D64" w:rsidP="00F54D64">
      <w:pPr>
        <w:autoSpaceDE w:val="0"/>
        <w:autoSpaceDN w:val="0"/>
        <w:adjustRightInd w:val="0"/>
        <w:rPr>
          <w:rFonts w:cstheme="minorHAnsi"/>
        </w:rPr>
      </w:pPr>
      <w:r w:rsidRPr="00F54D64">
        <w:rPr>
          <w:rFonts w:cstheme="minorHAnsi"/>
        </w:rPr>
        <w:t xml:space="preserve">Bekaert, G and </w:t>
      </w:r>
      <w:proofErr w:type="spellStart"/>
      <w:r w:rsidRPr="00F54D64">
        <w:rPr>
          <w:rFonts w:cstheme="minorHAnsi"/>
        </w:rPr>
        <w:t>Hodrick</w:t>
      </w:r>
      <w:proofErr w:type="spellEnd"/>
      <w:r w:rsidRPr="00F54D64">
        <w:rPr>
          <w:rFonts w:cstheme="minorHAnsi"/>
        </w:rPr>
        <w:t xml:space="preserve">, R. (2018) ‘International Financial Management, 3rd </w:t>
      </w:r>
      <w:proofErr w:type="spellStart"/>
      <w:r w:rsidRPr="00F54D64">
        <w:rPr>
          <w:rFonts w:cstheme="minorHAnsi"/>
        </w:rPr>
        <w:t>edn</w:t>
      </w:r>
      <w:proofErr w:type="spellEnd"/>
      <w:r w:rsidRPr="00F54D64">
        <w:rPr>
          <w:rFonts w:cstheme="minorHAnsi"/>
        </w:rPr>
        <w:t>. Cambridge: Cambridge University Press.</w:t>
      </w:r>
    </w:p>
    <w:p w14:paraId="3C905E15" w14:textId="5FCCB731" w:rsidR="00F54D64" w:rsidRPr="00F54D64" w:rsidRDefault="00F54D64" w:rsidP="00F54D64">
      <w:pPr>
        <w:autoSpaceDE w:val="0"/>
        <w:autoSpaceDN w:val="0"/>
        <w:adjustRightInd w:val="0"/>
        <w:rPr>
          <w:rFonts w:cstheme="minorHAnsi"/>
        </w:rPr>
      </w:pPr>
      <w:r w:rsidRPr="00F54D64">
        <w:rPr>
          <w:rFonts w:cstheme="minorHAnsi"/>
        </w:rPr>
        <w:t xml:space="preserve"> </w:t>
      </w:r>
    </w:p>
    <w:p w14:paraId="09761357" w14:textId="3DCDB853" w:rsidR="00F54D64" w:rsidRDefault="00F54D64" w:rsidP="00F54D64">
      <w:pPr>
        <w:autoSpaceDE w:val="0"/>
        <w:autoSpaceDN w:val="0"/>
        <w:adjustRightInd w:val="0"/>
        <w:rPr>
          <w:rFonts w:cstheme="minorHAnsi"/>
        </w:rPr>
      </w:pPr>
      <w:proofErr w:type="spellStart"/>
      <w:r w:rsidRPr="00F54D64">
        <w:rPr>
          <w:rFonts w:cstheme="minorHAnsi"/>
        </w:rPr>
        <w:t>Bláhová</w:t>
      </w:r>
      <w:proofErr w:type="spellEnd"/>
      <w:r w:rsidRPr="00F54D64">
        <w:rPr>
          <w:rFonts w:cstheme="minorHAnsi"/>
        </w:rPr>
        <w:t xml:space="preserve">, M. et al. (2019) Recent Developments in the Global Business Environment. </w:t>
      </w:r>
      <w:proofErr w:type="spellStart"/>
      <w:r w:rsidRPr="00F54D64">
        <w:rPr>
          <w:rFonts w:cstheme="minorHAnsi"/>
        </w:rPr>
        <w:t>Ekonomický</w:t>
      </w:r>
      <w:proofErr w:type="spellEnd"/>
      <w:r w:rsidRPr="00F54D64">
        <w:rPr>
          <w:rFonts w:cstheme="minorHAnsi"/>
        </w:rPr>
        <w:t xml:space="preserve"> </w:t>
      </w:r>
      <w:proofErr w:type="spellStart"/>
      <w:r w:rsidRPr="00F54D64">
        <w:rPr>
          <w:rFonts w:cstheme="minorHAnsi"/>
        </w:rPr>
        <w:t>časopis</w:t>
      </w:r>
      <w:proofErr w:type="spellEnd"/>
      <w:r w:rsidRPr="00F54D64">
        <w:rPr>
          <w:rFonts w:cstheme="minorHAnsi"/>
        </w:rPr>
        <w:t xml:space="preserve">. 67(3), </w:t>
      </w:r>
      <w:r w:rsidR="00BB7B0A">
        <w:rPr>
          <w:rFonts w:cstheme="minorHAnsi"/>
        </w:rPr>
        <w:t>pp.</w:t>
      </w:r>
      <w:r w:rsidRPr="00F54D64">
        <w:rPr>
          <w:rFonts w:cstheme="minorHAnsi"/>
        </w:rPr>
        <w:t>307–328.</w:t>
      </w:r>
    </w:p>
    <w:p w14:paraId="49BE76E9" w14:textId="77777777" w:rsidR="00F54D64" w:rsidRPr="00F54D64" w:rsidRDefault="00F54D64" w:rsidP="00F54D64">
      <w:pPr>
        <w:autoSpaceDE w:val="0"/>
        <w:autoSpaceDN w:val="0"/>
        <w:adjustRightInd w:val="0"/>
        <w:rPr>
          <w:rFonts w:cstheme="minorHAnsi"/>
        </w:rPr>
      </w:pPr>
    </w:p>
    <w:p w14:paraId="11D09D91" w14:textId="6F0B82F7" w:rsidR="00F54D64" w:rsidRDefault="00F54D64" w:rsidP="00F54D64">
      <w:pPr>
        <w:autoSpaceDE w:val="0"/>
        <w:autoSpaceDN w:val="0"/>
        <w:adjustRightInd w:val="0"/>
        <w:rPr>
          <w:rFonts w:cstheme="minorHAnsi"/>
        </w:rPr>
      </w:pPr>
      <w:r w:rsidRPr="00F54D64">
        <w:rPr>
          <w:rFonts w:cstheme="minorHAnsi"/>
        </w:rPr>
        <w:t xml:space="preserve">Buechner, M. N. (2018) A comment on the law of supply and demand. The journal of philosophical economics. XI (2), </w:t>
      </w:r>
      <w:r w:rsidR="00BB7B0A">
        <w:rPr>
          <w:rFonts w:cstheme="minorHAnsi"/>
        </w:rPr>
        <w:t>pp.</w:t>
      </w:r>
      <w:r w:rsidRPr="00F54D64">
        <w:rPr>
          <w:rFonts w:cstheme="minorHAnsi"/>
        </w:rPr>
        <w:t>67–80.</w:t>
      </w:r>
    </w:p>
    <w:p w14:paraId="2153F40C" w14:textId="77777777" w:rsidR="00F54D64" w:rsidRPr="00F54D64" w:rsidRDefault="00F54D64" w:rsidP="00F54D64">
      <w:pPr>
        <w:autoSpaceDE w:val="0"/>
        <w:autoSpaceDN w:val="0"/>
        <w:adjustRightInd w:val="0"/>
        <w:rPr>
          <w:rFonts w:cstheme="minorHAnsi"/>
        </w:rPr>
      </w:pPr>
    </w:p>
    <w:p w14:paraId="0B39768E" w14:textId="313B104E" w:rsidR="00F54D64" w:rsidRDefault="00F54D64" w:rsidP="00F54D64">
      <w:pPr>
        <w:autoSpaceDE w:val="0"/>
        <w:autoSpaceDN w:val="0"/>
        <w:adjustRightInd w:val="0"/>
        <w:rPr>
          <w:rFonts w:cstheme="minorHAnsi"/>
        </w:rPr>
      </w:pPr>
      <w:proofErr w:type="spellStart"/>
      <w:r w:rsidRPr="00F54D64">
        <w:rPr>
          <w:rFonts w:cstheme="minorHAnsi"/>
        </w:rPr>
        <w:t>Clausing</w:t>
      </w:r>
      <w:proofErr w:type="spellEnd"/>
      <w:r w:rsidRPr="00F54D64">
        <w:rPr>
          <w:rFonts w:cstheme="minorHAnsi"/>
        </w:rPr>
        <w:t xml:space="preserve">, K. (2019) ‘Building a Better Globalization’, </w:t>
      </w:r>
      <w:r w:rsidRPr="00F54D64">
        <w:rPr>
          <w:rFonts w:cstheme="minorHAnsi"/>
          <w:i/>
          <w:iCs/>
        </w:rPr>
        <w:t>Harvard Business Review Digital Articles</w:t>
      </w:r>
      <w:r w:rsidRPr="00F54D64">
        <w:rPr>
          <w:rFonts w:cstheme="minorHAnsi"/>
        </w:rPr>
        <w:t>, pp. 2–5. Available at: https://search-ebscohost-com.ezproxy.uwtsd.ac.uk/login.aspx?direct=true&amp;db=bth&amp;AN=136668402&amp;site=ehost-live Accessed: 4</w:t>
      </w:r>
      <w:r w:rsidRPr="00F54D64">
        <w:rPr>
          <w:rFonts w:cstheme="minorHAnsi"/>
          <w:vertAlign w:val="superscript"/>
        </w:rPr>
        <w:t>th</w:t>
      </w:r>
      <w:r w:rsidRPr="00F54D64">
        <w:rPr>
          <w:rFonts w:cstheme="minorHAnsi"/>
        </w:rPr>
        <w:t xml:space="preserve"> December 2021.</w:t>
      </w:r>
    </w:p>
    <w:p w14:paraId="42D5F80B" w14:textId="77777777" w:rsidR="00F54D64" w:rsidRPr="00F54D64" w:rsidRDefault="00F54D64" w:rsidP="00F54D64">
      <w:pPr>
        <w:autoSpaceDE w:val="0"/>
        <w:autoSpaceDN w:val="0"/>
        <w:adjustRightInd w:val="0"/>
        <w:rPr>
          <w:rFonts w:cstheme="minorHAnsi"/>
        </w:rPr>
      </w:pPr>
    </w:p>
    <w:p w14:paraId="3685E5E0" w14:textId="56C3C24C" w:rsidR="00F54D64" w:rsidRDefault="00F54D64" w:rsidP="00F54D64">
      <w:pPr>
        <w:autoSpaceDE w:val="0"/>
        <w:autoSpaceDN w:val="0"/>
        <w:adjustRightInd w:val="0"/>
        <w:rPr>
          <w:rFonts w:cstheme="minorHAnsi"/>
        </w:rPr>
      </w:pPr>
      <w:r w:rsidRPr="00F54D64">
        <w:rPr>
          <w:rFonts w:cstheme="minorHAnsi"/>
        </w:rPr>
        <w:t xml:space="preserve">Cunningham, P. &amp; Head, S. (2021) Cybersecurity Readiness as a Business Value. The RMA journal. 103 (10), </w:t>
      </w:r>
      <w:r w:rsidR="00BB7B0A">
        <w:rPr>
          <w:rFonts w:cstheme="minorHAnsi"/>
        </w:rPr>
        <w:t>pp.</w:t>
      </w:r>
      <w:r w:rsidRPr="00F54D64">
        <w:rPr>
          <w:rFonts w:cstheme="minorHAnsi"/>
        </w:rPr>
        <w:t>12–19.</w:t>
      </w:r>
    </w:p>
    <w:p w14:paraId="0EB9518F" w14:textId="77777777" w:rsidR="00F54D64" w:rsidRPr="00F54D64" w:rsidRDefault="00F54D64" w:rsidP="00F54D64">
      <w:pPr>
        <w:autoSpaceDE w:val="0"/>
        <w:autoSpaceDN w:val="0"/>
        <w:adjustRightInd w:val="0"/>
        <w:rPr>
          <w:rFonts w:cstheme="minorHAnsi"/>
        </w:rPr>
      </w:pPr>
    </w:p>
    <w:p w14:paraId="49D0965F" w14:textId="767A8A13" w:rsidR="00F54D64" w:rsidRDefault="00F54D64" w:rsidP="00F54D64">
      <w:pPr>
        <w:autoSpaceDE w:val="0"/>
        <w:autoSpaceDN w:val="0"/>
        <w:adjustRightInd w:val="0"/>
        <w:rPr>
          <w:rFonts w:cstheme="minorHAnsi"/>
        </w:rPr>
      </w:pPr>
      <w:r w:rsidRPr="00F54D64">
        <w:rPr>
          <w:rFonts w:cstheme="minorHAnsi"/>
        </w:rPr>
        <w:t xml:space="preserve">Elder, B. (2021) ‘Unilever restores growth targets.’ </w:t>
      </w:r>
      <w:r w:rsidRPr="00F54D64">
        <w:rPr>
          <w:rFonts w:cstheme="minorHAnsi"/>
          <w:i/>
          <w:iCs/>
        </w:rPr>
        <w:t>Financial Times</w:t>
      </w:r>
      <w:r w:rsidRPr="00F54D64">
        <w:rPr>
          <w:rFonts w:cstheme="minorHAnsi"/>
        </w:rPr>
        <w:t xml:space="preserve"> Available at: </w:t>
      </w:r>
      <w:hyperlink r:id="rId10" w:history="1">
        <w:r w:rsidRPr="00F54D64">
          <w:rPr>
            <w:rFonts w:cstheme="minorHAnsi"/>
            <w:color w:val="DCA10D"/>
          </w:rPr>
          <w:t>https://www.ft.com/content/38f8c539-7415-4344-a074-ae658f6bacb1</w:t>
        </w:r>
      </w:hyperlink>
      <w:r w:rsidRPr="00F54D64">
        <w:rPr>
          <w:rFonts w:cstheme="minorHAnsi"/>
        </w:rPr>
        <w:t xml:space="preserve"> Accessed: 11th December 2021.</w:t>
      </w:r>
    </w:p>
    <w:p w14:paraId="561004C5" w14:textId="77777777" w:rsidR="00F54D64" w:rsidRPr="00F54D64" w:rsidRDefault="00F54D64" w:rsidP="00F54D64">
      <w:pPr>
        <w:autoSpaceDE w:val="0"/>
        <w:autoSpaceDN w:val="0"/>
        <w:adjustRightInd w:val="0"/>
        <w:rPr>
          <w:rFonts w:cstheme="minorHAnsi"/>
        </w:rPr>
      </w:pPr>
    </w:p>
    <w:p w14:paraId="622585BD" w14:textId="427FED21" w:rsidR="00F54D64" w:rsidRDefault="00F54D64" w:rsidP="00F54D64">
      <w:pPr>
        <w:autoSpaceDE w:val="0"/>
        <w:autoSpaceDN w:val="0"/>
        <w:adjustRightInd w:val="0"/>
        <w:rPr>
          <w:rFonts w:cstheme="minorHAnsi"/>
        </w:rPr>
      </w:pPr>
      <w:r w:rsidRPr="00F54D64">
        <w:rPr>
          <w:rFonts w:cstheme="minorHAnsi"/>
        </w:rPr>
        <w:t xml:space="preserve">Erik </w:t>
      </w:r>
      <w:proofErr w:type="spellStart"/>
      <w:r w:rsidRPr="00F54D64">
        <w:rPr>
          <w:rFonts w:cstheme="minorHAnsi"/>
        </w:rPr>
        <w:t>Schokkaert</w:t>
      </w:r>
      <w:proofErr w:type="spellEnd"/>
      <w:r w:rsidRPr="00F54D64">
        <w:rPr>
          <w:rFonts w:cstheme="minorHAnsi"/>
        </w:rPr>
        <w:t xml:space="preserve"> (2019) Doughnut Economics. Erasmus Journal for Philosophy and Economics 12 (1) p</w:t>
      </w:r>
      <w:r w:rsidR="00BB7B0A">
        <w:rPr>
          <w:rFonts w:cstheme="minorHAnsi"/>
        </w:rPr>
        <w:t>p</w:t>
      </w:r>
      <w:r w:rsidRPr="00F54D64">
        <w:rPr>
          <w:rFonts w:cstheme="minorHAnsi"/>
        </w:rPr>
        <w:t>.125–132.</w:t>
      </w:r>
    </w:p>
    <w:p w14:paraId="2663FFF8" w14:textId="77777777" w:rsidR="00F54D64" w:rsidRPr="00F54D64" w:rsidRDefault="00F54D64" w:rsidP="00F54D64">
      <w:pPr>
        <w:autoSpaceDE w:val="0"/>
        <w:autoSpaceDN w:val="0"/>
        <w:adjustRightInd w:val="0"/>
        <w:rPr>
          <w:rFonts w:cstheme="minorHAnsi"/>
        </w:rPr>
      </w:pPr>
    </w:p>
    <w:p w14:paraId="54888B96" w14:textId="55373883" w:rsidR="00F54D64" w:rsidRDefault="00F54D64" w:rsidP="00F54D64">
      <w:pPr>
        <w:autoSpaceDE w:val="0"/>
        <w:autoSpaceDN w:val="0"/>
        <w:adjustRightInd w:val="0"/>
        <w:rPr>
          <w:rFonts w:cstheme="minorHAnsi"/>
        </w:rPr>
      </w:pPr>
      <w:proofErr w:type="spellStart"/>
      <w:r w:rsidRPr="00F54D64">
        <w:rPr>
          <w:rFonts w:cstheme="minorHAnsi"/>
        </w:rPr>
        <w:t>Fajgelbaum</w:t>
      </w:r>
      <w:proofErr w:type="spellEnd"/>
      <w:r w:rsidRPr="00F54D64">
        <w:rPr>
          <w:rFonts w:cstheme="minorHAnsi"/>
        </w:rPr>
        <w:t xml:space="preserve">, P. D. et al. (2020) The Return to Protectionism. The Quarterly journal of economics. 135 (1), </w:t>
      </w:r>
      <w:r w:rsidR="00BB7B0A">
        <w:rPr>
          <w:rFonts w:cstheme="minorHAnsi"/>
        </w:rPr>
        <w:t>pp.</w:t>
      </w:r>
      <w:r w:rsidRPr="00F54D64">
        <w:rPr>
          <w:rFonts w:cstheme="minorHAnsi"/>
        </w:rPr>
        <w:t>1–55.</w:t>
      </w:r>
    </w:p>
    <w:p w14:paraId="2154B358" w14:textId="77777777" w:rsidR="00F54D64" w:rsidRPr="00F54D64" w:rsidRDefault="00F54D64" w:rsidP="00F54D64">
      <w:pPr>
        <w:autoSpaceDE w:val="0"/>
        <w:autoSpaceDN w:val="0"/>
        <w:adjustRightInd w:val="0"/>
        <w:rPr>
          <w:rFonts w:cstheme="minorHAnsi"/>
        </w:rPr>
      </w:pPr>
    </w:p>
    <w:p w14:paraId="155FD0DD" w14:textId="5D6D3199" w:rsidR="00F54D64" w:rsidRDefault="00F54D64" w:rsidP="00F54D64">
      <w:pPr>
        <w:autoSpaceDE w:val="0"/>
        <w:autoSpaceDN w:val="0"/>
        <w:adjustRightInd w:val="0"/>
        <w:rPr>
          <w:rFonts w:cstheme="minorHAnsi"/>
        </w:rPr>
      </w:pPr>
      <w:r w:rsidRPr="00F54D64">
        <w:rPr>
          <w:rFonts w:cstheme="minorHAnsi"/>
        </w:rPr>
        <w:t xml:space="preserve">George, G. et al. (2020) What has changed? The Impact of Covid Pandemic on the Technology and Innovation Management Research Agenda. Journal of management studies. 57(8), </w:t>
      </w:r>
      <w:r w:rsidR="00BB7B0A">
        <w:rPr>
          <w:rFonts w:cstheme="minorHAnsi"/>
        </w:rPr>
        <w:t>pp.</w:t>
      </w:r>
      <w:r w:rsidRPr="00F54D64">
        <w:rPr>
          <w:rFonts w:cstheme="minorHAnsi"/>
        </w:rPr>
        <w:t>1754–1758.</w:t>
      </w:r>
    </w:p>
    <w:p w14:paraId="0DE451D0" w14:textId="77777777" w:rsidR="00F54D64" w:rsidRPr="00F54D64" w:rsidRDefault="00F54D64" w:rsidP="00F54D64">
      <w:pPr>
        <w:autoSpaceDE w:val="0"/>
        <w:autoSpaceDN w:val="0"/>
        <w:adjustRightInd w:val="0"/>
        <w:rPr>
          <w:rFonts w:cstheme="minorHAnsi"/>
        </w:rPr>
      </w:pPr>
    </w:p>
    <w:p w14:paraId="17DC59D2" w14:textId="0B233EB4" w:rsidR="00F54D64" w:rsidRDefault="00F54D64" w:rsidP="00F54D64">
      <w:pPr>
        <w:autoSpaceDE w:val="0"/>
        <w:autoSpaceDN w:val="0"/>
        <w:adjustRightInd w:val="0"/>
        <w:rPr>
          <w:rFonts w:cstheme="minorHAnsi"/>
        </w:rPr>
      </w:pPr>
      <w:r w:rsidRPr="00F54D64">
        <w:rPr>
          <w:rFonts w:cstheme="minorHAnsi"/>
        </w:rPr>
        <w:t xml:space="preserve">Griffin, R. and </w:t>
      </w:r>
      <w:proofErr w:type="spellStart"/>
      <w:r w:rsidRPr="00F54D64">
        <w:rPr>
          <w:rFonts w:cstheme="minorHAnsi"/>
        </w:rPr>
        <w:t>Pustay</w:t>
      </w:r>
      <w:proofErr w:type="spellEnd"/>
      <w:r w:rsidRPr="00F54D64">
        <w:rPr>
          <w:rFonts w:cstheme="minorHAnsi"/>
        </w:rPr>
        <w:t xml:space="preserve">, M. (2020) ‘International Business: A Managerial Perspective’ Harlow: Pearson. </w:t>
      </w:r>
    </w:p>
    <w:p w14:paraId="62294453" w14:textId="77777777" w:rsidR="00F54D64" w:rsidRPr="00F54D64" w:rsidRDefault="00F54D64" w:rsidP="00F54D64">
      <w:pPr>
        <w:autoSpaceDE w:val="0"/>
        <w:autoSpaceDN w:val="0"/>
        <w:adjustRightInd w:val="0"/>
        <w:rPr>
          <w:rFonts w:cstheme="minorHAnsi"/>
        </w:rPr>
      </w:pPr>
    </w:p>
    <w:p w14:paraId="7B6E9538" w14:textId="04ACADCF" w:rsidR="00F54D64" w:rsidRPr="00F54D64" w:rsidRDefault="00F54D64" w:rsidP="00F54D64">
      <w:pPr>
        <w:autoSpaceDE w:val="0"/>
        <w:autoSpaceDN w:val="0"/>
        <w:adjustRightInd w:val="0"/>
        <w:rPr>
          <w:rFonts w:cstheme="minorHAnsi"/>
        </w:rPr>
      </w:pPr>
      <w:r w:rsidRPr="00F54D64">
        <w:rPr>
          <w:rFonts w:cstheme="minorHAnsi"/>
        </w:rPr>
        <w:t xml:space="preserve">Gupta, A. and Haiyan Wang (2017) ‘Multinationals Have a Bright Future, If You Know Where to Look’, </w:t>
      </w:r>
      <w:r w:rsidRPr="00F54D64">
        <w:rPr>
          <w:rFonts w:cstheme="minorHAnsi"/>
          <w:i/>
          <w:iCs/>
        </w:rPr>
        <w:t>Harvard Business Review Digital Articles</w:t>
      </w:r>
      <w:r w:rsidRPr="00F54D64">
        <w:rPr>
          <w:rFonts w:cstheme="minorHAnsi"/>
        </w:rPr>
        <w:t>, pp. 2–4. Available at: https://search-ebscohost-com.ezproxy.uwtsd.ac.uk/login.aspx?direct=true&amp;db=bth&amp;AN=123809460&amp;site=ehost-live Accessed: 4</w:t>
      </w:r>
      <w:r w:rsidRPr="00F54D64">
        <w:rPr>
          <w:rFonts w:cstheme="minorHAnsi"/>
          <w:vertAlign w:val="superscript"/>
        </w:rPr>
        <w:t>th</w:t>
      </w:r>
      <w:r w:rsidRPr="00F54D64">
        <w:rPr>
          <w:rFonts w:cstheme="minorHAnsi"/>
        </w:rPr>
        <w:t xml:space="preserve"> December 2021.</w:t>
      </w:r>
    </w:p>
    <w:p w14:paraId="5C5F6D91" w14:textId="6587BB0A" w:rsidR="00F54D64" w:rsidRDefault="00F54D64" w:rsidP="00F54D64">
      <w:pPr>
        <w:autoSpaceDE w:val="0"/>
        <w:autoSpaceDN w:val="0"/>
        <w:adjustRightInd w:val="0"/>
        <w:rPr>
          <w:rFonts w:cstheme="minorHAnsi"/>
        </w:rPr>
      </w:pPr>
      <w:r w:rsidRPr="00F54D64">
        <w:rPr>
          <w:rFonts w:cstheme="minorHAnsi"/>
        </w:rPr>
        <w:lastRenderedPageBreak/>
        <w:t xml:space="preserve">Hayakawa, K. &amp; </w:t>
      </w:r>
      <w:proofErr w:type="spellStart"/>
      <w:r w:rsidRPr="00F54D64">
        <w:rPr>
          <w:rFonts w:cstheme="minorHAnsi"/>
        </w:rPr>
        <w:t>Mukunoki</w:t>
      </w:r>
      <w:proofErr w:type="spellEnd"/>
      <w:r w:rsidRPr="00F54D64">
        <w:rPr>
          <w:rFonts w:cstheme="minorHAnsi"/>
        </w:rPr>
        <w:t xml:space="preserve">, H. (2021) Impacts of COVID‐19 on Global Value Chains. Developing economies. 59(2), </w:t>
      </w:r>
      <w:r w:rsidR="00BB7B0A">
        <w:rPr>
          <w:rFonts w:cstheme="minorHAnsi"/>
        </w:rPr>
        <w:t>pp.</w:t>
      </w:r>
      <w:r w:rsidRPr="00F54D64">
        <w:rPr>
          <w:rFonts w:cstheme="minorHAnsi"/>
        </w:rPr>
        <w:t>154–177.</w:t>
      </w:r>
    </w:p>
    <w:p w14:paraId="49758459" w14:textId="77777777" w:rsidR="00F54D64" w:rsidRPr="00F54D64" w:rsidRDefault="00F54D64" w:rsidP="00F54D64">
      <w:pPr>
        <w:autoSpaceDE w:val="0"/>
        <w:autoSpaceDN w:val="0"/>
        <w:adjustRightInd w:val="0"/>
        <w:rPr>
          <w:rFonts w:cstheme="minorHAnsi"/>
        </w:rPr>
      </w:pPr>
    </w:p>
    <w:p w14:paraId="53FB46FD" w14:textId="3C63212D" w:rsidR="00F54D64" w:rsidRDefault="00F54D64" w:rsidP="00F54D64">
      <w:pPr>
        <w:autoSpaceDE w:val="0"/>
        <w:autoSpaceDN w:val="0"/>
        <w:adjustRightInd w:val="0"/>
        <w:rPr>
          <w:rFonts w:cstheme="minorHAnsi"/>
        </w:rPr>
      </w:pPr>
      <w:r w:rsidRPr="00F54D64">
        <w:rPr>
          <w:rFonts w:cstheme="minorHAnsi"/>
        </w:rPr>
        <w:t xml:space="preserve">HM Revenues and Customs, (2021) ‘Rates and Thresholds for Employers’ Available at: </w:t>
      </w:r>
      <w:hyperlink r:id="rId11" w:history="1">
        <w:r w:rsidRPr="00F54D64">
          <w:rPr>
            <w:rFonts w:cstheme="minorHAnsi"/>
            <w:color w:val="DCA10D"/>
          </w:rPr>
          <w:t>https://www.gov.uk/guidance/rates-and-thresholds-for-employers-2021-to-2022</w:t>
        </w:r>
      </w:hyperlink>
      <w:r w:rsidRPr="00F54D64">
        <w:rPr>
          <w:rFonts w:cstheme="minorHAnsi"/>
        </w:rPr>
        <w:t xml:space="preserve"> Accessed: 7th December 2021. </w:t>
      </w:r>
    </w:p>
    <w:p w14:paraId="41FC82D4" w14:textId="77777777" w:rsidR="00F54D64" w:rsidRPr="00F54D64" w:rsidRDefault="00F54D64" w:rsidP="00F54D64">
      <w:pPr>
        <w:autoSpaceDE w:val="0"/>
        <w:autoSpaceDN w:val="0"/>
        <w:adjustRightInd w:val="0"/>
        <w:rPr>
          <w:rFonts w:cstheme="minorHAnsi"/>
        </w:rPr>
      </w:pPr>
    </w:p>
    <w:p w14:paraId="69DF46A7" w14:textId="7C81E5C7" w:rsidR="00F54D64" w:rsidRDefault="00F54D64" w:rsidP="00F54D64">
      <w:pPr>
        <w:autoSpaceDE w:val="0"/>
        <w:autoSpaceDN w:val="0"/>
        <w:adjustRightInd w:val="0"/>
        <w:rPr>
          <w:rFonts w:cstheme="minorHAnsi"/>
        </w:rPr>
      </w:pPr>
      <w:r w:rsidRPr="00F54D64">
        <w:rPr>
          <w:rFonts w:cstheme="minorHAnsi"/>
        </w:rPr>
        <w:t xml:space="preserve">Hofstede Insights, (2021) ‘Country Comparison’ Available at: </w:t>
      </w:r>
      <w:hyperlink r:id="rId12" w:history="1">
        <w:r w:rsidRPr="00F54D64">
          <w:rPr>
            <w:rFonts w:cstheme="minorHAnsi"/>
            <w:color w:val="DCA10D"/>
          </w:rPr>
          <w:t>https://www.hofstede-insights.com/country-comparison/china,india,the-usa/</w:t>
        </w:r>
      </w:hyperlink>
      <w:r w:rsidRPr="00F54D64">
        <w:rPr>
          <w:rFonts w:cstheme="minorHAnsi"/>
        </w:rPr>
        <w:t xml:space="preserve"> Accessed: 7th December 2021. </w:t>
      </w:r>
    </w:p>
    <w:p w14:paraId="1E590BE4" w14:textId="77777777" w:rsidR="00484D58" w:rsidRPr="00F54D64" w:rsidRDefault="00484D58" w:rsidP="00F54D64">
      <w:pPr>
        <w:autoSpaceDE w:val="0"/>
        <w:autoSpaceDN w:val="0"/>
        <w:adjustRightInd w:val="0"/>
        <w:rPr>
          <w:rFonts w:cstheme="minorHAnsi"/>
        </w:rPr>
      </w:pPr>
    </w:p>
    <w:p w14:paraId="35A66057" w14:textId="6D41CD7A" w:rsidR="00F54D64" w:rsidRDefault="00F54D64" w:rsidP="00484D58">
      <w:proofErr w:type="spellStart"/>
      <w:r w:rsidRPr="00F54D64">
        <w:t>Hökelekli</w:t>
      </w:r>
      <w:proofErr w:type="spellEnd"/>
      <w:r w:rsidRPr="00F54D64">
        <w:t xml:space="preserve">, G. et al. (2017) The battle of traditional retailers versus discounters: The role of PL tiers. Journal of retailing and consumer services. </w:t>
      </w:r>
      <w:r w:rsidR="00BB7B0A">
        <w:t>pp.</w:t>
      </w:r>
      <w:r w:rsidRPr="00F54D64">
        <w:t>3911–22.</w:t>
      </w:r>
    </w:p>
    <w:p w14:paraId="54B6C859" w14:textId="77777777" w:rsidR="00F54D64" w:rsidRPr="00F54D64" w:rsidRDefault="00F54D64" w:rsidP="00F54D64"/>
    <w:p w14:paraId="4ACAC41E" w14:textId="057D3928" w:rsidR="00F54D64" w:rsidRDefault="00F54D64" w:rsidP="00F54D64">
      <w:pPr>
        <w:autoSpaceDE w:val="0"/>
        <w:autoSpaceDN w:val="0"/>
        <w:adjustRightInd w:val="0"/>
        <w:rPr>
          <w:rFonts w:cstheme="minorHAnsi"/>
        </w:rPr>
      </w:pPr>
      <w:proofErr w:type="spellStart"/>
      <w:r w:rsidRPr="00F54D64">
        <w:rPr>
          <w:rFonts w:cstheme="minorHAnsi"/>
        </w:rPr>
        <w:t>Jawa</w:t>
      </w:r>
      <w:proofErr w:type="spellEnd"/>
      <w:r w:rsidRPr="00F54D64">
        <w:rPr>
          <w:rFonts w:cstheme="minorHAnsi"/>
        </w:rPr>
        <w:t xml:space="preserve">, R, (2021) ‘Unilever China: A Presentation for Investors’ Available at: </w:t>
      </w:r>
      <w:hyperlink r:id="rId13" w:history="1">
        <w:r w:rsidRPr="00F54D64">
          <w:rPr>
            <w:rFonts w:cstheme="minorHAnsi"/>
            <w:color w:val="DCA10D"/>
          </w:rPr>
          <w:t>https://www.unilever.com/investors/results-presentations/unilever-china-a-presentation-for-investors/</w:t>
        </w:r>
      </w:hyperlink>
      <w:r w:rsidRPr="00F54D64">
        <w:rPr>
          <w:rFonts w:cstheme="minorHAnsi"/>
        </w:rPr>
        <w:t xml:space="preserve"> Accessed: 4th December 2021. </w:t>
      </w:r>
    </w:p>
    <w:p w14:paraId="30066A4E" w14:textId="77777777" w:rsidR="00231934" w:rsidRPr="00F54D64" w:rsidRDefault="00231934" w:rsidP="00F54D64">
      <w:pPr>
        <w:autoSpaceDE w:val="0"/>
        <w:autoSpaceDN w:val="0"/>
        <w:adjustRightInd w:val="0"/>
        <w:rPr>
          <w:rFonts w:cstheme="minorHAnsi"/>
        </w:rPr>
      </w:pPr>
    </w:p>
    <w:p w14:paraId="5FD29CEC" w14:textId="012903B6" w:rsidR="00F54D64" w:rsidRDefault="00F54D64" w:rsidP="00F54D64">
      <w:pPr>
        <w:autoSpaceDE w:val="0"/>
        <w:autoSpaceDN w:val="0"/>
        <w:adjustRightInd w:val="0"/>
        <w:rPr>
          <w:rFonts w:cstheme="minorHAnsi"/>
        </w:rPr>
      </w:pPr>
      <w:r w:rsidRPr="00F54D64">
        <w:rPr>
          <w:rFonts w:cstheme="minorHAnsi"/>
        </w:rPr>
        <w:t>Johnson, et al (2017), ‘Exploring Strategy Text and Cases’ Harlow: Pearson.</w:t>
      </w:r>
    </w:p>
    <w:p w14:paraId="1D801AA3" w14:textId="77777777" w:rsidR="00231934" w:rsidRPr="00F54D64" w:rsidRDefault="00231934" w:rsidP="00F54D64">
      <w:pPr>
        <w:autoSpaceDE w:val="0"/>
        <w:autoSpaceDN w:val="0"/>
        <w:adjustRightInd w:val="0"/>
        <w:rPr>
          <w:rFonts w:cstheme="minorHAnsi"/>
        </w:rPr>
      </w:pPr>
    </w:p>
    <w:p w14:paraId="2DDAE466" w14:textId="6F19A841" w:rsidR="00F54D64" w:rsidRDefault="00F54D64" w:rsidP="00F54D64">
      <w:pPr>
        <w:autoSpaceDE w:val="0"/>
        <w:autoSpaceDN w:val="0"/>
        <w:adjustRightInd w:val="0"/>
        <w:rPr>
          <w:rFonts w:cstheme="minorHAnsi"/>
        </w:rPr>
      </w:pPr>
      <w:r w:rsidRPr="00F54D64">
        <w:rPr>
          <w:rFonts w:cstheme="minorHAnsi"/>
        </w:rPr>
        <w:t xml:space="preserve">Jordi </w:t>
      </w:r>
      <w:proofErr w:type="spellStart"/>
      <w:r w:rsidRPr="00F54D64">
        <w:rPr>
          <w:rFonts w:cstheme="minorHAnsi"/>
        </w:rPr>
        <w:t>Galí</w:t>
      </w:r>
      <w:proofErr w:type="spellEnd"/>
      <w:r w:rsidRPr="00F54D64">
        <w:rPr>
          <w:rFonts w:cstheme="minorHAnsi"/>
        </w:rPr>
        <w:t xml:space="preserve"> (2018) The State of New Keynesian Economics: A Partial Assessment. The Journal of economic perspectives. 32(3), </w:t>
      </w:r>
      <w:r w:rsidR="00BB7B0A">
        <w:rPr>
          <w:rFonts w:cstheme="minorHAnsi"/>
        </w:rPr>
        <w:t>pp.</w:t>
      </w:r>
      <w:r w:rsidRPr="00F54D64">
        <w:rPr>
          <w:rFonts w:cstheme="minorHAnsi"/>
        </w:rPr>
        <w:t>87–112.</w:t>
      </w:r>
    </w:p>
    <w:p w14:paraId="1DE54512" w14:textId="77777777" w:rsidR="00231934" w:rsidRPr="00F54D64" w:rsidRDefault="00231934" w:rsidP="00F54D64">
      <w:pPr>
        <w:autoSpaceDE w:val="0"/>
        <w:autoSpaceDN w:val="0"/>
        <w:adjustRightInd w:val="0"/>
        <w:rPr>
          <w:rFonts w:cstheme="minorHAnsi"/>
        </w:rPr>
      </w:pPr>
    </w:p>
    <w:p w14:paraId="4178EEA7" w14:textId="7F9785EC" w:rsidR="00F54D64" w:rsidRDefault="00F54D64" w:rsidP="00F54D64">
      <w:pPr>
        <w:autoSpaceDE w:val="0"/>
        <w:autoSpaceDN w:val="0"/>
        <w:adjustRightInd w:val="0"/>
        <w:rPr>
          <w:rFonts w:cstheme="minorHAnsi"/>
        </w:rPr>
      </w:pPr>
      <w:r w:rsidRPr="00F54D64">
        <w:rPr>
          <w:rFonts w:cstheme="minorHAnsi"/>
        </w:rPr>
        <w:t xml:space="preserve">KPMG, (2021) ‘UK Economic Outlook December 2021’ Available at: </w:t>
      </w:r>
      <w:hyperlink r:id="rId14" w:history="1">
        <w:r w:rsidRPr="00F54D64">
          <w:rPr>
            <w:rFonts w:cstheme="minorHAnsi"/>
            <w:color w:val="DCA10D"/>
          </w:rPr>
          <w:t>https://assets.kpmg/content/dam/kpmg/uk/pdf/2021/12/kpmg-uk-economic-outlook-december-2021-report.pdf</w:t>
        </w:r>
      </w:hyperlink>
      <w:r w:rsidRPr="00F54D64">
        <w:rPr>
          <w:rFonts w:cstheme="minorHAnsi"/>
        </w:rPr>
        <w:t xml:space="preserve"> Accessed: 7th December 2021.</w:t>
      </w:r>
    </w:p>
    <w:p w14:paraId="72F9AC63" w14:textId="77777777" w:rsidR="00231934" w:rsidRPr="00F54D64" w:rsidRDefault="00231934" w:rsidP="00F54D64">
      <w:pPr>
        <w:autoSpaceDE w:val="0"/>
        <w:autoSpaceDN w:val="0"/>
        <w:adjustRightInd w:val="0"/>
        <w:rPr>
          <w:rFonts w:cstheme="minorHAnsi"/>
        </w:rPr>
      </w:pPr>
    </w:p>
    <w:p w14:paraId="57684F17" w14:textId="26661851" w:rsidR="00F54D64" w:rsidRDefault="00F54D64" w:rsidP="00F54D64">
      <w:pPr>
        <w:autoSpaceDE w:val="0"/>
        <w:autoSpaceDN w:val="0"/>
        <w:adjustRightInd w:val="0"/>
        <w:rPr>
          <w:rFonts w:cstheme="minorHAnsi"/>
        </w:rPr>
      </w:pPr>
      <w:proofErr w:type="spellStart"/>
      <w:r w:rsidRPr="00F54D64">
        <w:rPr>
          <w:rFonts w:cstheme="minorHAnsi"/>
        </w:rPr>
        <w:t>Kristjansdottir</w:t>
      </w:r>
      <w:proofErr w:type="spellEnd"/>
      <w:r w:rsidRPr="00F54D64">
        <w:rPr>
          <w:rFonts w:cstheme="minorHAnsi"/>
        </w:rPr>
        <w:t xml:space="preserve">, H. et al. (2017) Hofstede national culture and international trade. Applied economics. 49(57), </w:t>
      </w:r>
      <w:r w:rsidR="00BB7B0A">
        <w:rPr>
          <w:rFonts w:cstheme="minorHAnsi"/>
        </w:rPr>
        <w:t>pp.</w:t>
      </w:r>
      <w:r w:rsidRPr="00F54D64">
        <w:rPr>
          <w:rFonts w:cstheme="minorHAnsi"/>
        </w:rPr>
        <w:t>5792–5801.</w:t>
      </w:r>
    </w:p>
    <w:p w14:paraId="01BEE6FB" w14:textId="77777777" w:rsidR="00231934" w:rsidRPr="00F54D64" w:rsidRDefault="00231934" w:rsidP="00F54D64">
      <w:pPr>
        <w:autoSpaceDE w:val="0"/>
        <w:autoSpaceDN w:val="0"/>
        <w:adjustRightInd w:val="0"/>
        <w:rPr>
          <w:rFonts w:cstheme="minorHAnsi"/>
        </w:rPr>
      </w:pPr>
    </w:p>
    <w:p w14:paraId="57AEF7B3" w14:textId="7A196611" w:rsidR="00F54D64" w:rsidRDefault="00F54D64" w:rsidP="00F54D64">
      <w:pPr>
        <w:autoSpaceDE w:val="0"/>
        <w:autoSpaceDN w:val="0"/>
        <w:adjustRightInd w:val="0"/>
        <w:rPr>
          <w:rFonts w:cstheme="minorHAnsi"/>
        </w:rPr>
      </w:pPr>
      <w:proofErr w:type="spellStart"/>
      <w:r w:rsidRPr="00F54D64">
        <w:rPr>
          <w:rFonts w:cstheme="minorHAnsi"/>
        </w:rPr>
        <w:t>Latorre</w:t>
      </w:r>
      <w:proofErr w:type="spellEnd"/>
      <w:r w:rsidRPr="00F54D64">
        <w:rPr>
          <w:rFonts w:cstheme="minorHAnsi"/>
        </w:rPr>
        <w:t xml:space="preserve">, M. et al. (2020) Trade and foreign direct investment‐related impacts of Brexit. World economy. 43(1), </w:t>
      </w:r>
      <w:r w:rsidR="00BB7B0A">
        <w:rPr>
          <w:rFonts w:cstheme="minorHAnsi"/>
        </w:rPr>
        <w:t>pp.</w:t>
      </w:r>
      <w:r w:rsidRPr="00F54D64">
        <w:rPr>
          <w:rFonts w:cstheme="minorHAnsi"/>
        </w:rPr>
        <w:t>2–32.</w:t>
      </w:r>
    </w:p>
    <w:p w14:paraId="59C7B00E" w14:textId="77777777" w:rsidR="00231934" w:rsidRPr="00F54D64" w:rsidRDefault="00231934" w:rsidP="00F54D64">
      <w:pPr>
        <w:autoSpaceDE w:val="0"/>
        <w:autoSpaceDN w:val="0"/>
        <w:adjustRightInd w:val="0"/>
        <w:rPr>
          <w:rFonts w:cstheme="minorHAnsi"/>
        </w:rPr>
      </w:pPr>
    </w:p>
    <w:p w14:paraId="6E617FC4" w14:textId="1C93A61A" w:rsidR="00F54D64" w:rsidRDefault="00F54D64" w:rsidP="00F54D64">
      <w:pPr>
        <w:autoSpaceDE w:val="0"/>
        <w:autoSpaceDN w:val="0"/>
        <w:adjustRightInd w:val="0"/>
        <w:rPr>
          <w:rFonts w:cstheme="minorHAnsi"/>
        </w:rPr>
      </w:pPr>
      <w:r w:rsidRPr="00F54D64">
        <w:rPr>
          <w:rFonts w:cstheme="minorHAnsi"/>
        </w:rPr>
        <w:t xml:space="preserve">Mao, H. &amp; </w:t>
      </w:r>
      <w:proofErr w:type="spellStart"/>
      <w:r w:rsidRPr="00F54D64">
        <w:rPr>
          <w:rFonts w:cstheme="minorHAnsi"/>
        </w:rPr>
        <w:t>Görg</w:t>
      </w:r>
      <w:proofErr w:type="spellEnd"/>
      <w:r w:rsidRPr="00F54D64">
        <w:rPr>
          <w:rFonts w:cstheme="minorHAnsi"/>
        </w:rPr>
        <w:t xml:space="preserve">, H. (2020) Friends like this: The impact of the US–China trade war on global value chains. World economy. 43(7), </w:t>
      </w:r>
      <w:r w:rsidR="00231934">
        <w:rPr>
          <w:rFonts w:cstheme="minorHAnsi"/>
        </w:rPr>
        <w:t>p</w:t>
      </w:r>
      <w:r w:rsidR="00BB7B0A">
        <w:rPr>
          <w:rFonts w:cstheme="minorHAnsi"/>
        </w:rPr>
        <w:t>p</w:t>
      </w:r>
      <w:r w:rsidR="00231934">
        <w:rPr>
          <w:rFonts w:cstheme="minorHAnsi"/>
        </w:rPr>
        <w:t>.</w:t>
      </w:r>
      <w:r w:rsidRPr="00F54D64">
        <w:rPr>
          <w:rFonts w:cstheme="minorHAnsi"/>
        </w:rPr>
        <w:t>1776–1791.</w:t>
      </w:r>
    </w:p>
    <w:p w14:paraId="640C7B34" w14:textId="77777777" w:rsidR="00231934" w:rsidRPr="00F54D64" w:rsidRDefault="00231934" w:rsidP="00F54D64">
      <w:pPr>
        <w:autoSpaceDE w:val="0"/>
        <w:autoSpaceDN w:val="0"/>
        <w:adjustRightInd w:val="0"/>
        <w:rPr>
          <w:rFonts w:cstheme="minorHAnsi"/>
        </w:rPr>
      </w:pPr>
    </w:p>
    <w:p w14:paraId="2D6F7811" w14:textId="064EEAD5" w:rsidR="00F54D64" w:rsidRPr="00F54D64" w:rsidRDefault="00F54D64" w:rsidP="00F54D64">
      <w:pPr>
        <w:autoSpaceDE w:val="0"/>
        <w:autoSpaceDN w:val="0"/>
        <w:adjustRightInd w:val="0"/>
        <w:rPr>
          <w:rFonts w:cstheme="minorHAnsi"/>
        </w:rPr>
      </w:pPr>
      <w:r w:rsidRPr="00F54D64">
        <w:rPr>
          <w:rFonts w:cstheme="minorHAnsi"/>
        </w:rPr>
        <w:t xml:space="preserve">Mees-Buss, J. Welch, C. and </w:t>
      </w:r>
      <w:proofErr w:type="spellStart"/>
      <w:r w:rsidRPr="00F54D64">
        <w:rPr>
          <w:rFonts w:cstheme="minorHAnsi"/>
        </w:rPr>
        <w:t>Westney</w:t>
      </w:r>
      <w:proofErr w:type="spellEnd"/>
      <w:r w:rsidRPr="00F54D64">
        <w:rPr>
          <w:rFonts w:cstheme="minorHAnsi"/>
        </w:rPr>
        <w:t xml:space="preserve">, D. (2019) What happened to the transnational? The emergence of the neo-global corporation. </w:t>
      </w:r>
      <w:r w:rsidRPr="00F54D64">
        <w:rPr>
          <w:rFonts w:cstheme="minorHAnsi"/>
          <w:i/>
          <w:iCs/>
        </w:rPr>
        <w:t xml:space="preserve">Journal of International Business Studies, </w:t>
      </w:r>
      <w:r w:rsidRPr="00F54D64">
        <w:rPr>
          <w:rFonts w:cstheme="minorHAnsi"/>
        </w:rPr>
        <w:t>50(9), p</w:t>
      </w:r>
      <w:r w:rsidR="00BB7B0A">
        <w:rPr>
          <w:rFonts w:cstheme="minorHAnsi"/>
        </w:rPr>
        <w:t>p</w:t>
      </w:r>
      <w:r w:rsidRPr="00F54D64">
        <w:rPr>
          <w:rFonts w:cstheme="minorHAnsi"/>
        </w:rPr>
        <w:t>. 1513-1543.</w:t>
      </w:r>
    </w:p>
    <w:p w14:paraId="285DF360" w14:textId="3A95223A" w:rsidR="00F54D64" w:rsidRDefault="00F54D64" w:rsidP="00F54D64">
      <w:pPr>
        <w:autoSpaceDE w:val="0"/>
        <w:autoSpaceDN w:val="0"/>
        <w:adjustRightInd w:val="0"/>
        <w:rPr>
          <w:rFonts w:cstheme="minorHAnsi"/>
        </w:rPr>
      </w:pPr>
      <w:proofErr w:type="spellStart"/>
      <w:r w:rsidRPr="00F54D64">
        <w:rPr>
          <w:rFonts w:cstheme="minorHAnsi"/>
        </w:rPr>
        <w:t>Mintu-Wimsatt</w:t>
      </w:r>
      <w:proofErr w:type="spellEnd"/>
      <w:r w:rsidRPr="00F54D64">
        <w:rPr>
          <w:rFonts w:cstheme="minorHAnsi"/>
        </w:rPr>
        <w:t xml:space="preserve">, A. and </w:t>
      </w:r>
      <w:proofErr w:type="spellStart"/>
      <w:r w:rsidRPr="00F54D64">
        <w:rPr>
          <w:rFonts w:cstheme="minorHAnsi"/>
        </w:rPr>
        <w:t>Gassenheimer</w:t>
      </w:r>
      <w:proofErr w:type="spellEnd"/>
      <w:r w:rsidRPr="00F54D64">
        <w:rPr>
          <w:rFonts w:cstheme="minorHAnsi"/>
        </w:rPr>
        <w:t>, J.B. (2000) The moderating effects of cultural context in buyer-seller negotiation. Journal of Personal Selling &amp; Sales Management, 20(1), p</w:t>
      </w:r>
      <w:r w:rsidR="00BB7B0A">
        <w:rPr>
          <w:rFonts w:cstheme="minorHAnsi"/>
        </w:rPr>
        <w:t>p</w:t>
      </w:r>
      <w:r w:rsidRPr="00F54D64">
        <w:rPr>
          <w:rFonts w:cstheme="minorHAnsi"/>
        </w:rPr>
        <w:t>.1-9.</w:t>
      </w:r>
    </w:p>
    <w:p w14:paraId="5C73549F" w14:textId="77777777" w:rsidR="00231934" w:rsidRPr="00F54D64" w:rsidRDefault="00231934" w:rsidP="00F54D64">
      <w:pPr>
        <w:autoSpaceDE w:val="0"/>
        <w:autoSpaceDN w:val="0"/>
        <w:adjustRightInd w:val="0"/>
        <w:rPr>
          <w:rFonts w:cstheme="minorHAnsi"/>
        </w:rPr>
      </w:pPr>
    </w:p>
    <w:p w14:paraId="374E837D" w14:textId="68A4A6C2" w:rsidR="00F54D64" w:rsidRDefault="00F54D64" w:rsidP="00F54D64">
      <w:pPr>
        <w:autoSpaceDE w:val="0"/>
        <w:autoSpaceDN w:val="0"/>
        <w:adjustRightInd w:val="0"/>
        <w:rPr>
          <w:rFonts w:cstheme="minorHAnsi"/>
        </w:rPr>
      </w:pPr>
      <w:proofErr w:type="spellStart"/>
      <w:r w:rsidRPr="00F54D64">
        <w:rPr>
          <w:rFonts w:cstheme="minorHAnsi"/>
        </w:rPr>
        <w:t>Morrision</w:t>
      </w:r>
      <w:proofErr w:type="spellEnd"/>
      <w:r w:rsidRPr="00F54D64">
        <w:rPr>
          <w:rFonts w:cstheme="minorHAnsi"/>
        </w:rPr>
        <w:t xml:space="preserve">, J. (2020), ‘The Global Business Environment 5th </w:t>
      </w:r>
      <w:proofErr w:type="spellStart"/>
      <w:r w:rsidRPr="00F54D64">
        <w:rPr>
          <w:rFonts w:cstheme="minorHAnsi"/>
        </w:rPr>
        <w:t>edn</w:t>
      </w:r>
      <w:proofErr w:type="spellEnd"/>
      <w:r w:rsidRPr="00F54D64">
        <w:rPr>
          <w:rFonts w:cstheme="minorHAnsi"/>
        </w:rPr>
        <w:t>. London: Red Globe Press.</w:t>
      </w:r>
    </w:p>
    <w:p w14:paraId="0F9E55E4" w14:textId="77777777" w:rsidR="00231934" w:rsidRPr="00F54D64" w:rsidRDefault="00231934" w:rsidP="00F54D64">
      <w:pPr>
        <w:autoSpaceDE w:val="0"/>
        <w:autoSpaceDN w:val="0"/>
        <w:adjustRightInd w:val="0"/>
        <w:rPr>
          <w:rFonts w:cstheme="minorHAnsi"/>
        </w:rPr>
      </w:pPr>
    </w:p>
    <w:p w14:paraId="5A17358A" w14:textId="5EBAAD3F" w:rsidR="00F54D64" w:rsidRDefault="00F54D64" w:rsidP="00F54D64">
      <w:pPr>
        <w:autoSpaceDE w:val="0"/>
        <w:autoSpaceDN w:val="0"/>
        <w:adjustRightInd w:val="0"/>
        <w:rPr>
          <w:rFonts w:cstheme="minorHAnsi"/>
        </w:rPr>
      </w:pPr>
      <w:r w:rsidRPr="00F54D64">
        <w:rPr>
          <w:rFonts w:cstheme="minorHAnsi"/>
        </w:rPr>
        <w:t xml:space="preserve">Nakamura, E. &amp; </w:t>
      </w:r>
      <w:proofErr w:type="spellStart"/>
      <w:r w:rsidRPr="00F54D64">
        <w:rPr>
          <w:rFonts w:cstheme="minorHAnsi"/>
        </w:rPr>
        <w:t>Steinsson</w:t>
      </w:r>
      <w:proofErr w:type="spellEnd"/>
      <w:r w:rsidRPr="00F54D64">
        <w:rPr>
          <w:rFonts w:cstheme="minorHAnsi"/>
        </w:rPr>
        <w:t xml:space="preserve">, J. (2018) Identification in Macroeconomics. The Journal of economic perspectives. 32(3), </w:t>
      </w:r>
      <w:r w:rsidR="00231934">
        <w:rPr>
          <w:rFonts w:cstheme="minorHAnsi"/>
        </w:rPr>
        <w:t>p</w:t>
      </w:r>
      <w:r w:rsidR="00BB7B0A">
        <w:rPr>
          <w:rFonts w:cstheme="minorHAnsi"/>
        </w:rPr>
        <w:t>p</w:t>
      </w:r>
      <w:r w:rsidR="00231934">
        <w:rPr>
          <w:rFonts w:cstheme="minorHAnsi"/>
        </w:rPr>
        <w:t>.</w:t>
      </w:r>
      <w:r w:rsidRPr="00F54D64">
        <w:rPr>
          <w:rFonts w:cstheme="minorHAnsi"/>
        </w:rPr>
        <w:t>59–86.</w:t>
      </w:r>
    </w:p>
    <w:p w14:paraId="7BB4F840" w14:textId="77777777" w:rsidR="00231934" w:rsidRPr="00F54D64" w:rsidRDefault="00231934" w:rsidP="00F54D64">
      <w:pPr>
        <w:autoSpaceDE w:val="0"/>
        <w:autoSpaceDN w:val="0"/>
        <w:adjustRightInd w:val="0"/>
        <w:rPr>
          <w:rFonts w:cstheme="minorHAnsi"/>
        </w:rPr>
      </w:pPr>
    </w:p>
    <w:p w14:paraId="476DD4E3" w14:textId="4851D781" w:rsidR="00F54D64" w:rsidRDefault="00F54D64" w:rsidP="00F54D64">
      <w:pPr>
        <w:autoSpaceDE w:val="0"/>
        <w:autoSpaceDN w:val="0"/>
        <w:adjustRightInd w:val="0"/>
        <w:rPr>
          <w:rFonts w:cstheme="minorHAnsi"/>
        </w:rPr>
      </w:pPr>
      <w:r w:rsidRPr="00F54D64">
        <w:rPr>
          <w:rFonts w:cstheme="minorHAnsi"/>
        </w:rPr>
        <w:lastRenderedPageBreak/>
        <w:t>OECD (2021) ‘Economic Outlook’ Available at:</w:t>
      </w:r>
      <w:hyperlink r:id="rId15" w:history="1">
        <w:r w:rsidRPr="00F54D64">
          <w:rPr>
            <w:rFonts w:cstheme="minorHAnsi"/>
            <w:color w:val="DCA10D"/>
          </w:rPr>
          <w:t>https://www.oecd-ilibrary.org/sites/66c5ac2c-en/index.html?itemId=/content/publication/66c5ac2c-en</w:t>
        </w:r>
      </w:hyperlink>
      <w:r w:rsidRPr="00F54D64">
        <w:rPr>
          <w:rFonts w:cstheme="minorHAnsi"/>
        </w:rPr>
        <w:t xml:space="preserve"> Accessed: 7th December 2021. </w:t>
      </w:r>
    </w:p>
    <w:p w14:paraId="06C55B3D" w14:textId="77777777" w:rsidR="00231934" w:rsidRPr="00F54D64" w:rsidRDefault="00231934" w:rsidP="00F54D64">
      <w:pPr>
        <w:autoSpaceDE w:val="0"/>
        <w:autoSpaceDN w:val="0"/>
        <w:adjustRightInd w:val="0"/>
        <w:rPr>
          <w:rFonts w:cstheme="minorHAnsi"/>
        </w:rPr>
      </w:pPr>
    </w:p>
    <w:p w14:paraId="5B8CD591" w14:textId="4FF0B951" w:rsidR="00F54D64" w:rsidRDefault="00F54D64" w:rsidP="00F54D64">
      <w:pPr>
        <w:autoSpaceDE w:val="0"/>
        <w:autoSpaceDN w:val="0"/>
        <w:adjustRightInd w:val="0"/>
        <w:rPr>
          <w:rFonts w:cstheme="minorHAnsi"/>
        </w:rPr>
      </w:pPr>
      <w:r w:rsidRPr="00F54D64">
        <w:rPr>
          <w:rFonts w:cstheme="minorHAnsi"/>
        </w:rPr>
        <w:t>Office of National Statistics, (2021) ‘Main Figures’ Available</w:t>
      </w:r>
      <w:r w:rsidR="00231934">
        <w:rPr>
          <w:rFonts w:cstheme="minorHAnsi"/>
        </w:rPr>
        <w:t xml:space="preserve"> </w:t>
      </w:r>
      <w:proofErr w:type="spellStart"/>
      <w:r w:rsidR="00231934">
        <w:rPr>
          <w:rFonts w:cstheme="minorHAnsi"/>
        </w:rPr>
        <w:t>at</w:t>
      </w:r>
      <w:r w:rsidRPr="00F54D64">
        <w:rPr>
          <w:rFonts w:cstheme="minorHAnsi"/>
        </w:rPr>
        <w:t>:</w:t>
      </w:r>
      <w:hyperlink r:id="rId16" w:history="1">
        <w:r w:rsidRPr="00F54D64">
          <w:rPr>
            <w:rFonts w:cstheme="minorHAnsi"/>
            <w:color w:val="DCA10D"/>
          </w:rPr>
          <w:t>https</w:t>
        </w:r>
        <w:proofErr w:type="spellEnd"/>
        <w:r w:rsidRPr="00F54D64">
          <w:rPr>
            <w:rFonts w:cstheme="minorHAnsi"/>
            <w:color w:val="DCA10D"/>
          </w:rPr>
          <w:t>://www.ons.gov.uk</w:t>
        </w:r>
      </w:hyperlink>
      <w:r w:rsidR="00231934">
        <w:rPr>
          <w:rFonts w:cstheme="minorHAnsi"/>
        </w:rPr>
        <w:t xml:space="preserve"> Accessed: 11</w:t>
      </w:r>
      <w:r w:rsidR="00231934" w:rsidRPr="00231934">
        <w:rPr>
          <w:rFonts w:cstheme="minorHAnsi"/>
          <w:vertAlign w:val="superscript"/>
        </w:rPr>
        <w:t>th</w:t>
      </w:r>
      <w:r w:rsidR="00231934">
        <w:rPr>
          <w:rFonts w:cstheme="minorHAnsi"/>
        </w:rPr>
        <w:t xml:space="preserve"> December 2021.</w:t>
      </w:r>
    </w:p>
    <w:p w14:paraId="4CB99B90" w14:textId="77777777" w:rsidR="00231934" w:rsidRPr="00F54D64" w:rsidRDefault="00231934" w:rsidP="00F54D64">
      <w:pPr>
        <w:autoSpaceDE w:val="0"/>
        <w:autoSpaceDN w:val="0"/>
        <w:adjustRightInd w:val="0"/>
        <w:rPr>
          <w:rFonts w:cstheme="minorHAnsi"/>
        </w:rPr>
      </w:pPr>
    </w:p>
    <w:p w14:paraId="44E9F1FE" w14:textId="71AEECAD" w:rsidR="00F54D64" w:rsidRDefault="00F54D64" w:rsidP="00F54D64">
      <w:pPr>
        <w:autoSpaceDE w:val="0"/>
        <w:autoSpaceDN w:val="0"/>
        <w:adjustRightInd w:val="0"/>
        <w:rPr>
          <w:rFonts w:cstheme="minorHAnsi"/>
        </w:rPr>
      </w:pPr>
      <w:r w:rsidRPr="00F54D64">
        <w:rPr>
          <w:rFonts w:cstheme="minorHAnsi"/>
        </w:rPr>
        <w:t xml:space="preserve">Ofori, F. &amp; Sarpong, D. (2020) Business geo-politics, geo-economics and the fourth Industrial Revolution: An interview with Maxim </w:t>
      </w:r>
      <w:proofErr w:type="spellStart"/>
      <w:r w:rsidRPr="00F54D64">
        <w:rPr>
          <w:rFonts w:cstheme="minorHAnsi"/>
        </w:rPr>
        <w:t>Shashenkov</w:t>
      </w:r>
      <w:proofErr w:type="spellEnd"/>
      <w:r w:rsidRPr="00F54D64">
        <w:rPr>
          <w:rFonts w:cstheme="minorHAnsi"/>
        </w:rPr>
        <w:t xml:space="preserve"> (Arterial Capital Management). South African journal of business management. 51(1), </w:t>
      </w:r>
      <w:r w:rsidR="00231934">
        <w:rPr>
          <w:rFonts w:cstheme="minorHAnsi"/>
        </w:rPr>
        <w:t>p</w:t>
      </w:r>
      <w:r w:rsidR="00BB7B0A">
        <w:rPr>
          <w:rFonts w:cstheme="minorHAnsi"/>
        </w:rPr>
        <w:t>p</w:t>
      </w:r>
      <w:r w:rsidR="00231934">
        <w:rPr>
          <w:rFonts w:cstheme="minorHAnsi"/>
        </w:rPr>
        <w:t>.</w:t>
      </w:r>
      <w:r w:rsidRPr="00F54D64">
        <w:rPr>
          <w:rFonts w:cstheme="minorHAnsi"/>
        </w:rPr>
        <w:t>1–6.</w:t>
      </w:r>
    </w:p>
    <w:p w14:paraId="2D158374" w14:textId="77777777" w:rsidR="00231934" w:rsidRPr="00F54D64" w:rsidRDefault="00231934" w:rsidP="00F54D64">
      <w:pPr>
        <w:autoSpaceDE w:val="0"/>
        <w:autoSpaceDN w:val="0"/>
        <w:adjustRightInd w:val="0"/>
        <w:rPr>
          <w:rFonts w:cstheme="minorHAnsi"/>
        </w:rPr>
      </w:pPr>
    </w:p>
    <w:p w14:paraId="5DF580B4" w14:textId="3D76C4E6" w:rsidR="00F54D64" w:rsidRDefault="00F54D64" w:rsidP="00F54D64">
      <w:pPr>
        <w:autoSpaceDE w:val="0"/>
        <w:autoSpaceDN w:val="0"/>
        <w:adjustRightInd w:val="0"/>
        <w:rPr>
          <w:rFonts w:cstheme="minorHAnsi"/>
        </w:rPr>
      </w:pPr>
      <w:proofErr w:type="spellStart"/>
      <w:r w:rsidRPr="00F54D64">
        <w:rPr>
          <w:rFonts w:cstheme="minorHAnsi"/>
        </w:rPr>
        <w:t>Oruh</w:t>
      </w:r>
      <w:proofErr w:type="spellEnd"/>
      <w:r w:rsidRPr="00F54D64">
        <w:rPr>
          <w:rFonts w:cstheme="minorHAnsi"/>
        </w:rPr>
        <w:t xml:space="preserve">, E. S. &amp; </w:t>
      </w:r>
      <w:proofErr w:type="spellStart"/>
      <w:r w:rsidRPr="00F54D64">
        <w:rPr>
          <w:rFonts w:cstheme="minorHAnsi"/>
        </w:rPr>
        <w:t>Dibia</w:t>
      </w:r>
      <w:proofErr w:type="spellEnd"/>
      <w:r w:rsidRPr="00F54D64">
        <w:rPr>
          <w:rFonts w:cstheme="minorHAnsi"/>
        </w:rPr>
        <w:t xml:space="preserve">, C. (2020) Employee stress and the implication of high-power distance culture: empirical evidence from Nigeria’s employment terrain. Employee relations. 42(6), </w:t>
      </w:r>
      <w:r w:rsidR="00231934">
        <w:rPr>
          <w:rFonts w:cstheme="minorHAnsi"/>
        </w:rPr>
        <w:t>pp.</w:t>
      </w:r>
      <w:r w:rsidRPr="00F54D64">
        <w:rPr>
          <w:rFonts w:cstheme="minorHAnsi"/>
        </w:rPr>
        <w:t>1381–1400.</w:t>
      </w:r>
    </w:p>
    <w:p w14:paraId="3DDAE4AE" w14:textId="77777777" w:rsidR="00231934" w:rsidRPr="00F54D64" w:rsidRDefault="00231934" w:rsidP="00F54D64">
      <w:pPr>
        <w:autoSpaceDE w:val="0"/>
        <w:autoSpaceDN w:val="0"/>
        <w:adjustRightInd w:val="0"/>
        <w:rPr>
          <w:rFonts w:cstheme="minorHAnsi"/>
        </w:rPr>
      </w:pPr>
    </w:p>
    <w:p w14:paraId="2E5754A8" w14:textId="05A59CA3" w:rsidR="00F54D64" w:rsidRDefault="00F54D64" w:rsidP="00F54D64">
      <w:pPr>
        <w:autoSpaceDE w:val="0"/>
        <w:autoSpaceDN w:val="0"/>
        <w:adjustRightInd w:val="0"/>
        <w:rPr>
          <w:rFonts w:cstheme="minorHAnsi"/>
        </w:rPr>
      </w:pPr>
      <w:r w:rsidRPr="00F54D64">
        <w:rPr>
          <w:rFonts w:cstheme="minorHAnsi"/>
        </w:rPr>
        <w:t xml:space="preserve">Pant, A and Ramachandran, J. (2017) Navigating identity duality in multinational subsidiaries: A paradox lens on identity claims at Hindustan Unilever 1959–2015. </w:t>
      </w:r>
      <w:r w:rsidRPr="00F54D64">
        <w:rPr>
          <w:rFonts w:cstheme="minorHAnsi"/>
          <w:i/>
          <w:iCs/>
        </w:rPr>
        <w:t xml:space="preserve">Journal of International Business Studies, </w:t>
      </w:r>
      <w:r w:rsidRPr="00F54D64">
        <w:rPr>
          <w:rFonts w:cstheme="minorHAnsi"/>
        </w:rPr>
        <w:t>48(6), p</w:t>
      </w:r>
      <w:r w:rsidR="00231934">
        <w:rPr>
          <w:rFonts w:cstheme="minorHAnsi"/>
        </w:rPr>
        <w:t>p</w:t>
      </w:r>
      <w:r w:rsidRPr="00F54D64">
        <w:rPr>
          <w:rFonts w:cstheme="minorHAnsi"/>
        </w:rPr>
        <w:t>. 664-692.</w:t>
      </w:r>
    </w:p>
    <w:p w14:paraId="41777227" w14:textId="77777777" w:rsidR="00231934" w:rsidRPr="00F54D64" w:rsidRDefault="00231934" w:rsidP="00F54D64">
      <w:pPr>
        <w:autoSpaceDE w:val="0"/>
        <w:autoSpaceDN w:val="0"/>
        <w:adjustRightInd w:val="0"/>
        <w:rPr>
          <w:rFonts w:cstheme="minorHAnsi"/>
        </w:rPr>
      </w:pPr>
    </w:p>
    <w:p w14:paraId="67576DA5" w14:textId="766E6F02" w:rsidR="00F54D64" w:rsidRDefault="00F54D64" w:rsidP="00F54D64">
      <w:pPr>
        <w:autoSpaceDE w:val="0"/>
        <w:autoSpaceDN w:val="0"/>
        <w:adjustRightInd w:val="0"/>
        <w:rPr>
          <w:rFonts w:cstheme="minorHAnsi"/>
        </w:rPr>
      </w:pPr>
      <w:proofErr w:type="spellStart"/>
      <w:r w:rsidRPr="00F54D64">
        <w:rPr>
          <w:rFonts w:cstheme="minorHAnsi"/>
        </w:rPr>
        <w:t>Pernice</w:t>
      </w:r>
      <w:proofErr w:type="spellEnd"/>
      <w:r w:rsidRPr="00F54D64">
        <w:rPr>
          <w:rFonts w:cstheme="minorHAnsi"/>
        </w:rPr>
        <w:t xml:space="preserve">, I. (2018) Global cybersecurity governance: A constitutionalist analysis. Global constitutionalism. 7(1), </w:t>
      </w:r>
      <w:r w:rsidR="00231934">
        <w:rPr>
          <w:rFonts w:cstheme="minorHAnsi"/>
        </w:rPr>
        <w:t>pp.</w:t>
      </w:r>
      <w:r w:rsidRPr="00F54D64">
        <w:rPr>
          <w:rFonts w:cstheme="minorHAnsi"/>
        </w:rPr>
        <w:t>112–141.</w:t>
      </w:r>
    </w:p>
    <w:p w14:paraId="591FA274" w14:textId="77777777" w:rsidR="00231934" w:rsidRPr="00F54D64" w:rsidRDefault="00231934" w:rsidP="00F54D64">
      <w:pPr>
        <w:autoSpaceDE w:val="0"/>
        <w:autoSpaceDN w:val="0"/>
        <w:adjustRightInd w:val="0"/>
        <w:rPr>
          <w:rFonts w:cstheme="minorHAnsi"/>
        </w:rPr>
      </w:pPr>
    </w:p>
    <w:p w14:paraId="2016511F" w14:textId="2DA814C8" w:rsidR="00F54D64" w:rsidRDefault="00F54D64" w:rsidP="00F54D64">
      <w:pPr>
        <w:autoSpaceDE w:val="0"/>
        <w:autoSpaceDN w:val="0"/>
        <w:adjustRightInd w:val="0"/>
        <w:rPr>
          <w:rFonts w:cstheme="minorHAnsi"/>
        </w:rPr>
      </w:pPr>
      <w:r w:rsidRPr="00F54D64">
        <w:rPr>
          <w:rFonts w:cstheme="minorHAnsi"/>
        </w:rPr>
        <w:t>Pettinger, T. (2021) ‘Economics Without the Boring Bits’ London: Welbeck.</w:t>
      </w:r>
    </w:p>
    <w:p w14:paraId="243211ED" w14:textId="77777777" w:rsidR="00231934" w:rsidRPr="00F54D64" w:rsidRDefault="00231934" w:rsidP="00F54D64">
      <w:pPr>
        <w:autoSpaceDE w:val="0"/>
        <w:autoSpaceDN w:val="0"/>
        <w:adjustRightInd w:val="0"/>
        <w:rPr>
          <w:rFonts w:cstheme="minorHAnsi"/>
        </w:rPr>
      </w:pPr>
    </w:p>
    <w:p w14:paraId="1332E79C" w14:textId="5F2E0E6E" w:rsidR="00F54D64" w:rsidRDefault="00F54D64" w:rsidP="00F54D64">
      <w:pPr>
        <w:autoSpaceDE w:val="0"/>
        <w:autoSpaceDN w:val="0"/>
        <w:adjustRightInd w:val="0"/>
        <w:rPr>
          <w:rFonts w:cstheme="minorHAnsi"/>
        </w:rPr>
      </w:pPr>
      <w:proofErr w:type="spellStart"/>
      <w:r w:rsidRPr="00F54D64">
        <w:rPr>
          <w:rFonts w:cstheme="minorHAnsi"/>
        </w:rPr>
        <w:t>Priyono</w:t>
      </w:r>
      <w:proofErr w:type="spellEnd"/>
      <w:r w:rsidRPr="00F54D64">
        <w:rPr>
          <w:rFonts w:cstheme="minorHAnsi"/>
        </w:rPr>
        <w:t>, A. et al. (2020) Identifying Digital Transformation Paths in the Business Model of SMEs during the COVID-19 Pandemic. Journal of open innovation. 6(4), p</w:t>
      </w:r>
      <w:r w:rsidR="00231934">
        <w:rPr>
          <w:rFonts w:cstheme="minorHAnsi"/>
        </w:rPr>
        <w:t>p</w:t>
      </w:r>
      <w:r w:rsidRPr="00F54D64">
        <w:rPr>
          <w:rFonts w:cstheme="minorHAnsi"/>
        </w:rPr>
        <w:t>.104.</w:t>
      </w:r>
    </w:p>
    <w:p w14:paraId="6238C7B6" w14:textId="77777777" w:rsidR="00231934" w:rsidRPr="00F54D64" w:rsidRDefault="00231934" w:rsidP="00F54D64">
      <w:pPr>
        <w:autoSpaceDE w:val="0"/>
        <w:autoSpaceDN w:val="0"/>
        <w:adjustRightInd w:val="0"/>
        <w:rPr>
          <w:rFonts w:cstheme="minorHAnsi"/>
        </w:rPr>
      </w:pPr>
    </w:p>
    <w:p w14:paraId="22EBFAE1" w14:textId="375273E0" w:rsidR="00F54D64" w:rsidRDefault="00F54D64" w:rsidP="00F54D64">
      <w:pPr>
        <w:autoSpaceDE w:val="0"/>
        <w:autoSpaceDN w:val="0"/>
        <w:adjustRightInd w:val="0"/>
        <w:rPr>
          <w:rFonts w:cstheme="minorHAnsi"/>
        </w:rPr>
      </w:pPr>
      <w:r w:rsidRPr="00F54D64">
        <w:rPr>
          <w:rFonts w:cstheme="minorHAnsi"/>
        </w:rPr>
        <w:t>Raworth, K. (2017) ’Doughnut Economics’ UK: Penguin.</w:t>
      </w:r>
    </w:p>
    <w:p w14:paraId="71341B49" w14:textId="77777777" w:rsidR="00231934" w:rsidRPr="00F54D64" w:rsidRDefault="00231934" w:rsidP="00F54D64">
      <w:pPr>
        <w:autoSpaceDE w:val="0"/>
        <w:autoSpaceDN w:val="0"/>
        <w:adjustRightInd w:val="0"/>
        <w:rPr>
          <w:rFonts w:cstheme="minorHAnsi"/>
        </w:rPr>
      </w:pPr>
    </w:p>
    <w:p w14:paraId="52044DD9" w14:textId="7707A139" w:rsidR="00F54D64" w:rsidRDefault="00F54D64" w:rsidP="00F54D64">
      <w:pPr>
        <w:autoSpaceDE w:val="0"/>
        <w:autoSpaceDN w:val="0"/>
        <w:adjustRightInd w:val="0"/>
        <w:rPr>
          <w:rFonts w:cstheme="minorHAnsi"/>
        </w:rPr>
      </w:pPr>
      <w:r w:rsidRPr="00F54D64">
        <w:rPr>
          <w:rFonts w:cstheme="minorHAnsi"/>
        </w:rPr>
        <w:t>Robertson, M. (2021) ‘</w:t>
      </w:r>
      <w:proofErr w:type="spellStart"/>
      <w:r w:rsidRPr="00F54D64">
        <w:rPr>
          <w:rFonts w:cstheme="minorHAnsi"/>
        </w:rPr>
        <w:t>Sustainabiity</w:t>
      </w:r>
      <w:proofErr w:type="spellEnd"/>
      <w:r w:rsidRPr="00F54D64">
        <w:rPr>
          <w:rFonts w:cstheme="minorHAnsi"/>
        </w:rPr>
        <w:t>: Principles and Practice’ London: Routledge.</w:t>
      </w:r>
    </w:p>
    <w:p w14:paraId="7AC10283" w14:textId="77777777" w:rsidR="00231934" w:rsidRPr="00F54D64" w:rsidRDefault="00231934" w:rsidP="00F54D64">
      <w:pPr>
        <w:autoSpaceDE w:val="0"/>
        <w:autoSpaceDN w:val="0"/>
        <w:adjustRightInd w:val="0"/>
        <w:rPr>
          <w:rFonts w:cstheme="minorHAnsi"/>
        </w:rPr>
      </w:pPr>
    </w:p>
    <w:p w14:paraId="0A2B5BF2" w14:textId="2A46DFA2" w:rsidR="00F54D64" w:rsidRDefault="00F54D64" w:rsidP="00F54D64">
      <w:pPr>
        <w:autoSpaceDE w:val="0"/>
        <w:autoSpaceDN w:val="0"/>
        <w:adjustRightInd w:val="0"/>
        <w:rPr>
          <w:rFonts w:cstheme="minorHAnsi"/>
        </w:rPr>
      </w:pPr>
      <w:r w:rsidRPr="00F54D64">
        <w:rPr>
          <w:rFonts w:cstheme="minorHAnsi"/>
        </w:rPr>
        <w:t xml:space="preserve">Saunders, M. (2021), ‘The Outlook for Inflation and Monetary Policy’ Bank of England. Available at: </w:t>
      </w:r>
      <w:hyperlink r:id="rId17" w:history="1">
        <w:r w:rsidRPr="00F54D64">
          <w:rPr>
            <w:rFonts w:cstheme="minorHAnsi"/>
            <w:color w:val="DCA10D"/>
          </w:rPr>
          <w:t>https://www.bankofengland.co.uk/speech/2021/december/michael-saunders-speech-at-a-boe-hosted-event</w:t>
        </w:r>
      </w:hyperlink>
      <w:r w:rsidRPr="00F54D64">
        <w:rPr>
          <w:rFonts w:cstheme="minorHAnsi"/>
        </w:rPr>
        <w:t xml:space="preserve"> Accessed: 7th December 2021. </w:t>
      </w:r>
    </w:p>
    <w:p w14:paraId="7BFE264F" w14:textId="77777777" w:rsidR="00231934" w:rsidRPr="00F54D64" w:rsidRDefault="00231934" w:rsidP="00F54D64">
      <w:pPr>
        <w:autoSpaceDE w:val="0"/>
        <w:autoSpaceDN w:val="0"/>
        <w:adjustRightInd w:val="0"/>
        <w:rPr>
          <w:rFonts w:cstheme="minorHAnsi"/>
        </w:rPr>
      </w:pPr>
    </w:p>
    <w:p w14:paraId="7A67BA17" w14:textId="77777777" w:rsidR="00231934" w:rsidRDefault="00F54D64" w:rsidP="00F54D64">
      <w:pPr>
        <w:autoSpaceDE w:val="0"/>
        <w:autoSpaceDN w:val="0"/>
        <w:adjustRightInd w:val="0"/>
        <w:rPr>
          <w:rFonts w:cstheme="minorHAnsi"/>
        </w:rPr>
      </w:pPr>
      <w:r w:rsidRPr="00F54D64">
        <w:rPr>
          <w:rFonts w:cstheme="minorHAnsi"/>
        </w:rPr>
        <w:t xml:space="preserve">SIS, (2021) ‘Speech by SIS Chief Richard Moore: Human Intelligence in the Digital Age’ Available at: </w:t>
      </w:r>
      <w:hyperlink r:id="rId18" w:history="1">
        <w:r w:rsidRPr="00F54D64">
          <w:rPr>
            <w:rFonts w:cstheme="minorHAnsi"/>
            <w:color w:val="DCA10D"/>
          </w:rPr>
          <w:t>https://www.sis.gov.uk/richard-moore-first-public-speech.html</w:t>
        </w:r>
      </w:hyperlink>
      <w:r w:rsidRPr="00F54D64">
        <w:rPr>
          <w:rFonts w:cstheme="minorHAnsi"/>
        </w:rPr>
        <w:t xml:space="preserve"> Accessed: 8th December 2021.</w:t>
      </w:r>
    </w:p>
    <w:p w14:paraId="3C730BC9" w14:textId="6010AA72" w:rsidR="00F54D64" w:rsidRPr="00F54D64" w:rsidRDefault="00F54D64" w:rsidP="00F54D64">
      <w:pPr>
        <w:autoSpaceDE w:val="0"/>
        <w:autoSpaceDN w:val="0"/>
        <w:adjustRightInd w:val="0"/>
        <w:rPr>
          <w:rFonts w:cstheme="minorHAnsi"/>
        </w:rPr>
      </w:pPr>
      <w:r w:rsidRPr="00F54D64">
        <w:rPr>
          <w:rFonts w:cstheme="minorHAnsi"/>
        </w:rPr>
        <w:t xml:space="preserve"> </w:t>
      </w:r>
    </w:p>
    <w:p w14:paraId="2497F2B1" w14:textId="785B0D06" w:rsidR="00F54D64" w:rsidRDefault="00F54D64" w:rsidP="00F54D64">
      <w:pPr>
        <w:autoSpaceDE w:val="0"/>
        <w:autoSpaceDN w:val="0"/>
        <w:adjustRightInd w:val="0"/>
        <w:rPr>
          <w:rFonts w:cstheme="minorHAnsi"/>
        </w:rPr>
      </w:pPr>
      <w:proofErr w:type="spellStart"/>
      <w:r w:rsidRPr="00F54D64">
        <w:rPr>
          <w:rFonts w:cstheme="minorHAnsi"/>
        </w:rPr>
        <w:t>Sloman</w:t>
      </w:r>
      <w:proofErr w:type="spellEnd"/>
      <w:r w:rsidRPr="00F54D64">
        <w:rPr>
          <w:rFonts w:cstheme="minorHAnsi"/>
        </w:rPr>
        <w:t xml:space="preserve">, J. et al, (2019) ‘ Economics for Business 8th </w:t>
      </w:r>
      <w:proofErr w:type="spellStart"/>
      <w:r w:rsidRPr="00F54D64">
        <w:rPr>
          <w:rFonts w:cstheme="minorHAnsi"/>
        </w:rPr>
        <w:t>edn</w:t>
      </w:r>
      <w:proofErr w:type="spellEnd"/>
      <w:r w:rsidRPr="00F54D64">
        <w:rPr>
          <w:rFonts w:cstheme="minorHAnsi"/>
        </w:rPr>
        <w:t>. Harlow: Pearson.</w:t>
      </w:r>
    </w:p>
    <w:p w14:paraId="580F8502" w14:textId="77777777" w:rsidR="00231934" w:rsidRPr="00F54D64" w:rsidRDefault="00231934" w:rsidP="00F54D64">
      <w:pPr>
        <w:autoSpaceDE w:val="0"/>
        <w:autoSpaceDN w:val="0"/>
        <w:adjustRightInd w:val="0"/>
        <w:rPr>
          <w:rFonts w:cstheme="minorHAnsi"/>
        </w:rPr>
      </w:pPr>
    </w:p>
    <w:p w14:paraId="74462D84" w14:textId="666E71DE" w:rsidR="00F54D64" w:rsidRDefault="00F54D64" w:rsidP="00F54D64">
      <w:pPr>
        <w:autoSpaceDE w:val="0"/>
        <w:autoSpaceDN w:val="0"/>
        <w:adjustRightInd w:val="0"/>
        <w:rPr>
          <w:rFonts w:cstheme="minorHAnsi"/>
        </w:rPr>
      </w:pPr>
      <w:r w:rsidRPr="00F54D64">
        <w:rPr>
          <w:rFonts w:cstheme="minorHAnsi"/>
        </w:rPr>
        <w:t xml:space="preserve">UK Government, (2021) ‘COP26: </w:t>
      </w:r>
      <w:proofErr w:type="spellStart"/>
      <w:r w:rsidRPr="00F54D64">
        <w:rPr>
          <w:rFonts w:cstheme="minorHAnsi"/>
        </w:rPr>
        <w:t>Glasglow</w:t>
      </w:r>
      <w:proofErr w:type="spellEnd"/>
      <w:r w:rsidRPr="00F54D64">
        <w:rPr>
          <w:rFonts w:cstheme="minorHAnsi"/>
        </w:rPr>
        <w:t xml:space="preserve"> Climate Pact’ UN Climate Change Conference UK 2021. Available at: </w:t>
      </w:r>
      <w:hyperlink r:id="rId19" w:history="1">
        <w:r w:rsidRPr="00F54D64">
          <w:rPr>
            <w:rFonts w:cstheme="minorHAnsi"/>
            <w:color w:val="DCA10D"/>
          </w:rPr>
          <w:t>https://ukcop26.org/wp-content/uploads/2021/11/COP26-Negotiations-Explained.pdf</w:t>
        </w:r>
      </w:hyperlink>
      <w:r w:rsidRPr="00F54D64">
        <w:rPr>
          <w:rFonts w:cstheme="minorHAnsi"/>
        </w:rPr>
        <w:t xml:space="preserve"> Accessed 10th December 2021.</w:t>
      </w:r>
    </w:p>
    <w:p w14:paraId="3613512D" w14:textId="77777777" w:rsidR="00231934" w:rsidRPr="00F54D64" w:rsidRDefault="00231934" w:rsidP="00F54D64">
      <w:pPr>
        <w:autoSpaceDE w:val="0"/>
        <w:autoSpaceDN w:val="0"/>
        <w:adjustRightInd w:val="0"/>
        <w:rPr>
          <w:rFonts w:cstheme="minorHAnsi"/>
        </w:rPr>
      </w:pPr>
    </w:p>
    <w:p w14:paraId="434D0A27" w14:textId="77777777" w:rsidR="00F54D64" w:rsidRPr="00F54D64" w:rsidRDefault="00F54D64" w:rsidP="00F54D64">
      <w:pPr>
        <w:autoSpaceDE w:val="0"/>
        <w:autoSpaceDN w:val="0"/>
        <w:adjustRightInd w:val="0"/>
        <w:rPr>
          <w:rFonts w:cstheme="minorHAnsi"/>
        </w:rPr>
      </w:pPr>
      <w:r w:rsidRPr="00F54D64">
        <w:rPr>
          <w:rFonts w:cstheme="minorHAnsi"/>
        </w:rPr>
        <w:t xml:space="preserve">UN Global Compact, (2021) ‘Why you should join us’ Available at: </w:t>
      </w:r>
      <w:hyperlink r:id="rId20" w:history="1">
        <w:r w:rsidRPr="00F54D64">
          <w:rPr>
            <w:rFonts w:cstheme="minorHAnsi"/>
            <w:color w:val="DCA10D"/>
          </w:rPr>
          <w:t>https://www.unglobalcompact.org/participation/join</w:t>
        </w:r>
      </w:hyperlink>
      <w:r w:rsidRPr="00F54D64">
        <w:rPr>
          <w:rFonts w:cstheme="minorHAnsi"/>
        </w:rPr>
        <w:t xml:space="preserve"> Accessed: 10th December 2021. </w:t>
      </w:r>
    </w:p>
    <w:p w14:paraId="019A0A07" w14:textId="77777777" w:rsidR="00231934" w:rsidRDefault="00F54D64" w:rsidP="00F54D64">
      <w:pPr>
        <w:autoSpaceDE w:val="0"/>
        <w:autoSpaceDN w:val="0"/>
        <w:adjustRightInd w:val="0"/>
        <w:rPr>
          <w:rFonts w:cstheme="minorHAnsi"/>
        </w:rPr>
      </w:pPr>
      <w:r w:rsidRPr="00F54D64">
        <w:rPr>
          <w:rFonts w:cstheme="minorHAnsi"/>
        </w:rPr>
        <w:lastRenderedPageBreak/>
        <w:t xml:space="preserve">Unilever, (2020) ‘Annual Report and Accounts 2020’ Available at: </w:t>
      </w:r>
      <w:hyperlink r:id="rId21" w:history="1">
        <w:r w:rsidRPr="00F54D64">
          <w:rPr>
            <w:rFonts w:cstheme="minorHAnsi"/>
            <w:color w:val="DCA10D"/>
          </w:rPr>
          <w:t>https://assets.unilever.com/files/92ui5egz/production/372ab0178e9555aa5010f15aed8295af77149fe3.pdf/annual-report-and-accounts-2020.pdf</w:t>
        </w:r>
      </w:hyperlink>
      <w:r w:rsidRPr="00F54D64">
        <w:rPr>
          <w:rFonts w:cstheme="minorHAnsi"/>
        </w:rPr>
        <w:t xml:space="preserve"> Accessed: 4th December 2021.</w:t>
      </w:r>
    </w:p>
    <w:p w14:paraId="7D8B54E7" w14:textId="1E1E0B09" w:rsidR="00F54D64" w:rsidRPr="00F54D64" w:rsidRDefault="00F54D64" w:rsidP="00F54D64">
      <w:pPr>
        <w:autoSpaceDE w:val="0"/>
        <w:autoSpaceDN w:val="0"/>
        <w:adjustRightInd w:val="0"/>
        <w:rPr>
          <w:rFonts w:cstheme="minorHAnsi"/>
        </w:rPr>
      </w:pPr>
      <w:r w:rsidRPr="00F54D64">
        <w:rPr>
          <w:rFonts w:cstheme="minorHAnsi"/>
        </w:rPr>
        <w:t xml:space="preserve"> </w:t>
      </w:r>
    </w:p>
    <w:p w14:paraId="654520D8" w14:textId="0D7F5309" w:rsidR="00F54D64" w:rsidRDefault="00F54D64" w:rsidP="00F54D64">
      <w:pPr>
        <w:autoSpaceDE w:val="0"/>
        <w:autoSpaceDN w:val="0"/>
        <w:adjustRightInd w:val="0"/>
        <w:rPr>
          <w:rFonts w:cstheme="minorHAnsi"/>
        </w:rPr>
      </w:pPr>
      <w:r w:rsidRPr="00F54D64">
        <w:rPr>
          <w:rFonts w:cstheme="minorHAnsi"/>
        </w:rPr>
        <w:t xml:space="preserve">Unilever, (2020) ‘Unification of Unilever’s Legal Structure’ Available at: </w:t>
      </w:r>
      <w:hyperlink r:id="rId22" w:history="1">
        <w:r w:rsidRPr="00F54D64">
          <w:rPr>
            <w:rFonts w:cstheme="minorHAnsi"/>
            <w:color w:val="DCA10D"/>
          </w:rPr>
          <w:t>https://www.unilever.com/news/press-and-media/press-releases/2020/unification-of-unilever-legal-structure/</w:t>
        </w:r>
      </w:hyperlink>
      <w:r w:rsidRPr="00F54D64">
        <w:rPr>
          <w:rFonts w:cstheme="minorHAnsi"/>
        </w:rPr>
        <w:t xml:space="preserve"> Accessed 4th December 2021. </w:t>
      </w:r>
    </w:p>
    <w:p w14:paraId="68A1455A" w14:textId="77777777" w:rsidR="00231934" w:rsidRPr="00F54D64" w:rsidRDefault="00231934" w:rsidP="00F54D64">
      <w:pPr>
        <w:autoSpaceDE w:val="0"/>
        <w:autoSpaceDN w:val="0"/>
        <w:adjustRightInd w:val="0"/>
        <w:rPr>
          <w:rFonts w:cstheme="minorHAnsi"/>
        </w:rPr>
      </w:pPr>
    </w:p>
    <w:p w14:paraId="2809F349" w14:textId="0DEE852C" w:rsidR="00F54D64" w:rsidRDefault="00F54D64" w:rsidP="00F54D64">
      <w:pPr>
        <w:autoSpaceDE w:val="0"/>
        <w:autoSpaceDN w:val="0"/>
        <w:adjustRightInd w:val="0"/>
        <w:rPr>
          <w:rFonts w:cstheme="minorHAnsi"/>
        </w:rPr>
      </w:pPr>
      <w:r w:rsidRPr="00F54D64">
        <w:rPr>
          <w:rFonts w:cstheme="minorHAnsi"/>
        </w:rPr>
        <w:t xml:space="preserve">Unilever, (2021) ‘Location Selection’ Available </w:t>
      </w:r>
      <w:proofErr w:type="spellStart"/>
      <w:r w:rsidRPr="00F54D64">
        <w:rPr>
          <w:rFonts w:cstheme="minorHAnsi"/>
        </w:rPr>
        <w:t>at:</w:t>
      </w:r>
      <w:hyperlink r:id="rId23" w:history="1">
        <w:r w:rsidRPr="00F54D64">
          <w:rPr>
            <w:rFonts w:cstheme="minorHAnsi"/>
            <w:color w:val="DCA10D"/>
          </w:rPr>
          <w:t>https</w:t>
        </w:r>
        <w:proofErr w:type="spellEnd"/>
        <w:r w:rsidRPr="00F54D64">
          <w:rPr>
            <w:rFonts w:cstheme="minorHAnsi"/>
            <w:color w:val="DCA10D"/>
          </w:rPr>
          <w:t>://www.unilever.co.uk/location-selector/</w:t>
        </w:r>
      </w:hyperlink>
      <w:r w:rsidRPr="00F54D64">
        <w:rPr>
          <w:rFonts w:cstheme="minorHAnsi"/>
        </w:rPr>
        <w:t xml:space="preserve"> Accessed:1st December 2021.</w:t>
      </w:r>
    </w:p>
    <w:p w14:paraId="1277A155" w14:textId="77777777" w:rsidR="00231934" w:rsidRPr="00F54D64" w:rsidRDefault="00231934" w:rsidP="00F54D64">
      <w:pPr>
        <w:autoSpaceDE w:val="0"/>
        <w:autoSpaceDN w:val="0"/>
        <w:adjustRightInd w:val="0"/>
        <w:rPr>
          <w:rFonts w:cstheme="minorHAnsi"/>
        </w:rPr>
      </w:pPr>
    </w:p>
    <w:p w14:paraId="2E2C666B" w14:textId="77777777" w:rsidR="00231934" w:rsidRDefault="00F54D64" w:rsidP="00F54D64">
      <w:pPr>
        <w:autoSpaceDE w:val="0"/>
        <w:autoSpaceDN w:val="0"/>
        <w:adjustRightInd w:val="0"/>
        <w:rPr>
          <w:rFonts w:cstheme="minorHAnsi"/>
        </w:rPr>
      </w:pPr>
      <w:r w:rsidRPr="00F54D64">
        <w:rPr>
          <w:rFonts w:cstheme="minorHAnsi"/>
        </w:rPr>
        <w:t xml:space="preserve">Unilever, (2021) ‘Our History’ Available at: </w:t>
      </w:r>
      <w:hyperlink r:id="rId24" w:anchor="timeline+2D+557142+closed" w:history="1">
        <w:r w:rsidRPr="00F54D64">
          <w:rPr>
            <w:rFonts w:cstheme="minorHAnsi"/>
            <w:color w:val="DCA10D"/>
          </w:rPr>
          <w:t>https://www.unilever.com/our-history.html#timeline+2D+557142+closed</w:t>
        </w:r>
      </w:hyperlink>
      <w:r w:rsidRPr="00F54D64">
        <w:rPr>
          <w:rFonts w:cstheme="minorHAnsi"/>
        </w:rPr>
        <w:t xml:space="preserve"> Accessed: 30th November 2021.</w:t>
      </w:r>
    </w:p>
    <w:p w14:paraId="20C6F1D1" w14:textId="12750423" w:rsidR="00F54D64" w:rsidRPr="00F54D64" w:rsidRDefault="00F54D64" w:rsidP="00F54D64">
      <w:pPr>
        <w:autoSpaceDE w:val="0"/>
        <w:autoSpaceDN w:val="0"/>
        <w:adjustRightInd w:val="0"/>
        <w:rPr>
          <w:rFonts w:cstheme="minorHAnsi"/>
        </w:rPr>
      </w:pPr>
      <w:r w:rsidRPr="00F54D64">
        <w:rPr>
          <w:rFonts w:cstheme="minorHAnsi"/>
        </w:rPr>
        <w:t xml:space="preserve"> </w:t>
      </w:r>
    </w:p>
    <w:p w14:paraId="0B379E8B" w14:textId="7861D715" w:rsidR="00F54D64" w:rsidRDefault="00F54D64" w:rsidP="00F54D64">
      <w:pPr>
        <w:autoSpaceDE w:val="0"/>
        <w:autoSpaceDN w:val="0"/>
        <w:adjustRightInd w:val="0"/>
        <w:rPr>
          <w:rFonts w:cstheme="minorHAnsi"/>
        </w:rPr>
      </w:pPr>
      <w:r w:rsidRPr="00F54D64">
        <w:rPr>
          <w:rFonts w:cstheme="minorHAnsi"/>
        </w:rPr>
        <w:t xml:space="preserve">Unilever, (2021) ‘We are Unilever’ Available at: </w:t>
      </w:r>
      <w:hyperlink r:id="rId25" w:history="1">
        <w:r w:rsidRPr="00F54D64">
          <w:rPr>
            <w:rFonts w:cstheme="minorHAnsi"/>
            <w:color w:val="DCA10D"/>
          </w:rPr>
          <w:t>https://www.unilever.co.uk/our-company/</w:t>
        </w:r>
      </w:hyperlink>
      <w:r w:rsidRPr="00F54D64">
        <w:rPr>
          <w:rFonts w:cstheme="minorHAnsi"/>
        </w:rPr>
        <w:t xml:space="preserve"> Accessed: 28th November 2021. </w:t>
      </w:r>
    </w:p>
    <w:p w14:paraId="5C853404" w14:textId="77777777" w:rsidR="00231934" w:rsidRPr="00F54D64" w:rsidRDefault="00231934" w:rsidP="00F54D64">
      <w:pPr>
        <w:autoSpaceDE w:val="0"/>
        <w:autoSpaceDN w:val="0"/>
        <w:adjustRightInd w:val="0"/>
        <w:rPr>
          <w:rFonts w:cstheme="minorHAnsi"/>
        </w:rPr>
      </w:pPr>
    </w:p>
    <w:p w14:paraId="6FC9F623" w14:textId="32F0E92C" w:rsidR="00F54D64" w:rsidRDefault="00F54D64" w:rsidP="00F54D64">
      <w:pPr>
        <w:autoSpaceDE w:val="0"/>
        <w:autoSpaceDN w:val="0"/>
        <w:adjustRightInd w:val="0"/>
        <w:rPr>
          <w:rFonts w:cstheme="minorHAnsi"/>
        </w:rPr>
      </w:pPr>
      <w:r w:rsidRPr="00F54D64">
        <w:rPr>
          <w:rFonts w:cstheme="minorHAnsi"/>
        </w:rPr>
        <w:t xml:space="preserve">Yeganeh, H. (2020) A critical examination of the social impacts of large multinational corporations in the age of globalization. Critical perspectives on international business. 16(3), </w:t>
      </w:r>
      <w:r w:rsidR="00231934">
        <w:rPr>
          <w:rFonts w:cstheme="minorHAnsi"/>
        </w:rPr>
        <w:t>pp.</w:t>
      </w:r>
      <w:r w:rsidRPr="00F54D64">
        <w:rPr>
          <w:rFonts w:cstheme="minorHAnsi"/>
        </w:rPr>
        <w:t>193–208.</w:t>
      </w:r>
    </w:p>
    <w:p w14:paraId="3A33F9CF" w14:textId="77777777" w:rsidR="00231934" w:rsidRPr="00F54D64" w:rsidRDefault="00231934" w:rsidP="00F54D64">
      <w:pPr>
        <w:autoSpaceDE w:val="0"/>
        <w:autoSpaceDN w:val="0"/>
        <w:adjustRightInd w:val="0"/>
        <w:rPr>
          <w:rFonts w:cstheme="minorHAnsi"/>
        </w:rPr>
      </w:pPr>
    </w:p>
    <w:p w14:paraId="31F48D09" w14:textId="06598921" w:rsidR="00F54D64" w:rsidRPr="00F54D64" w:rsidRDefault="00F54D64" w:rsidP="00F54D64">
      <w:pPr>
        <w:autoSpaceDE w:val="0"/>
        <w:autoSpaceDN w:val="0"/>
        <w:adjustRightInd w:val="0"/>
        <w:rPr>
          <w:rFonts w:cstheme="minorHAnsi"/>
        </w:rPr>
      </w:pPr>
      <w:r w:rsidRPr="00F54D64">
        <w:rPr>
          <w:rFonts w:cstheme="minorHAnsi"/>
        </w:rPr>
        <w:t xml:space="preserve">Yoder, S. et al. (2016) Lessons learned from international expansion failures and successes. Business horizons. 59(2), </w:t>
      </w:r>
      <w:r w:rsidR="00231934">
        <w:rPr>
          <w:rFonts w:cstheme="minorHAnsi"/>
        </w:rPr>
        <w:t>pp.</w:t>
      </w:r>
      <w:r w:rsidRPr="00F54D64">
        <w:rPr>
          <w:rFonts w:cstheme="minorHAnsi"/>
        </w:rPr>
        <w:t xml:space="preserve">233–243. </w:t>
      </w:r>
    </w:p>
    <w:p w14:paraId="08C64E7D" w14:textId="77777777" w:rsidR="00A273EC" w:rsidRPr="00A273EC" w:rsidRDefault="00A273EC" w:rsidP="00A273EC">
      <w:pPr>
        <w:rPr>
          <w:lang w:eastAsia="en-GB"/>
        </w:rPr>
      </w:pPr>
    </w:p>
    <w:p w14:paraId="17533762" w14:textId="77777777" w:rsidR="006D3925" w:rsidRDefault="006D3925" w:rsidP="006D3925">
      <w:pPr>
        <w:spacing w:line="480" w:lineRule="auto"/>
        <w:rPr>
          <w:lang w:eastAsia="en-GB"/>
        </w:rPr>
      </w:pPr>
    </w:p>
    <w:p w14:paraId="140EEBA5" w14:textId="3B99D37D" w:rsidR="006D3925" w:rsidRDefault="00CD4A0B" w:rsidP="006D3925">
      <w:pPr>
        <w:spacing w:line="480" w:lineRule="auto"/>
        <w:rPr>
          <w:lang w:eastAsia="en-GB"/>
        </w:rPr>
      </w:pPr>
      <w:r>
        <w:rPr>
          <w:lang w:eastAsia="en-GB"/>
        </w:rPr>
        <w:t xml:space="preserve">  </w:t>
      </w:r>
    </w:p>
    <w:p w14:paraId="7BC4AFC4" w14:textId="31D33F1F" w:rsidR="006D3925" w:rsidRDefault="00CD4A0B" w:rsidP="006D3925">
      <w:pPr>
        <w:ind w:left="359"/>
        <w:rPr>
          <w:lang w:eastAsia="en-GB"/>
        </w:rPr>
      </w:pPr>
      <w:r>
        <w:rPr>
          <w:lang w:eastAsia="en-GB"/>
        </w:rPr>
        <w:t xml:space="preserve"> </w:t>
      </w:r>
    </w:p>
    <w:p w14:paraId="48EA4E34" w14:textId="77777777" w:rsidR="006D3925" w:rsidRPr="006D3925" w:rsidRDefault="006D3925" w:rsidP="006D3925">
      <w:pPr>
        <w:rPr>
          <w:lang w:eastAsia="en-GB"/>
        </w:rPr>
      </w:pPr>
    </w:p>
    <w:p w14:paraId="2C53C451" w14:textId="77777777" w:rsidR="006C61CB" w:rsidRPr="00A74C17" w:rsidRDefault="006C61CB" w:rsidP="00A74C17">
      <w:pPr>
        <w:spacing w:line="480" w:lineRule="auto"/>
        <w:rPr>
          <w:rFonts w:ascii="Times New Roman" w:eastAsia="Times New Roman" w:hAnsi="Times New Roman" w:cs="Times New Roman"/>
          <w:lang w:eastAsia="en-GB"/>
        </w:rPr>
      </w:pPr>
    </w:p>
    <w:p w14:paraId="1FC47147" w14:textId="202C1DB9" w:rsidR="00A74C17" w:rsidRPr="00727A99" w:rsidRDefault="00A74C17" w:rsidP="00727A99">
      <w:pPr>
        <w:spacing w:line="480" w:lineRule="auto"/>
        <w:rPr>
          <w:rFonts w:ascii="Times New Roman" w:eastAsia="Times New Roman" w:hAnsi="Times New Roman" w:cs="Times New Roman"/>
          <w:lang w:eastAsia="en-GB"/>
        </w:rPr>
      </w:pPr>
    </w:p>
    <w:p w14:paraId="3548E743" w14:textId="3D7D11D5" w:rsidR="00727A99" w:rsidRPr="00473063" w:rsidRDefault="00727A99" w:rsidP="00727A99">
      <w:pPr>
        <w:spacing w:line="480" w:lineRule="auto"/>
      </w:pPr>
    </w:p>
    <w:p w14:paraId="2AAB8245" w14:textId="77777777" w:rsidR="00E23F64" w:rsidRDefault="00E23F64" w:rsidP="00763A44">
      <w:pPr>
        <w:spacing w:line="480" w:lineRule="auto"/>
      </w:pPr>
    </w:p>
    <w:p w14:paraId="79521462" w14:textId="77777777" w:rsidR="00E74326" w:rsidRPr="004E4AB7" w:rsidRDefault="00E74326" w:rsidP="00763A44">
      <w:pPr>
        <w:spacing w:line="480" w:lineRule="auto"/>
      </w:pPr>
    </w:p>
    <w:p w14:paraId="391E8649" w14:textId="6706633E" w:rsidR="00F27E7E" w:rsidRPr="00142FE7" w:rsidRDefault="00F27E7E" w:rsidP="00D21557">
      <w:pPr>
        <w:spacing w:line="480" w:lineRule="auto"/>
      </w:pPr>
    </w:p>
    <w:p w14:paraId="268BF256" w14:textId="1C5CC46E" w:rsidR="00CF0692" w:rsidRDefault="00CF0692" w:rsidP="00CE7646">
      <w:pPr>
        <w:spacing w:line="480" w:lineRule="auto"/>
        <w:rPr>
          <w:rFonts w:cstheme="minorHAnsi"/>
          <w:sz w:val="26"/>
          <w:szCs w:val="26"/>
        </w:rPr>
      </w:pPr>
    </w:p>
    <w:p w14:paraId="6E429F8C" w14:textId="1D1CADAB" w:rsidR="00DE7456" w:rsidRDefault="00CD4A0B" w:rsidP="00CE7646">
      <w:pPr>
        <w:spacing w:line="480" w:lineRule="auto"/>
        <w:rPr>
          <w:rFonts w:cstheme="minorHAnsi"/>
          <w:sz w:val="26"/>
          <w:szCs w:val="26"/>
        </w:rPr>
      </w:pPr>
      <w:r>
        <w:rPr>
          <w:rFonts w:cstheme="minorHAnsi"/>
          <w:sz w:val="26"/>
          <w:szCs w:val="26"/>
        </w:rPr>
        <w:t xml:space="preserve"> </w:t>
      </w:r>
    </w:p>
    <w:p w14:paraId="5F46F0A7" w14:textId="2A68C1C3" w:rsidR="00E05A4E" w:rsidRPr="00E05A4E" w:rsidRDefault="00E05A4E" w:rsidP="00CE7646">
      <w:pPr>
        <w:spacing w:line="480" w:lineRule="auto"/>
        <w:rPr>
          <w:rFonts w:cstheme="minorHAnsi"/>
        </w:rPr>
      </w:pPr>
    </w:p>
    <w:p w14:paraId="64E1B0B6" w14:textId="1038D5F6" w:rsidR="00A7137F" w:rsidRPr="00E05A4E" w:rsidRDefault="00CD4A0B" w:rsidP="00CE7646">
      <w:pPr>
        <w:spacing w:line="480" w:lineRule="auto"/>
        <w:rPr>
          <w:rFonts w:cstheme="minorHAnsi"/>
        </w:rPr>
      </w:pPr>
      <w:r w:rsidRPr="00E05A4E">
        <w:rPr>
          <w:rFonts w:cstheme="minorHAnsi"/>
        </w:rPr>
        <w:lastRenderedPageBreak/>
        <w:t xml:space="preserve">  </w:t>
      </w:r>
    </w:p>
    <w:p w14:paraId="4655756A" w14:textId="7ECBACF7" w:rsidR="002222E4" w:rsidRPr="00CE7646" w:rsidRDefault="002222E4" w:rsidP="002222E4">
      <w:pPr>
        <w:spacing w:line="480" w:lineRule="auto"/>
        <w:rPr>
          <w:rFonts w:cstheme="minorHAnsi"/>
        </w:rPr>
      </w:pPr>
    </w:p>
    <w:p w14:paraId="5159C841" w14:textId="77777777" w:rsidR="00060C0F" w:rsidRPr="00CE7646" w:rsidRDefault="00060C0F" w:rsidP="00D276E3">
      <w:pPr>
        <w:spacing w:line="480" w:lineRule="auto"/>
        <w:rPr>
          <w:rFonts w:cstheme="minorHAnsi"/>
        </w:rPr>
      </w:pPr>
    </w:p>
    <w:sectPr w:rsidR="00060C0F" w:rsidRPr="00CE7646" w:rsidSect="00E87CF7">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8CA2" w14:textId="77777777" w:rsidR="00F75150" w:rsidRDefault="00F75150">
      <w:r>
        <w:separator/>
      </w:r>
    </w:p>
  </w:endnote>
  <w:endnote w:type="continuationSeparator" w:id="0">
    <w:p w14:paraId="1B0C01DE" w14:textId="77777777" w:rsidR="00F75150" w:rsidRDefault="00F75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Lato">
    <w:panose1 w:val="020B0604020202020204"/>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0742419"/>
      <w:docPartObj>
        <w:docPartGallery w:val="Page Numbers (Bottom of Page)"/>
        <w:docPartUnique/>
      </w:docPartObj>
    </w:sdtPr>
    <w:sdtEndPr>
      <w:rPr>
        <w:rStyle w:val="PageNumber"/>
      </w:rPr>
    </w:sdtEndPr>
    <w:sdtContent>
      <w:p w14:paraId="53D6FBDE" w14:textId="77777777" w:rsidR="00652579" w:rsidRDefault="00CD4A0B" w:rsidP="004440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F75150">
          <w:rPr>
            <w:rStyle w:val="PageNumber"/>
          </w:rPr>
          <w:fldChar w:fldCharType="separate"/>
        </w:r>
        <w:r>
          <w:rPr>
            <w:rStyle w:val="PageNumber"/>
          </w:rPr>
          <w:fldChar w:fldCharType="end"/>
        </w:r>
      </w:p>
    </w:sdtContent>
  </w:sdt>
  <w:p w14:paraId="798943E5" w14:textId="77777777" w:rsidR="00652579" w:rsidRDefault="00652579" w:rsidP="006525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0263653"/>
      <w:docPartObj>
        <w:docPartGallery w:val="Page Numbers (Bottom of Page)"/>
        <w:docPartUnique/>
      </w:docPartObj>
    </w:sdtPr>
    <w:sdtEndPr>
      <w:rPr>
        <w:rStyle w:val="PageNumber"/>
      </w:rPr>
    </w:sdtEndPr>
    <w:sdtContent>
      <w:p w14:paraId="3EE5BB2A" w14:textId="77777777" w:rsidR="00652579" w:rsidRDefault="00CD4A0B" w:rsidP="004440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4A0CD5" w14:textId="77777777" w:rsidR="00652579" w:rsidRDefault="00652579" w:rsidP="006525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7875" w14:textId="77777777" w:rsidR="00F75150" w:rsidRDefault="00F75150">
      <w:r>
        <w:separator/>
      </w:r>
    </w:p>
  </w:footnote>
  <w:footnote w:type="continuationSeparator" w:id="0">
    <w:p w14:paraId="332F33F9" w14:textId="77777777" w:rsidR="00F75150" w:rsidRDefault="00F751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0377"/>
    <w:multiLevelType w:val="hybridMultilevel"/>
    <w:tmpl w:val="5B70497A"/>
    <w:lvl w:ilvl="0" w:tplc="29CE3080">
      <w:start w:val="1"/>
      <w:numFmt w:val="bullet"/>
      <w:lvlText w:val=""/>
      <w:lvlJc w:val="left"/>
      <w:pPr>
        <w:ind w:left="720" w:hanging="360"/>
      </w:pPr>
      <w:rPr>
        <w:rFonts w:ascii="Symbol" w:hAnsi="Symbol" w:hint="default"/>
      </w:rPr>
    </w:lvl>
    <w:lvl w:ilvl="1" w:tplc="2E666474" w:tentative="1">
      <w:start w:val="1"/>
      <w:numFmt w:val="bullet"/>
      <w:lvlText w:val="o"/>
      <w:lvlJc w:val="left"/>
      <w:pPr>
        <w:ind w:left="1440" w:hanging="360"/>
      </w:pPr>
      <w:rPr>
        <w:rFonts w:ascii="Courier New" w:hAnsi="Courier New" w:cs="Courier New" w:hint="default"/>
      </w:rPr>
    </w:lvl>
    <w:lvl w:ilvl="2" w:tplc="0F6E602E" w:tentative="1">
      <w:start w:val="1"/>
      <w:numFmt w:val="bullet"/>
      <w:lvlText w:val=""/>
      <w:lvlJc w:val="left"/>
      <w:pPr>
        <w:ind w:left="2160" w:hanging="360"/>
      </w:pPr>
      <w:rPr>
        <w:rFonts w:ascii="Wingdings" w:hAnsi="Wingdings" w:hint="default"/>
      </w:rPr>
    </w:lvl>
    <w:lvl w:ilvl="3" w:tplc="2CAE7F92" w:tentative="1">
      <w:start w:val="1"/>
      <w:numFmt w:val="bullet"/>
      <w:lvlText w:val=""/>
      <w:lvlJc w:val="left"/>
      <w:pPr>
        <w:ind w:left="2880" w:hanging="360"/>
      </w:pPr>
      <w:rPr>
        <w:rFonts w:ascii="Symbol" w:hAnsi="Symbol" w:hint="default"/>
      </w:rPr>
    </w:lvl>
    <w:lvl w:ilvl="4" w:tplc="9BE2C650" w:tentative="1">
      <w:start w:val="1"/>
      <w:numFmt w:val="bullet"/>
      <w:lvlText w:val="o"/>
      <w:lvlJc w:val="left"/>
      <w:pPr>
        <w:ind w:left="3600" w:hanging="360"/>
      </w:pPr>
      <w:rPr>
        <w:rFonts w:ascii="Courier New" w:hAnsi="Courier New" w:cs="Courier New" w:hint="default"/>
      </w:rPr>
    </w:lvl>
    <w:lvl w:ilvl="5" w:tplc="7DACACF2" w:tentative="1">
      <w:start w:val="1"/>
      <w:numFmt w:val="bullet"/>
      <w:lvlText w:val=""/>
      <w:lvlJc w:val="left"/>
      <w:pPr>
        <w:ind w:left="4320" w:hanging="360"/>
      </w:pPr>
      <w:rPr>
        <w:rFonts w:ascii="Wingdings" w:hAnsi="Wingdings" w:hint="default"/>
      </w:rPr>
    </w:lvl>
    <w:lvl w:ilvl="6" w:tplc="42809A22" w:tentative="1">
      <w:start w:val="1"/>
      <w:numFmt w:val="bullet"/>
      <w:lvlText w:val=""/>
      <w:lvlJc w:val="left"/>
      <w:pPr>
        <w:ind w:left="5040" w:hanging="360"/>
      </w:pPr>
      <w:rPr>
        <w:rFonts w:ascii="Symbol" w:hAnsi="Symbol" w:hint="default"/>
      </w:rPr>
    </w:lvl>
    <w:lvl w:ilvl="7" w:tplc="8F6ED526" w:tentative="1">
      <w:start w:val="1"/>
      <w:numFmt w:val="bullet"/>
      <w:lvlText w:val="o"/>
      <w:lvlJc w:val="left"/>
      <w:pPr>
        <w:ind w:left="5760" w:hanging="360"/>
      </w:pPr>
      <w:rPr>
        <w:rFonts w:ascii="Courier New" w:hAnsi="Courier New" w:cs="Courier New" w:hint="default"/>
      </w:rPr>
    </w:lvl>
    <w:lvl w:ilvl="8" w:tplc="B7B656A8" w:tentative="1">
      <w:start w:val="1"/>
      <w:numFmt w:val="bullet"/>
      <w:lvlText w:val=""/>
      <w:lvlJc w:val="left"/>
      <w:pPr>
        <w:ind w:left="6480" w:hanging="360"/>
      </w:pPr>
      <w:rPr>
        <w:rFonts w:ascii="Wingdings" w:hAnsi="Wingdings" w:hint="default"/>
      </w:rPr>
    </w:lvl>
  </w:abstractNum>
  <w:abstractNum w:abstractNumId="1" w15:restartNumberingAfterBreak="0">
    <w:nsid w:val="20F91663"/>
    <w:multiLevelType w:val="hybridMultilevel"/>
    <w:tmpl w:val="137259F8"/>
    <w:lvl w:ilvl="0" w:tplc="BF70C3A6">
      <w:start w:val="1"/>
      <w:numFmt w:val="bullet"/>
      <w:lvlText w:val=""/>
      <w:lvlJc w:val="left"/>
      <w:pPr>
        <w:ind w:left="720" w:hanging="360"/>
      </w:pPr>
      <w:rPr>
        <w:rFonts w:ascii="Symbol" w:hAnsi="Symbol" w:cs="Symbol" w:hint="default"/>
      </w:rPr>
    </w:lvl>
    <w:lvl w:ilvl="1" w:tplc="5BD0C21E" w:tentative="1">
      <w:start w:val="1"/>
      <w:numFmt w:val="bullet"/>
      <w:lvlText w:val="o"/>
      <w:lvlJc w:val="left"/>
      <w:pPr>
        <w:ind w:left="1440" w:hanging="360"/>
      </w:pPr>
      <w:rPr>
        <w:rFonts w:ascii="Courier New" w:hAnsi="Courier New" w:cs="Courier New" w:hint="default"/>
      </w:rPr>
    </w:lvl>
    <w:lvl w:ilvl="2" w:tplc="999A512A" w:tentative="1">
      <w:start w:val="1"/>
      <w:numFmt w:val="bullet"/>
      <w:lvlText w:val=""/>
      <w:lvlJc w:val="left"/>
      <w:pPr>
        <w:ind w:left="2160" w:hanging="360"/>
      </w:pPr>
      <w:rPr>
        <w:rFonts w:ascii="Wingdings" w:hAnsi="Wingdings" w:cs="Wingdings" w:hint="default"/>
      </w:rPr>
    </w:lvl>
    <w:lvl w:ilvl="3" w:tplc="385C845E" w:tentative="1">
      <w:start w:val="1"/>
      <w:numFmt w:val="bullet"/>
      <w:lvlText w:val=""/>
      <w:lvlJc w:val="left"/>
      <w:pPr>
        <w:ind w:left="2880" w:hanging="360"/>
      </w:pPr>
      <w:rPr>
        <w:rFonts w:ascii="Symbol" w:hAnsi="Symbol" w:cs="Symbol" w:hint="default"/>
      </w:rPr>
    </w:lvl>
    <w:lvl w:ilvl="4" w:tplc="8190EECA" w:tentative="1">
      <w:start w:val="1"/>
      <w:numFmt w:val="bullet"/>
      <w:lvlText w:val="o"/>
      <w:lvlJc w:val="left"/>
      <w:pPr>
        <w:ind w:left="3600" w:hanging="360"/>
      </w:pPr>
      <w:rPr>
        <w:rFonts w:ascii="Courier New" w:hAnsi="Courier New" w:cs="Courier New" w:hint="default"/>
      </w:rPr>
    </w:lvl>
    <w:lvl w:ilvl="5" w:tplc="5616DF46" w:tentative="1">
      <w:start w:val="1"/>
      <w:numFmt w:val="bullet"/>
      <w:lvlText w:val=""/>
      <w:lvlJc w:val="left"/>
      <w:pPr>
        <w:ind w:left="4320" w:hanging="360"/>
      </w:pPr>
      <w:rPr>
        <w:rFonts w:ascii="Wingdings" w:hAnsi="Wingdings" w:cs="Wingdings" w:hint="default"/>
      </w:rPr>
    </w:lvl>
    <w:lvl w:ilvl="6" w:tplc="34B452F4" w:tentative="1">
      <w:start w:val="1"/>
      <w:numFmt w:val="bullet"/>
      <w:lvlText w:val=""/>
      <w:lvlJc w:val="left"/>
      <w:pPr>
        <w:ind w:left="5040" w:hanging="360"/>
      </w:pPr>
      <w:rPr>
        <w:rFonts w:ascii="Symbol" w:hAnsi="Symbol" w:cs="Symbol" w:hint="default"/>
      </w:rPr>
    </w:lvl>
    <w:lvl w:ilvl="7" w:tplc="B60EE14A" w:tentative="1">
      <w:start w:val="1"/>
      <w:numFmt w:val="bullet"/>
      <w:lvlText w:val="o"/>
      <w:lvlJc w:val="left"/>
      <w:pPr>
        <w:ind w:left="5760" w:hanging="360"/>
      </w:pPr>
      <w:rPr>
        <w:rFonts w:ascii="Courier New" w:hAnsi="Courier New" w:cs="Courier New" w:hint="default"/>
      </w:rPr>
    </w:lvl>
    <w:lvl w:ilvl="8" w:tplc="6B983498" w:tentative="1">
      <w:start w:val="1"/>
      <w:numFmt w:val="bullet"/>
      <w:lvlText w:val=""/>
      <w:lvlJc w:val="left"/>
      <w:pPr>
        <w:ind w:left="6480" w:hanging="360"/>
      </w:pPr>
      <w:rPr>
        <w:rFonts w:ascii="Wingdings" w:hAnsi="Wingdings" w:cs="Wingdings" w:hint="default"/>
      </w:rPr>
    </w:lvl>
  </w:abstractNum>
  <w:abstractNum w:abstractNumId="2" w15:restartNumberingAfterBreak="0">
    <w:nsid w:val="24A50EB6"/>
    <w:multiLevelType w:val="hybridMultilevel"/>
    <w:tmpl w:val="699871E8"/>
    <w:lvl w:ilvl="0" w:tplc="26AC108A">
      <w:start w:val="1"/>
      <w:numFmt w:val="decimal"/>
      <w:lvlText w:val="%1."/>
      <w:lvlJc w:val="left"/>
      <w:pPr>
        <w:ind w:left="720" w:hanging="360"/>
      </w:pPr>
      <w:rPr>
        <w:rFonts w:hint="default"/>
      </w:rPr>
    </w:lvl>
    <w:lvl w:ilvl="1" w:tplc="FABEE7E4" w:tentative="1">
      <w:start w:val="1"/>
      <w:numFmt w:val="lowerLetter"/>
      <w:lvlText w:val="%2."/>
      <w:lvlJc w:val="left"/>
      <w:pPr>
        <w:ind w:left="1440" w:hanging="360"/>
      </w:pPr>
    </w:lvl>
    <w:lvl w:ilvl="2" w:tplc="A7784AEA" w:tentative="1">
      <w:start w:val="1"/>
      <w:numFmt w:val="lowerRoman"/>
      <w:lvlText w:val="%3."/>
      <w:lvlJc w:val="right"/>
      <w:pPr>
        <w:ind w:left="2160" w:hanging="180"/>
      </w:pPr>
    </w:lvl>
    <w:lvl w:ilvl="3" w:tplc="8110DC0C" w:tentative="1">
      <w:start w:val="1"/>
      <w:numFmt w:val="decimal"/>
      <w:lvlText w:val="%4."/>
      <w:lvlJc w:val="left"/>
      <w:pPr>
        <w:ind w:left="2880" w:hanging="360"/>
      </w:pPr>
    </w:lvl>
    <w:lvl w:ilvl="4" w:tplc="74E62C7C" w:tentative="1">
      <w:start w:val="1"/>
      <w:numFmt w:val="lowerLetter"/>
      <w:lvlText w:val="%5."/>
      <w:lvlJc w:val="left"/>
      <w:pPr>
        <w:ind w:left="3600" w:hanging="360"/>
      </w:pPr>
    </w:lvl>
    <w:lvl w:ilvl="5" w:tplc="152E039C" w:tentative="1">
      <w:start w:val="1"/>
      <w:numFmt w:val="lowerRoman"/>
      <w:lvlText w:val="%6."/>
      <w:lvlJc w:val="right"/>
      <w:pPr>
        <w:ind w:left="4320" w:hanging="180"/>
      </w:pPr>
    </w:lvl>
    <w:lvl w:ilvl="6" w:tplc="F1642E44" w:tentative="1">
      <w:start w:val="1"/>
      <w:numFmt w:val="decimal"/>
      <w:lvlText w:val="%7."/>
      <w:lvlJc w:val="left"/>
      <w:pPr>
        <w:ind w:left="5040" w:hanging="360"/>
      </w:pPr>
    </w:lvl>
    <w:lvl w:ilvl="7" w:tplc="438CDF12" w:tentative="1">
      <w:start w:val="1"/>
      <w:numFmt w:val="lowerLetter"/>
      <w:lvlText w:val="%8."/>
      <w:lvlJc w:val="left"/>
      <w:pPr>
        <w:ind w:left="5760" w:hanging="360"/>
      </w:pPr>
    </w:lvl>
    <w:lvl w:ilvl="8" w:tplc="6D7A4E9A" w:tentative="1">
      <w:start w:val="1"/>
      <w:numFmt w:val="lowerRoman"/>
      <w:lvlText w:val="%9."/>
      <w:lvlJc w:val="right"/>
      <w:pPr>
        <w:ind w:left="6480" w:hanging="180"/>
      </w:pPr>
    </w:lvl>
  </w:abstractNum>
  <w:abstractNum w:abstractNumId="3" w15:restartNumberingAfterBreak="0">
    <w:nsid w:val="55E161C8"/>
    <w:multiLevelType w:val="hybridMultilevel"/>
    <w:tmpl w:val="147651B2"/>
    <w:lvl w:ilvl="0" w:tplc="0B6EF89A">
      <w:start w:val="1"/>
      <w:numFmt w:val="bullet"/>
      <w:lvlText w:val=""/>
      <w:lvlJc w:val="left"/>
      <w:pPr>
        <w:ind w:left="720" w:hanging="360"/>
      </w:pPr>
      <w:rPr>
        <w:rFonts w:ascii="Symbol" w:hAnsi="Symbol" w:hint="default"/>
      </w:rPr>
    </w:lvl>
    <w:lvl w:ilvl="1" w:tplc="F048BE1A" w:tentative="1">
      <w:start w:val="1"/>
      <w:numFmt w:val="bullet"/>
      <w:lvlText w:val="o"/>
      <w:lvlJc w:val="left"/>
      <w:pPr>
        <w:ind w:left="1440" w:hanging="360"/>
      </w:pPr>
      <w:rPr>
        <w:rFonts w:ascii="Courier New" w:hAnsi="Courier New" w:cs="Courier New" w:hint="default"/>
      </w:rPr>
    </w:lvl>
    <w:lvl w:ilvl="2" w:tplc="90E6458E" w:tentative="1">
      <w:start w:val="1"/>
      <w:numFmt w:val="bullet"/>
      <w:lvlText w:val=""/>
      <w:lvlJc w:val="left"/>
      <w:pPr>
        <w:ind w:left="2160" w:hanging="360"/>
      </w:pPr>
      <w:rPr>
        <w:rFonts w:ascii="Wingdings" w:hAnsi="Wingdings" w:hint="default"/>
      </w:rPr>
    </w:lvl>
    <w:lvl w:ilvl="3" w:tplc="D2848B56" w:tentative="1">
      <w:start w:val="1"/>
      <w:numFmt w:val="bullet"/>
      <w:lvlText w:val=""/>
      <w:lvlJc w:val="left"/>
      <w:pPr>
        <w:ind w:left="2880" w:hanging="360"/>
      </w:pPr>
      <w:rPr>
        <w:rFonts w:ascii="Symbol" w:hAnsi="Symbol" w:hint="default"/>
      </w:rPr>
    </w:lvl>
    <w:lvl w:ilvl="4" w:tplc="F8D8FCC2" w:tentative="1">
      <w:start w:val="1"/>
      <w:numFmt w:val="bullet"/>
      <w:lvlText w:val="o"/>
      <w:lvlJc w:val="left"/>
      <w:pPr>
        <w:ind w:left="3600" w:hanging="360"/>
      </w:pPr>
      <w:rPr>
        <w:rFonts w:ascii="Courier New" w:hAnsi="Courier New" w:cs="Courier New" w:hint="default"/>
      </w:rPr>
    </w:lvl>
    <w:lvl w:ilvl="5" w:tplc="39721BA2" w:tentative="1">
      <w:start w:val="1"/>
      <w:numFmt w:val="bullet"/>
      <w:lvlText w:val=""/>
      <w:lvlJc w:val="left"/>
      <w:pPr>
        <w:ind w:left="4320" w:hanging="360"/>
      </w:pPr>
      <w:rPr>
        <w:rFonts w:ascii="Wingdings" w:hAnsi="Wingdings" w:hint="default"/>
      </w:rPr>
    </w:lvl>
    <w:lvl w:ilvl="6" w:tplc="5994D5C0" w:tentative="1">
      <w:start w:val="1"/>
      <w:numFmt w:val="bullet"/>
      <w:lvlText w:val=""/>
      <w:lvlJc w:val="left"/>
      <w:pPr>
        <w:ind w:left="5040" w:hanging="360"/>
      </w:pPr>
      <w:rPr>
        <w:rFonts w:ascii="Symbol" w:hAnsi="Symbol" w:hint="default"/>
      </w:rPr>
    </w:lvl>
    <w:lvl w:ilvl="7" w:tplc="CC427770" w:tentative="1">
      <w:start w:val="1"/>
      <w:numFmt w:val="bullet"/>
      <w:lvlText w:val="o"/>
      <w:lvlJc w:val="left"/>
      <w:pPr>
        <w:ind w:left="5760" w:hanging="360"/>
      </w:pPr>
      <w:rPr>
        <w:rFonts w:ascii="Courier New" w:hAnsi="Courier New" w:cs="Courier New" w:hint="default"/>
      </w:rPr>
    </w:lvl>
    <w:lvl w:ilvl="8" w:tplc="79065F08" w:tentative="1">
      <w:start w:val="1"/>
      <w:numFmt w:val="bullet"/>
      <w:lvlText w:val=""/>
      <w:lvlJc w:val="left"/>
      <w:pPr>
        <w:ind w:left="6480" w:hanging="360"/>
      </w:pPr>
      <w:rPr>
        <w:rFonts w:ascii="Wingdings" w:hAnsi="Wingdings" w:hint="default"/>
      </w:rPr>
    </w:lvl>
  </w:abstractNum>
  <w:abstractNum w:abstractNumId="4" w15:restartNumberingAfterBreak="0">
    <w:nsid w:val="5DC04F85"/>
    <w:multiLevelType w:val="hybridMultilevel"/>
    <w:tmpl w:val="C7CA2646"/>
    <w:lvl w:ilvl="0" w:tplc="80001E36">
      <w:start w:val="1"/>
      <w:numFmt w:val="bullet"/>
      <w:lvlText w:val=""/>
      <w:lvlJc w:val="left"/>
      <w:pPr>
        <w:ind w:left="720" w:hanging="360"/>
      </w:pPr>
      <w:rPr>
        <w:rFonts w:ascii="Symbol" w:hAnsi="Symbol" w:hint="default"/>
      </w:rPr>
    </w:lvl>
    <w:lvl w:ilvl="1" w:tplc="66B25884" w:tentative="1">
      <w:start w:val="1"/>
      <w:numFmt w:val="bullet"/>
      <w:lvlText w:val="o"/>
      <w:lvlJc w:val="left"/>
      <w:pPr>
        <w:ind w:left="1440" w:hanging="360"/>
      </w:pPr>
      <w:rPr>
        <w:rFonts w:ascii="Courier New" w:hAnsi="Courier New" w:cs="Courier New" w:hint="default"/>
      </w:rPr>
    </w:lvl>
    <w:lvl w:ilvl="2" w:tplc="5898162E" w:tentative="1">
      <w:start w:val="1"/>
      <w:numFmt w:val="bullet"/>
      <w:lvlText w:val=""/>
      <w:lvlJc w:val="left"/>
      <w:pPr>
        <w:ind w:left="2160" w:hanging="360"/>
      </w:pPr>
      <w:rPr>
        <w:rFonts w:ascii="Wingdings" w:hAnsi="Wingdings" w:hint="default"/>
      </w:rPr>
    </w:lvl>
    <w:lvl w:ilvl="3" w:tplc="53DC8E6C" w:tentative="1">
      <w:start w:val="1"/>
      <w:numFmt w:val="bullet"/>
      <w:lvlText w:val=""/>
      <w:lvlJc w:val="left"/>
      <w:pPr>
        <w:ind w:left="2880" w:hanging="360"/>
      </w:pPr>
      <w:rPr>
        <w:rFonts w:ascii="Symbol" w:hAnsi="Symbol" w:hint="default"/>
      </w:rPr>
    </w:lvl>
    <w:lvl w:ilvl="4" w:tplc="3E62B5E2" w:tentative="1">
      <w:start w:val="1"/>
      <w:numFmt w:val="bullet"/>
      <w:lvlText w:val="o"/>
      <w:lvlJc w:val="left"/>
      <w:pPr>
        <w:ind w:left="3600" w:hanging="360"/>
      </w:pPr>
      <w:rPr>
        <w:rFonts w:ascii="Courier New" w:hAnsi="Courier New" w:cs="Courier New" w:hint="default"/>
      </w:rPr>
    </w:lvl>
    <w:lvl w:ilvl="5" w:tplc="14AC5C2A" w:tentative="1">
      <w:start w:val="1"/>
      <w:numFmt w:val="bullet"/>
      <w:lvlText w:val=""/>
      <w:lvlJc w:val="left"/>
      <w:pPr>
        <w:ind w:left="4320" w:hanging="360"/>
      </w:pPr>
      <w:rPr>
        <w:rFonts w:ascii="Wingdings" w:hAnsi="Wingdings" w:hint="default"/>
      </w:rPr>
    </w:lvl>
    <w:lvl w:ilvl="6" w:tplc="4428409C" w:tentative="1">
      <w:start w:val="1"/>
      <w:numFmt w:val="bullet"/>
      <w:lvlText w:val=""/>
      <w:lvlJc w:val="left"/>
      <w:pPr>
        <w:ind w:left="5040" w:hanging="360"/>
      </w:pPr>
      <w:rPr>
        <w:rFonts w:ascii="Symbol" w:hAnsi="Symbol" w:hint="default"/>
      </w:rPr>
    </w:lvl>
    <w:lvl w:ilvl="7" w:tplc="0C883DF0" w:tentative="1">
      <w:start w:val="1"/>
      <w:numFmt w:val="bullet"/>
      <w:lvlText w:val="o"/>
      <w:lvlJc w:val="left"/>
      <w:pPr>
        <w:ind w:left="5760" w:hanging="360"/>
      </w:pPr>
      <w:rPr>
        <w:rFonts w:ascii="Courier New" w:hAnsi="Courier New" w:cs="Courier New" w:hint="default"/>
      </w:rPr>
    </w:lvl>
    <w:lvl w:ilvl="8" w:tplc="A2367BEA" w:tentative="1">
      <w:start w:val="1"/>
      <w:numFmt w:val="bullet"/>
      <w:lvlText w:val=""/>
      <w:lvlJc w:val="left"/>
      <w:pPr>
        <w:ind w:left="6480" w:hanging="360"/>
      </w:pPr>
      <w:rPr>
        <w:rFonts w:ascii="Wingdings" w:hAnsi="Wingdings" w:hint="default"/>
      </w:rPr>
    </w:lvl>
  </w:abstractNum>
  <w:abstractNum w:abstractNumId="5" w15:restartNumberingAfterBreak="0">
    <w:nsid w:val="7310096A"/>
    <w:multiLevelType w:val="multilevel"/>
    <w:tmpl w:val="F176C42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9A"/>
    <w:rsid w:val="00011605"/>
    <w:rsid w:val="00012343"/>
    <w:rsid w:val="00013B70"/>
    <w:rsid w:val="00015DCF"/>
    <w:rsid w:val="00031DB6"/>
    <w:rsid w:val="000326AD"/>
    <w:rsid w:val="00033519"/>
    <w:rsid w:val="000376C6"/>
    <w:rsid w:val="00040CF2"/>
    <w:rsid w:val="0005256F"/>
    <w:rsid w:val="00060C0F"/>
    <w:rsid w:val="00064268"/>
    <w:rsid w:val="00073AFD"/>
    <w:rsid w:val="0008197A"/>
    <w:rsid w:val="00083C18"/>
    <w:rsid w:val="00092B4A"/>
    <w:rsid w:val="00093634"/>
    <w:rsid w:val="00095626"/>
    <w:rsid w:val="000B13A3"/>
    <w:rsid w:val="000B6446"/>
    <w:rsid w:val="000C4C14"/>
    <w:rsid w:val="000C77E9"/>
    <w:rsid w:val="000D4C58"/>
    <w:rsid w:val="000E3EFF"/>
    <w:rsid w:val="000E4971"/>
    <w:rsid w:val="000E6856"/>
    <w:rsid w:val="000F30D6"/>
    <w:rsid w:val="000F429D"/>
    <w:rsid w:val="0011557A"/>
    <w:rsid w:val="00142FE7"/>
    <w:rsid w:val="00153AD3"/>
    <w:rsid w:val="0015544C"/>
    <w:rsid w:val="00157A3D"/>
    <w:rsid w:val="00157E12"/>
    <w:rsid w:val="00160B94"/>
    <w:rsid w:val="001658B7"/>
    <w:rsid w:val="00173F12"/>
    <w:rsid w:val="00183610"/>
    <w:rsid w:val="001846D7"/>
    <w:rsid w:val="00194517"/>
    <w:rsid w:val="00194C72"/>
    <w:rsid w:val="001A1812"/>
    <w:rsid w:val="001A50D8"/>
    <w:rsid w:val="001A696B"/>
    <w:rsid w:val="001C1640"/>
    <w:rsid w:val="001C1914"/>
    <w:rsid w:val="001E3259"/>
    <w:rsid w:val="001E67E1"/>
    <w:rsid w:val="001F032B"/>
    <w:rsid w:val="001F2F7A"/>
    <w:rsid w:val="001F3193"/>
    <w:rsid w:val="001F547A"/>
    <w:rsid w:val="00203231"/>
    <w:rsid w:val="00203609"/>
    <w:rsid w:val="002038F3"/>
    <w:rsid w:val="00206AE8"/>
    <w:rsid w:val="00206BDE"/>
    <w:rsid w:val="00210ED2"/>
    <w:rsid w:val="00211C60"/>
    <w:rsid w:val="00213B42"/>
    <w:rsid w:val="0021462F"/>
    <w:rsid w:val="002222E4"/>
    <w:rsid w:val="00226206"/>
    <w:rsid w:val="00231934"/>
    <w:rsid w:val="0023232A"/>
    <w:rsid w:val="00233334"/>
    <w:rsid w:val="00233CA8"/>
    <w:rsid w:val="00236525"/>
    <w:rsid w:val="00253AA6"/>
    <w:rsid w:val="00256116"/>
    <w:rsid w:val="0025680E"/>
    <w:rsid w:val="0025738D"/>
    <w:rsid w:val="002611D4"/>
    <w:rsid w:val="0026575A"/>
    <w:rsid w:val="002724D4"/>
    <w:rsid w:val="00277FE2"/>
    <w:rsid w:val="00286C18"/>
    <w:rsid w:val="002871D0"/>
    <w:rsid w:val="00293BFE"/>
    <w:rsid w:val="00294EF7"/>
    <w:rsid w:val="0029625D"/>
    <w:rsid w:val="00297441"/>
    <w:rsid w:val="002978EA"/>
    <w:rsid w:val="002D48DE"/>
    <w:rsid w:val="002D6849"/>
    <w:rsid w:val="002E28CC"/>
    <w:rsid w:val="002E2944"/>
    <w:rsid w:val="002E5021"/>
    <w:rsid w:val="002E7B25"/>
    <w:rsid w:val="002F0BA8"/>
    <w:rsid w:val="0030339F"/>
    <w:rsid w:val="003039DC"/>
    <w:rsid w:val="00304D00"/>
    <w:rsid w:val="00326E15"/>
    <w:rsid w:val="00336E66"/>
    <w:rsid w:val="00336E8A"/>
    <w:rsid w:val="00345FC4"/>
    <w:rsid w:val="003507DE"/>
    <w:rsid w:val="00353BA9"/>
    <w:rsid w:val="00366536"/>
    <w:rsid w:val="0037291A"/>
    <w:rsid w:val="003856E6"/>
    <w:rsid w:val="00385CCC"/>
    <w:rsid w:val="003A144F"/>
    <w:rsid w:val="003A77E8"/>
    <w:rsid w:val="003B6253"/>
    <w:rsid w:val="003B6C77"/>
    <w:rsid w:val="003E713F"/>
    <w:rsid w:val="003F472E"/>
    <w:rsid w:val="00404ABD"/>
    <w:rsid w:val="004126B7"/>
    <w:rsid w:val="00415C22"/>
    <w:rsid w:val="00431D6E"/>
    <w:rsid w:val="00432FF0"/>
    <w:rsid w:val="004440D8"/>
    <w:rsid w:val="00446B3E"/>
    <w:rsid w:val="00464F6A"/>
    <w:rsid w:val="00465134"/>
    <w:rsid w:val="00473063"/>
    <w:rsid w:val="0047397D"/>
    <w:rsid w:val="00477321"/>
    <w:rsid w:val="00484D58"/>
    <w:rsid w:val="004923D7"/>
    <w:rsid w:val="004A13B7"/>
    <w:rsid w:val="004A5C9B"/>
    <w:rsid w:val="004C0223"/>
    <w:rsid w:val="004C2613"/>
    <w:rsid w:val="004C2927"/>
    <w:rsid w:val="004D0FAF"/>
    <w:rsid w:val="004D3496"/>
    <w:rsid w:val="004E4AB7"/>
    <w:rsid w:val="004E6D8E"/>
    <w:rsid w:val="00503C1E"/>
    <w:rsid w:val="00514546"/>
    <w:rsid w:val="00521DF6"/>
    <w:rsid w:val="00523493"/>
    <w:rsid w:val="0052526B"/>
    <w:rsid w:val="00525622"/>
    <w:rsid w:val="00537D81"/>
    <w:rsid w:val="005476C7"/>
    <w:rsid w:val="005515FB"/>
    <w:rsid w:val="00552C3A"/>
    <w:rsid w:val="00560D00"/>
    <w:rsid w:val="00565A09"/>
    <w:rsid w:val="00575181"/>
    <w:rsid w:val="0058228E"/>
    <w:rsid w:val="00584C4E"/>
    <w:rsid w:val="00596D15"/>
    <w:rsid w:val="005B094B"/>
    <w:rsid w:val="005B0CC5"/>
    <w:rsid w:val="005B185A"/>
    <w:rsid w:val="005B1B35"/>
    <w:rsid w:val="005B1DE6"/>
    <w:rsid w:val="005B1E0D"/>
    <w:rsid w:val="005B43BF"/>
    <w:rsid w:val="005C12A6"/>
    <w:rsid w:val="005D02D5"/>
    <w:rsid w:val="005D7F54"/>
    <w:rsid w:val="005E6571"/>
    <w:rsid w:val="005F286D"/>
    <w:rsid w:val="005F440F"/>
    <w:rsid w:val="00604E40"/>
    <w:rsid w:val="00605863"/>
    <w:rsid w:val="00625FCB"/>
    <w:rsid w:val="00626A03"/>
    <w:rsid w:val="006314B3"/>
    <w:rsid w:val="0063475A"/>
    <w:rsid w:val="006374FA"/>
    <w:rsid w:val="00640EA3"/>
    <w:rsid w:val="00652579"/>
    <w:rsid w:val="006620CD"/>
    <w:rsid w:val="0066637B"/>
    <w:rsid w:val="00670DB4"/>
    <w:rsid w:val="00683C94"/>
    <w:rsid w:val="00687793"/>
    <w:rsid w:val="006A1619"/>
    <w:rsid w:val="006B3221"/>
    <w:rsid w:val="006C5D0E"/>
    <w:rsid w:val="006C61CB"/>
    <w:rsid w:val="006C63B7"/>
    <w:rsid w:val="006C6B31"/>
    <w:rsid w:val="006C6FB1"/>
    <w:rsid w:val="006D0F08"/>
    <w:rsid w:val="006D1F57"/>
    <w:rsid w:val="006D3925"/>
    <w:rsid w:val="006F51C2"/>
    <w:rsid w:val="00704D05"/>
    <w:rsid w:val="00706F9E"/>
    <w:rsid w:val="0071558E"/>
    <w:rsid w:val="0072186D"/>
    <w:rsid w:val="00721892"/>
    <w:rsid w:val="00727A99"/>
    <w:rsid w:val="007303D2"/>
    <w:rsid w:val="0073799C"/>
    <w:rsid w:val="00737A68"/>
    <w:rsid w:val="00742C00"/>
    <w:rsid w:val="00754FF0"/>
    <w:rsid w:val="007571D4"/>
    <w:rsid w:val="00757688"/>
    <w:rsid w:val="00757F95"/>
    <w:rsid w:val="00763A44"/>
    <w:rsid w:val="00780E10"/>
    <w:rsid w:val="00786A74"/>
    <w:rsid w:val="007B174F"/>
    <w:rsid w:val="007B55BF"/>
    <w:rsid w:val="007D6594"/>
    <w:rsid w:val="007E1BD4"/>
    <w:rsid w:val="007E68A9"/>
    <w:rsid w:val="007F01FB"/>
    <w:rsid w:val="007F1451"/>
    <w:rsid w:val="007F3C47"/>
    <w:rsid w:val="007F6BBB"/>
    <w:rsid w:val="00800A88"/>
    <w:rsid w:val="00801D63"/>
    <w:rsid w:val="00806929"/>
    <w:rsid w:val="00807513"/>
    <w:rsid w:val="008239C6"/>
    <w:rsid w:val="00832E8B"/>
    <w:rsid w:val="00836A9D"/>
    <w:rsid w:val="008440C9"/>
    <w:rsid w:val="0085088E"/>
    <w:rsid w:val="0085262D"/>
    <w:rsid w:val="008530C8"/>
    <w:rsid w:val="008545D3"/>
    <w:rsid w:val="00863386"/>
    <w:rsid w:val="008643EA"/>
    <w:rsid w:val="008736B4"/>
    <w:rsid w:val="008823F2"/>
    <w:rsid w:val="00883FE4"/>
    <w:rsid w:val="00886A57"/>
    <w:rsid w:val="00890D29"/>
    <w:rsid w:val="008A44B8"/>
    <w:rsid w:val="008A58F5"/>
    <w:rsid w:val="008B6411"/>
    <w:rsid w:val="008C78E5"/>
    <w:rsid w:val="008D1123"/>
    <w:rsid w:val="008D2411"/>
    <w:rsid w:val="008D3422"/>
    <w:rsid w:val="008F4178"/>
    <w:rsid w:val="00901B66"/>
    <w:rsid w:val="00901D30"/>
    <w:rsid w:val="00902846"/>
    <w:rsid w:val="00904AB7"/>
    <w:rsid w:val="00910736"/>
    <w:rsid w:val="00920497"/>
    <w:rsid w:val="009221E0"/>
    <w:rsid w:val="00923407"/>
    <w:rsid w:val="009370A4"/>
    <w:rsid w:val="00955E3C"/>
    <w:rsid w:val="00956FD1"/>
    <w:rsid w:val="00960FBE"/>
    <w:rsid w:val="00962F57"/>
    <w:rsid w:val="009641B2"/>
    <w:rsid w:val="0096453B"/>
    <w:rsid w:val="009650C1"/>
    <w:rsid w:val="00983054"/>
    <w:rsid w:val="00990BBD"/>
    <w:rsid w:val="00991208"/>
    <w:rsid w:val="00991B38"/>
    <w:rsid w:val="00996604"/>
    <w:rsid w:val="009A12BB"/>
    <w:rsid w:val="009A395B"/>
    <w:rsid w:val="009A39E5"/>
    <w:rsid w:val="009A7AA8"/>
    <w:rsid w:val="009B7483"/>
    <w:rsid w:val="009C5F1C"/>
    <w:rsid w:val="009C681A"/>
    <w:rsid w:val="009C6CF9"/>
    <w:rsid w:val="009C7624"/>
    <w:rsid w:val="009C7BF6"/>
    <w:rsid w:val="009D7F13"/>
    <w:rsid w:val="009E2CD8"/>
    <w:rsid w:val="00A055C9"/>
    <w:rsid w:val="00A06514"/>
    <w:rsid w:val="00A128AC"/>
    <w:rsid w:val="00A273EC"/>
    <w:rsid w:val="00A30825"/>
    <w:rsid w:val="00A33061"/>
    <w:rsid w:val="00A35211"/>
    <w:rsid w:val="00A4069A"/>
    <w:rsid w:val="00A4157C"/>
    <w:rsid w:val="00A44940"/>
    <w:rsid w:val="00A539F6"/>
    <w:rsid w:val="00A70D9B"/>
    <w:rsid w:val="00A7137F"/>
    <w:rsid w:val="00A74C17"/>
    <w:rsid w:val="00A80F7D"/>
    <w:rsid w:val="00A8451B"/>
    <w:rsid w:val="00A924DA"/>
    <w:rsid w:val="00AA0361"/>
    <w:rsid w:val="00AA6419"/>
    <w:rsid w:val="00AB179A"/>
    <w:rsid w:val="00AC034C"/>
    <w:rsid w:val="00AC6AD2"/>
    <w:rsid w:val="00AF56F8"/>
    <w:rsid w:val="00B166B5"/>
    <w:rsid w:val="00B25066"/>
    <w:rsid w:val="00B35918"/>
    <w:rsid w:val="00B37D76"/>
    <w:rsid w:val="00B42CE5"/>
    <w:rsid w:val="00B5336B"/>
    <w:rsid w:val="00B66008"/>
    <w:rsid w:val="00B7029A"/>
    <w:rsid w:val="00B74D16"/>
    <w:rsid w:val="00BB1D94"/>
    <w:rsid w:val="00BB3FA4"/>
    <w:rsid w:val="00BB52ED"/>
    <w:rsid w:val="00BB7B0A"/>
    <w:rsid w:val="00BC213F"/>
    <w:rsid w:val="00BC4D04"/>
    <w:rsid w:val="00BC6D84"/>
    <w:rsid w:val="00BD227C"/>
    <w:rsid w:val="00BE22A7"/>
    <w:rsid w:val="00BE41B5"/>
    <w:rsid w:val="00BF38DC"/>
    <w:rsid w:val="00BF3C98"/>
    <w:rsid w:val="00BF5C66"/>
    <w:rsid w:val="00C111D3"/>
    <w:rsid w:val="00C17487"/>
    <w:rsid w:val="00C1781C"/>
    <w:rsid w:val="00C23E5E"/>
    <w:rsid w:val="00C33BED"/>
    <w:rsid w:val="00C456D3"/>
    <w:rsid w:val="00C459C2"/>
    <w:rsid w:val="00C550A4"/>
    <w:rsid w:val="00C6352A"/>
    <w:rsid w:val="00C70A5C"/>
    <w:rsid w:val="00C77BE6"/>
    <w:rsid w:val="00C858A1"/>
    <w:rsid w:val="00C85E78"/>
    <w:rsid w:val="00C901F6"/>
    <w:rsid w:val="00CA0B8E"/>
    <w:rsid w:val="00CA2A4C"/>
    <w:rsid w:val="00CA2C96"/>
    <w:rsid w:val="00CA59AC"/>
    <w:rsid w:val="00CA69B0"/>
    <w:rsid w:val="00CA7333"/>
    <w:rsid w:val="00CB6DB6"/>
    <w:rsid w:val="00CD1984"/>
    <w:rsid w:val="00CD4A0B"/>
    <w:rsid w:val="00CE06DB"/>
    <w:rsid w:val="00CE0B0A"/>
    <w:rsid w:val="00CE14C4"/>
    <w:rsid w:val="00CE2F7D"/>
    <w:rsid w:val="00CE7287"/>
    <w:rsid w:val="00CE7646"/>
    <w:rsid w:val="00CF0692"/>
    <w:rsid w:val="00CF2ACC"/>
    <w:rsid w:val="00CF3BCD"/>
    <w:rsid w:val="00CF7EE4"/>
    <w:rsid w:val="00D21557"/>
    <w:rsid w:val="00D259FE"/>
    <w:rsid w:val="00D276E3"/>
    <w:rsid w:val="00D4116A"/>
    <w:rsid w:val="00D42B94"/>
    <w:rsid w:val="00D50C23"/>
    <w:rsid w:val="00D81FFE"/>
    <w:rsid w:val="00D847E8"/>
    <w:rsid w:val="00D87E74"/>
    <w:rsid w:val="00DA7768"/>
    <w:rsid w:val="00DC020C"/>
    <w:rsid w:val="00DC145F"/>
    <w:rsid w:val="00DD1278"/>
    <w:rsid w:val="00DE412C"/>
    <w:rsid w:val="00DE7456"/>
    <w:rsid w:val="00DF0675"/>
    <w:rsid w:val="00DF5748"/>
    <w:rsid w:val="00E0542A"/>
    <w:rsid w:val="00E05A4E"/>
    <w:rsid w:val="00E13147"/>
    <w:rsid w:val="00E204E3"/>
    <w:rsid w:val="00E23F64"/>
    <w:rsid w:val="00E27CD8"/>
    <w:rsid w:val="00E328FF"/>
    <w:rsid w:val="00E34461"/>
    <w:rsid w:val="00E408C6"/>
    <w:rsid w:val="00E45BAA"/>
    <w:rsid w:val="00E548EF"/>
    <w:rsid w:val="00E62E83"/>
    <w:rsid w:val="00E679F7"/>
    <w:rsid w:val="00E74326"/>
    <w:rsid w:val="00E779C8"/>
    <w:rsid w:val="00E8239B"/>
    <w:rsid w:val="00E8743F"/>
    <w:rsid w:val="00E87CF7"/>
    <w:rsid w:val="00EA2E1D"/>
    <w:rsid w:val="00EA44B9"/>
    <w:rsid w:val="00EA4DA1"/>
    <w:rsid w:val="00EC0579"/>
    <w:rsid w:val="00EC17AE"/>
    <w:rsid w:val="00EC2987"/>
    <w:rsid w:val="00EC75F6"/>
    <w:rsid w:val="00ED0D6A"/>
    <w:rsid w:val="00ED4FE3"/>
    <w:rsid w:val="00EE2887"/>
    <w:rsid w:val="00EE423B"/>
    <w:rsid w:val="00F04A65"/>
    <w:rsid w:val="00F04AF1"/>
    <w:rsid w:val="00F13B3F"/>
    <w:rsid w:val="00F22208"/>
    <w:rsid w:val="00F227BB"/>
    <w:rsid w:val="00F22F8C"/>
    <w:rsid w:val="00F26DE7"/>
    <w:rsid w:val="00F27E7E"/>
    <w:rsid w:val="00F428A9"/>
    <w:rsid w:val="00F50585"/>
    <w:rsid w:val="00F54D64"/>
    <w:rsid w:val="00F57E49"/>
    <w:rsid w:val="00F6082A"/>
    <w:rsid w:val="00F6130D"/>
    <w:rsid w:val="00F641E2"/>
    <w:rsid w:val="00F675F2"/>
    <w:rsid w:val="00F71E28"/>
    <w:rsid w:val="00F743BF"/>
    <w:rsid w:val="00F74E86"/>
    <w:rsid w:val="00F75150"/>
    <w:rsid w:val="00F80A9D"/>
    <w:rsid w:val="00F94206"/>
    <w:rsid w:val="00FA1991"/>
    <w:rsid w:val="00FA4E6D"/>
    <w:rsid w:val="00FA6261"/>
    <w:rsid w:val="00FB0DDD"/>
    <w:rsid w:val="00FB404A"/>
    <w:rsid w:val="00FC04FF"/>
    <w:rsid w:val="00FD7B5D"/>
    <w:rsid w:val="00FE4EFA"/>
    <w:rsid w:val="00FE541A"/>
    <w:rsid w:val="00FF1C83"/>
    <w:rsid w:val="00FF3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932B63"/>
  <w15:chartTrackingRefBased/>
  <w15:docId w15:val="{9D2EAD5C-228A-5E4A-9975-3EF1EDBA1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25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62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137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29A"/>
    <w:pPr>
      <w:ind w:left="720"/>
      <w:contextualSpacing/>
    </w:pPr>
  </w:style>
  <w:style w:type="character" w:styleId="CommentReference">
    <w:name w:val="annotation reference"/>
    <w:basedOn w:val="DefaultParagraphFont"/>
    <w:uiPriority w:val="99"/>
    <w:rsid w:val="000F3DF7"/>
    <w:rPr>
      <w:sz w:val="16"/>
      <w:szCs w:val="16"/>
    </w:rPr>
  </w:style>
  <w:style w:type="paragraph" w:styleId="Footer">
    <w:name w:val="footer"/>
    <w:basedOn w:val="Normal"/>
    <w:link w:val="FooterChar"/>
    <w:uiPriority w:val="99"/>
    <w:unhideWhenUsed/>
    <w:rsid w:val="00652579"/>
    <w:pPr>
      <w:tabs>
        <w:tab w:val="center" w:pos="4680"/>
        <w:tab w:val="right" w:pos="9360"/>
      </w:tabs>
    </w:pPr>
  </w:style>
  <w:style w:type="character" w:customStyle="1" w:styleId="FooterChar">
    <w:name w:val="Footer Char"/>
    <w:basedOn w:val="DefaultParagraphFont"/>
    <w:link w:val="Footer"/>
    <w:uiPriority w:val="99"/>
    <w:rsid w:val="00652579"/>
  </w:style>
  <w:style w:type="character" w:styleId="PageNumber">
    <w:name w:val="page number"/>
    <w:basedOn w:val="DefaultParagraphFont"/>
    <w:uiPriority w:val="99"/>
    <w:semiHidden/>
    <w:unhideWhenUsed/>
    <w:rsid w:val="00652579"/>
  </w:style>
  <w:style w:type="character" w:customStyle="1" w:styleId="Heading1Char">
    <w:name w:val="Heading 1 Char"/>
    <w:basedOn w:val="DefaultParagraphFont"/>
    <w:link w:val="Heading1"/>
    <w:uiPriority w:val="9"/>
    <w:rsid w:val="006525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257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52579"/>
    <w:pPr>
      <w:spacing w:before="120"/>
    </w:pPr>
    <w:rPr>
      <w:rFonts w:cstheme="minorHAnsi"/>
      <w:b/>
      <w:bCs/>
      <w:i/>
      <w:iCs/>
    </w:rPr>
  </w:style>
  <w:style w:type="paragraph" w:styleId="TOC2">
    <w:name w:val="toc 2"/>
    <w:basedOn w:val="Normal"/>
    <w:next w:val="Normal"/>
    <w:autoRedefine/>
    <w:uiPriority w:val="39"/>
    <w:unhideWhenUsed/>
    <w:rsid w:val="00652579"/>
    <w:pPr>
      <w:spacing w:before="120"/>
      <w:ind w:left="240"/>
    </w:pPr>
    <w:rPr>
      <w:rFonts w:cstheme="minorHAnsi"/>
      <w:b/>
      <w:bCs/>
      <w:sz w:val="22"/>
      <w:szCs w:val="22"/>
    </w:rPr>
  </w:style>
  <w:style w:type="paragraph" w:styleId="TOC3">
    <w:name w:val="toc 3"/>
    <w:basedOn w:val="Normal"/>
    <w:next w:val="Normal"/>
    <w:autoRedefine/>
    <w:uiPriority w:val="39"/>
    <w:unhideWhenUsed/>
    <w:rsid w:val="00652579"/>
    <w:pPr>
      <w:ind w:left="480"/>
    </w:pPr>
    <w:rPr>
      <w:rFonts w:cstheme="minorHAnsi"/>
      <w:sz w:val="20"/>
      <w:szCs w:val="20"/>
    </w:rPr>
  </w:style>
  <w:style w:type="paragraph" w:styleId="TOC4">
    <w:name w:val="toc 4"/>
    <w:basedOn w:val="Normal"/>
    <w:next w:val="Normal"/>
    <w:autoRedefine/>
    <w:uiPriority w:val="39"/>
    <w:semiHidden/>
    <w:unhideWhenUsed/>
    <w:rsid w:val="00652579"/>
    <w:pPr>
      <w:ind w:left="720"/>
    </w:pPr>
    <w:rPr>
      <w:rFonts w:cstheme="minorHAnsi"/>
      <w:sz w:val="20"/>
      <w:szCs w:val="20"/>
    </w:rPr>
  </w:style>
  <w:style w:type="paragraph" w:styleId="TOC5">
    <w:name w:val="toc 5"/>
    <w:basedOn w:val="Normal"/>
    <w:next w:val="Normal"/>
    <w:autoRedefine/>
    <w:uiPriority w:val="39"/>
    <w:semiHidden/>
    <w:unhideWhenUsed/>
    <w:rsid w:val="00652579"/>
    <w:pPr>
      <w:ind w:left="960"/>
    </w:pPr>
    <w:rPr>
      <w:rFonts w:cstheme="minorHAnsi"/>
      <w:sz w:val="20"/>
      <w:szCs w:val="20"/>
    </w:rPr>
  </w:style>
  <w:style w:type="paragraph" w:styleId="TOC6">
    <w:name w:val="toc 6"/>
    <w:basedOn w:val="Normal"/>
    <w:next w:val="Normal"/>
    <w:autoRedefine/>
    <w:uiPriority w:val="39"/>
    <w:semiHidden/>
    <w:unhideWhenUsed/>
    <w:rsid w:val="00652579"/>
    <w:pPr>
      <w:ind w:left="1200"/>
    </w:pPr>
    <w:rPr>
      <w:rFonts w:cstheme="minorHAnsi"/>
      <w:sz w:val="20"/>
      <w:szCs w:val="20"/>
    </w:rPr>
  </w:style>
  <w:style w:type="paragraph" w:styleId="TOC7">
    <w:name w:val="toc 7"/>
    <w:basedOn w:val="Normal"/>
    <w:next w:val="Normal"/>
    <w:autoRedefine/>
    <w:uiPriority w:val="39"/>
    <w:semiHidden/>
    <w:unhideWhenUsed/>
    <w:rsid w:val="00652579"/>
    <w:pPr>
      <w:ind w:left="1440"/>
    </w:pPr>
    <w:rPr>
      <w:rFonts w:cstheme="minorHAnsi"/>
      <w:sz w:val="20"/>
      <w:szCs w:val="20"/>
    </w:rPr>
  </w:style>
  <w:style w:type="paragraph" w:styleId="TOC8">
    <w:name w:val="toc 8"/>
    <w:basedOn w:val="Normal"/>
    <w:next w:val="Normal"/>
    <w:autoRedefine/>
    <w:uiPriority w:val="39"/>
    <w:semiHidden/>
    <w:unhideWhenUsed/>
    <w:rsid w:val="00652579"/>
    <w:pPr>
      <w:ind w:left="1680"/>
    </w:pPr>
    <w:rPr>
      <w:rFonts w:cstheme="minorHAnsi"/>
      <w:sz w:val="20"/>
      <w:szCs w:val="20"/>
    </w:rPr>
  </w:style>
  <w:style w:type="paragraph" w:styleId="TOC9">
    <w:name w:val="toc 9"/>
    <w:basedOn w:val="Normal"/>
    <w:next w:val="Normal"/>
    <w:autoRedefine/>
    <w:uiPriority w:val="39"/>
    <w:semiHidden/>
    <w:unhideWhenUsed/>
    <w:rsid w:val="00652579"/>
    <w:pPr>
      <w:ind w:left="1920"/>
    </w:pPr>
    <w:rPr>
      <w:rFonts w:cstheme="minorHAnsi"/>
      <w:sz w:val="20"/>
      <w:szCs w:val="20"/>
    </w:rPr>
  </w:style>
  <w:style w:type="character" w:styleId="Hyperlink">
    <w:name w:val="Hyperlink"/>
    <w:basedOn w:val="DefaultParagraphFont"/>
    <w:uiPriority w:val="99"/>
    <w:unhideWhenUsed/>
    <w:rsid w:val="00652579"/>
    <w:rPr>
      <w:color w:val="0563C1" w:themeColor="hyperlink"/>
      <w:u w:val="single"/>
    </w:rPr>
  </w:style>
  <w:style w:type="paragraph" w:styleId="BalloonText">
    <w:name w:val="Balloon Text"/>
    <w:basedOn w:val="Normal"/>
    <w:link w:val="BalloonTextChar"/>
    <w:uiPriority w:val="99"/>
    <w:semiHidden/>
    <w:unhideWhenUsed/>
    <w:rsid w:val="0065257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52579"/>
    <w:rPr>
      <w:rFonts w:ascii="Times New Roman" w:hAnsi="Times New Roman" w:cs="Times New Roman"/>
      <w:sz w:val="18"/>
      <w:szCs w:val="18"/>
    </w:rPr>
  </w:style>
  <w:style w:type="table" w:styleId="TableGrid">
    <w:name w:val="Table Grid"/>
    <w:basedOn w:val="TableNormal"/>
    <w:uiPriority w:val="39"/>
    <w:rsid w:val="00BC6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962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137F"/>
    <w:rPr>
      <w:rFonts w:asciiTheme="majorHAnsi" w:eastAsiaTheme="majorEastAsia" w:hAnsiTheme="majorHAnsi" w:cstheme="majorBidi"/>
      <w:color w:val="1F3763" w:themeColor="accent1" w:themeShade="7F"/>
    </w:rPr>
  </w:style>
  <w:style w:type="character" w:styleId="IntenseReference">
    <w:name w:val="Intense Reference"/>
    <w:basedOn w:val="DefaultParagraphFont"/>
    <w:uiPriority w:val="32"/>
    <w:qFormat/>
    <w:rsid w:val="006F51C2"/>
    <w:rPr>
      <w:b/>
      <w:bCs/>
      <w:smallCaps/>
      <w:color w:val="4472C4" w:themeColor="accent1"/>
      <w:spacing w:val="5"/>
    </w:rPr>
  </w:style>
  <w:style w:type="character" w:styleId="SubtleReference">
    <w:name w:val="Subtle Reference"/>
    <w:basedOn w:val="DefaultParagraphFont"/>
    <w:uiPriority w:val="31"/>
    <w:qFormat/>
    <w:rsid w:val="006F51C2"/>
    <w:rPr>
      <w:smallCaps/>
      <w:color w:val="5A5A5A" w:themeColor="text1" w:themeTint="A5"/>
    </w:rPr>
  </w:style>
  <w:style w:type="paragraph" w:styleId="Header">
    <w:name w:val="header"/>
    <w:basedOn w:val="Normal"/>
    <w:link w:val="HeaderChar"/>
    <w:uiPriority w:val="99"/>
    <w:unhideWhenUsed/>
    <w:rsid w:val="00F675F2"/>
    <w:pPr>
      <w:tabs>
        <w:tab w:val="center" w:pos="4680"/>
        <w:tab w:val="right" w:pos="9360"/>
      </w:tabs>
    </w:pPr>
  </w:style>
  <w:style w:type="character" w:customStyle="1" w:styleId="HeaderChar">
    <w:name w:val="Header Char"/>
    <w:basedOn w:val="DefaultParagraphFont"/>
    <w:link w:val="Header"/>
    <w:uiPriority w:val="99"/>
    <w:rsid w:val="00F675F2"/>
  </w:style>
  <w:style w:type="character" w:customStyle="1" w:styleId="apple-converted-space">
    <w:name w:val="apple-converted-space"/>
    <w:basedOn w:val="DefaultParagraphFont"/>
    <w:rsid w:val="00727A99"/>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lever.com/investors/results-presentations/unilever-china-a-presentation-for-investors/" TargetMode="External"/><Relationship Id="rId18" Type="http://schemas.openxmlformats.org/officeDocument/2006/relationships/hyperlink" Target="https://www.sis.gov.uk/richard-moore-first-public-speech.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ssets.unilever.com/files/92ui5egz/production/372ab0178e9555aa5010f15aed8295af77149fe3.pdf/annual-report-and-accounts-2020.pdf" TargetMode="External"/><Relationship Id="rId7" Type="http://schemas.openxmlformats.org/officeDocument/2006/relationships/endnotes" Target="endnotes.xml"/><Relationship Id="rId12" Type="http://schemas.openxmlformats.org/officeDocument/2006/relationships/hyperlink" Target="https://www.hofstede-insights.com/country-comparison/china,india,the-usa/" TargetMode="External"/><Relationship Id="rId17" Type="http://schemas.openxmlformats.org/officeDocument/2006/relationships/hyperlink" Target="https://www.bankofengland.co.uk/speech/2021/december/michael-saunders-speech-at-a-boe-hosted-event" TargetMode="External"/><Relationship Id="rId25" Type="http://schemas.openxmlformats.org/officeDocument/2006/relationships/hyperlink" Target="https://www.unilever.co.uk/our-company/" TargetMode="External"/><Relationship Id="rId2" Type="http://schemas.openxmlformats.org/officeDocument/2006/relationships/numbering" Target="numbering.xml"/><Relationship Id="rId16" Type="http://schemas.openxmlformats.org/officeDocument/2006/relationships/hyperlink" Target="https://www.ons.gov.uk" TargetMode="External"/><Relationship Id="rId20" Type="http://schemas.openxmlformats.org/officeDocument/2006/relationships/hyperlink" Target="https://www.unglobalcompact.org/participation/joi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rates-and-thresholds-for-employers-2021-to-2022" TargetMode="External"/><Relationship Id="rId24" Type="http://schemas.openxmlformats.org/officeDocument/2006/relationships/hyperlink" Target="https://www.unilever.com/our-history.html" TargetMode="External"/><Relationship Id="rId5" Type="http://schemas.openxmlformats.org/officeDocument/2006/relationships/webSettings" Target="webSettings.xml"/><Relationship Id="rId15" Type="http://schemas.openxmlformats.org/officeDocument/2006/relationships/hyperlink" Target="https://www.oecd-ilibrary.org/sites/66c5ac2c-en/index.html?itemId=/content/publication/66c5ac2c-en" TargetMode="External"/><Relationship Id="rId23" Type="http://schemas.openxmlformats.org/officeDocument/2006/relationships/hyperlink" Target="https://www.unilever.co.uk/location-selector/" TargetMode="External"/><Relationship Id="rId28" Type="http://schemas.openxmlformats.org/officeDocument/2006/relationships/fontTable" Target="fontTable.xml"/><Relationship Id="rId10" Type="http://schemas.openxmlformats.org/officeDocument/2006/relationships/hyperlink" Target="https://www.ft.com/content/38f8c539-7415-4344-a074-ae658f6bacb1" TargetMode="External"/><Relationship Id="rId19" Type="http://schemas.openxmlformats.org/officeDocument/2006/relationships/hyperlink" Target="https://ukcop26.org/wp-content/uploads/2021/11/COP26-Negotiations-Explained.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kpmg/content/dam/kpmg/uk/pdf/2021/12/kpmg-uk-economic-outlook-december-2021-report.pdf" TargetMode="External"/><Relationship Id="rId22" Type="http://schemas.openxmlformats.org/officeDocument/2006/relationships/hyperlink" Target="https://www.unilever.com/news/press-and-media/press-releases/2020/unification-of-unilever-legal-structure/"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A268DDF-6FE8-7344-8A73-25DE4481B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6449</Words>
  <Characters>36764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8</cp:revision>
  <dcterms:created xsi:type="dcterms:W3CDTF">2021-12-11T13:30:00Z</dcterms:created>
  <dcterms:modified xsi:type="dcterms:W3CDTF">2021-12-11T13:38:00Z</dcterms:modified>
</cp:coreProperties>
</file>