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27B947" w14:textId="08E5E70A" w:rsidR="00D636B9" w:rsidRPr="00D636B9" w:rsidRDefault="002F1756" w:rsidP="00D636B9">
      <w:pPr>
        <w:pStyle w:val="Nornal"/>
        <w:pBdr>
          <w:top w:val="nil"/>
          <w:left w:val="nil"/>
          <w:bottom w:val="nil"/>
          <w:right w:val="nil"/>
          <w:between w:val="nil"/>
          <w:bar w:val="nil"/>
        </w:pBdr>
        <w:rPr>
          <w:rFonts w:ascii="Trebuchet MS" w:hAnsi="Trebuchet MS"/>
          <w:u w:val="single"/>
          <w:lang w:val="en-US"/>
        </w:rPr>
      </w:pPr>
      <w:r w:rsidRPr="00A90A92">
        <w:rPr>
          <w:rStyle w:val="ui-provider"/>
          <w:u w:val="single"/>
          <w:lang w:val="en-US"/>
        </w:rPr>
        <w:t>AC 1.1</w:t>
      </w:r>
      <w:r w:rsidRPr="00A90A92">
        <w:rPr>
          <w:rStyle w:val="ui-provider"/>
          <w:rFonts w:ascii="Trebuchet MS" w:hAnsi="Trebuchet MS"/>
          <w:u w:val="single"/>
          <w:lang w:val="en-US"/>
        </w:rPr>
        <w:t xml:space="preserve"> </w:t>
      </w:r>
    </w:p>
    <w:p w14:paraId="7AC3C8CE" w14:textId="13E4A43E" w:rsidR="00574F0A" w:rsidRDefault="00F056FB" w:rsidP="0023415B">
      <w:pPr>
        <w:rPr>
          <w:rFonts w:cs="Arial"/>
        </w:rPr>
      </w:pPr>
      <w:r w:rsidRPr="00F056FB">
        <w:rPr>
          <w:rFonts w:cs="Arial"/>
        </w:rPr>
        <w:t xml:space="preserve">Reward refers to the </w:t>
      </w:r>
      <w:r w:rsidR="00845CA8">
        <w:rPr>
          <w:rFonts w:cs="Arial"/>
        </w:rPr>
        <w:t>various</w:t>
      </w:r>
      <w:r w:rsidRPr="00F056FB">
        <w:rPr>
          <w:rFonts w:cs="Arial"/>
        </w:rPr>
        <w:t xml:space="preserve"> financial and non-financial benefits given to employees in exchange for their contribution, including pay, benefits and non-financial incentives such as flexible working, which when combined are commonly referred to as total reward approaches and are designed to meet both employee needs and organisational objectives</w:t>
      </w:r>
      <w:r w:rsidR="0023415B" w:rsidRPr="0023415B">
        <w:rPr>
          <w:rFonts w:cs="Arial"/>
        </w:rPr>
        <w:t xml:space="preserve"> (CIPD, 2025</w:t>
      </w:r>
      <w:r w:rsidR="001F3B5D">
        <w:rPr>
          <w:rFonts w:cs="Arial"/>
        </w:rPr>
        <w:t>a</w:t>
      </w:r>
      <w:r w:rsidR="0023415B" w:rsidRPr="0023415B">
        <w:rPr>
          <w:rFonts w:cs="Arial"/>
        </w:rPr>
        <w:t xml:space="preserve">). </w:t>
      </w:r>
    </w:p>
    <w:p w14:paraId="223F0A8E" w14:textId="77777777" w:rsidR="00574F0A" w:rsidRDefault="00574F0A" w:rsidP="0023415B">
      <w:pPr>
        <w:rPr>
          <w:rFonts w:cs="Arial"/>
        </w:rPr>
      </w:pPr>
    </w:p>
    <w:p w14:paraId="31B20E40" w14:textId="25978610" w:rsidR="0023415B" w:rsidRPr="0023415B" w:rsidRDefault="0023415B" w:rsidP="0023415B">
      <w:pPr>
        <w:rPr>
          <w:rFonts w:cs="Arial"/>
        </w:rPr>
      </w:pPr>
      <w:r w:rsidRPr="0023415B">
        <w:rPr>
          <w:rFonts w:cs="Arial"/>
        </w:rPr>
        <w:t>Pay and benefits play a cr</w:t>
      </w:r>
      <w:r w:rsidR="009B37EF">
        <w:rPr>
          <w:rFonts w:cs="Arial"/>
        </w:rPr>
        <w:t>ucial</w:t>
      </w:r>
      <w:r w:rsidRPr="0023415B">
        <w:rPr>
          <w:rFonts w:cs="Arial"/>
        </w:rPr>
        <w:t xml:space="preserve"> role in </w:t>
      </w:r>
      <w:r w:rsidR="00DD39E8">
        <w:rPr>
          <w:rFonts w:cs="Arial"/>
        </w:rPr>
        <w:t>attraction, retention and engagement</w:t>
      </w:r>
      <w:r w:rsidR="009B37EF">
        <w:rPr>
          <w:rFonts w:cs="Arial"/>
        </w:rPr>
        <w:t xml:space="preserve"> of</w:t>
      </w:r>
      <w:r w:rsidRPr="0023415B">
        <w:rPr>
          <w:rFonts w:cs="Arial"/>
        </w:rPr>
        <w:t xml:space="preserve"> employees </w:t>
      </w:r>
      <w:bookmarkStart w:id="0" w:name="_Hlk218939282"/>
      <w:r w:rsidRPr="0023415B">
        <w:rPr>
          <w:rFonts w:cs="Arial"/>
        </w:rPr>
        <w:t xml:space="preserve">(Waite </w:t>
      </w:r>
      <w:r w:rsidRPr="00045547">
        <w:rPr>
          <w:rFonts w:cs="Arial"/>
          <w:i/>
          <w:iCs/>
        </w:rPr>
        <w:t>et al</w:t>
      </w:r>
      <w:r w:rsidRPr="0023415B">
        <w:rPr>
          <w:rFonts w:cs="Arial"/>
        </w:rPr>
        <w:t xml:space="preserve">. 2021, p.188), </w:t>
      </w:r>
      <w:bookmarkEnd w:id="0"/>
      <w:r w:rsidRPr="0023415B">
        <w:rPr>
          <w:rFonts w:cs="Arial"/>
        </w:rPr>
        <w:t xml:space="preserve">particularly in organisations experiencing high turnover, such as GreenFriendlyEco. It is therefore essential that </w:t>
      </w:r>
      <w:r w:rsidR="00085152">
        <w:rPr>
          <w:rFonts w:cs="Arial"/>
        </w:rPr>
        <w:t>the</w:t>
      </w:r>
      <w:r w:rsidR="00A804D9">
        <w:rPr>
          <w:rFonts w:cs="Arial"/>
        </w:rPr>
        <w:t xml:space="preserve"> organisation’s</w:t>
      </w:r>
      <w:r w:rsidR="00085152">
        <w:rPr>
          <w:rFonts w:cs="Arial"/>
        </w:rPr>
        <w:t xml:space="preserve"> </w:t>
      </w:r>
      <w:r w:rsidRPr="0023415B">
        <w:rPr>
          <w:rFonts w:cs="Arial"/>
        </w:rPr>
        <w:t xml:space="preserve">reward </w:t>
      </w:r>
      <w:r w:rsidR="00C54F11" w:rsidRPr="0023415B">
        <w:rPr>
          <w:rFonts w:cs="Arial"/>
        </w:rPr>
        <w:t xml:space="preserve">packages </w:t>
      </w:r>
      <w:r w:rsidRPr="0023415B">
        <w:rPr>
          <w:rFonts w:cs="Arial"/>
        </w:rPr>
        <w:t xml:space="preserve">support both employees and organisational performance and culture, as reward systems directly </w:t>
      </w:r>
      <w:r w:rsidR="00085152">
        <w:rPr>
          <w:rFonts w:cs="Arial"/>
        </w:rPr>
        <w:t>influence</w:t>
      </w:r>
      <w:r w:rsidRPr="0023415B">
        <w:rPr>
          <w:rFonts w:cs="Arial"/>
        </w:rPr>
        <w:t xml:space="preserve"> motivation, behaviour and engagement.</w:t>
      </w:r>
      <w:r w:rsidR="004F16C8" w:rsidRPr="004F16C8">
        <w:t xml:space="preserve"> </w:t>
      </w:r>
      <w:bookmarkStart w:id="1" w:name="_Hlk218945559"/>
      <w:r w:rsidR="004F16C8" w:rsidRPr="004F16C8">
        <w:rPr>
          <w:rFonts w:cs="Arial"/>
        </w:rPr>
        <w:t xml:space="preserve">Waite </w:t>
      </w:r>
      <w:r w:rsidR="004F16C8" w:rsidRPr="004F16C8">
        <w:rPr>
          <w:rFonts w:cs="Arial"/>
          <w:i/>
          <w:iCs/>
        </w:rPr>
        <w:t>et al</w:t>
      </w:r>
      <w:r w:rsidR="004F16C8" w:rsidRPr="004F16C8">
        <w:rPr>
          <w:rFonts w:cs="Arial"/>
        </w:rPr>
        <w:t>. (2021, p. 1</w:t>
      </w:r>
      <w:r w:rsidR="008C37A2">
        <w:rPr>
          <w:rFonts w:cs="Arial"/>
        </w:rPr>
        <w:t>87</w:t>
      </w:r>
      <w:r w:rsidR="004F16C8" w:rsidRPr="004F16C8">
        <w:rPr>
          <w:rFonts w:cs="Arial"/>
        </w:rPr>
        <w:t>)</w:t>
      </w:r>
      <w:r w:rsidR="008C37A2">
        <w:rPr>
          <w:rFonts w:cs="Arial"/>
        </w:rPr>
        <w:t xml:space="preserve"> </w:t>
      </w:r>
      <w:bookmarkEnd w:id="1"/>
      <w:r w:rsidR="008C37A2">
        <w:rPr>
          <w:rFonts w:cs="Arial"/>
        </w:rPr>
        <w:t>highlights that</w:t>
      </w:r>
      <w:r w:rsidRPr="0023415B">
        <w:rPr>
          <w:rFonts w:cs="Arial"/>
        </w:rPr>
        <w:t xml:space="preserve"> </w:t>
      </w:r>
      <w:r w:rsidR="008C37A2">
        <w:rPr>
          <w:rFonts w:cs="Arial"/>
        </w:rPr>
        <w:t>e</w:t>
      </w:r>
      <w:r w:rsidRPr="0023415B">
        <w:rPr>
          <w:rFonts w:cs="Arial"/>
        </w:rPr>
        <w:t>ffective reward strategies align with organisational objectives and values while recognising that employees may value different elements of reward depending on their personal circumstances and stage of life</w:t>
      </w:r>
      <w:r w:rsidR="00EC637B">
        <w:rPr>
          <w:rFonts w:cs="Arial"/>
        </w:rPr>
        <w:t>. S</w:t>
      </w:r>
      <w:r w:rsidRPr="0023415B">
        <w:rPr>
          <w:rFonts w:cs="Arial"/>
        </w:rPr>
        <w:t>ome employees may prioritise pay and bonuses, while others place greater value on development opportunities, job security or work–life balance</w:t>
      </w:r>
      <w:r w:rsidR="008C37A2">
        <w:rPr>
          <w:rFonts w:cs="Arial"/>
        </w:rPr>
        <w:t xml:space="preserve">. </w:t>
      </w:r>
    </w:p>
    <w:p w14:paraId="16D97376" w14:textId="77777777" w:rsidR="0023415B" w:rsidRPr="0023415B" w:rsidRDefault="0023415B" w:rsidP="0023415B">
      <w:pPr>
        <w:rPr>
          <w:rFonts w:cs="Arial"/>
        </w:rPr>
      </w:pPr>
    </w:p>
    <w:p w14:paraId="417C3A4B" w14:textId="5475B8B0" w:rsidR="00E90EC2" w:rsidRDefault="008128AC" w:rsidP="0023415B">
      <w:pPr>
        <w:rPr>
          <w:rFonts w:cs="Arial"/>
        </w:rPr>
      </w:pPr>
      <w:r>
        <w:rPr>
          <w:rFonts w:cs="Arial"/>
        </w:rPr>
        <w:t>Dissatisfaction with r</w:t>
      </w:r>
      <w:r w:rsidR="00C67F39" w:rsidRPr="00C67F39">
        <w:rPr>
          <w:rFonts w:cs="Arial"/>
        </w:rPr>
        <w:t>eward is a key factor influencing employees’ decisions to leave an organisation when it is perceived as inadequate or unfair (</w:t>
      </w:r>
      <w:r w:rsidR="002800E8" w:rsidRPr="002800E8">
        <w:rPr>
          <w:rFonts w:cs="Arial"/>
        </w:rPr>
        <w:t>Taylor and Woodhams. 2022, p.102</w:t>
      </w:r>
      <w:r w:rsidR="00C67F39" w:rsidRPr="00C67F39">
        <w:rPr>
          <w:rFonts w:cs="Arial"/>
        </w:rPr>
        <w:t>)</w:t>
      </w:r>
      <w:r w:rsidR="004755A2">
        <w:rPr>
          <w:rFonts w:cs="Arial"/>
        </w:rPr>
        <w:t>.</w:t>
      </w:r>
      <w:r w:rsidR="004755A2" w:rsidRPr="004755A2">
        <w:t xml:space="preserve"> </w:t>
      </w:r>
      <w:r w:rsidR="004755A2" w:rsidRPr="004755A2">
        <w:rPr>
          <w:rFonts w:cs="Arial"/>
        </w:rPr>
        <w:t xml:space="preserve">At GreenFriendlyEco, the absence of incentive schemes </w:t>
      </w:r>
      <w:r w:rsidR="00DD043B">
        <w:rPr>
          <w:rFonts w:cs="Arial"/>
        </w:rPr>
        <w:t xml:space="preserve">and </w:t>
      </w:r>
      <w:r w:rsidR="004755A2" w:rsidRPr="004755A2">
        <w:rPr>
          <w:rFonts w:cs="Arial"/>
        </w:rPr>
        <w:t>exclusive reward arrangements for senior staff risks creating perceptions of unfairness between skilled and non-skilled employees, leading to disengagement, undermining trust and morale, and further reinforcing a negative organisational culture.</w:t>
      </w:r>
      <w:r w:rsidR="00F95F8B">
        <w:rPr>
          <w:rFonts w:cs="Arial"/>
        </w:rPr>
        <w:t xml:space="preserve"> </w:t>
      </w:r>
      <w:r w:rsidR="006F6485" w:rsidRPr="006F6485">
        <w:rPr>
          <w:rFonts w:cs="Arial"/>
        </w:rPr>
        <w:t xml:space="preserve">Transparency is particularly important because employees’ perceptions of fairness are influenced not only by reward but by how pay decisions are explained and communicated; </w:t>
      </w:r>
      <w:r w:rsidR="000348C3">
        <w:rPr>
          <w:rFonts w:cs="Arial"/>
        </w:rPr>
        <w:t>when reward decision</w:t>
      </w:r>
      <w:r w:rsidR="00E90EC2">
        <w:rPr>
          <w:rFonts w:cs="Arial"/>
        </w:rPr>
        <w:t>s</w:t>
      </w:r>
      <w:r w:rsidR="000348C3">
        <w:rPr>
          <w:rFonts w:cs="Arial"/>
        </w:rPr>
        <w:t xml:space="preserve"> are not clearly communicated,</w:t>
      </w:r>
      <w:r w:rsidR="006F6485" w:rsidRPr="006F6485">
        <w:rPr>
          <w:rFonts w:cs="Arial"/>
        </w:rPr>
        <w:t xml:space="preserve"> employees can feel </w:t>
      </w:r>
      <w:r w:rsidR="004370DB">
        <w:rPr>
          <w:rFonts w:cs="Arial"/>
        </w:rPr>
        <w:t>‘</w:t>
      </w:r>
      <w:r w:rsidR="006F6485" w:rsidRPr="006F6485">
        <w:rPr>
          <w:rFonts w:cs="Arial"/>
        </w:rPr>
        <w:t>kept in the dar</w:t>
      </w:r>
      <w:r w:rsidR="001075EB">
        <w:rPr>
          <w:rFonts w:cs="Arial"/>
        </w:rPr>
        <w:t>k’</w:t>
      </w:r>
      <w:r w:rsidR="006F6485" w:rsidRPr="006F6485">
        <w:rPr>
          <w:rFonts w:cs="Arial"/>
        </w:rPr>
        <w:t>, which reinforces perceptions of unfair</w:t>
      </w:r>
      <w:r w:rsidR="006E7138">
        <w:rPr>
          <w:rFonts w:cs="Arial"/>
        </w:rPr>
        <w:t xml:space="preserve"> treatment and bias </w:t>
      </w:r>
      <w:r w:rsidR="006F6485" w:rsidRPr="006F6485">
        <w:rPr>
          <w:rFonts w:cs="Arial"/>
        </w:rPr>
        <w:t>and damages trust in the organisation</w:t>
      </w:r>
      <w:r w:rsidR="000348C3">
        <w:rPr>
          <w:rFonts w:cs="Arial"/>
        </w:rPr>
        <w:t xml:space="preserve"> (</w:t>
      </w:r>
      <w:r w:rsidR="00313FC1">
        <w:rPr>
          <w:rFonts w:cs="Arial"/>
        </w:rPr>
        <w:t xml:space="preserve">Howlett, 2019). </w:t>
      </w:r>
    </w:p>
    <w:p w14:paraId="6C261337" w14:textId="77777777" w:rsidR="00E90EC2" w:rsidRDefault="00E90EC2" w:rsidP="0023415B">
      <w:pPr>
        <w:rPr>
          <w:rFonts w:cs="Arial"/>
        </w:rPr>
      </w:pPr>
    </w:p>
    <w:p w14:paraId="6C9791D9" w14:textId="12669330" w:rsidR="00884819" w:rsidRDefault="0023415B" w:rsidP="00746879">
      <w:pPr>
        <w:rPr>
          <w:rFonts w:cs="Arial"/>
        </w:rPr>
      </w:pPr>
      <w:r w:rsidRPr="0023415B">
        <w:rPr>
          <w:rFonts w:cs="Arial"/>
        </w:rPr>
        <w:t>CIPD (2025</w:t>
      </w:r>
      <w:r w:rsidR="00860B38">
        <w:rPr>
          <w:rFonts w:cs="Arial"/>
        </w:rPr>
        <w:t>a</w:t>
      </w:r>
      <w:r w:rsidRPr="0023415B">
        <w:rPr>
          <w:rFonts w:cs="Arial"/>
        </w:rPr>
        <w:t xml:space="preserve">) emphasises that effective reward packages should meet the needs of employees, the business and the organisation’s purpose in a fair and responsible way. </w:t>
      </w:r>
      <w:r w:rsidR="007B08CE">
        <w:rPr>
          <w:rFonts w:cs="Arial"/>
        </w:rPr>
        <w:t>A report by the CIPD, (2022)</w:t>
      </w:r>
      <w:r w:rsidR="00411F7D">
        <w:rPr>
          <w:rFonts w:cs="Arial"/>
        </w:rPr>
        <w:t xml:space="preserve"> </w:t>
      </w:r>
      <w:r w:rsidR="00411F7D" w:rsidRPr="00411F7D">
        <w:rPr>
          <w:rFonts w:cs="Arial"/>
        </w:rPr>
        <w:t>shows a strong correlation between fair reward practices and employee motivation</w:t>
      </w:r>
      <w:r w:rsidR="002146C9">
        <w:rPr>
          <w:rFonts w:cs="Arial"/>
        </w:rPr>
        <w:t xml:space="preserve">, </w:t>
      </w:r>
      <w:r w:rsidR="00411F7D" w:rsidRPr="00411F7D">
        <w:rPr>
          <w:rFonts w:cs="Arial"/>
        </w:rPr>
        <w:t>highlight</w:t>
      </w:r>
      <w:r w:rsidR="002146C9">
        <w:rPr>
          <w:rFonts w:cs="Arial"/>
        </w:rPr>
        <w:t>ing</w:t>
      </w:r>
      <w:r w:rsidR="00411F7D" w:rsidRPr="00411F7D">
        <w:rPr>
          <w:rFonts w:cs="Arial"/>
        </w:rPr>
        <w:t xml:space="preserve"> that when employees perceive reward systems to be equitable, transparent and linked to contribution, they are more likely to feel valued, which positively influences motivation, engagement and </w:t>
      </w:r>
      <w:r w:rsidR="002146C9">
        <w:rPr>
          <w:rFonts w:cs="Arial"/>
        </w:rPr>
        <w:t>effort.</w:t>
      </w:r>
      <w:r w:rsidRPr="0023415B">
        <w:rPr>
          <w:rFonts w:cs="Arial"/>
        </w:rPr>
        <w:t xml:space="preserve"> </w:t>
      </w:r>
    </w:p>
    <w:p w14:paraId="1047445A" w14:textId="77777777" w:rsidR="00884819" w:rsidRDefault="00884819" w:rsidP="00746879">
      <w:pPr>
        <w:rPr>
          <w:rFonts w:cs="Arial"/>
        </w:rPr>
      </w:pPr>
    </w:p>
    <w:p w14:paraId="1D84AFB8" w14:textId="6C8310E3" w:rsidR="00746879" w:rsidRDefault="008327A5" w:rsidP="00746879">
      <w:pPr>
        <w:rPr>
          <w:rFonts w:cs="Arial"/>
        </w:rPr>
      </w:pPr>
      <w:r w:rsidRPr="008327A5">
        <w:rPr>
          <w:rFonts w:cs="Arial"/>
        </w:rPr>
        <w:t xml:space="preserve">By introducing a structured and transparent reward approach that </w:t>
      </w:r>
      <w:r w:rsidR="00A40FF6">
        <w:rPr>
          <w:rFonts w:cs="Arial"/>
        </w:rPr>
        <w:t>combines</w:t>
      </w:r>
      <w:r w:rsidRPr="008327A5">
        <w:rPr>
          <w:rFonts w:cs="Arial"/>
        </w:rPr>
        <w:t xml:space="preserve"> pay, benefits, recognition and development opportunities, GreenFriendlyEco can rebuild trust, reduce employee turnover and strengthen its position as an employer of choice, characterised by a positive organisational culture and fair recognition of employee contribution</w:t>
      </w:r>
      <w:r w:rsidR="002875B3">
        <w:rPr>
          <w:rFonts w:cs="Arial"/>
        </w:rPr>
        <w:t xml:space="preserve"> </w:t>
      </w:r>
      <w:bookmarkStart w:id="2" w:name="_Hlk218945435"/>
      <w:r w:rsidR="002875B3" w:rsidRPr="002875B3">
        <w:rPr>
          <w:rFonts w:cs="Arial"/>
        </w:rPr>
        <w:t xml:space="preserve">(Waite </w:t>
      </w:r>
      <w:r w:rsidR="002875B3" w:rsidRPr="002875B3">
        <w:rPr>
          <w:rFonts w:cs="Arial"/>
          <w:i/>
          <w:iCs/>
        </w:rPr>
        <w:t>et al</w:t>
      </w:r>
      <w:r w:rsidR="002875B3" w:rsidRPr="002875B3">
        <w:rPr>
          <w:rFonts w:cs="Arial"/>
        </w:rPr>
        <w:t>. 2021, p.188)</w:t>
      </w:r>
      <w:bookmarkEnd w:id="2"/>
      <w:r w:rsidR="002875B3">
        <w:rPr>
          <w:rFonts w:cs="Arial"/>
        </w:rPr>
        <w:t xml:space="preserve">. </w:t>
      </w:r>
    </w:p>
    <w:p w14:paraId="2A6FE312" w14:textId="77777777" w:rsidR="00746879" w:rsidRDefault="00746879" w:rsidP="00746879">
      <w:pPr>
        <w:rPr>
          <w:rFonts w:cs="Arial"/>
        </w:rPr>
      </w:pPr>
    </w:p>
    <w:p w14:paraId="233391E0" w14:textId="77777777" w:rsidR="00FC5133" w:rsidRPr="00FC5133" w:rsidRDefault="00FC5133" w:rsidP="001603CC">
      <w:pPr>
        <w:rPr>
          <w:rFonts w:cs="Arial"/>
          <w:u w:val="single"/>
        </w:rPr>
      </w:pPr>
      <w:r w:rsidRPr="00FC5133">
        <w:rPr>
          <w:rFonts w:cs="Arial"/>
          <w:u w:val="single"/>
        </w:rPr>
        <w:t>AC 1.2</w:t>
      </w:r>
    </w:p>
    <w:p w14:paraId="488BC852" w14:textId="77777777" w:rsidR="00D532F2" w:rsidRDefault="00D532F2" w:rsidP="00EF11F7">
      <w:pPr>
        <w:rPr>
          <w:rFonts w:cs="Arial"/>
        </w:rPr>
      </w:pPr>
    </w:p>
    <w:p w14:paraId="1EE496F5" w14:textId="77777777" w:rsidR="009658DA" w:rsidRDefault="003325AF" w:rsidP="00B623A6">
      <w:pPr>
        <w:rPr>
          <w:rFonts w:cs="Arial"/>
        </w:rPr>
      </w:pPr>
      <w:r w:rsidRPr="003325AF">
        <w:rPr>
          <w:rFonts w:cs="Arial"/>
        </w:rPr>
        <w:t xml:space="preserve">Extrinsic rewards are externally provided and tangible in nature, </w:t>
      </w:r>
      <w:r>
        <w:rPr>
          <w:rFonts w:cs="Arial"/>
        </w:rPr>
        <w:t>including</w:t>
      </w:r>
      <w:r w:rsidRPr="003325AF">
        <w:rPr>
          <w:rFonts w:cs="Arial"/>
        </w:rPr>
        <w:t xml:space="preserve"> pay, bonuses</w:t>
      </w:r>
      <w:r>
        <w:rPr>
          <w:rFonts w:cs="Arial"/>
        </w:rPr>
        <w:t xml:space="preserve"> and </w:t>
      </w:r>
      <w:r w:rsidRPr="003325AF">
        <w:rPr>
          <w:rFonts w:cs="Arial"/>
        </w:rPr>
        <w:t xml:space="preserve">benefits </w:t>
      </w:r>
      <w:r>
        <w:rPr>
          <w:rFonts w:cs="Arial"/>
        </w:rPr>
        <w:t>(</w:t>
      </w:r>
      <w:r w:rsidR="00D532F2">
        <w:rPr>
          <w:rFonts w:cs="Arial"/>
        </w:rPr>
        <w:t xml:space="preserve">Hajduk, 2017). </w:t>
      </w:r>
      <w:r w:rsidR="00EF11F7" w:rsidRPr="00EF11F7">
        <w:rPr>
          <w:rFonts w:cs="Arial"/>
        </w:rPr>
        <w:t xml:space="preserve">At GreenFriendlyEco, current extrinsic rewards </w:t>
      </w:r>
      <w:r w:rsidR="00857450">
        <w:rPr>
          <w:rFonts w:cs="Arial"/>
        </w:rPr>
        <w:t>consist of</w:t>
      </w:r>
      <w:r w:rsidR="00EF11F7" w:rsidRPr="00EF11F7">
        <w:rPr>
          <w:rFonts w:cs="Arial"/>
        </w:rPr>
        <w:t xml:space="preserve"> basic pay, statutory benefits, and a non-contributory pension scheme. </w:t>
      </w:r>
      <w:r w:rsidR="008901AF">
        <w:rPr>
          <w:rFonts w:cs="Arial"/>
        </w:rPr>
        <w:t>T</w:t>
      </w:r>
      <w:r w:rsidR="00EF11F7" w:rsidRPr="00EF11F7">
        <w:rPr>
          <w:rFonts w:cs="Arial"/>
        </w:rPr>
        <w:t xml:space="preserve">hese rewards align with Maslow’s lower-level needs, as </w:t>
      </w:r>
      <w:r w:rsidR="005466F7">
        <w:rPr>
          <w:rFonts w:cs="Arial"/>
        </w:rPr>
        <w:t>basic</w:t>
      </w:r>
      <w:r w:rsidR="00EF11F7" w:rsidRPr="00EF11F7">
        <w:rPr>
          <w:rFonts w:cs="Arial"/>
        </w:rPr>
        <w:t xml:space="preserve"> pay enables employees to meet physiological needs, while job security and stable working conditions address safety needs</w:t>
      </w:r>
      <w:r w:rsidR="00B36810">
        <w:rPr>
          <w:rFonts w:cs="Arial"/>
        </w:rPr>
        <w:t xml:space="preserve"> </w:t>
      </w:r>
      <w:bookmarkStart w:id="3" w:name="_Hlk218946424"/>
      <w:r w:rsidR="00B36810">
        <w:rPr>
          <w:rFonts w:cs="Arial"/>
        </w:rPr>
        <w:t>(</w:t>
      </w:r>
      <w:r w:rsidR="00B36810" w:rsidRPr="00B36810">
        <w:rPr>
          <w:rFonts w:cs="Arial"/>
        </w:rPr>
        <w:t xml:space="preserve">Waite </w:t>
      </w:r>
      <w:r w:rsidR="00B36810" w:rsidRPr="000F2066">
        <w:rPr>
          <w:rFonts w:cs="Arial"/>
          <w:i/>
          <w:iCs/>
        </w:rPr>
        <w:t>et al.</w:t>
      </w:r>
      <w:r w:rsidR="00B36810" w:rsidRPr="00B36810">
        <w:rPr>
          <w:rFonts w:cs="Arial"/>
        </w:rPr>
        <w:t xml:space="preserve"> 2021, p.1</w:t>
      </w:r>
      <w:r w:rsidR="00105460">
        <w:rPr>
          <w:rFonts w:cs="Arial"/>
        </w:rPr>
        <w:t>6</w:t>
      </w:r>
      <w:r w:rsidR="00B36810" w:rsidRPr="00B36810">
        <w:rPr>
          <w:rFonts w:cs="Arial"/>
        </w:rPr>
        <w:t>8</w:t>
      </w:r>
      <w:bookmarkEnd w:id="3"/>
      <w:r w:rsidR="00B36810" w:rsidRPr="00B36810">
        <w:rPr>
          <w:rFonts w:cs="Arial"/>
        </w:rPr>
        <w:t>)</w:t>
      </w:r>
      <w:r w:rsidR="00105460">
        <w:rPr>
          <w:rFonts w:cs="Arial"/>
        </w:rPr>
        <w:t xml:space="preserve">. </w:t>
      </w:r>
      <w:r w:rsidR="00EF11F7" w:rsidRPr="00EF11F7">
        <w:rPr>
          <w:rFonts w:cs="Arial"/>
        </w:rPr>
        <w:t>Meeting these needs is essential for enabling employees to attend work consistently and perform their roles effectively</w:t>
      </w:r>
      <w:r w:rsidR="00F8460B">
        <w:rPr>
          <w:rFonts w:cs="Arial"/>
        </w:rPr>
        <w:t xml:space="preserve">. </w:t>
      </w:r>
    </w:p>
    <w:p w14:paraId="10097468" w14:textId="4F16205E" w:rsidR="00B623A6" w:rsidRDefault="00590235" w:rsidP="00B623A6">
      <w:pPr>
        <w:rPr>
          <w:rFonts w:cs="Arial"/>
        </w:rPr>
      </w:pPr>
      <w:r w:rsidRPr="00590235">
        <w:rPr>
          <w:rFonts w:cs="Arial"/>
        </w:rPr>
        <w:lastRenderedPageBreak/>
        <w:t xml:space="preserve">However, </w:t>
      </w:r>
      <w:r w:rsidR="0044053F">
        <w:rPr>
          <w:rFonts w:cs="Arial"/>
        </w:rPr>
        <w:t>currently</w:t>
      </w:r>
      <w:r w:rsidRPr="00590235">
        <w:rPr>
          <w:rFonts w:cs="Arial"/>
        </w:rPr>
        <w:t xml:space="preserve"> at GreenFriendlyEco, the absence of any incentive scheme and the limited range of extrinsic rewards </w:t>
      </w:r>
      <w:r w:rsidR="00F444CD" w:rsidRPr="00590235">
        <w:rPr>
          <w:rFonts w:cs="Arial"/>
        </w:rPr>
        <w:t>raise</w:t>
      </w:r>
      <w:r w:rsidRPr="00590235">
        <w:rPr>
          <w:rFonts w:cs="Arial"/>
        </w:rPr>
        <w:t xml:space="preserve"> concerns about whether all employees’ physiological needs are being adequately met. While basic pay and statutory benefits may have been sufficient in the past, increasing cost-of-living pressures mean that some </w:t>
      </w:r>
      <w:r w:rsidR="0017382C">
        <w:rPr>
          <w:rFonts w:cs="Arial"/>
        </w:rPr>
        <w:t xml:space="preserve">non-skilled </w:t>
      </w:r>
      <w:r w:rsidRPr="00590235">
        <w:rPr>
          <w:rFonts w:cs="Arial"/>
        </w:rPr>
        <w:t>employees</w:t>
      </w:r>
      <w:r w:rsidR="00BC6ACA">
        <w:rPr>
          <w:rFonts w:cs="Arial"/>
        </w:rPr>
        <w:t xml:space="preserve"> </w:t>
      </w:r>
      <w:r w:rsidRPr="00590235">
        <w:rPr>
          <w:rFonts w:cs="Arial"/>
        </w:rPr>
        <w:t xml:space="preserve">may struggle to </w:t>
      </w:r>
      <w:r w:rsidR="00A067D9">
        <w:rPr>
          <w:rFonts w:cs="Arial"/>
        </w:rPr>
        <w:t>afford</w:t>
      </w:r>
      <w:r w:rsidRPr="00590235">
        <w:rPr>
          <w:rFonts w:cs="Arial"/>
        </w:rPr>
        <w:t xml:space="preserve"> essential living expenses. </w:t>
      </w:r>
      <w:r w:rsidR="00B623A6" w:rsidRPr="00B623A6">
        <w:rPr>
          <w:rFonts w:cs="Arial"/>
        </w:rPr>
        <w:t>This highlights a business case for supporting employees’ financial wellbeing, as financial stress can lead to absence, presenteeism and reduced concentration and performance, reinforcing the need for employers to review whether their reward approach remains fit for purpose during the current cost-of-living crisis (CIPD, 2025</w:t>
      </w:r>
      <w:r w:rsidR="00955635">
        <w:rPr>
          <w:rFonts w:cs="Arial"/>
        </w:rPr>
        <w:t>a</w:t>
      </w:r>
      <w:r w:rsidR="00B623A6" w:rsidRPr="00B623A6">
        <w:rPr>
          <w:rFonts w:cs="Arial"/>
        </w:rPr>
        <w:t>).</w:t>
      </w:r>
    </w:p>
    <w:p w14:paraId="16EDAF3E" w14:textId="77777777" w:rsidR="00B623A6" w:rsidRPr="00BB2027" w:rsidRDefault="00B623A6" w:rsidP="00B623A6">
      <w:pPr>
        <w:rPr>
          <w:rFonts w:cs="Arial"/>
        </w:rPr>
      </w:pPr>
    </w:p>
    <w:p w14:paraId="406F6BDC" w14:textId="253338CD" w:rsidR="00055276" w:rsidRDefault="00BB2027" w:rsidP="00EF11F7">
      <w:pPr>
        <w:rPr>
          <w:rFonts w:cs="Arial"/>
        </w:rPr>
      </w:pPr>
      <w:r w:rsidRPr="00BB2027">
        <w:rPr>
          <w:rFonts w:cs="Arial"/>
        </w:rPr>
        <w:t>Introducing appropriate extrinsic rewards, such as fair pay reviews or performance-related incentives, could help GreenFriendlyEco</w:t>
      </w:r>
      <w:r w:rsidR="004E7F76">
        <w:rPr>
          <w:rFonts w:cs="Arial"/>
        </w:rPr>
        <w:t xml:space="preserve"> </w:t>
      </w:r>
      <w:r w:rsidR="004E7F76" w:rsidRPr="004E7F76">
        <w:rPr>
          <w:rFonts w:cs="Arial"/>
        </w:rPr>
        <w:t>reduce financial stress and improve workforce stability</w:t>
      </w:r>
      <w:r w:rsidR="00EF14CF">
        <w:rPr>
          <w:rFonts w:cs="Arial"/>
        </w:rPr>
        <w:t xml:space="preserve"> as </w:t>
      </w:r>
      <w:r w:rsidR="00EF14CF" w:rsidRPr="00EF14CF">
        <w:rPr>
          <w:rFonts w:cs="Arial"/>
        </w:rPr>
        <w:t>research demonstrates that financial incentives can significantly enhance employee motivation and performance</w:t>
      </w:r>
      <w:r w:rsidR="00EF14CF">
        <w:rPr>
          <w:rFonts w:cs="Arial"/>
        </w:rPr>
        <w:t xml:space="preserve"> (CIPD, 2022).</w:t>
      </w:r>
      <w:r w:rsidR="00EF14CF" w:rsidRPr="00EF14CF">
        <w:rPr>
          <w:rFonts w:cs="Arial"/>
        </w:rPr>
        <w:t xml:space="preserve"> </w:t>
      </w:r>
      <w:r w:rsidR="00DF7F14" w:rsidRPr="00DF7F14">
        <w:rPr>
          <w:rFonts w:cs="Arial"/>
        </w:rPr>
        <w:t>However, Herzberg’s motivation–hygiene theory shows that while pay</w:t>
      </w:r>
      <w:r w:rsidR="007C1A1B">
        <w:rPr>
          <w:rFonts w:cs="Arial"/>
        </w:rPr>
        <w:t xml:space="preserve"> and job </w:t>
      </w:r>
      <w:r w:rsidR="00DF7F14" w:rsidRPr="00DF7F14">
        <w:rPr>
          <w:rFonts w:cs="Arial"/>
        </w:rPr>
        <w:t xml:space="preserve">security must be adequate to prevent dissatisfaction, they do not create sustained motivation when enhanced </w:t>
      </w:r>
      <w:r w:rsidR="00ED0E5D">
        <w:rPr>
          <w:rFonts w:cs="Arial"/>
        </w:rPr>
        <w:t>(</w:t>
      </w:r>
      <w:r w:rsidR="00ED0E5D" w:rsidRPr="00ED0E5D">
        <w:rPr>
          <w:rFonts w:cs="Arial"/>
        </w:rPr>
        <w:t xml:space="preserve">Waite </w:t>
      </w:r>
      <w:r w:rsidR="00ED0E5D" w:rsidRPr="00ED0E5D">
        <w:rPr>
          <w:rFonts w:cs="Arial"/>
          <w:i/>
          <w:iCs/>
        </w:rPr>
        <w:t>et al</w:t>
      </w:r>
      <w:r w:rsidR="00ED0E5D" w:rsidRPr="00ED0E5D">
        <w:rPr>
          <w:rFonts w:cs="Arial"/>
        </w:rPr>
        <w:t>. 2021, p.16</w:t>
      </w:r>
      <w:r w:rsidR="00ED0E5D">
        <w:rPr>
          <w:rFonts w:cs="Arial"/>
        </w:rPr>
        <w:t>9)</w:t>
      </w:r>
      <w:r w:rsidR="009B6DCC">
        <w:rPr>
          <w:rFonts w:cs="Arial"/>
        </w:rPr>
        <w:t xml:space="preserve">. </w:t>
      </w:r>
      <w:r w:rsidR="00913AE9">
        <w:rPr>
          <w:rFonts w:cs="Arial"/>
        </w:rPr>
        <w:t xml:space="preserve">Therefore, </w:t>
      </w:r>
      <w:r w:rsidR="00913AE9" w:rsidRPr="00913AE9">
        <w:rPr>
          <w:rFonts w:cs="Arial"/>
        </w:rPr>
        <w:t>Sustained improvements in performance require a balance of extrinsic and intrinsic rewards</w:t>
      </w:r>
      <w:r w:rsidR="00166E8B">
        <w:rPr>
          <w:rFonts w:cs="Arial"/>
        </w:rPr>
        <w:t>.</w:t>
      </w:r>
    </w:p>
    <w:p w14:paraId="264B5FE6" w14:textId="77777777" w:rsidR="00913AE9" w:rsidRDefault="00913AE9" w:rsidP="00EF11F7">
      <w:pPr>
        <w:rPr>
          <w:rFonts w:cs="Arial"/>
        </w:rPr>
      </w:pPr>
    </w:p>
    <w:p w14:paraId="1C4F3F73" w14:textId="3B123ACB" w:rsidR="00055276" w:rsidRPr="00055276" w:rsidRDefault="00055276" w:rsidP="00055276">
      <w:pPr>
        <w:rPr>
          <w:rFonts w:cs="Arial"/>
        </w:rPr>
      </w:pPr>
      <w:r w:rsidRPr="00055276">
        <w:rPr>
          <w:rFonts w:cs="Arial"/>
        </w:rPr>
        <w:t>Maslow’s hierarchy s</w:t>
      </w:r>
      <w:r w:rsidR="00D55B76">
        <w:rPr>
          <w:rFonts w:cs="Arial"/>
        </w:rPr>
        <w:t>tates</w:t>
      </w:r>
      <w:r w:rsidRPr="00055276">
        <w:rPr>
          <w:rFonts w:cs="Arial"/>
        </w:rPr>
        <w:t xml:space="preserve"> that once lower-level extrinsic needs are reasonably satisfied, employees are more likely to be motivated by higher-level intrinsic needs, such as belonging, esteem and personal development</w:t>
      </w:r>
      <w:r w:rsidR="00DE3681">
        <w:rPr>
          <w:rFonts w:cs="Arial"/>
        </w:rPr>
        <w:t xml:space="preserve"> (</w:t>
      </w:r>
      <w:r w:rsidR="00DE3681" w:rsidRPr="00ED0E5D">
        <w:rPr>
          <w:rFonts w:cs="Arial"/>
        </w:rPr>
        <w:t xml:space="preserve">Waite </w:t>
      </w:r>
      <w:r w:rsidR="00DE3681" w:rsidRPr="00ED0E5D">
        <w:rPr>
          <w:rFonts w:cs="Arial"/>
          <w:i/>
          <w:iCs/>
        </w:rPr>
        <w:t>et al</w:t>
      </w:r>
      <w:r w:rsidR="00DE3681" w:rsidRPr="00ED0E5D">
        <w:rPr>
          <w:rFonts w:cs="Arial"/>
        </w:rPr>
        <w:t>. 2021, p.16</w:t>
      </w:r>
      <w:r w:rsidR="00DE3681">
        <w:rPr>
          <w:rFonts w:cs="Arial"/>
        </w:rPr>
        <w:t>9).</w:t>
      </w:r>
      <w:r w:rsidR="00DE3681" w:rsidRPr="00BB2027">
        <w:rPr>
          <w:rFonts w:cs="Arial"/>
        </w:rPr>
        <w:t xml:space="preserve"> </w:t>
      </w:r>
      <w:r w:rsidR="00DE3681">
        <w:rPr>
          <w:rFonts w:cs="Arial"/>
        </w:rPr>
        <w:t xml:space="preserve"> </w:t>
      </w:r>
      <w:r w:rsidRPr="00055276">
        <w:rPr>
          <w:rFonts w:cs="Arial"/>
        </w:rPr>
        <w:t xml:space="preserve">Intrinsic rewards are internally experienced and relate to </w:t>
      </w:r>
      <w:r w:rsidR="00F954EA">
        <w:rPr>
          <w:rFonts w:cs="Arial"/>
        </w:rPr>
        <w:t>Maslow’s</w:t>
      </w:r>
      <w:r w:rsidRPr="00055276">
        <w:rPr>
          <w:rFonts w:cs="Arial"/>
        </w:rPr>
        <w:t xml:space="preserve"> </w:t>
      </w:r>
      <w:r w:rsidR="00F954EA">
        <w:rPr>
          <w:rFonts w:cs="Arial"/>
        </w:rPr>
        <w:t>esteem needs</w:t>
      </w:r>
      <w:r w:rsidRPr="00055276">
        <w:rPr>
          <w:rFonts w:cs="Arial"/>
        </w:rPr>
        <w:t xml:space="preserve"> employees </w:t>
      </w:r>
      <w:r w:rsidR="000F6AAC">
        <w:rPr>
          <w:rFonts w:cs="Arial"/>
        </w:rPr>
        <w:t xml:space="preserve">require </w:t>
      </w:r>
      <w:r w:rsidRPr="00055276">
        <w:rPr>
          <w:rFonts w:cs="Arial"/>
        </w:rPr>
        <w:t xml:space="preserve">from their work, including recognition, a sense of achievement, responsibility, </w:t>
      </w:r>
      <w:r w:rsidR="000F6AAC">
        <w:rPr>
          <w:rFonts w:cs="Arial"/>
        </w:rPr>
        <w:t xml:space="preserve">respect and </w:t>
      </w:r>
      <w:r w:rsidRPr="00055276">
        <w:rPr>
          <w:rFonts w:cs="Arial"/>
        </w:rPr>
        <w:t xml:space="preserve">opportunities for development. At GreenFriendlyEco, the </w:t>
      </w:r>
      <w:r w:rsidR="00166E8B">
        <w:rPr>
          <w:rFonts w:cs="Arial"/>
        </w:rPr>
        <w:t>focus</w:t>
      </w:r>
      <w:r w:rsidRPr="00055276">
        <w:rPr>
          <w:rFonts w:cs="Arial"/>
        </w:rPr>
        <w:t xml:space="preserve"> on measured day work and the absence of recognition or development opportunities may limit employees’ ability to experience these intrinsic rewards, contributing to</w:t>
      </w:r>
      <w:r w:rsidR="00351BF3">
        <w:rPr>
          <w:rFonts w:cs="Arial"/>
        </w:rPr>
        <w:t xml:space="preserve"> </w:t>
      </w:r>
      <w:r w:rsidRPr="00055276">
        <w:rPr>
          <w:rFonts w:cs="Arial"/>
        </w:rPr>
        <w:t>a negative organisational culture.</w:t>
      </w:r>
    </w:p>
    <w:p w14:paraId="2741F279" w14:textId="77777777" w:rsidR="00055276" w:rsidRPr="00055276" w:rsidRDefault="00055276" w:rsidP="00055276">
      <w:pPr>
        <w:rPr>
          <w:rFonts w:cs="Arial"/>
        </w:rPr>
      </w:pPr>
    </w:p>
    <w:p w14:paraId="76E193EA" w14:textId="36AA2513" w:rsidR="00055276" w:rsidRDefault="00055276" w:rsidP="00055276">
      <w:pPr>
        <w:rPr>
          <w:rFonts w:cs="Arial"/>
        </w:rPr>
      </w:pPr>
      <w:r w:rsidRPr="00055276">
        <w:rPr>
          <w:rFonts w:cs="Arial"/>
        </w:rPr>
        <w:t xml:space="preserve">Herzberg’s motivation–hygiene theory supports the </w:t>
      </w:r>
      <w:r w:rsidR="00812B4F">
        <w:rPr>
          <w:rFonts w:cs="Arial"/>
        </w:rPr>
        <w:t>importance</w:t>
      </w:r>
      <w:r w:rsidRPr="00055276">
        <w:rPr>
          <w:rFonts w:cs="Arial"/>
        </w:rPr>
        <w:t xml:space="preserve"> of intrinsic rewards in improving employee contribution and </w:t>
      </w:r>
      <w:r w:rsidR="00425A4F">
        <w:rPr>
          <w:rFonts w:cs="Arial"/>
        </w:rPr>
        <w:t>steady</w:t>
      </w:r>
      <w:r w:rsidRPr="00055276">
        <w:rPr>
          <w:rFonts w:cs="Arial"/>
        </w:rPr>
        <w:t xml:space="preserve"> organisational performance. Herzberg identifies achievement, recognition, responsibility</w:t>
      </w:r>
      <w:r w:rsidR="005B3BE7">
        <w:rPr>
          <w:rFonts w:cs="Arial"/>
        </w:rPr>
        <w:t xml:space="preserve"> and growth </w:t>
      </w:r>
      <w:r w:rsidRPr="00055276">
        <w:rPr>
          <w:rFonts w:cs="Arial"/>
        </w:rPr>
        <w:t xml:space="preserve">as motivators that actively enhance job satisfaction and encourage </w:t>
      </w:r>
      <w:r w:rsidR="005B3BE7">
        <w:rPr>
          <w:rFonts w:cs="Arial"/>
        </w:rPr>
        <w:t xml:space="preserve">employee </w:t>
      </w:r>
      <w:r w:rsidRPr="00055276">
        <w:rPr>
          <w:rFonts w:cs="Arial"/>
        </w:rPr>
        <w:t>effort</w:t>
      </w:r>
      <w:r w:rsidR="005B3BE7">
        <w:rPr>
          <w:rFonts w:cs="Arial"/>
        </w:rPr>
        <w:t xml:space="preserve"> (Waite </w:t>
      </w:r>
      <w:r w:rsidR="005B3BE7" w:rsidRPr="00351BF3">
        <w:rPr>
          <w:rFonts w:cs="Arial"/>
          <w:i/>
          <w:iCs/>
        </w:rPr>
        <w:t>et al</w:t>
      </w:r>
      <w:r w:rsidR="005B3BE7">
        <w:rPr>
          <w:rFonts w:cs="Arial"/>
        </w:rPr>
        <w:t xml:space="preserve">. </w:t>
      </w:r>
      <w:r w:rsidR="002F55B2">
        <w:rPr>
          <w:rFonts w:cs="Arial"/>
        </w:rPr>
        <w:t>2021, p.169)</w:t>
      </w:r>
      <w:r w:rsidRPr="00055276">
        <w:rPr>
          <w:rFonts w:cs="Arial"/>
        </w:rPr>
        <w:t xml:space="preserve">. Unlike extrinsic rewards, intrinsic rewards are more closely associated with long-term motivation and </w:t>
      </w:r>
      <w:r w:rsidR="0051778D">
        <w:rPr>
          <w:rFonts w:cs="Arial"/>
        </w:rPr>
        <w:t>con</w:t>
      </w:r>
      <w:r w:rsidR="00425A4F">
        <w:rPr>
          <w:rFonts w:cs="Arial"/>
        </w:rPr>
        <w:t>sistent</w:t>
      </w:r>
      <w:r w:rsidR="0051778D">
        <w:rPr>
          <w:rFonts w:cs="Arial"/>
        </w:rPr>
        <w:t xml:space="preserve"> </w:t>
      </w:r>
      <w:r w:rsidRPr="00055276">
        <w:rPr>
          <w:rFonts w:cs="Arial"/>
        </w:rPr>
        <w:t xml:space="preserve">performance. </w:t>
      </w:r>
    </w:p>
    <w:p w14:paraId="16D20BF9" w14:textId="77777777" w:rsidR="00921DD1" w:rsidRDefault="00921DD1" w:rsidP="00055276">
      <w:pPr>
        <w:rPr>
          <w:rFonts w:cs="Arial"/>
        </w:rPr>
      </w:pPr>
    </w:p>
    <w:p w14:paraId="24C6550D" w14:textId="451CDAD0" w:rsidR="00F8692A" w:rsidRPr="005D4807" w:rsidRDefault="005D4807" w:rsidP="00CD2CEC">
      <w:pPr>
        <w:rPr>
          <w:rFonts w:cs="Arial"/>
        </w:rPr>
      </w:pPr>
      <w:r w:rsidRPr="005D4807">
        <w:rPr>
          <w:rFonts w:cs="Arial"/>
        </w:rPr>
        <w:t xml:space="preserve">Employee motivation is </w:t>
      </w:r>
      <w:r w:rsidR="00AC4AD1">
        <w:rPr>
          <w:rFonts w:cs="Arial"/>
        </w:rPr>
        <w:t>fueled</w:t>
      </w:r>
      <w:r w:rsidRPr="005D4807">
        <w:rPr>
          <w:rFonts w:cs="Arial"/>
        </w:rPr>
        <w:t xml:space="preserve"> by both extrinsic and intrinsic factors, which are essential for sustained performance (CIPD, 2025b). At GreenFriendlyEco, combining recognition and development with performance-related bonuses could improve engagement and performance.</w:t>
      </w:r>
    </w:p>
    <w:p w14:paraId="4C3257DE" w14:textId="77777777" w:rsidR="005D4807" w:rsidRDefault="005D4807" w:rsidP="00CD2CEC">
      <w:pPr>
        <w:rPr>
          <w:rFonts w:cs="Arial"/>
          <w:u w:val="single"/>
        </w:rPr>
      </w:pPr>
    </w:p>
    <w:p w14:paraId="29A340AE" w14:textId="3C264F8B" w:rsidR="00CD2CEC" w:rsidRPr="00CD2CEC" w:rsidRDefault="00CD2CEC" w:rsidP="00CD2CEC">
      <w:pPr>
        <w:rPr>
          <w:rFonts w:cs="Arial"/>
          <w:u w:val="single"/>
        </w:rPr>
      </w:pPr>
      <w:r w:rsidRPr="00CD2CEC">
        <w:rPr>
          <w:rFonts w:cs="Arial"/>
          <w:u w:val="single"/>
        </w:rPr>
        <w:t>AC 2.1</w:t>
      </w:r>
    </w:p>
    <w:p w14:paraId="7EB5C423" w14:textId="77777777" w:rsidR="008B38A4" w:rsidRDefault="008B38A4" w:rsidP="00CD2CEC">
      <w:pPr>
        <w:rPr>
          <w:rFonts w:cs="Arial"/>
        </w:rPr>
      </w:pPr>
    </w:p>
    <w:p w14:paraId="5A7DCC21" w14:textId="59234CC9" w:rsidR="00CD2CEC" w:rsidRDefault="00984466" w:rsidP="00CD2CEC">
      <w:pPr>
        <w:rPr>
          <w:rFonts w:cs="Arial"/>
        </w:rPr>
      </w:pPr>
      <w:r w:rsidRPr="00984466">
        <w:rPr>
          <w:rFonts w:cs="Arial"/>
        </w:rPr>
        <w:t xml:space="preserve">Pay structures provide a framework for determining pay levels and </w:t>
      </w:r>
      <w:r w:rsidR="00347638">
        <w:rPr>
          <w:rFonts w:cs="Arial"/>
        </w:rPr>
        <w:t xml:space="preserve">wage </w:t>
      </w:r>
      <w:r w:rsidRPr="00984466">
        <w:rPr>
          <w:rFonts w:cs="Arial"/>
        </w:rPr>
        <w:t>progression and play an important role in supporting fairness, transparency and consistency in reward management</w:t>
      </w:r>
      <w:r w:rsidR="00347638">
        <w:rPr>
          <w:rFonts w:cs="Arial"/>
        </w:rPr>
        <w:t xml:space="preserve"> (</w:t>
      </w:r>
      <w:r w:rsidR="00CA5336">
        <w:rPr>
          <w:rFonts w:cs="Arial"/>
        </w:rPr>
        <w:t>CIPD, 2025</w:t>
      </w:r>
      <w:r w:rsidR="005E1807">
        <w:rPr>
          <w:rFonts w:cs="Arial"/>
        </w:rPr>
        <w:t>c</w:t>
      </w:r>
      <w:r w:rsidR="00CA5336">
        <w:rPr>
          <w:rFonts w:cs="Arial"/>
        </w:rPr>
        <w:t xml:space="preserve">). </w:t>
      </w:r>
      <w:r w:rsidR="002310AC">
        <w:rPr>
          <w:rFonts w:cs="Arial"/>
        </w:rPr>
        <w:t>At</w:t>
      </w:r>
      <w:r w:rsidRPr="00984466">
        <w:rPr>
          <w:rFonts w:cs="Arial"/>
        </w:rPr>
        <w:t xml:space="preserve"> GreenFriendlyEco, informal pay practices </w:t>
      </w:r>
      <w:r w:rsidR="002310AC">
        <w:rPr>
          <w:rFonts w:cs="Arial"/>
        </w:rPr>
        <w:t>could be</w:t>
      </w:r>
      <w:r w:rsidRPr="00984466">
        <w:rPr>
          <w:rFonts w:cs="Arial"/>
        </w:rPr>
        <w:t xml:space="preserve"> contribut</w:t>
      </w:r>
      <w:r w:rsidR="002310AC">
        <w:rPr>
          <w:rFonts w:cs="Arial"/>
        </w:rPr>
        <w:t>ing</w:t>
      </w:r>
      <w:r w:rsidRPr="00984466">
        <w:rPr>
          <w:rFonts w:cs="Arial"/>
        </w:rPr>
        <w:t xml:space="preserve"> to perceptions of unfairness and inconsistency, particularly where special arrangements exist for senior staff. Introducing a formal pay structure c</w:t>
      </w:r>
      <w:r w:rsidR="00CA5336">
        <w:rPr>
          <w:rFonts w:cs="Arial"/>
        </w:rPr>
        <w:t>ould</w:t>
      </w:r>
      <w:r w:rsidRPr="00984466">
        <w:rPr>
          <w:rFonts w:cs="Arial"/>
        </w:rPr>
        <w:t xml:space="preserve"> therefore help align reward with organisational values, improve </w:t>
      </w:r>
      <w:r w:rsidR="00EF4ABB">
        <w:rPr>
          <w:rFonts w:cs="Arial"/>
        </w:rPr>
        <w:t xml:space="preserve">fairness and </w:t>
      </w:r>
      <w:r w:rsidRPr="00984466">
        <w:rPr>
          <w:rFonts w:cs="Arial"/>
        </w:rPr>
        <w:t>clearly communicate how pay is determined</w:t>
      </w:r>
      <w:r w:rsidR="006911E7">
        <w:rPr>
          <w:rFonts w:cs="Arial"/>
        </w:rPr>
        <w:t xml:space="preserve">. </w:t>
      </w:r>
    </w:p>
    <w:p w14:paraId="2FB3C19C" w14:textId="77777777" w:rsidR="00E02B8A" w:rsidRDefault="00E02B8A" w:rsidP="00CD2CEC">
      <w:pPr>
        <w:rPr>
          <w:rFonts w:cs="Arial"/>
        </w:rPr>
      </w:pPr>
    </w:p>
    <w:p w14:paraId="11585694" w14:textId="60F00C61" w:rsidR="00FC3E07" w:rsidRDefault="001E7E18" w:rsidP="00CD2CEC">
      <w:pPr>
        <w:rPr>
          <w:rFonts w:cs="Arial"/>
        </w:rPr>
      </w:pPr>
      <w:r w:rsidRPr="001E7E18">
        <w:rPr>
          <w:rFonts w:cs="Arial"/>
        </w:rPr>
        <w:lastRenderedPageBreak/>
        <w:t xml:space="preserve">There are a variety of different pay structures available to organisations, and </w:t>
      </w:r>
      <w:r w:rsidR="00E321C4">
        <w:rPr>
          <w:rFonts w:cs="Arial"/>
        </w:rPr>
        <w:t>a CIPD Reward Management Survey</w:t>
      </w:r>
      <w:r w:rsidR="0064206F">
        <w:rPr>
          <w:rFonts w:cs="Arial"/>
        </w:rPr>
        <w:t xml:space="preserve"> (2022)</w:t>
      </w:r>
      <w:r w:rsidR="00E321C4">
        <w:rPr>
          <w:rFonts w:cs="Arial"/>
        </w:rPr>
        <w:t xml:space="preserve"> </w:t>
      </w:r>
      <w:r w:rsidR="00AE437D">
        <w:rPr>
          <w:rFonts w:cs="Arial"/>
        </w:rPr>
        <w:t xml:space="preserve">identified </w:t>
      </w:r>
      <w:r w:rsidRPr="001E7E18">
        <w:rPr>
          <w:rFonts w:cs="Arial"/>
        </w:rPr>
        <w:t xml:space="preserve">that 81% of employers regularly review pay structures to </w:t>
      </w:r>
      <w:r w:rsidR="00522A37">
        <w:rPr>
          <w:rFonts w:cs="Arial"/>
        </w:rPr>
        <w:t>guarantee</w:t>
      </w:r>
      <w:r w:rsidRPr="001E7E18">
        <w:rPr>
          <w:rFonts w:cs="Arial"/>
        </w:rPr>
        <w:t xml:space="preserve"> fairness, with this practice most common in the private sector</w:t>
      </w:r>
      <w:r w:rsidR="008B38A4">
        <w:rPr>
          <w:rFonts w:cs="Arial"/>
        </w:rPr>
        <w:t>. H</w:t>
      </w:r>
      <w:r w:rsidRPr="001E7E18">
        <w:rPr>
          <w:rFonts w:cs="Arial"/>
        </w:rPr>
        <w:t>owever, low levels of transparency remain, as many employees are unclear about how pay is determined or what is required to progress</w:t>
      </w:r>
      <w:r w:rsidR="00E321C4">
        <w:rPr>
          <w:rFonts w:cs="Arial"/>
        </w:rPr>
        <w:t xml:space="preserve"> (UNISON, 2023). </w:t>
      </w:r>
      <w:r w:rsidR="00CF2D4B" w:rsidRPr="00CF2D4B">
        <w:rPr>
          <w:rFonts w:cs="Arial"/>
        </w:rPr>
        <w:t xml:space="preserve">This demonstrates the importance of clear and structured pay frameworks, as a lack of transparency can </w:t>
      </w:r>
      <w:r w:rsidR="005A046D" w:rsidRPr="00CF2D4B">
        <w:rPr>
          <w:rFonts w:cs="Arial"/>
        </w:rPr>
        <w:t>undermin</w:t>
      </w:r>
      <w:r w:rsidR="005A046D">
        <w:rPr>
          <w:rFonts w:cs="Arial"/>
        </w:rPr>
        <w:t>e</w:t>
      </w:r>
      <w:r w:rsidR="00CF2D4B" w:rsidRPr="00CF2D4B">
        <w:rPr>
          <w:rFonts w:cs="Arial"/>
        </w:rPr>
        <w:t xml:space="preserve"> trust and encourag</w:t>
      </w:r>
      <w:r w:rsidR="005A046D">
        <w:rPr>
          <w:rFonts w:cs="Arial"/>
        </w:rPr>
        <w:t>e employees</w:t>
      </w:r>
      <w:r w:rsidR="00CF2D4B" w:rsidRPr="00CF2D4B">
        <w:rPr>
          <w:rFonts w:cs="Arial"/>
        </w:rPr>
        <w:t xml:space="preserve"> to seek opportunities elsewhere.</w:t>
      </w:r>
    </w:p>
    <w:p w14:paraId="25548FF0" w14:textId="77777777" w:rsidR="00FC3E07" w:rsidRDefault="00FC3E07" w:rsidP="00CD2CEC">
      <w:pPr>
        <w:rPr>
          <w:rFonts w:cs="Arial"/>
        </w:rPr>
      </w:pPr>
    </w:p>
    <w:p w14:paraId="13C2B69B" w14:textId="3CF5B3AF" w:rsidR="00CD44EE" w:rsidRDefault="007D2CE1" w:rsidP="00CD2CEC">
      <w:pPr>
        <w:rPr>
          <w:rFonts w:cs="Arial"/>
        </w:rPr>
      </w:pPr>
      <w:r w:rsidRPr="007D2CE1">
        <w:rPr>
          <w:rFonts w:cs="Arial"/>
        </w:rPr>
        <w:t>Narrow-graded pay structures consist of many grades, often ten or more, with limited pay ranges and progression typically linked to length of service. While these structures offer control, employees often reach the top of their grade quickly,</w:t>
      </w:r>
      <w:r w:rsidR="002B6D41" w:rsidRPr="002B6D41">
        <w:t xml:space="preserve"> </w:t>
      </w:r>
      <w:r w:rsidR="002B6D41" w:rsidRPr="002B6D41">
        <w:rPr>
          <w:rFonts w:cs="Arial"/>
        </w:rPr>
        <w:t>leading employees to feel stuck with limited progression, which creates pressure for role upgrades and can result in grade drift, where jobs are reclassified at higher levels without sufficient justification</w:t>
      </w:r>
      <w:r w:rsidRPr="007D2CE1">
        <w:rPr>
          <w:rFonts w:cs="Arial"/>
        </w:rPr>
        <w:t xml:space="preserve"> </w:t>
      </w:r>
      <w:r w:rsidR="0019438C">
        <w:rPr>
          <w:rFonts w:cs="Arial"/>
        </w:rPr>
        <w:t>(CIPD, 2025</w:t>
      </w:r>
      <w:r w:rsidR="00370A06">
        <w:rPr>
          <w:rFonts w:cs="Arial"/>
        </w:rPr>
        <w:t>c</w:t>
      </w:r>
      <w:r w:rsidR="0019438C">
        <w:rPr>
          <w:rFonts w:cs="Arial"/>
        </w:rPr>
        <w:t xml:space="preserve">). </w:t>
      </w:r>
      <w:r w:rsidR="006C1648">
        <w:rPr>
          <w:rFonts w:cs="Arial"/>
        </w:rPr>
        <w:t>UNSION</w:t>
      </w:r>
      <w:r w:rsidR="00617950">
        <w:rPr>
          <w:rFonts w:cs="Arial"/>
        </w:rPr>
        <w:t xml:space="preserve"> (202</w:t>
      </w:r>
      <w:r w:rsidR="006C1648">
        <w:rPr>
          <w:rFonts w:cs="Arial"/>
        </w:rPr>
        <w:t>3</w:t>
      </w:r>
      <w:r w:rsidR="00617950">
        <w:rPr>
          <w:rFonts w:cs="Arial"/>
        </w:rPr>
        <w:t>) advises that b</w:t>
      </w:r>
      <w:r w:rsidRPr="007D2CE1">
        <w:rPr>
          <w:rFonts w:cs="Arial"/>
        </w:rPr>
        <w:t>road-graded pay structures, by contrast, contain fewer grades with wider pay ranges</w:t>
      </w:r>
      <w:r w:rsidR="00140FF4">
        <w:rPr>
          <w:rFonts w:cs="Arial"/>
        </w:rPr>
        <w:t xml:space="preserve"> and role definitions</w:t>
      </w:r>
      <w:r w:rsidRPr="007D2CE1">
        <w:rPr>
          <w:rFonts w:cs="Arial"/>
        </w:rPr>
        <w:t>, allowing greater scope for progression without</w:t>
      </w:r>
      <w:r w:rsidR="006C1648">
        <w:rPr>
          <w:rFonts w:cs="Arial"/>
        </w:rPr>
        <w:t xml:space="preserve"> the need for</w:t>
      </w:r>
      <w:r w:rsidRPr="007D2CE1">
        <w:rPr>
          <w:rFonts w:cs="Arial"/>
        </w:rPr>
        <w:t xml:space="preserve"> regrading </w:t>
      </w:r>
      <w:r w:rsidR="006C1648">
        <w:rPr>
          <w:rFonts w:cs="Arial"/>
        </w:rPr>
        <w:t xml:space="preserve">or promotion </w:t>
      </w:r>
      <w:r w:rsidRPr="007D2CE1">
        <w:rPr>
          <w:rFonts w:cs="Arial"/>
        </w:rPr>
        <w:t>and helping to manage grade drift more effectively</w:t>
      </w:r>
      <w:r w:rsidR="00CD44EE">
        <w:rPr>
          <w:rFonts w:cs="Arial"/>
        </w:rPr>
        <w:t xml:space="preserve">. </w:t>
      </w:r>
      <w:r w:rsidR="00ED500B" w:rsidRPr="00ED500B">
        <w:rPr>
          <w:rFonts w:cs="Arial"/>
        </w:rPr>
        <w:t>In broad-banding structures, greater emphasis is placed on assessing the individual’s competence, skills and career development rather than solely the job role.</w:t>
      </w:r>
    </w:p>
    <w:p w14:paraId="5A4613F5" w14:textId="77777777" w:rsidR="00CD44EE" w:rsidRDefault="00CD44EE" w:rsidP="00CD2CEC">
      <w:pPr>
        <w:rPr>
          <w:rFonts w:cs="Arial"/>
        </w:rPr>
      </w:pPr>
    </w:p>
    <w:p w14:paraId="4DEF4AD8" w14:textId="15F8606C" w:rsidR="000E1EBA" w:rsidRDefault="007D2CE1" w:rsidP="00CD2CEC">
      <w:pPr>
        <w:rPr>
          <w:rFonts w:cs="Arial"/>
        </w:rPr>
      </w:pPr>
      <w:r w:rsidRPr="007D2CE1">
        <w:rPr>
          <w:rFonts w:cs="Arial"/>
        </w:rPr>
        <w:t xml:space="preserve">Both structures can incorporate performance-related pay, where progression or </w:t>
      </w:r>
      <w:r w:rsidR="00A55D8B" w:rsidRPr="007D2CE1">
        <w:rPr>
          <w:rFonts w:cs="Arial"/>
        </w:rPr>
        <w:t>pay</w:t>
      </w:r>
      <w:r w:rsidRPr="007D2CE1">
        <w:rPr>
          <w:rFonts w:cs="Arial"/>
        </w:rPr>
        <w:t xml:space="preserve"> increases are linked to individual or team performance.</w:t>
      </w:r>
      <w:r w:rsidR="00C50C32" w:rsidRPr="00C50C32">
        <w:t xml:space="preserve"> </w:t>
      </w:r>
      <w:r w:rsidR="00C50C32" w:rsidRPr="00C50C32">
        <w:rPr>
          <w:rFonts w:cs="Arial"/>
        </w:rPr>
        <w:t xml:space="preserve">Performance-related pay is designed to motivate employees by rewarding them for their contribution, based on the idea that when individuals perform better, the organisation </w:t>
      </w:r>
      <w:r w:rsidR="00A325BD" w:rsidRPr="00C50C32">
        <w:rPr>
          <w:rFonts w:cs="Arial"/>
        </w:rPr>
        <w:t>also</w:t>
      </w:r>
      <w:r w:rsidR="00C50C32" w:rsidRPr="00C50C32">
        <w:rPr>
          <w:rFonts w:cs="Arial"/>
        </w:rPr>
        <w:t xml:space="preserve"> performs better</w:t>
      </w:r>
      <w:r w:rsidR="00E04C72">
        <w:rPr>
          <w:rFonts w:cs="Arial"/>
        </w:rPr>
        <w:t xml:space="preserve"> (CIPD, 2025</w:t>
      </w:r>
      <w:r w:rsidR="003015BE">
        <w:rPr>
          <w:rFonts w:cs="Arial"/>
        </w:rPr>
        <w:t>d</w:t>
      </w:r>
      <w:r w:rsidR="00E04C72">
        <w:rPr>
          <w:rFonts w:cs="Arial"/>
        </w:rPr>
        <w:t>).</w:t>
      </w:r>
      <w:r w:rsidRPr="007D2CE1">
        <w:rPr>
          <w:rFonts w:cs="Arial"/>
        </w:rPr>
        <w:t xml:space="preserve"> CIPD</w:t>
      </w:r>
      <w:r w:rsidR="001D2DFD">
        <w:rPr>
          <w:rFonts w:cs="Arial"/>
        </w:rPr>
        <w:t xml:space="preserve"> (2025</w:t>
      </w:r>
      <w:r w:rsidR="003A53B2">
        <w:rPr>
          <w:rFonts w:cs="Arial"/>
        </w:rPr>
        <w:t>d</w:t>
      </w:r>
      <w:r w:rsidR="001D2DFD">
        <w:rPr>
          <w:rFonts w:cs="Arial"/>
        </w:rPr>
        <w:t>)</w:t>
      </w:r>
      <w:r w:rsidRPr="007D2CE1">
        <w:rPr>
          <w:rFonts w:cs="Arial"/>
        </w:rPr>
        <w:t xml:space="preserve"> evidence shows that financial incentives can enhance motivation and performance, with employees valuing recognition for effort and higher rewards for higher performance, particularly in the private sector</w:t>
      </w:r>
      <w:r w:rsidR="006B2C28">
        <w:rPr>
          <w:rFonts w:cs="Arial"/>
        </w:rPr>
        <w:t xml:space="preserve">. </w:t>
      </w:r>
    </w:p>
    <w:p w14:paraId="4172F935" w14:textId="77777777" w:rsidR="000E1EBA" w:rsidRDefault="000E1EBA" w:rsidP="00CD2CEC">
      <w:pPr>
        <w:rPr>
          <w:rFonts w:cs="Arial"/>
        </w:rPr>
      </w:pPr>
    </w:p>
    <w:p w14:paraId="19ADBE3F" w14:textId="6C608649" w:rsidR="000E1EBA" w:rsidRDefault="00D4423D" w:rsidP="00CD2CEC">
      <w:pPr>
        <w:rPr>
          <w:rFonts w:cs="Arial"/>
        </w:rPr>
      </w:pPr>
      <w:r>
        <w:rPr>
          <w:rFonts w:cs="Arial"/>
        </w:rPr>
        <w:t>The use of p</w:t>
      </w:r>
      <w:r w:rsidR="000E1EBA" w:rsidRPr="000E1EBA">
        <w:rPr>
          <w:rFonts w:cs="Arial"/>
        </w:rPr>
        <w:t>ay spine</w:t>
      </w:r>
      <w:r>
        <w:rPr>
          <w:rFonts w:cs="Arial"/>
        </w:rPr>
        <w:t xml:space="preserve"> structures</w:t>
      </w:r>
      <w:r w:rsidR="00D1686C">
        <w:rPr>
          <w:rFonts w:cs="Arial"/>
        </w:rPr>
        <w:t xml:space="preserve">, </w:t>
      </w:r>
      <w:r w:rsidR="009828AD">
        <w:rPr>
          <w:rFonts w:cs="Arial"/>
        </w:rPr>
        <w:t xml:space="preserve">commonly used </w:t>
      </w:r>
      <w:r>
        <w:rPr>
          <w:rFonts w:cs="Arial"/>
        </w:rPr>
        <w:t>systems</w:t>
      </w:r>
      <w:r w:rsidR="000E1EBA" w:rsidRPr="000E1EBA">
        <w:rPr>
          <w:rFonts w:cs="Arial"/>
        </w:rPr>
        <w:t xml:space="preserve"> made up of incremental pay points within a grade, where employees progress based on length of service and satisfactory performance</w:t>
      </w:r>
      <w:r>
        <w:rPr>
          <w:rFonts w:cs="Arial"/>
        </w:rPr>
        <w:t xml:space="preserve"> could </w:t>
      </w:r>
      <w:r w:rsidR="00EA7485">
        <w:rPr>
          <w:rFonts w:cs="Arial"/>
        </w:rPr>
        <w:t xml:space="preserve">also be </w:t>
      </w:r>
      <w:r w:rsidR="00D1686C">
        <w:rPr>
          <w:rFonts w:cs="Arial"/>
        </w:rPr>
        <w:t>effective</w:t>
      </w:r>
      <w:r>
        <w:rPr>
          <w:rFonts w:cs="Arial"/>
        </w:rPr>
        <w:t xml:space="preserve"> for the organisation</w:t>
      </w:r>
      <w:r w:rsidR="00FB477A">
        <w:rPr>
          <w:rFonts w:cs="Arial"/>
        </w:rPr>
        <w:t xml:space="preserve"> (</w:t>
      </w:r>
      <w:r w:rsidR="00A7334F">
        <w:rPr>
          <w:rFonts w:cs="Arial"/>
        </w:rPr>
        <w:t>UNISON</w:t>
      </w:r>
      <w:r w:rsidR="00FB477A">
        <w:rPr>
          <w:rFonts w:cs="Arial"/>
        </w:rPr>
        <w:t>, 202</w:t>
      </w:r>
      <w:r w:rsidR="00A7334F">
        <w:rPr>
          <w:rFonts w:cs="Arial"/>
        </w:rPr>
        <w:t>3</w:t>
      </w:r>
      <w:r w:rsidR="00FB477A">
        <w:rPr>
          <w:rFonts w:cs="Arial"/>
        </w:rPr>
        <w:t>).</w:t>
      </w:r>
      <w:r w:rsidR="000E1EBA" w:rsidRPr="000E1EBA">
        <w:rPr>
          <w:rFonts w:cs="Arial"/>
        </w:rPr>
        <w:t xml:space="preserve"> At GreenFriendlyEco, introducing pay spines could support employee retention and loyalty by providing clear, predictable pay progression that rewards continued service. This transparency </w:t>
      </w:r>
      <w:r w:rsidR="00C20437">
        <w:rPr>
          <w:rFonts w:cs="Arial"/>
        </w:rPr>
        <w:t>would</w:t>
      </w:r>
      <w:r w:rsidR="000E1EBA" w:rsidRPr="000E1EBA">
        <w:rPr>
          <w:rFonts w:cs="Arial"/>
        </w:rPr>
        <w:t xml:space="preserve"> encourage employees to remain with the organisation</w:t>
      </w:r>
      <w:r>
        <w:rPr>
          <w:rFonts w:cs="Arial"/>
        </w:rPr>
        <w:t xml:space="preserve"> and </w:t>
      </w:r>
      <w:r w:rsidR="000E1EBA" w:rsidRPr="000E1EBA">
        <w:rPr>
          <w:rFonts w:cs="Arial"/>
        </w:rPr>
        <w:t>reduce turnover</w:t>
      </w:r>
      <w:r>
        <w:rPr>
          <w:rFonts w:cs="Arial"/>
        </w:rPr>
        <w:t xml:space="preserve">. </w:t>
      </w:r>
    </w:p>
    <w:p w14:paraId="372AB689" w14:textId="77777777" w:rsidR="008A47FB" w:rsidRDefault="008A47FB" w:rsidP="008A47FB">
      <w:pPr>
        <w:rPr>
          <w:rFonts w:cs="Arial"/>
        </w:rPr>
      </w:pPr>
    </w:p>
    <w:p w14:paraId="5E68BE7C" w14:textId="20B4A85E" w:rsidR="008A47FB" w:rsidRPr="008A47FB" w:rsidRDefault="008A47FB" w:rsidP="008A47FB">
      <w:pPr>
        <w:rPr>
          <w:rFonts w:cs="Arial"/>
          <w:u w:val="single"/>
        </w:rPr>
      </w:pPr>
      <w:r w:rsidRPr="008A47FB">
        <w:rPr>
          <w:rFonts w:cs="Arial"/>
          <w:u w:val="single"/>
        </w:rPr>
        <w:t>AC 2.2</w:t>
      </w:r>
    </w:p>
    <w:p w14:paraId="58CE5CA9" w14:textId="77777777" w:rsidR="008A47FB" w:rsidRDefault="008A47FB" w:rsidP="008A47FB">
      <w:pPr>
        <w:rPr>
          <w:rFonts w:cs="Arial"/>
        </w:rPr>
      </w:pPr>
    </w:p>
    <w:p w14:paraId="7BD36A41" w14:textId="4CF85789" w:rsidR="005D2789" w:rsidRDefault="005D2789" w:rsidP="008A47FB">
      <w:pPr>
        <w:rPr>
          <w:rFonts w:cs="Arial"/>
        </w:rPr>
      </w:pPr>
      <w:r w:rsidRPr="005D2789">
        <w:rPr>
          <w:rFonts w:cs="Arial"/>
        </w:rPr>
        <w:t>Contingent rewards</w:t>
      </w:r>
      <w:r w:rsidR="00C846B6">
        <w:rPr>
          <w:rFonts w:cs="Arial"/>
        </w:rPr>
        <w:t xml:space="preserve"> </w:t>
      </w:r>
      <w:r w:rsidRPr="005D2789">
        <w:rPr>
          <w:rFonts w:cs="Arial"/>
        </w:rPr>
        <w:t>are rewards that depend on an employee’s performance</w:t>
      </w:r>
      <w:r w:rsidR="007F1F0E">
        <w:rPr>
          <w:rFonts w:cs="Arial"/>
        </w:rPr>
        <w:t xml:space="preserve"> or</w:t>
      </w:r>
      <w:r w:rsidRPr="005D2789">
        <w:rPr>
          <w:rFonts w:cs="Arial"/>
        </w:rPr>
        <w:t xml:space="preserve"> contribution </w:t>
      </w:r>
      <w:r w:rsidR="009D293A">
        <w:rPr>
          <w:rFonts w:cs="Arial"/>
        </w:rPr>
        <w:t>to organisational performance</w:t>
      </w:r>
      <w:r w:rsidRPr="005D2789">
        <w:rPr>
          <w:rFonts w:cs="Arial"/>
        </w:rPr>
        <w:t xml:space="preserve"> rather than being guaranteed</w:t>
      </w:r>
      <w:r w:rsidR="009D293A">
        <w:rPr>
          <w:rFonts w:cs="Arial"/>
        </w:rPr>
        <w:t xml:space="preserve"> (</w:t>
      </w:r>
      <w:r w:rsidR="008055BD" w:rsidRPr="008055BD">
        <w:rPr>
          <w:rFonts w:cs="Arial"/>
        </w:rPr>
        <w:t>Ogbonnaya</w:t>
      </w:r>
      <w:r w:rsidR="008055BD">
        <w:rPr>
          <w:rFonts w:cs="Arial"/>
        </w:rPr>
        <w:t xml:space="preserve">, </w:t>
      </w:r>
      <w:r w:rsidR="00111DA1">
        <w:rPr>
          <w:rFonts w:cs="Arial"/>
        </w:rPr>
        <w:t>Daniels and Nielson, 2020).</w:t>
      </w:r>
      <w:r w:rsidRPr="005D2789">
        <w:rPr>
          <w:rFonts w:cs="Arial"/>
        </w:rPr>
        <w:t xml:space="preserve"> </w:t>
      </w:r>
      <w:r w:rsidR="002F6F57">
        <w:rPr>
          <w:rFonts w:cs="Arial"/>
        </w:rPr>
        <w:t>It is about what a company values and what they are prepared to pay for. C</w:t>
      </w:r>
      <w:r w:rsidRPr="005D2789">
        <w:rPr>
          <w:rFonts w:cs="Arial"/>
        </w:rPr>
        <w:t>ommon forms include performance-related pay, rewards linked to skills</w:t>
      </w:r>
      <w:r w:rsidR="00ED4D75">
        <w:rPr>
          <w:rFonts w:cs="Arial"/>
        </w:rPr>
        <w:t xml:space="preserve">, </w:t>
      </w:r>
      <w:r w:rsidRPr="005D2789">
        <w:rPr>
          <w:rFonts w:cs="Arial"/>
        </w:rPr>
        <w:t>contribution-based pay and length-of-service rewards. These approaches are designed to motivate employees by strengthening the link between effort and reward and are often used to encourage behaviours that support organisational goals</w:t>
      </w:r>
      <w:r w:rsidR="00603293">
        <w:rPr>
          <w:rFonts w:cs="Arial"/>
        </w:rPr>
        <w:t xml:space="preserve"> (CIPD, 2025</w:t>
      </w:r>
      <w:r w:rsidR="00480957">
        <w:rPr>
          <w:rFonts w:cs="Arial"/>
        </w:rPr>
        <w:t>d</w:t>
      </w:r>
      <w:r w:rsidR="00603293">
        <w:rPr>
          <w:rFonts w:cs="Arial"/>
        </w:rPr>
        <w:t>).</w:t>
      </w:r>
      <w:r w:rsidRPr="005D2789">
        <w:rPr>
          <w:rFonts w:cs="Arial"/>
        </w:rPr>
        <w:t xml:space="preserve"> </w:t>
      </w:r>
    </w:p>
    <w:p w14:paraId="0E12AF87" w14:textId="77777777" w:rsidR="008A47FB" w:rsidRDefault="008A47FB" w:rsidP="008A47FB">
      <w:pPr>
        <w:rPr>
          <w:rFonts w:cs="Arial"/>
        </w:rPr>
      </w:pPr>
    </w:p>
    <w:p w14:paraId="55517B29" w14:textId="33B21B0E" w:rsidR="008A47FB" w:rsidRDefault="00103081" w:rsidP="008A47FB">
      <w:r w:rsidRPr="00103081">
        <w:t>Performance-related pay (PRP) directly links salary progression to individual or team performance outcomes</w:t>
      </w:r>
      <w:r w:rsidR="003914C4">
        <w:t>, which are measured against agreed objectives, and is commonly used in the private sector. CIPD (2025</w:t>
      </w:r>
      <w:r w:rsidR="007E7198">
        <w:t>d</w:t>
      </w:r>
      <w:r w:rsidR="003914C4">
        <w:t>) evidence suggests that PRP can positively influence individual and team motivation, job satisfaction and commitment when employees perceive the system as fair and achievable.</w:t>
      </w:r>
    </w:p>
    <w:p w14:paraId="6C4C5A4C" w14:textId="77777777" w:rsidR="003914C4" w:rsidRDefault="003914C4" w:rsidP="008A47FB">
      <w:pPr>
        <w:rPr>
          <w:rFonts w:cs="Arial"/>
        </w:rPr>
      </w:pPr>
    </w:p>
    <w:p w14:paraId="11F62040" w14:textId="19C4C571" w:rsidR="0076685E" w:rsidRDefault="0076685E" w:rsidP="008A47FB">
      <w:pPr>
        <w:rPr>
          <w:rFonts w:cs="Arial"/>
        </w:rPr>
      </w:pPr>
      <w:r w:rsidRPr="0076685E">
        <w:rPr>
          <w:rFonts w:cs="Arial"/>
        </w:rPr>
        <w:lastRenderedPageBreak/>
        <w:t xml:space="preserve">However, while contingent rewards can motivate employees and improve performance, research also suggests that pay </w:t>
      </w:r>
      <w:r w:rsidR="00C82A2E">
        <w:rPr>
          <w:rFonts w:cs="Arial"/>
        </w:rPr>
        <w:t>frameworks</w:t>
      </w:r>
      <w:r w:rsidR="008C3CB9">
        <w:rPr>
          <w:rFonts w:cs="Arial"/>
        </w:rPr>
        <w:t xml:space="preserve"> can</w:t>
      </w:r>
      <w:r w:rsidRPr="0076685E">
        <w:rPr>
          <w:rFonts w:cs="Arial"/>
        </w:rPr>
        <w:t xml:space="preserve"> intensify work and increase pressure. Research</w:t>
      </w:r>
      <w:r w:rsidR="0097041E">
        <w:rPr>
          <w:rFonts w:cs="Arial"/>
        </w:rPr>
        <w:t xml:space="preserve"> by </w:t>
      </w:r>
      <w:r w:rsidR="0097041E" w:rsidRPr="008055BD">
        <w:rPr>
          <w:rFonts w:cs="Arial"/>
        </w:rPr>
        <w:t>Ogbonnaya</w:t>
      </w:r>
      <w:r w:rsidR="0097041E">
        <w:rPr>
          <w:rFonts w:cs="Arial"/>
        </w:rPr>
        <w:t>, Daniels and Nielson (2020</w:t>
      </w:r>
      <w:r w:rsidR="000804FA">
        <w:rPr>
          <w:rFonts w:cs="Arial"/>
        </w:rPr>
        <w:t xml:space="preserve">) </w:t>
      </w:r>
      <w:r w:rsidRPr="0076685E">
        <w:rPr>
          <w:rFonts w:cs="Arial"/>
        </w:rPr>
        <w:t xml:space="preserve">found that performance-related pay was the only form of contingent reward consistently associated with higher job satisfaction, commitment and trust in management, yet it was also linked to employees feeling that work demands were excessive or that there was insufficient time to complete tasks. By </w:t>
      </w:r>
      <w:r w:rsidR="00BF76B2">
        <w:rPr>
          <w:rFonts w:cs="Arial"/>
        </w:rPr>
        <w:t>linking</w:t>
      </w:r>
      <w:r w:rsidRPr="0076685E">
        <w:rPr>
          <w:rFonts w:cs="Arial"/>
        </w:rPr>
        <w:t xml:space="preserve"> performance to financial incentives, employers </w:t>
      </w:r>
      <w:r w:rsidR="00BF76B2">
        <w:rPr>
          <w:rFonts w:cs="Arial"/>
        </w:rPr>
        <w:t xml:space="preserve">demonstrate </w:t>
      </w:r>
      <w:r w:rsidRPr="0076685E">
        <w:rPr>
          <w:rFonts w:cs="Arial"/>
        </w:rPr>
        <w:t>expectations of increased effort, which can lead employees to feel obliged to work harder in exchange for higher pay</w:t>
      </w:r>
      <w:r w:rsidR="00344D5F">
        <w:rPr>
          <w:rFonts w:cs="Arial"/>
        </w:rPr>
        <w:t xml:space="preserve">. </w:t>
      </w:r>
      <w:r w:rsidRPr="0076685E">
        <w:rPr>
          <w:rFonts w:cs="Arial"/>
        </w:rPr>
        <w:t xml:space="preserve"> </w:t>
      </w:r>
    </w:p>
    <w:p w14:paraId="6430D84F" w14:textId="43E92CC4" w:rsidR="00E443C3" w:rsidRDefault="00344D5F" w:rsidP="008A47FB">
      <w:pPr>
        <w:rPr>
          <w:rFonts w:cs="Arial"/>
        </w:rPr>
      </w:pPr>
      <w:r w:rsidRPr="00344D5F">
        <w:rPr>
          <w:rFonts w:cs="Arial"/>
        </w:rPr>
        <w:t>Performance-related pay works best when work demands and rewards are balanced to protect employee wellbeing.</w:t>
      </w:r>
    </w:p>
    <w:p w14:paraId="08B2C0F3" w14:textId="77777777" w:rsidR="00344D5F" w:rsidRDefault="00344D5F" w:rsidP="008A47FB">
      <w:pPr>
        <w:rPr>
          <w:rFonts w:cs="Arial"/>
        </w:rPr>
      </w:pPr>
    </w:p>
    <w:p w14:paraId="46D967FA" w14:textId="1D8DDE02" w:rsidR="008A47FB" w:rsidRDefault="00DC7DD0" w:rsidP="00FC7309">
      <w:pPr>
        <w:rPr>
          <w:rFonts w:cs="Arial"/>
        </w:rPr>
      </w:pPr>
      <w:r w:rsidRPr="00DC7DD0">
        <w:rPr>
          <w:rFonts w:cs="Arial"/>
        </w:rPr>
        <w:t>Competency, skills and contribution rewards focus on meeting agreed standards of performance and developing knowledge and behaviours, rather than achieving specific outputs or targets, helping to support long-term performance</w:t>
      </w:r>
      <w:r w:rsidR="00956551">
        <w:rPr>
          <w:rFonts w:cs="Arial"/>
        </w:rPr>
        <w:t xml:space="preserve"> (</w:t>
      </w:r>
      <w:r w:rsidR="00BF6780">
        <w:rPr>
          <w:rFonts w:cs="Arial"/>
        </w:rPr>
        <w:t>Neathey and Reilly, 2003)</w:t>
      </w:r>
      <w:r w:rsidR="00E443C3" w:rsidRPr="00E443C3">
        <w:rPr>
          <w:rFonts w:cs="Arial"/>
        </w:rPr>
        <w:t>. At GreenFriendlyEco, these rewards could motivate individuals</w:t>
      </w:r>
      <w:r w:rsidR="009D4195">
        <w:rPr>
          <w:rFonts w:cs="Arial"/>
        </w:rPr>
        <w:t xml:space="preserve"> and </w:t>
      </w:r>
      <w:r w:rsidR="00E443C3" w:rsidRPr="00E443C3">
        <w:rPr>
          <w:rFonts w:cs="Arial"/>
        </w:rPr>
        <w:t>encourage team contribution and knowledge sharing</w:t>
      </w:r>
      <w:r w:rsidR="009D4195">
        <w:rPr>
          <w:rFonts w:cs="Arial"/>
        </w:rPr>
        <w:t xml:space="preserve">. </w:t>
      </w:r>
      <w:r w:rsidR="00E443C3" w:rsidRPr="00E443C3">
        <w:rPr>
          <w:rFonts w:cs="Arial"/>
        </w:rPr>
        <w:t xml:space="preserve">Length-of-service rewards, such as pay spines, </w:t>
      </w:r>
      <w:r w:rsidR="009A4F6F">
        <w:rPr>
          <w:rFonts w:cs="Arial"/>
        </w:rPr>
        <w:t>would</w:t>
      </w:r>
      <w:r w:rsidR="00E443C3" w:rsidRPr="00E443C3">
        <w:rPr>
          <w:rFonts w:cs="Arial"/>
        </w:rPr>
        <w:t xml:space="preserve"> support retention and workforce stability but are less effective at driving </w:t>
      </w:r>
      <w:r w:rsidR="00AB158E">
        <w:rPr>
          <w:rFonts w:cs="Arial"/>
        </w:rPr>
        <w:t xml:space="preserve">individual </w:t>
      </w:r>
      <w:r w:rsidR="00E443C3" w:rsidRPr="00E443C3">
        <w:rPr>
          <w:rFonts w:cs="Arial"/>
        </w:rPr>
        <w:t xml:space="preserve">performance unless combined with other rewards. </w:t>
      </w:r>
    </w:p>
    <w:p w14:paraId="6EA38363" w14:textId="77777777" w:rsidR="00FC7309" w:rsidRDefault="00FC7309" w:rsidP="00FC7309">
      <w:pPr>
        <w:rPr>
          <w:rFonts w:cs="Arial"/>
        </w:rPr>
      </w:pPr>
    </w:p>
    <w:p w14:paraId="660A7F06" w14:textId="7700F064" w:rsidR="00FC7309" w:rsidRDefault="00FC7309" w:rsidP="00FC7309">
      <w:pPr>
        <w:rPr>
          <w:rFonts w:cs="Arial"/>
        </w:rPr>
      </w:pPr>
      <w:r w:rsidRPr="00FC7309">
        <w:rPr>
          <w:rFonts w:cs="Arial"/>
        </w:rPr>
        <w:t>CIPD (2025</w:t>
      </w:r>
      <w:r w:rsidR="003A6EB9">
        <w:rPr>
          <w:rFonts w:cs="Arial"/>
        </w:rPr>
        <w:t>d</w:t>
      </w:r>
      <w:r w:rsidRPr="00FC7309">
        <w:rPr>
          <w:rFonts w:cs="Arial"/>
        </w:rPr>
        <w:t xml:space="preserve">) evidence shows that contingent reward approaches are most effective when performance is measured fairly, using a balanced combination of objective criteria and managerial judgement. </w:t>
      </w:r>
      <w:r w:rsidR="000C63A1" w:rsidRPr="000C63A1">
        <w:rPr>
          <w:rFonts w:cs="Arial"/>
        </w:rPr>
        <w:t xml:space="preserve">At GreenFriendlyEco, involving line managers early and using clear criteria and </w:t>
      </w:r>
      <w:r w:rsidR="001537A2">
        <w:rPr>
          <w:rFonts w:cs="Arial"/>
        </w:rPr>
        <w:t>aligned ratings</w:t>
      </w:r>
      <w:r w:rsidR="000C63A1" w:rsidRPr="000C63A1">
        <w:rPr>
          <w:rFonts w:cs="Arial"/>
        </w:rPr>
        <w:t xml:space="preserve"> can support consistent, transparent performance decisions and reduce bias. If managed poorly, contingent pay can feel unfair and damage culture, so it must be designed and delivered carefully.</w:t>
      </w:r>
    </w:p>
    <w:p w14:paraId="6FDECA7E" w14:textId="77777777" w:rsidR="008A47FB" w:rsidRDefault="008A47FB" w:rsidP="008A47FB">
      <w:pPr>
        <w:rPr>
          <w:rFonts w:cs="Arial"/>
        </w:rPr>
      </w:pPr>
    </w:p>
    <w:p w14:paraId="38751CFB" w14:textId="553E67C7" w:rsidR="008A47FB" w:rsidRPr="00B310C9" w:rsidRDefault="00B310C9" w:rsidP="008A47FB">
      <w:pPr>
        <w:rPr>
          <w:rFonts w:cs="Arial"/>
          <w:u w:val="single"/>
        </w:rPr>
      </w:pPr>
      <w:r w:rsidRPr="00B310C9">
        <w:rPr>
          <w:rFonts w:cs="Arial"/>
          <w:u w:val="single"/>
        </w:rPr>
        <w:t>AC 2.3</w:t>
      </w:r>
    </w:p>
    <w:p w14:paraId="76AC9B48" w14:textId="77777777" w:rsidR="004166C4" w:rsidRDefault="004166C4" w:rsidP="00B310C9">
      <w:pPr>
        <w:rPr>
          <w:rFonts w:cs="Arial"/>
        </w:rPr>
      </w:pPr>
    </w:p>
    <w:p w14:paraId="5FEE6B2A" w14:textId="5D375ED9" w:rsidR="00D47F2F" w:rsidRDefault="00D47F2F" w:rsidP="00911397">
      <w:pPr>
        <w:rPr>
          <w:rFonts w:cs="Arial"/>
        </w:rPr>
      </w:pPr>
      <w:r w:rsidRPr="00D47F2F">
        <w:rPr>
          <w:rFonts w:cs="Arial"/>
        </w:rPr>
        <w:t>Employee benefits can attract and retain employees, improve wellbeing, and encourag</w:t>
      </w:r>
      <w:r w:rsidR="001537A2">
        <w:rPr>
          <w:rFonts w:cs="Arial"/>
        </w:rPr>
        <w:t xml:space="preserve">ing </w:t>
      </w:r>
      <w:r w:rsidRPr="00D47F2F">
        <w:rPr>
          <w:rFonts w:cs="Arial"/>
        </w:rPr>
        <w:t>key behaviours and skills (CIPD, 2025</w:t>
      </w:r>
      <w:r w:rsidR="0018186F">
        <w:rPr>
          <w:rFonts w:cs="Arial"/>
        </w:rPr>
        <w:t>e</w:t>
      </w:r>
      <w:r w:rsidRPr="00D47F2F">
        <w:rPr>
          <w:rFonts w:cs="Arial"/>
        </w:rPr>
        <w:t xml:space="preserve">). </w:t>
      </w:r>
      <w:r>
        <w:rPr>
          <w:rFonts w:cs="Arial"/>
        </w:rPr>
        <w:t xml:space="preserve">At </w:t>
      </w:r>
      <w:r w:rsidRPr="00D47F2F">
        <w:rPr>
          <w:rFonts w:cs="Arial"/>
        </w:rPr>
        <w:t>GreenFriendlyEco, benefits could reduce turnover and support a more positive culture, but they must be applied fairly across the workforce.</w:t>
      </w:r>
      <w:r w:rsidR="00FF1FCF" w:rsidRPr="00FF1FCF">
        <w:t xml:space="preserve"> </w:t>
      </w:r>
      <w:r w:rsidR="00FF1FCF" w:rsidRPr="00FF1FCF">
        <w:rPr>
          <w:rFonts w:cs="Arial"/>
        </w:rPr>
        <w:t>With senior staff already seen to receive better incentives, any new benefits, as well as existing holiday entitlement and pension schemes, should be clearly communicated and applied consistently across all departments to rebuild trust and morale.</w:t>
      </w:r>
    </w:p>
    <w:p w14:paraId="788B1885" w14:textId="77777777" w:rsidR="00D47F2F" w:rsidRDefault="00D47F2F" w:rsidP="00911397">
      <w:pPr>
        <w:rPr>
          <w:rFonts w:cs="Arial"/>
        </w:rPr>
      </w:pPr>
    </w:p>
    <w:p w14:paraId="0ABFCEA7" w14:textId="6A0EE2C8" w:rsidR="00380BAC" w:rsidRPr="00380BAC" w:rsidRDefault="00380BAC" w:rsidP="00380BAC">
      <w:pPr>
        <w:rPr>
          <w:rFonts w:cs="Arial"/>
        </w:rPr>
      </w:pPr>
      <w:r w:rsidRPr="00380BAC">
        <w:rPr>
          <w:rFonts w:cs="Arial"/>
        </w:rPr>
        <w:t xml:space="preserve">Flexible working gives employees more control over their hours and patterns, such as flexible start and finish times or compressed hours, improving work–life balance, engagement and wellbeing (CIPD, 2018). It is also linked to higher job satisfaction and loyalty, and lower absence, particularly for parents, carers and employees with disabilities or long-term health conditions (CIPD, 2018). </w:t>
      </w:r>
      <w:r>
        <w:rPr>
          <w:rFonts w:cs="Arial"/>
        </w:rPr>
        <w:t>At</w:t>
      </w:r>
      <w:r w:rsidRPr="00380BAC">
        <w:rPr>
          <w:rFonts w:cs="Arial"/>
        </w:rPr>
        <w:t xml:space="preserve"> GreenFriendlyEco, offering flexibility could improve retention by helping experienced employees manage work–life pressures, while boosting morale and workplace culture.</w:t>
      </w:r>
    </w:p>
    <w:p w14:paraId="7B678A25" w14:textId="77777777" w:rsidR="00380BAC" w:rsidRPr="00380BAC" w:rsidRDefault="00380BAC" w:rsidP="00380BAC">
      <w:pPr>
        <w:rPr>
          <w:rFonts w:cs="Arial"/>
        </w:rPr>
      </w:pPr>
    </w:p>
    <w:p w14:paraId="6CE2416D" w14:textId="30DFFB31" w:rsidR="00911397" w:rsidRDefault="00380BAC" w:rsidP="00380BAC">
      <w:pPr>
        <w:rPr>
          <w:rFonts w:cs="Arial"/>
        </w:rPr>
      </w:pPr>
      <w:r w:rsidRPr="00380BAC">
        <w:rPr>
          <w:rFonts w:cs="Arial"/>
        </w:rPr>
        <w:t>Campbell (2024) suggests flexible working benefits most employees by giving them choice and helping them feel trusted. Although manufacturing roles are less flexible</w:t>
      </w:r>
      <w:r w:rsidR="001643BC">
        <w:rPr>
          <w:rFonts w:cs="Arial"/>
        </w:rPr>
        <w:t xml:space="preserve">, </w:t>
      </w:r>
      <w:r w:rsidRPr="00380BAC">
        <w:rPr>
          <w:rFonts w:cs="Arial"/>
        </w:rPr>
        <w:t xml:space="preserve">GreenFriendlyEco could offer practical options through part-time hours and employee input into rota planning, ensuring fairness across </w:t>
      </w:r>
      <w:r>
        <w:rPr>
          <w:rFonts w:cs="Arial"/>
        </w:rPr>
        <w:t xml:space="preserve">both </w:t>
      </w:r>
      <w:r w:rsidRPr="00380BAC">
        <w:rPr>
          <w:rFonts w:cs="Arial"/>
        </w:rPr>
        <w:t>operational and office-based roles. Flexible working is also a strong recruitment tool, often valued above salary, and advertising it could give GreenFriendlyEco an advantage as only around 30% of UK vacancies promote flexible working (Campbell, 2024).</w:t>
      </w:r>
    </w:p>
    <w:p w14:paraId="2A7BA3D8" w14:textId="77777777" w:rsidR="00380BAC" w:rsidRPr="00911397" w:rsidRDefault="00380BAC" w:rsidP="00380BAC">
      <w:pPr>
        <w:rPr>
          <w:rFonts w:cs="Arial"/>
        </w:rPr>
      </w:pPr>
    </w:p>
    <w:p w14:paraId="3F8EEE47" w14:textId="3F8828AA" w:rsidR="00B310C9" w:rsidRDefault="00D47F2F" w:rsidP="00B310C9">
      <w:pPr>
        <w:rPr>
          <w:rFonts w:cs="Arial"/>
        </w:rPr>
      </w:pPr>
      <w:r w:rsidRPr="00D47F2F">
        <w:rPr>
          <w:rFonts w:cs="Arial"/>
        </w:rPr>
        <w:lastRenderedPageBreak/>
        <w:t>From April 2026, SSP waiting days will be removed and Statutory Sick Pay will be payable from day one of sickness absence, providing immediate financial support for employees with short-term illness (Masterson, 2026). While SSP offers a basic safety net, many employers build on this through enhanced sick pay as part of a wider</w:t>
      </w:r>
      <w:r w:rsidR="00380BAC">
        <w:rPr>
          <w:rFonts w:cs="Arial"/>
        </w:rPr>
        <w:t xml:space="preserve"> ‘</w:t>
      </w:r>
      <w:r w:rsidRPr="00D47F2F">
        <w:rPr>
          <w:rFonts w:cs="Arial"/>
        </w:rPr>
        <w:t xml:space="preserve">total </w:t>
      </w:r>
      <w:r w:rsidR="00A94D2C" w:rsidRPr="00D47F2F">
        <w:rPr>
          <w:rFonts w:cs="Arial"/>
        </w:rPr>
        <w:t>reward</w:t>
      </w:r>
      <w:r w:rsidR="00380BAC">
        <w:rPr>
          <w:rFonts w:cs="Arial"/>
        </w:rPr>
        <w:t>’</w:t>
      </w:r>
      <w:r w:rsidRPr="00D47F2F">
        <w:rPr>
          <w:rFonts w:cs="Arial"/>
        </w:rPr>
        <w:t xml:space="preserve"> approach, using benefits strategically to attract, retain and motivate employees based on different needs (CIPD, 2025</w:t>
      </w:r>
      <w:r w:rsidR="00D06D2D">
        <w:rPr>
          <w:rFonts w:cs="Arial"/>
        </w:rPr>
        <w:t>e</w:t>
      </w:r>
      <w:r w:rsidRPr="00D47F2F">
        <w:rPr>
          <w:rFonts w:cs="Arial"/>
        </w:rPr>
        <w:t xml:space="preserve">). </w:t>
      </w:r>
      <w:r w:rsidR="00D91458">
        <w:rPr>
          <w:rFonts w:cs="Arial"/>
        </w:rPr>
        <w:t>At</w:t>
      </w:r>
      <w:r w:rsidRPr="00D47F2F">
        <w:rPr>
          <w:rFonts w:cs="Arial"/>
        </w:rPr>
        <w:t xml:space="preserve"> GreenFriendlyEco, enhanced sick pay would be particularly valuable in a physically demanding manufacturing environment, supporting wellbeing and improving morale by showing employees they are valued</w:t>
      </w:r>
      <w:r w:rsidR="00EF3A73">
        <w:rPr>
          <w:rFonts w:cs="Arial"/>
        </w:rPr>
        <w:t xml:space="preserve">, and </w:t>
      </w:r>
      <w:r w:rsidRPr="00D47F2F">
        <w:rPr>
          <w:rFonts w:cs="Arial"/>
        </w:rPr>
        <w:t>should be applied consistently across the whole workforce</w:t>
      </w:r>
      <w:r w:rsidR="00380BAC">
        <w:rPr>
          <w:rFonts w:cs="Arial"/>
        </w:rPr>
        <w:t xml:space="preserve">. </w:t>
      </w:r>
    </w:p>
    <w:p w14:paraId="6E2D3F64" w14:textId="77777777" w:rsidR="00B310C9" w:rsidRDefault="00B310C9" w:rsidP="00B310C9">
      <w:pPr>
        <w:rPr>
          <w:rFonts w:cs="Arial"/>
        </w:rPr>
      </w:pPr>
    </w:p>
    <w:p w14:paraId="3DA790FE" w14:textId="00D7E0AF" w:rsidR="00B310C9" w:rsidRPr="00746879" w:rsidRDefault="00E407E6" w:rsidP="00B310C9">
      <w:pPr>
        <w:rPr>
          <w:rFonts w:cs="Arial"/>
        </w:rPr>
      </w:pPr>
      <w:r w:rsidRPr="00E407E6">
        <w:rPr>
          <w:rFonts w:cs="Arial"/>
        </w:rPr>
        <w:t xml:space="preserve">Long-service rewards recognise employee loyalty through benefits such as extra annual leave, vouchers or one-off payments at key milestones, for example 5, 10 and </w:t>
      </w:r>
      <w:r>
        <w:rPr>
          <w:rFonts w:cs="Arial"/>
        </w:rPr>
        <w:t>20</w:t>
      </w:r>
      <w:r w:rsidRPr="00E407E6">
        <w:rPr>
          <w:rFonts w:cs="Arial"/>
        </w:rPr>
        <w:t xml:space="preserve"> years’ service. </w:t>
      </w:r>
      <w:r>
        <w:rPr>
          <w:rFonts w:cs="Arial"/>
        </w:rPr>
        <w:t>T</w:t>
      </w:r>
      <w:r w:rsidRPr="00E407E6">
        <w:rPr>
          <w:rFonts w:cs="Arial"/>
        </w:rPr>
        <w:t>hese awards are particularly valuable during periods of workforce pressure because they show appreciation to experienced employees at a time when vacancies are rising and job satisfaction is falling</w:t>
      </w:r>
      <w:r>
        <w:rPr>
          <w:rFonts w:cs="Arial"/>
        </w:rPr>
        <w:t xml:space="preserve"> (NHS Employers, 2024)</w:t>
      </w:r>
      <w:r w:rsidRPr="00E407E6">
        <w:rPr>
          <w:rFonts w:cs="Arial"/>
        </w:rPr>
        <w:t>. At GreenFriendlyEco, long-service rewards could strengthen engagement by making employees feel recognised for their commitment, while also supporting retention by encouraging employees to stay longer and protecting valuable skills and knowledge</w:t>
      </w:r>
      <w:r>
        <w:rPr>
          <w:rFonts w:cs="Arial"/>
        </w:rPr>
        <w:t xml:space="preserve">. </w:t>
      </w:r>
    </w:p>
    <w:p w14:paraId="731B9055" w14:textId="77777777" w:rsidR="00746879" w:rsidRPr="00746879" w:rsidRDefault="00746879" w:rsidP="00746879">
      <w:pPr>
        <w:rPr>
          <w:rFonts w:cs="Arial"/>
        </w:rPr>
      </w:pPr>
    </w:p>
    <w:p w14:paraId="7ABD2771" w14:textId="77777777" w:rsidR="00CA0645" w:rsidRPr="00CA0645" w:rsidRDefault="00CA0645" w:rsidP="00380BAC">
      <w:pPr>
        <w:rPr>
          <w:rFonts w:cs="Arial"/>
          <w:u w:val="single"/>
        </w:rPr>
      </w:pPr>
      <w:r w:rsidRPr="00CA0645">
        <w:rPr>
          <w:rFonts w:cs="Arial"/>
          <w:u w:val="single"/>
        </w:rPr>
        <w:t>AC 2.4</w:t>
      </w:r>
    </w:p>
    <w:p w14:paraId="1323551A" w14:textId="77777777" w:rsidR="00CA0645" w:rsidRDefault="00CA0645" w:rsidP="00380BAC">
      <w:pPr>
        <w:rPr>
          <w:rFonts w:cs="Arial"/>
        </w:rPr>
      </w:pPr>
    </w:p>
    <w:p w14:paraId="361C1A51" w14:textId="0B01F076" w:rsidR="00380BAC" w:rsidRDefault="00FF1FCF" w:rsidP="00380BAC">
      <w:pPr>
        <w:rPr>
          <w:rFonts w:cs="Arial"/>
        </w:rPr>
      </w:pPr>
      <w:r w:rsidRPr="00FF1FCF">
        <w:rPr>
          <w:rFonts w:cs="Arial"/>
        </w:rPr>
        <w:t>Recognition schemes allow organisations to formally or informally show appreciation for the contribution that individuals or teams make in their work</w:t>
      </w:r>
      <w:r>
        <w:rPr>
          <w:rFonts w:cs="Arial"/>
        </w:rPr>
        <w:t xml:space="preserve"> (Waite </w:t>
      </w:r>
      <w:r w:rsidRPr="00603002">
        <w:rPr>
          <w:rFonts w:cs="Arial"/>
          <w:i/>
          <w:iCs/>
        </w:rPr>
        <w:t>et al</w:t>
      </w:r>
      <w:r>
        <w:rPr>
          <w:rFonts w:cs="Arial"/>
        </w:rPr>
        <w:t>. 2021, p.195).</w:t>
      </w:r>
      <w:r w:rsidRPr="00FF1FCF">
        <w:rPr>
          <w:rFonts w:cs="Arial"/>
        </w:rPr>
        <w:t xml:space="preserve"> </w:t>
      </w:r>
      <w:r w:rsidR="008762EB">
        <w:rPr>
          <w:rFonts w:cs="Arial"/>
        </w:rPr>
        <w:t xml:space="preserve">A </w:t>
      </w:r>
      <w:r w:rsidR="008762EB" w:rsidRPr="008762EB">
        <w:rPr>
          <w:rFonts w:cs="Arial"/>
        </w:rPr>
        <w:t>WorldatWork</w:t>
      </w:r>
      <w:r w:rsidR="008762EB">
        <w:rPr>
          <w:rFonts w:cs="Arial"/>
        </w:rPr>
        <w:t xml:space="preserve"> survey</w:t>
      </w:r>
      <w:r w:rsidR="008762EB" w:rsidRPr="008762EB">
        <w:rPr>
          <w:rFonts w:cs="Arial"/>
        </w:rPr>
        <w:t xml:space="preserve"> (</w:t>
      </w:r>
      <w:r w:rsidR="008762EB">
        <w:rPr>
          <w:rFonts w:cs="Arial"/>
        </w:rPr>
        <w:t xml:space="preserve">CIPD, </w:t>
      </w:r>
      <w:r w:rsidR="008762EB" w:rsidRPr="008762EB">
        <w:rPr>
          <w:rFonts w:cs="Arial"/>
        </w:rPr>
        <w:t>20</w:t>
      </w:r>
      <w:r w:rsidR="008762EB">
        <w:rPr>
          <w:rFonts w:cs="Arial"/>
        </w:rPr>
        <w:t>20</w:t>
      </w:r>
      <w:r w:rsidR="008762EB" w:rsidRPr="008762EB">
        <w:rPr>
          <w:rFonts w:cs="Arial"/>
        </w:rPr>
        <w:t>) found that most organisations use recognition programmes, ranging from simple awards to vouchers or bonuses, because recognition can improve motivation, reduce turnover, increase productivity and strengthen employer branding. This is particularly relevant for GreenFriendlyEco, where turnover is rising and workplace culture is negative.</w:t>
      </w:r>
    </w:p>
    <w:p w14:paraId="4A968E64" w14:textId="77777777" w:rsidR="00380BAC" w:rsidRDefault="00380BAC" w:rsidP="00380BAC">
      <w:pPr>
        <w:rPr>
          <w:rFonts w:cs="Arial"/>
        </w:rPr>
      </w:pPr>
    </w:p>
    <w:p w14:paraId="19C412E3" w14:textId="6028CA8F" w:rsidR="008762EB" w:rsidRDefault="008762EB" w:rsidP="00380BAC">
      <w:pPr>
        <w:rPr>
          <w:rFonts w:cs="Arial"/>
        </w:rPr>
      </w:pPr>
      <w:r w:rsidRPr="008762EB">
        <w:rPr>
          <w:rFonts w:cs="Arial"/>
        </w:rPr>
        <w:t xml:space="preserve">Formal recognition schemes are </w:t>
      </w:r>
      <w:r w:rsidR="00F83348">
        <w:rPr>
          <w:rFonts w:cs="Arial"/>
        </w:rPr>
        <w:t>planned events</w:t>
      </w:r>
      <w:r w:rsidRPr="008762EB">
        <w:rPr>
          <w:rFonts w:cs="Arial"/>
        </w:rPr>
        <w:t xml:space="preserve"> such as employee of the month, long-service recognition or </w:t>
      </w:r>
      <w:r>
        <w:rPr>
          <w:rFonts w:cs="Arial"/>
        </w:rPr>
        <w:t xml:space="preserve">award </w:t>
      </w:r>
      <w:r w:rsidR="00F83348">
        <w:rPr>
          <w:rFonts w:cs="Arial"/>
        </w:rPr>
        <w:t>ceremonies</w:t>
      </w:r>
      <w:r>
        <w:rPr>
          <w:rFonts w:cs="Arial"/>
        </w:rPr>
        <w:t xml:space="preserve"> (Waite </w:t>
      </w:r>
      <w:r w:rsidRPr="009B7F52">
        <w:rPr>
          <w:rFonts w:cs="Arial"/>
          <w:i/>
          <w:iCs/>
        </w:rPr>
        <w:t>et al</w:t>
      </w:r>
      <w:r>
        <w:rPr>
          <w:rFonts w:cs="Arial"/>
        </w:rPr>
        <w:t>. 2021, p.195).</w:t>
      </w:r>
      <w:r w:rsidRPr="00FF1FCF">
        <w:rPr>
          <w:rFonts w:cs="Arial"/>
        </w:rPr>
        <w:t xml:space="preserve"> </w:t>
      </w:r>
      <w:r w:rsidRPr="008762EB">
        <w:rPr>
          <w:rFonts w:cs="Arial"/>
        </w:rPr>
        <w:t xml:space="preserve">Their main </w:t>
      </w:r>
      <w:r w:rsidR="006D1389">
        <w:rPr>
          <w:rFonts w:cs="Arial"/>
        </w:rPr>
        <w:t>strength</w:t>
      </w:r>
      <w:r w:rsidRPr="008762EB">
        <w:rPr>
          <w:rFonts w:cs="Arial"/>
        </w:rPr>
        <w:t xml:space="preserve"> is that they provide clear, visible appreciation and show employees their work is valued. At GreenFriendlyEco, using consistent criteria across departments would </w:t>
      </w:r>
      <w:r w:rsidR="00F83348">
        <w:rPr>
          <w:rFonts w:cs="Arial"/>
        </w:rPr>
        <w:t>enhance</w:t>
      </w:r>
      <w:r w:rsidRPr="008762EB">
        <w:rPr>
          <w:rFonts w:cs="Arial"/>
        </w:rPr>
        <w:t xml:space="preserve"> fairness, reduce concerns about special schemes, and help improve retention by reinforcing that effort and commitment are recognised.</w:t>
      </w:r>
      <w:r>
        <w:rPr>
          <w:rFonts w:cs="Arial"/>
        </w:rPr>
        <w:t xml:space="preserve"> </w:t>
      </w:r>
      <w:r w:rsidRPr="008762EB">
        <w:rPr>
          <w:rFonts w:cs="Arial"/>
        </w:rPr>
        <w:t>To avoid the scheme having the opposite</w:t>
      </w:r>
      <w:r>
        <w:rPr>
          <w:rFonts w:cs="Arial"/>
        </w:rPr>
        <w:t xml:space="preserve"> intended</w:t>
      </w:r>
      <w:r w:rsidRPr="008762EB">
        <w:rPr>
          <w:rFonts w:cs="Arial"/>
        </w:rPr>
        <w:t xml:space="preserve"> effect, nominations should be supported by clear guidelines so managers are not seen to show favouritism or reward the same employees repeatedly, which could demotivate others.</w:t>
      </w:r>
    </w:p>
    <w:p w14:paraId="5CC4169C" w14:textId="77777777" w:rsidR="008762EB" w:rsidRDefault="008762EB" w:rsidP="00380BAC">
      <w:pPr>
        <w:rPr>
          <w:rFonts w:cs="Arial"/>
        </w:rPr>
      </w:pPr>
    </w:p>
    <w:p w14:paraId="5CDF2256" w14:textId="068F01C8" w:rsidR="008762EB" w:rsidRDefault="00552BF2" w:rsidP="00380BAC">
      <w:pPr>
        <w:rPr>
          <w:rFonts w:cs="Arial"/>
        </w:rPr>
      </w:pPr>
      <w:r w:rsidRPr="00552BF2">
        <w:rPr>
          <w:rFonts w:cs="Arial"/>
        </w:rPr>
        <w:t xml:space="preserve">Informal recognition is day-to-day appreciation, such as thanking employees or praising good work in the moment. Its </w:t>
      </w:r>
      <w:r w:rsidR="001D4428">
        <w:rPr>
          <w:rFonts w:cs="Arial"/>
        </w:rPr>
        <w:t xml:space="preserve">advantage </w:t>
      </w:r>
      <w:r w:rsidRPr="00552BF2">
        <w:rPr>
          <w:rFonts w:cs="Arial"/>
        </w:rPr>
        <w:t xml:space="preserve">is that it is immediate, </w:t>
      </w:r>
      <w:r>
        <w:rPr>
          <w:rFonts w:cs="Arial"/>
        </w:rPr>
        <w:t>free</w:t>
      </w:r>
      <w:r w:rsidRPr="00552BF2">
        <w:rPr>
          <w:rFonts w:cs="Arial"/>
        </w:rPr>
        <w:t xml:space="preserve"> and often more meaningful because it feels personal and genuine. At GreenFriendlyEco, informal recognition could quickly improve morale in a measured day work environment by helping employees feel respected and valued. </w:t>
      </w:r>
      <w:r>
        <w:rPr>
          <w:rFonts w:cs="Arial"/>
        </w:rPr>
        <w:t>R</w:t>
      </w:r>
      <w:r w:rsidRPr="00552BF2">
        <w:rPr>
          <w:rFonts w:cs="Arial"/>
        </w:rPr>
        <w:t xml:space="preserve">ecognition should not be limited to planned events, so managers need to understand what employees do day-to-day </w:t>
      </w:r>
      <w:r w:rsidR="00A44013" w:rsidRPr="00552BF2">
        <w:rPr>
          <w:rFonts w:cs="Arial"/>
        </w:rPr>
        <w:t>to</w:t>
      </w:r>
      <w:r w:rsidRPr="00552BF2">
        <w:rPr>
          <w:rFonts w:cs="Arial"/>
        </w:rPr>
        <w:t xml:space="preserve"> spot opportunities to acknowledge effort and contributio</w:t>
      </w:r>
      <w:r>
        <w:rPr>
          <w:rFonts w:cs="Arial"/>
        </w:rPr>
        <w:t xml:space="preserve">n (Waite </w:t>
      </w:r>
      <w:r w:rsidRPr="00A44013">
        <w:rPr>
          <w:rFonts w:cs="Arial"/>
          <w:i/>
          <w:iCs/>
        </w:rPr>
        <w:t>et al</w:t>
      </w:r>
      <w:r>
        <w:rPr>
          <w:rFonts w:cs="Arial"/>
        </w:rPr>
        <w:t>. 2021, p.195).</w:t>
      </w:r>
    </w:p>
    <w:p w14:paraId="401372E1" w14:textId="77777777" w:rsidR="00380BAC" w:rsidRDefault="00380BAC" w:rsidP="00380BAC">
      <w:pPr>
        <w:rPr>
          <w:rFonts w:cs="Arial"/>
        </w:rPr>
      </w:pPr>
    </w:p>
    <w:p w14:paraId="4AC703CB" w14:textId="779E04C5" w:rsidR="00552BF2" w:rsidRDefault="00552BF2" w:rsidP="00380BAC">
      <w:pPr>
        <w:rPr>
          <w:rFonts w:cs="Arial"/>
        </w:rPr>
      </w:pPr>
      <w:r>
        <w:rPr>
          <w:rFonts w:cs="Arial"/>
        </w:rPr>
        <w:t xml:space="preserve">According to the CIPD, one of the most effective ways of recognising employees is </w:t>
      </w:r>
      <w:r w:rsidR="001B1056">
        <w:rPr>
          <w:rFonts w:cs="Arial"/>
        </w:rPr>
        <w:t xml:space="preserve">through public </w:t>
      </w:r>
      <w:r w:rsidR="00303C9A">
        <w:rPr>
          <w:rFonts w:cs="Arial"/>
        </w:rPr>
        <w:t xml:space="preserve">recognition </w:t>
      </w:r>
      <w:r w:rsidR="00F83348">
        <w:rPr>
          <w:rFonts w:cs="Arial"/>
        </w:rPr>
        <w:t>such as</w:t>
      </w:r>
      <w:r w:rsidR="001B1056">
        <w:rPr>
          <w:rFonts w:cs="Arial"/>
        </w:rPr>
        <w:t xml:space="preserve"> the internet and social media (CIPD, 2020). This could include LinkedIn, company intranets such as Viva Engage or recognition of a colleague in a team meeting.</w:t>
      </w:r>
      <w:r w:rsidRPr="00552BF2">
        <w:rPr>
          <w:rFonts w:cs="Arial"/>
        </w:rPr>
        <w:t xml:space="preserve"> </w:t>
      </w:r>
      <w:r w:rsidR="001B1056">
        <w:rPr>
          <w:rFonts w:cs="Arial"/>
        </w:rPr>
        <w:t>The CIPD (2020), argues that its</w:t>
      </w:r>
      <w:r w:rsidR="001B1056" w:rsidRPr="001B1056">
        <w:rPr>
          <w:rFonts w:cs="Arial"/>
        </w:rPr>
        <w:t xml:space="preserve"> </w:t>
      </w:r>
      <w:r w:rsidR="0056669B">
        <w:rPr>
          <w:rFonts w:cs="Arial"/>
        </w:rPr>
        <w:t>strength</w:t>
      </w:r>
      <w:r w:rsidR="001B1056" w:rsidRPr="001B1056">
        <w:rPr>
          <w:rFonts w:cs="Arial"/>
        </w:rPr>
        <w:t xml:space="preserve"> is that it builds pride and visibility, reinforces positive behaviours, and strengthens employer branding, helping </w:t>
      </w:r>
      <w:r w:rsidR="001B1056" w:rsidRPr="001B1056">
        <w:rPr>
          <w:rFonts w:cs="Arial"/>
        </w:rPr>
        <w:lastRenderedPageBreak/>
        <w:t>GreenFriendlyEco become an employer of choice</w:t>
      </w:r>
      <w:r w:rsidR="001B1056">
        <w:rPr>
          <w:rFonts w:cs="Arial"/>
        </w:rPr>
        <w:t xml:space="preserve">. </w:t>
      </w:r>
      <w:r w:rsidR="001B1056" w:rsidRPr="001B1056">
        <w:rPr>
          <w:rFonts w:cs="Arial"/>
        </w:rPr>
        <w:t>Public recognition can boost morale and teamwork, but it must be fair across skilled and non-skilled employees and based on clear reasons to avoid perceptions of favouritism.</w:t>
      </w:r>
    </w:p>
    <w:p w14:paraId="1735EA5F" w14:textId="77777777" w:rsidR="00380BAC" w:rsidRDefault="00380BAC" w:rsidP="00380BAC">
      <w:pPr>
        <w:rPr>
          <w:rFonts w:cs="Arial"/>
        </w:rPr>
      </w:pPr>
    </w:p>
    <w:p w14:paraId="73628E31" w14:textId="7731E414" w:rsidR="001B1056" w:rsidRPr="00746879" w:rsidRDefault="001B1056" w:rsidP="00380BAC">
      <w:pPr>
        <w:rPr>
          <w:rFonts w:cs="Arial"/>
        </w:rPr>
      </w:pPr>
      <w:r w:rsidRPr="001B1056">
        <w:rPr>
          <w:rFonts w:cs="Arial"/>
        </w:rPr>
        <w:t>Recognition improves morale, with 82% of employees reporting they feel happier when acknowledged at work (People Management, 2023), so embedding consistent and fair recognition practices across the workforce should support a more positive and motivated workplace culture.</w:t>
      </w:r>
    </w:p>
    <w:p w14:paraId="6B949C9A" w14:textId="77777777" w:rsidR="00746879" w:rsidRPr="00746879" w:rsidRDefault="00746879" w:rsidP="00746879">
      <w:pPr>
        <w:rPr>
          <w:rFonts w:cs="Arial"/>
        </w:rPr>
      </w:pPr>
    </w:p>
    <w:p w14:paraId="69077789" w14:textId="77777777" w:rsidR="00CA0645" w:rsidRPr="00CA0645" w:rsidRDefault="00746879" w:rsidP="00F83348">
      <w:pPr>
        <w:rPr>
          <w:rFonts w:cs="Arial"/>
          <w:u w:val="single"/>
        </w:rPr>
      </w:pPr>
      <w:r w:rsidRPr="00CA0645">
        <w:rPr>
          <w:rFonts w:cs="Arial"/>
          <w:u w:val="single"/>
        </w:rPr>
        <w:t>A</w:t>
      </w:r>
      <w:r w:rsidR="00CA0645" w:rsidRPr="00CA0645">
        <w:rPr>
          <w:rFonts w:cs="Arial"/>
          <w:u w:val="single"/>
        </w:rPr>
        <w:t>C 3.1</w:t>
      </w:r>
    </w:p>
    <w:p w14:paraId="366C126C" w14:textId="77777777" w:rsidR="00F83348" w:rsidRDefault="00F83348" w:rsidP="00F83348">
      <w:pPr>
        <w:rPr>
          <w:rFonts w:cs="Arial"/>
        </w:rPr>
      </w:pPr>
    </w:p>
    <w:p w14:paraId="58F0C8C8" w14:textId="78979E72" w:rsidR="00EE45EC" w:rsidRPr="00EE45EC" w:rsidRDefault="00685246" w:rsidP="00EE45EC">
      <w:pPr>
        <w:rPr>
          <w:rFonts w:cs="Arial"/>
        </w:rPr>
      </w:pPr>
      <w:r w:rsidRPr="00685246">
        <w:rPr>
          <w:rFonts w:cs="Arial"/>
        </w:rPr>
        <w:t>Assessing GreenFriendlyEco’s reward environment requires consideration of both internal practices and wider changes since its founding in the mid-1970s</w:t>
      </w:r>
      <w:r w:rsidR="00EE45EC" w:rsidRPr="00EE45EC">
        <w:rPr>
          <w:rFonts w:cs="Arial"/>
        </w:rPr>
        <w:t>. At that time, attempts to control pay growth and high marginal tax rates encouraged many employers to offer generous benefits, particularly for senior staff, as a way of increasing overall reward without raising fixed pay (CIPD, 2025</w:t>
      </w:r>
      <w:r w:rsidR="00F4795B">
        <w:rPr>
          <w:rFonts w:cs="Arial"/>
        </w:rPr>
        <w:t>e</w:t>
      </w:r>
      <w:r w:rsidR="00EE45EC" w:rsidRPr="00EE45EC">
        <w:rPr>
          <w:rFonts w:cs="Arial"/>
        </w:rPr>
        <w:t xml:space="preserve">). This helps to explain why GreenFriendlyEco may still have a culture where ‘special schemes’ exist for senior employees, even though most employees receive a standard holiday allowance and are included in the non-contributory pension scheme. </w:t>
      </w:r>
      <w:r w:rsidR="005D1547" w:rsidRPr="005D1547">
        <w:rPr>
          <w:rFonts w:cs="Arial"/>
        </w:rPr>
        <w:t xml:space="preserve">What was once accepted may now be perceived as unfair, as uniform benefits are designed to promote inclusivity and </w:t>
      </w:r>
      <w:r w:rsidR="005D1547">
        <w:rPr>
          <w:rFonts w:cs="Arial"/>
        </w:rPr>
        <w:t xml:space="preserve">community and </w:t>
      </w:r>
      <w:r w:rsidR="005D1547" w:rsidRPr="005D1547">
        <w:rPr>
          <w:rFonts w:cs="Arial"/>
        </w:rPr>
        <w:t>prevent status-based treatment (Baska, 2019).</w:t>
      </w:r>
    </w:p>
    <w:p w14:paraId="28539732" w14:textId="77777777" w:rsidR="00EE45EC" w:rsidRPr="00EE45EC" w:rsidRDefault="00EE45EC" w:rsidP="00EE45EC">
      <w:pPr>
        <w:rPr>
          <w:rFonts w:cs="Arial"/>
        </w:rPr>
      </w:pPr>
    </w:p>
    <w:p w14:paraId="29DC1A47" w14:textId="1EC7FEF9" w:rsidR="00EE45EC" w:rsidRPr="00EE45EC" w:rsidRDefault="00EE45EC" w:rsidP="00EE45EC">
      <w:pPr>
        <w:rPr>
          <w:rFonts w:cs="Arial"/>
        </w:rPr>
      </w:pPr>
      <w:r w:rsidRPr="00EE45EC">
        <w:rPr>
          <w:rFonts w:cs="Arial"/>
        </w:rPr>
        <w:t xml:space="preserve">Internally, GreenFriendlyEco’s reward approach is traditional, with performance tied to measured day work and standard times controlled by Finance and Administration. With no incentive scheme, employees may see little reward for extra effort, contributing to low morale and </w:t>
      </w:r>
      <w:r w:rsidR="00513293">
        <w:rPr>
          <w:rFonts w:cs="Arial"/>
        </w:rPr>
        <w:t>performance.</w:t>
      </w:r>
      <w:r w:rsidRPr="00EE45EC">
        <w:rPr>
          <w:rFonts w:cs="Arial"/>
        </w:rPr>
        <w:t xml:space="preserve"> Fairness is therefore crucial, </w:t>
      </w:r>
      <w:r w:rsidR="00513293">
        <w:rPr>
          <w:rFonts w:cs="Arial"/>
        </w:rPr>
        <w:t>a</w:t>
      </w:r>
      <w:r w:rsidR="0070073E">
        <w:rPr>
          <w:rFonts w:cs="Arial"/>
        </w:rPr>
        <w:t xml:space="preserve">s </w:t>
      </w:r>
      <w:r w:rsidRPr="00EE45EC">
        <w:rPr>
          <w:rFonts w:cs="Arial"/>
        </w:rPr>
        <w:t xml:space="preserve">research highlights that events such as the pandemic increased employee focus on reward fairness and inequalities in access to benefits, with many employees viewing unequal treatment as unfair (CIPD, 2021). </w:t>
      </w:r>
      <w:r w:rsidR="002E065A">
        <w:rPr>
          <w:rFonts w:cs="Arial"/>
        </w:rPr>
        <w:t>At</w:t>
      </w:r>
      <w:r w:rsidRPr="00EE45EC">
        <w:rPr>
          <w:rFonts w:cs="Arial"/>
        </w:rPr>
        <w:t xml:space="preserve"> GreenFriendlyEco, improving transparency and applying reward consistently across </w:t>
      </w:r>
      <w:r w:rsidR="00563462">
        <w:rPr>
          <w:rFonts w:cs="Arial"/>
        </w:rPr>
        <w:t>all</w:t>
      </w:r>
      <w:r w:rsidRPr="00EE45EC">
        <w:rPr>
          <w:rFonts w:cs="Arial"/>
        </w:rPr>
        <w:t xml:space="preserve"> roles would help rebuild trust and engagement.</w:t>
      </w:r>
    </w:p>
    <w:p w14:paraId="7BE8E9B6" w14:textId="77777777" w:rsidR="00EE45EC" w:rsidRPr="00EE45EC" w:rsidRDefault="00EE45EC" w:rsidP="00EE45EC">
      <w:pPr>
        <w:rPr>
          <w:rFonts w:cs="Arial"/>
        </w:rPr>
      </w:pPr>
    </w:p>
    <w:p w14:paraId="2D90C52A" w14:textId="1AEFB884" w:rsidR="00B97C00" w:rsidRPr="00EE45EC" w:rsidRDefault="00EE45EC" w:rsidP="00EE45EC">
      <w:pPr>
        <w:rPr>
          <w:rFonts w:cs="Arial"/>
        </w:rPr>
      </w:pPr>
      <w:r w:rsidRPr="00EE45EC">
        <w:rPr>
          <w:rFonts w:cs="Arial"/>
        </w:rPr>
        <w:t>The CIPD (2025</w:t>
      </w:r>
      <w:r w:rsidR="003743F1">
        <w:rPr>
          <w:rFonts w:cs="Arial"/>
        </w:rPr>
        <w:t>e</w:t>
      </w:r>
      <w:r w:rsidRPr="00EE45EC">
        <w:rPr>
          <w:rFonts w:cs="Arial"/>
        </w:rPr>
        <w:t xml:space="preserve">) suggests pay and benefits are used to influence employee behaviour by attracting, retaining and motivating people. </w:t>
      </w:r>
      <w:r w:rsidR="00B97C00" w:rsidRPr="00B97C00">
        <w:rPr>
          <w:rFonts w:cs="Arial"/>
        </w:rPr>
        <w:t>While pay</w:t>
      </w:r>
      <w:r w:rsidR="004158A5">
        <w:rPr>
          <w:rFonts w:cs="Arial"/>
        </w:rPr>
        <w:t xml:space="preserve"> and </w:t>
      </w:r>
      <w:r w:rsidR="00B97C00" w:rsidRPr="00B97C00">
        <w:rPr>
          <w:rFonts w:cs="Arial"/>
        </w:rPr>
        <w:t xml:space="preserve">benefits were once treated separately, employees are now influenced by a broader mix of financial and non-financial factors, driving a shift towards total reward that combines pay, benefits, development, recognition and work experience </w:t>
      </w:r>
      <w:r w:rsidR="001A09E4" w:rsidRPr="001A09E4">
        <w:rPr>
          <w:rFonts w:cs="Arial"/>
        </w:rPr>
        <w:t>goals (Waite et al. 2021, p.188)</w:t>
      </w:r>
      <w:r w:rsidR="00B97C00" w:rsidRPr="00B97C00">
        <w:rPr>
          <w:rFonts w:cs="Arial"/>
        </w:rPr>
        <w:t>. Given GreenFriendlyEco’s lack of incentives and perceived benefit inequity, adopting a total reward approach is essential to address turnover and low morale.</w:t>
      </w:r>
    </w:p>
    <w:p w14:paraId="04C69FC9" w14:textId="77777777" w:rsidR="00EE45EC" w:rsidRPr="00EE45EC" w:rsidRDefault="00EE45EC" w:rsidP="00EE45EC">
      <w:pPr>
        <w:rPr>
          <w:rFonts w:cs="Arial"/>
        </w:rPr>
      </w:pPr>
    </w:p>
    <w:p w14:paraId="52EC999E" w14:textId="431044AB" w:rsidR="00EE45EC" w:rsidRPr="00EE45EC" w:rsidRDefault="00EE45EC" w:rsidP="00EE45EC">
      <w:pPr>
        <w:rPr>
          <w:rFonts w:cs="Arial"/>
        </w:rPr>
      </w:pPr>
      <w:r w:rsidRPr="00EE45EC">
        <w:rPr>
          <w:rFonts w:cs="Arial"/>
        </w:rPr>
        <w:t xml:space="preserve">Externally, a PESTLE analysis highlights key issues shaping GreenFriendlyEco’s reward environment. </w:t>
      </w:r>
      <w:r w:rsidR="00954C8B" w:rsidRPr="00954C8B">
        <w:rPr>
          <w:rFonts w:cs="Arial"/>
        </w:rPr>
        <w:t>Economically, increasing in-work poverty driven by rising living costs and low pay has heightened employee demand for benefits that support financial wellbeing and basic living standards, especially among lower-paid workers (CIPD, 2024</w:t>
      </w:r>
      <w:r w:rsidR="003E1E82">
        <w:rPr>
          <w:rFonts w:cs="Arial"/>
        </w:rPr>
        <w:t>a</w:t>
      </w:r>
      <w:r w:rsidR="00954C8B" w:rsidRPr="00954C8B">
        <w:rPr>
          <w:rFonts w:cs="Arial"/>
        </w:rPr>
        <w:t>).</w:t>
      </w:r>
      <w:r w:rsidR="00954C8B">
        <w:rPr>
          <w:rFonts w:cs="Arial"/>
        </w:rPr>
        <w:t xml:space="preserve"> </w:t>
      </w:r>
      <w:r w:rsidR="00E72A86" w:rsidRPr="00E72A86">
        <w:rPr>
          <w:rFonts w:cs="Arial"/>
        </w:rPr>
        <w:t xml:space="preserve">At GreenFriendlyEco, the reliance on basic pay and measured day work for many lower-skilled employees means rising living costs are likely to have a greater impact, </w:t>
      </w:r>
      <w:r w:rsidR="00B443BA">
        <w:rPr>
          <w:rFonts w:cs="Arial"/>
        </w:rPr>
        <w:t>increasing</w:t>
      </w:r>
      <w:r w:rsidR="00E72A86" w:rsidRPr="00E72A86">
        <w:rPr>
          <w:rFonts w:cs="Arial"/>
        </w:rPr>
        <w:t xml:space="preserve"> dissatisfaction and turnover.</w:t>
      </w:r>
      <w:r w:rsidR="00E72A86">
        <w:rPr>
          <w:rFonts w:cs="Arial"/>
        </w:rPr>
        <w:t xml:space="preserve"> </w:t>
      </w:r>
      <w:r w:rsidRPr="00EE45EC">
        <w:rPr>
          <w:rFonts w:cs="Arial"/>
        </w:rPr>
        <w:t>Social expectations have also shifted towards wellbeing</w:t>
      </w:r>
      <w:r w:rsidR="0077138A">
        <w:rPr>
          <w:rFonts w:cs="Arial"/>
        </w:rPr>
        <w:t xml:space="preserve"> and sick pay</w:t>
      </w:r>
      <w:r w:rsidR="00F51526">
        <w:rPr>
          <w:rFonts w:cs="Arial"/>
        </w:rPr>
        <w:t>,</w:t>
      </w:r>
      <w:r w:rsidRPr="00EE45EC">
        <w:rPr>
          <w:rFonts w:cs="Arial"/>
        </w:rPr>
        <w:t xml:space="preserve"> work–life balance</w:t>
      </w:r>
      <w:r w:rsidR="0077138A">
        <w:rPr>
          <w:rFonts w:cs="Arial"/>
        </w:rPr>
        <w:t xml:space="preserve">, progression opportunities </w:t>
      </w:r>
      <w:r w:rsidRPr="00EE45EC">
        <w:rPr>
          <w:rFonts w:cs="Arial"/>
        </w:rPr>
        <w:t>and flexible working</w:t>
      </w:r>
      <w:r w:rsidR="0043565C">
        <w:rPr>
          <w:rFonts w:cs="Arial"/>
        </w:rPr>
        <w:t xml:space="preserve"> </w:t>
      </w:r>
      <w:r w:rsidRPr="00EE45EC">
        <w:rPr>
          <w:rFonts w:cs="Arial"/>
        </w:rPr>
        <w:t>(CIPD, 2021). Employment law sets statutory minimum requirements for pay and benefits, but to remain competitive, GreenFriendlyEco must regularly review its offering against local competitors, particularly where skilled labour is in high demand.</w:t>
      </w:r>
    </w:p>
    <w:p w14:paraId="59CE13B2" w14:textId="77777777" w:rsidR="00EE45EC" w:rsidRPr="00EE45EC" w:rsidRDefault="00EE45EC" w:rsidP="00EE45EC">
      <w:pPr>
        <w:rPr>
          <w:rFonts w:cs="Arial"/>
        </w:rPr>
      </w:pPr>
    </w:p>
    <w:p w14:paraId="0DF28C27" w14:textId="06284EAC" w:rsidR="00F83348" w:rsidRDefault="00455D95" w:rsidP="00EE45EC">
      <w:pPr>
        <w:rPr>
          <w:rFonts w:cs="Arial"/>
        </w:rPr>
      </w:pPr>
      <w:r>
        <w:rPr>
          <w:rFonts w:cs="Arial"/>
        </w:rPr>
        <w:lastRenderedPageBreak/>
        <w:t>The</w:t>
      </w:r>
      <w:r w:rsidR="00EE45EC" w:rsidRPr="00EE45EC">
        <w:rPr>
          <w:rFonts w:cs="Arial"/>
        </w:rPr>
        <w:t xml:space="preserve"> reward environment at GreenFriendlyEco reflects older practices, but internal turnover and external pressures mean the organisation must modernise its approach. </w:t>
      </w:r>
    </w:p>
    <w:p w14:paraId="3D6442F3" w14:textId="77777777" w:rsidR="00F83348" w:rsidRDefault="00F83348" w:rsidP="00F83348">
      <w:pPr>
        <w:rPr>
          <w:rFonts w:cs="Arial"/>
        </w:rPr>
      </w:pPr>
    </w:p>
    <w:p w14:paraId="3FA3D78C" w14:textId="48442DFF" w:rsidR="00F83348" w:rsidRPr="00507F7A" w:rsidRDefault="00507F7A" w:rsidP="00F83348">
      <w:pPr>
        <w:rPr>
          <w:rFonts w:cs="Arial"/>
          <w:u w:val="single"/>
        </w:rPr>
      </w:pPr>
      <w:r w:rsidRPr="00507F7A">
        <w:rPr>
          <w:rFonts w:cs="Arial"/>
          <w:u w:val="single"/>
        </w:rPr>
        <w:t>AC 3.2</w:t>
      </w:r>
    </w:p>
    <w:p w14:paraId="0A802D42" w14:textId="77777777" w:rsidR="00507F7A" w:rsidRDefault="00507F7A" w:rsidP="008E3374">
      <w:pPr>
        <w:rPr>
          <w:rFonts w:cs="Arial"/>
        </w:rPr>
      </w:pPr>
    </w:p>
    <w:p w14:paraId="2C44C421" w14:textId="6EFCC900" w:rsidR="0016414C" w:rsidRDefault="0035661E" w:rsidP="008E3374">
      <w:pPr>
        <w:rPr>
          <w:rFonts w:cs="Arial"/>
        </w:rPr>
      </w:pPr>
      <w:r>
        <w:rPr>
          <w:rFonts w:cs="Arial"/>
        </w:rPr>
        <w:t>Through</w:t>
      </w:r>
      <w:r w:rsidR="006A2A9C" w:rsidRPr="006A2A9C">
        <w:rPr>
          <w:rFonts w:cs="Arial"/>
        </w:rPr>
        <w:t xml:space="preserve"> benchmarking</w:t>
      </w:r>
      <w:r>
        <w:rPr>
          <w:rFonts w:cs="Arial"/>
        </w:rPr>
        <w:t xml:space="preserve">, </w:t>
      </w:r>
      <w:r w:rsidR="006A2A9C" w:rsidRPr="006A2A9C">
        <w:rPr>
          <w:rFonts w:cs="Arial"/>
        </w:rPr>
        <w:t xml:space="preserve">GreenFriendlyEco can check whether its offer is competitive and </w:t>
      </w:r>
      <w:r w:rsidR="0044235A" w:rsidRPr="006A2A9C">
        <w:rPr>
          <w:rFonts w:cs="Arial"/>
        </w:rPr>
        <w:t>fair and</w:t>
      </w:r>
      <w:r w:rsidR="006A2A9C" w:rsidRPr="006A2A9C">
        <w:rPr>
          <w:rFonts w:cs="Arial"/>
        </w:rPr>
        <w:t xml:space="preserve"> use this insight to improve culture and performance. Long-term success relies on senior leaders using accurate workforce data to understand the value of their people and the risks linked to rising turnover (CIPD,</w:t>
      </w:r>
      <w:r w:rsidR="0044235A" w:rsidRPr="0044235A">
        <w:t xml:space="preserve"> </w:t>
      </w:r>
      <w:r w:rsidR="0044235A" w:rsidRPr="0044235A">
        <w:rPr>
          <w:rFonts w:cs="Arial"/>
        </w:rPr>
        <w:t xml:space="preserve">2023). </w:t>
      </w:r>
    </w:p>
    <w:p w14:paraId="7DD99EBD" w14:textId="77777777" w:rsidR="006A2A9C" w:rsidRDefault="006A2A9C" w:rsidP="008E3374">
      <w:pPr>
        <w:rPr>
          <w:rFonts w:cs="Arial"/>
        </w:rPr>
      </w:pPr>
    </w:p>
    <w:p w14:paraId="049B9273" w14:textId="75FE5D70" w:rsidR="00BA5B87" w:rsidRDefault="001F200A" w:rsidP="008E3374">
      <w:r>
        <w:t xml:space="preserve">One way </w:t>
      </w:r>
      <w:r w:rsidR="00C00438">
        <w:t>that</w:t>
      </w:r>
      <w:r>
        <w:t xml:space="preserve"> GreenFriendlyEco </w:t>
      </w:r>
      <w:r w:rsidR="00C00438">
        <w:t>can</w:t>
      </w:r>
      <w:r>
        <w:t xml:space="preserve"> gather benchmarking data is to use trusted salary surveys and job comparison tools, such as Croner’s SalarySearch, which is widely used by employers to support annual pay reviews. This approach is reliable because it uses large UK datasets across many sectors, allowing GreenFriendlyEco to compare local, like-for-like roles such as production operatives and quickly see the market rate for each job (Croner, 2023). </w:t>
      </w:r>
      <w:r w:rsidR="0077467C">
        <w:t>Job comparison tools</w:t>
      </w:r>
      <w:r>
        <w:t xml:space="preserve"> can also support a more analytical, points-based approach to job matching by breaking roles down into factors such as skills, responsibility and effort, which makes grading clearer and easier to explain to employees</w:t>
      </w:r>
      <w:r w:rsidR="00051414">
        <w:t xml:space="preserve"> (CIPD, 2025</w:t>
      </w:r>
      <w:r w:rsidR="00D44125">
        <w:t>f</w:t>
      </w:r>
      <w:r w:rsidR="00051414">
        <w:t xml:space="preserve">). </w:t>
      </w:r>
      <w:r>
        <w:t xml:space="preserve">This improves transparency by focusing on the demands of the job rather than the individual doing it. </w:t>
      </w:r>
      <w:r w:rsidR="007E52C6">
        <w:t>Unclear</w:t>
      </w:r>
      <w:r w:rsidR="00285B93" w:rsidRPr="00285B93">
        <w:t xml:space="preserve"> or uncompetitive pay can undermine recruitment, with candidates increasingly declining offers, withdrawing from interviews</w:t>
      </w:r>
      <w:r w:rsidR="005B4C2E">
        <w:t>, renegotiating terms</w:t>
      </w:r>
      <w:r w:rsidR="00285B93" w:rsidRPr="00285B93">
        <w:t xml:space="preserve"> or leaving </w:t>
      </w:r>
      <w:r w:rsidR="00AA5879">
        <w:t>within the first 12 weeks</w:t>
      </w:r>
      <w:r w:rsidR="00285B93" w:rsidRPr="00285B93">
        <w:t xml:space="preserve">, </w:t>
      </w:r>
      <w:r w:rsidR="00AA5879">
        <w:t>demonstrating</w:t>
      </w:r>
      <w:r w:rsidR="00285B93" w:rsidRPr="00285B93">
        <w:t xml:space="preserve"> the need for accurate pay benchmarking (CIPD, 2024b).</w:t>
      </w:r>
    </w:p>
    <w:p w14:paraId="50C113F0" w14:textId="77777777" w:rsidR="00285B93" w:rsidRDefault="00285B93" w:rsidP="008E3374"/>
    <w:p w14:paraId="76B06C2C" w14:textId="5C0FA986" w:rsidR="00D43145" w:rsidRDefault="005F068D" w:rsidP="008E3374">
      <w:pPr>
        <w:rPr>
          <w:rFonts w:cs="Arial"/>
        </w:rPr>
      </w:pPr>
      <w:r w:rsidRPr="005F068D">
        <w:rPr>
          <w:rFonts w:cs="Arial"/>
        </w:rPr>
        <w:t>Another way GreenFriendlyEco can gather benchmarking insight is by reviewing local job adverts on sites such as Indeed and LinkedIn, allowing the organisation to compare specific roles, pay and total reward packages, including overtime, bonuses</w:t>
      </w:r>
      <w:r w:rsidR="007E52C6">
        <w:rPr>
          <w:rFonts w:cs="Arial"/>
        </w:rPr>
        <w:t xml:space="preserve"> and </w:t>
      </w:r>
      <w:r w:rsidRPr="005F068D">
        <w:rPr>
          <w:rFonts w:cs="Arial"/>
        </w:rPr>
        <w:t>long-term incentives</w:t>
      </w:r>
      <w:r w:rsidR="007E52C6">
        <w:rPr>
          <w:rFonts w:cs="Arial"/>
        </w:rPr>
        <w:t xml:space="preserve">. </w:t>
      </w:r>
      <w:r w:rsidRPr="005F068D">
        <w:rPr>
          <w:rFonts w:cs="Arial"/>
        </w:rPr>
        <w:t>This approach can provide more current and detailed insight than some salary surveys and is low cost, as it does not require a paid subscription.</w:t>
      </w:r>
      <w:r>
        <w:rPr>
          <w:rFonts w:cs="Arial"/>
        </w:rPr>
        <w:t xml:space="preserve"> </w:t>
      </w:r>
      <w:r w:rsidR="00D43145" w:rsidRPr="00D43145">
        <w:rPr>
          <w:rFonts w:cs="Arial"/>
        </w:rPr>
        <w:t>However, Accolyte (2026) notes that this approach has limitations, as only a small number of job adverts include salary ranges and many provide limited detail on role responsibilities and skill requirements, making like-for-like comparisons difficult. There is also a risk of reporting bias, as employers may omit</w:t>
      </w:r>
      <w:r w:rsidR="000F3F29">
        <w:rPr>
          <w:rFonts w:cs="Arial"/>
        </w:rPr>
        <w:t xml:space="preserve"> </w:t>
      </w:r>
      <w:r w:rsidR="00D43145" w:rsidRPr="00D43145">
        <w:rPr>
          <w:rFonts w:cs="Arial"/>
        </w:rPr>
        <w:t>or adjust pay information to protect their competitive position. Farrand (2023) advises that organisations should not simply copy competitors or aim to pay slightly more, as reward strategy should reflect the organisation’s own business goals, culture and retention priorities</w:t>
      </w:r>
      <w:r w:rsidR="00750F04">
        <w:rPr>
          <w:rFonts w:cs="Arial"/>
        </w:rPr>
        <w:t xml:space="preserve">. </w:t>
      </w:r>
    </w:p>
    <w:p w14:paraId="2C113BA8" w14:textId="77777777" w:rsidR="00D35930" w:rsidRDefault="00D35930" w:rsidP="008E3374"/>
    <w:p w14:paraId="24B1A5F8" w14:textId="457218D5" w:rsidR="00154903" w:rsidRDefault="00D35930" w:rsidP="00587D7E">
      <w:pPr>
        <w:rPr>
          <w:rFonts w:cs="Arial"/>
        </w:rPr>
      </w:pPr>
      <w:r w:rsidRPr="00D35930">
        <w:rPr>
          <w:rFonts w:cs="Arial"/>
        </w:rPr>
        <w:t>GreenFriendlyEco can also benchmark reward through internal employee surveys that assess perceptions of pay, benefits and recognition. Internal benchmarking compares results over time, such as changes in engagement and intention-to-leave rates</w:t>
      </w:r>
      <w:r>
        <w:rPr>
          <w:rFonts w:cs="Arial"/>
        </w:rPr>
        <w:t xml:space="preserve"> (Swank</w:t>
      </w:r>
      <w:r w:rsidR="00935A47">
        <w:rPr>
          <w:rFonts w:cs="Arial"/>
        </w:rPr>
        <w:t>, 2022).</w:t>
      </w:r>
      <w:r w:rsidR="00935A47" w:rsidRPr="00935A47">
        <w:t xml:space="preserve"> </w:t>
      </w:r>
      <w:r w:rsidR="00935A47" w:rsidRPr="00935A47">
        <w:rPr>
          <w:rFonts w:cs="Arial"/>
        </w:rPr>
        <w:t>It works best with short, regular pulse surveys as this provides more timely and actionable feedback (Cholteeva, 2022</w:t>
      </w:r>
      <w:r w:rsidR="00935A47">
        <w:rPr>
          <w:rFonts w:cs="Arial"/>
        </w:rPr>
        <w:t>)</w:t>
      </w:r>
      <w:r w:rsidRPr="00D35930">
        <w:rPr>
          <w:rFonts w:cs="Arial"/>
        </w:rPr>
        <w:t>.</w:t>
      </w:r>
      <w:r w:rsidR="00B15239" w:rsidRPr="00B15239">
        <w:t xml:space="preserve"> </w:t>
      </w:r>
      <w:r w:rsidR="00B15239" w:rsidRPr="00B15239">
        <w:rPr>
          <w:rFonts w:cs="Arial"/>
        </w:rPr>
        <w:t>This approach can be more useful than external benchmarking, as external survey data is not always like-for-like and may exclude key competitors</w:t>
      </w:r>
      <w:r w:rsidR="00B46A40">
        <w:rPr>
          <w:rFonts w:cs="Arial"/>
        </w:rPr>
        <w:t>.</w:t>
      </w:r>
      <w:r w:rsidRPr="00D35930">
        <w:rPr>
          <w:rFonts w:cs="Arial"/>
        </w:rPr>
        <w:t xml:space="preserve"> </w:t>
      </w:r>
      <w:r w:rsidR="00B46A40" w:rsidRPr="00B46A40">
        <w:rPr>
          <w:rFonts w:cs="Arial"/>
        </w:rPr>
        <w:t>GreenFriendlyEco can compare teams and sites internally to see what high-performing areas do well and share these best practices across the business (Hoek, 2015)</w:t>
      </w:r>
      <w:r w:rsidR="0049002D">
        <w:rPr>
          <w:rFonts w:cs="Arial"/>
        </w:rPr>
        <w:t xml:space="preserve">. </w:t>
      </w:r>
      <w:r w:rsidRPr="00D35930">
        <w:rPr>
          <w:rFonts w:cs="Arial"/>
        </w:rPr>
        <w:t>While survey data reflects perceptions rather than market rates and may be affected by response quality, well-designed surveys provide valuable evidence to improve reward and support retention.</w:t>
      </w:r>
    </w:p>
    <w:p w14:paraId="58950269" w14:textId="77777777" w:rsidR="00893395" w:rsidRDefault="00893395" w:rsidP="00587D7E">
      <w:pPr>
        <w:rPr>
          <w:rFonts w:cs="Arial"/>
          <w:u w:val="single"/>
        </w:rPr>
      </w:pPr>
    </w:p>
    <w:p w14:paraId="130347D6" w14:textId="77777777" w:rsidR="00AE0D9F" w:rsidRDefault="00AE0D9F" w:rsidP="00587D7E">
      <w:pPr>
        <w:rPr>
          <w:rFonts w:cs="Arial"/>
          <w:u w:val="single"/>
        </w:rPr>
      </w:pPr>
    </w:p>
    <w:p w14:paraId="6FF97882" w14:textId="77777777" w:rsidR="00AE0D9F" w:rsidRDefault="00AE0D9F" w:rsidP="00587D7E">
      <w:pPr>
        <w:rPr>
          <w:rFonts w:cs="Arial"/>
          <w:u w:val="single"/>
        </w:rPr>
      </w:pPr>
    </w:p>
    <w:p w14:paraId="64E8DFA4" w14:textId="77777777" w:rsidR="00AE0D9F" w:rsidRDefault="00AE0D9F" w:rsidP="00587D7E">
      <w:pPr>
        <w:rPr>
          <w:rFonts w:cs="Arial"/>
          <w:u w:val="single"/>
        </w:rPr>
      </w:pPr>
    </w:p>
    <w:p w14:paraId="19F5A642" w14:textId="08AC646B" w:rsidR="00587D7E" w:rsidRPr="00154903" w:rsidRDefault="00587D7E" w:rsidP="00587D7E">
      <w:pPr>
        <w:rPr>
          <w:rFonts w:cs="Arial"/>
        </w:rPr>
      </w:pPr>
      <w:r w:rsidRPr="00587D7E">
        <w:rPr>
          <w:rFonts w:cs="Arial"/>
          <w:u w:val="single"/>
        </w:rPr>
        <w:lastRenderedPageBreak/>
        <w:t>AC 3.3</w:t>
      </w:r>
    </w:p>
    <w:p w14:paraId="4C7FA2A8" w14:textId="77777777" w:rsidR="00587D7E" w:rsidRDefault="00587D7E" w:rsidP="00587D7E">
      <w:pPr>
        <w:rPr>
          <w:rFonts w:cs="Arial"/>
        </w:rPr>
      </w:pPr>
    </w:p>
    <w:p w14:paraId="4456CC55" w14:textId="24EB4678" w:rsidR="00587D7E" w:rsidRDefault="00C91503" w:rsidP="00587D7E">
      <w:pPr>
        <w:rPr>
          <w:rFonts w:cs="Arial"/>
        </w:rPr>
      </w:pPr>
      <w:r w:rsidRPr="00C91503">
        <w:rPr>
          <w:rFonts w:cs="Arial"/>
        </w:rPr>
        <w:t>Job evaluation is a s</w:t>
      </w:r>
      <w:r w:rsidR="001D1494">
        <w:rPr>
          <w:rFonts w:cs="Arial"/>
        </w:rPr>
        <w:t>tructured</w:t>
      </w:r>
      <w:r w:rsidRPr="00C91503">
        <w:rPr>
          <w:rFonts w:cs="Arial"/>
        </w:rPr>
        <w:t xml:space="preserve"> way for GreenFriendlyEco to compare roles and decide how they should be valued and paid. Acas (202</w:t>
      </w:r>
      <w:r w:rsidR="005C770F">
        <w:rPr>
          <w:rFonts w:cs="Arial"/>
        </w:rPr>
        <w:t>1</w:t>
      </w:r>
      <w:r w:rsidRPr="00C91503">
        <w:rPr>
          <w:rFonts w:cs="Arial"/>
        </w:rPr>
        <w:t>) defines job evaluation as</w:t>
      </w:r>
      <w:r>
        <w:rPr>
          <w:rFonts w:cs="Arial"/>
        </w:rPr>
        <w:t xml:space="preserve"> ‘</w:t>
      </w:r>
      <w:r w:rsidRPr="00C91503">
        <w:rPr>
          <w:rFonts w:cs="Arial"/>
        </w:rPr>
        <w:t xml:space="preserve">a method of determining on a systematic basis the relative importance of a number of different </w:t>
      </w:r>
      <w:r w:rsidR="00A5412B" w:rsidRPr="00C91503">
        <w:rPr>
          <w:rFonts w:cs="Arial"/>
        </w:rPr>
        <w:t>jobs</w:t>
      </w:r>
      <w:r w:rsidR="00A5412B">
        <w:rPr>
          <w:rFonts w:cs="Arial"/>
        </w:rPr>
        <w:t>.’</w:t>
      </w:r>
      <w:r w:rsidR="00D63495">
        <w:rPr>
          <w:rFonts w:cs="Arial"/>
        </w:rPr>
        <w:t xml:space="preserve"> </w:t>
      </w:r>
      <w:r w:rsidR="00D63495" w:rsidRPr="00D63495">
        <w:rPr>
          <w:rFonts w:cs="Arial"/>
        </w:rPr>
        <w:t xml:space="preserve">Job evaluation focuses on the job itself rather than the individual doing it, </w:t>
      </w:r>
      <w:r w:rsidR="00D63495">
        <w:rPr>
          <w:rFonts w:cs="Arial"/>
        </w:rPr>
        <w:t xml:space="preserve">helping </w:t>
      </w:r>
      <w:r w:rsidR="00D63495" w:rsidRPr="00D63495">
        <w:rPr>
          <w:rFonts w:cs="Arial"/>
        </w:rPr>
        <w:t>consistent decisions about grading, pay ranges and progression.</w:t>
      </w:r>
      <w:r w:rsidR="00FB45BA">
        <w:rPr>
          <w:rFonts w:cs="Arial"/>
        </w:rPr>
        <w:t xml:space="preserve"> </w:t>
      </w:r>
      <w:r w:rsidR="00F71E14">
        <w:rPr>
          <w:rFonts w:cs="Arial"/>
        </w:rPr>
        <w:t>It</w:t>
      </w:r>
      <w:r w:rsidR="00FB45BA" w:rsidRPr="00FB45BA">
        <w:rPr>
          <w:rFonts w:cs="Arial"/>
        </w:rPr>
        <w:t xml:space="preserve"> gives managers an objective, consistent way to explain why some roles are graded and paid higher than others, reducing the risk of bias or discrimination</w:t>
      </w:r>
      <w:r w:rsidR="00FB45BA">
        <w:rPr>
          <w:rFonts w:cs="Arial"/>
        </w:rPr>
        <w:t xml:space="preserve"> (Acas, 202</w:t>
      </w:r>
      <w:r w:rsidR="005C770F">
        <w:rPr>
          <w:rFonts w:cs="Arial"/>
        </w:rPr>
        <w:t>1</w:t>
      </w:r>
      <w:r w:rsidR="00FB45BA">
        <w:rPr>
          <w:rFonts w:cs="Arial"/>
        </w:rPr>
        <w:t xml:space="preserve">). </w:t>
      </w:r>
    </w:p>
    <w:p w14:paraId="093943D3" w14:textId="77777777" w:rsidR="0036248E" w:rsidRDefault="0036248E" w:rsidP="00587D7E">
      <w:pPr>
        <w:rPr>
          <w:rFonts w:cs="Arial"/>
        </w:rPr>
      </w:pPr>
    </w:p>
    <w:p w14:paraId="6F9884F2" w14:textId="568A7B32" w:rsidR="005B1CBB" w:rsidRDefault="00861BFB" w:rsidP="000C5777">
      <w:pPr>
        <w:rPr>
          <w:rFonts w:cs="Arial"/>
        </w:rPr>
      </w:pPr>
      <w:r w:rsidRPr="00861BFB">
        <w:rPr>
          <w:rFonts w:cs="Arial"/>
        </w:rPr>
        <w:t>A formal approach to job evaluation is usually analytical, meaning jobs are broken down into key components and assessed in a structured and consistent way. This is the approach most employers use because it is more objective and can also help provide a defence against equal pay claims (CIPD, 2025</w:t>
      </w:r>
      <w:r w:rsidR="00AA469B">
        <w:rPr>
          <w:rFonts w:cs="Arial"/>
        </w:rPr>
        <w:t>f</w:t>
      </w:r>
      <w:r w:rsidRPr="00861BFB">
        <w:rPr>
          <w:rFonts w:cs="Arial"/>
        </w:rPr>
        <w:t>). GreenFriendlyEco could apply a points rating method by assessing each role against agreed factors such as knowledge and experience, responsibility for people, physical effort, communication skills, and initiative and independence. Each factor is scored or weighted, and the total points show how demanding the job is and which grade it should sit within</w:t>
      </w:r>
      <w:r w:rsidR="00D56D49">
        <w:rPr>
          <w:rFonts w:cs="Arial"/>
        </w:rPr>
        <w:t xml:space="preserve"> (CIPD, 2025</w:t>
      </w:r>
      <w:r w:rsidR="003D6C48">
        <w:rPr>
          <w:rFonts w:cs="Arial"/>
        </w:rPr>
        <w:t>f</w:t>
      </w:r>
      <w:r w:rsidR="00D56D49">
        <w:rPr>
          <w:rFonts w:cs="Arial"/>
        </w:rPr>
        <w:t xml:space="preserve">). </w:t>
      </w:r>
      <w:r w:rsidRPr="00861BFB">
        <w:rPr>
          <w:rFonts w:cs="Arial"/>
        </w:rPr>
        <w:t>One drawback is that it takes time and effort to set up properly, and if the factors are not chosen carefully the scoring can become confusing or misleading (Acas, 202</w:t>
      </w:r>
      <w:r w:rsidR="00CE1501">
        <w:rPr>
          <w:rFonts w:cs="Arial"/>
        </w:rPr>
        <w:t>1</w:t>
      </w:r>
      <w:r w:rsidRPr="00861BFB">
        <w:rPr>
          <w:rFonts w:cs="Arial"/>
        </w:rPr>
        <w:t xml:space="preserve">). However, once in place </w:t>
      </w:r>
      <w:r w:rsidR="00DC6D51" w:rsidRPr="00DC6D51">
        <w:rPr>
          <w:rFonts w:cs="Arial"/>
        </w:rPr>
        <w:t>it gives GreenFriendlyEco a fair and clear pay structure that managers can explain easily and apply consistently across the business.</w:t>
      </w:r>
    </w:p>
    <w:p w14:paraId="06681F95" w14:textId="77777777" w:rsidR="00861BFB" w:rsidRPr="000C5777" w:rsidRDefault="00861BFB" w:rsidP="000C5777">
      <w:pPr>
        <w:rPr>
          <w:rFonts w:cs="Arial"/>
        </w:rPr>
      </w:pPr>
    </w:p>
    <w:p w14:paraId="76AECE30" w14:textId="05BEB1B8" w:rsidR="00A5412B" w:rsidRDefault="00AC02E1" w:rsidP="00587D7E">
      <w:pPr>
        <w:rPr>
          <w:rFonts w:cs="Arial"/>
        </w:rPr>
      </w:pPr>
      <w:r w:rsidRPr="00AC02E1">
        <w:rPr>
          <w:rFonts w:cs="Arial"/>
        </w:rPr>
        <w:t xml:space="preserve">An informal approach to job evaluation is usually non-analytical, where whole jobs are compared without breaking them into detailed factors. </w:t>
      </w:r>
      <w:r w:rsidR="00DC6D51">
        <w:rPr>
          <w:rFonts w:cs="Arial"/>
        </w:rPr>
        <w:t>According to the CIPD (2025</w:t>
      </w:r>
      <w:r w:rsidR="003D6C48">
        <w:rPr>
          <w:rFonts w:cs="Arial"/>
        </w:rPr>
        <w:t>f</w:t>
      </w:r>
      <w:r w:rsidR="00DC6D51">
        <w:rPr>
          <w:rFonts w:cs="Arial"/>
        </w:rPr>
        <w:t>), t</w:t>
      </w:r>
      <w:r w:rsidRPr="00AC02E1">
        <w:rPr>
          <w:rFonts w:cs="Arial"/>
        </w:rPr>
        <w:t>his can be quicker, cheaper and easier to apply, which may appeal to GreenFriendlyEco. Typical methods include job ranking, where roles are placed in order of importance or difficulty, paired comparisons, where jobs are compared one by one, and job classification, where jobs are matched to a small number of pre-set grades based on general responsibilities and skill levels (CIPD, 2025</w:t>
      </w:r>
      <w:r w:rsidR="003D6C48">
        <w:rPr>
          <w:rFonts w:cs="Arial"/>
        </w:rPr>
        <w:t>f</w:t>
      </w:r>
      <w:r w:rsidRPr="00AC02E1">
        <w:rPr>
          <w:rFonts w:cs="Arial"/>
        </w:rPr>
        <w:t xml:space="preserve">). </w:t>
      </w:r>
      <w:r w:rsidR="006467D5" w:rsidRPr="006467D5">
        <w:rPr>
          <w:rFonts w:cs="Arial"/>
        </w:rPr>
        <w:t>However, informal approaches often price roles based on assumptions about internal and external comparisons, or rely on ‘going rates’ during recruitment without a systematic review, which can result in costly pay errors</w:t>
      </w:r>
      <w:r w:rsidR="006467D5">
        <w:rPr>
          <w:rFonts w:cs="Arial"/>
        </w:rPr>
        <w:t xml:space="preserve"> </w:t>
      </w:r>
      <w:r w:rsidR="00116E6F">
        <w:rPr>
          <w:rFonts w:cs="Arial"/>
        </w:rPr>
        <w:t xml:space="preserve">(HRM Handbook, 2026). </w:t>
      </w:r>
      <w:r w:rsidRPr="00AC02E1">
        <w:rPr>
          <w:rFonts w:cs="Arial"/>
        </w:rPr>
        <w:t xml:space="preserve">Because these methods rely heavily on judgement, they are less objective and harder to justify, which may increase perceptions of unfairness and damage trust if employees already feel negative about pay and </w:t>
      </w:r>
      <w:r w:rsidR="00392656">
        <w:rPr>
          <w:rFonts w:cs="Arial"/>
        </w:rPr>
        <w:t>reward</w:t>
      </w:r>
      <w:r w:rsidR="001871B1">
        <w:rPr>
          <w:rFonts w:cs="Arial"/>
        </w:rPr>
        <w:t xml:space="preserve">. </w:t>
      </w:r>
      <w:r w:rsidR="00092610">
        <w:rPr>
          <w:rFonts w:cs="Arial"/>
        </w:rPr>
        <w:t xml:space="preserve"> </w:t>
      </w:r>
    </w:p>
    <w:p w14:paraId="2328196D" w14:textId="77777777" w:rsidR="009E17E1" w:rsidRDefault="009E17E1" w:rsidP="00587D7E">
      <w:pPr>
        <w:rPr>
          <w:rFonts w:cs="Arial"/>
        </w:rPr>
      </w:pPr>
    </w:p>
    <w:p w14:paraId="23CAE392" w14:textId="1E3815E2" w:rsidR="009E17E1" w:rsidRDefault="009E17E1" w:rsidP="00587D7E">
      <w:pPr>
        <w:rPr>
          <w:rFonts w:cs="Arial"/>
        </w:rPr>
      </w:pPr>
      <w:r w:rsidRPr="009E17E1">
        <w:rPr>
          <w:rFonts w:cs="Arial"/>
        </w:rPr>
        <w:t>Overall, job evaluation would help GreenFriendlyEco introduce a fairer and more transparent pay structure that managers can clearly justify.</w:t>
      </w:r>
    </w:p>
    <w:p w14:paraId="79C27B8F" w14:textId="77777777" w:rsidR="00DC533D" w:rsidRDefault="00DC533D" w:rsidP="00746879">
      <w:pPr>
        <w:rPr>
          <w:rFonts w:cs="Arial"/>
          <w:u w:val="single"/>
        </w:rPr>
      </w:pPr>
    </w:p>
    <w:p w14:paraId="5F52F986" w14:textId="4D0CA92A" w:rsidR="00746879" w:rsidRDefault="00D76039" w:rsidP="00746879">
      <w:pPr>
        <w:rPr>
          <w:rFonts w:cs="Arial"/>
          <w:u w:val="single"/>
        </w:rPr>
      </w:pPr>
      <w:r w:rsidRPr="00D76039">
        <w:rPr>
          <w:rFonts w:cs="Arial"/>
          <w:u w:val="single"/>
        </w:rPr>
        <w:t>AC 3.4</w:t>
      </w:r>
    </w:p>
    <w:p w14:paraId="5B03D073" w14:textId="77777777" w:rsidR="00A00C2F" w:rsidRPr="00A00C2F" w:rsidRDefault="00A00C2F" w:rsidP="00746879">
      <w:pPr>
        <w:rPr>
          <w:rFonts w:cs="Arial"/>
          <w:u w:val="single"/>
        </w:rPr>
      </w:pPr>
    </w:p>
    <w:p w14:paraId="1D8E0412" w14:textId="04925698" w:rsidR="00AF3E6B" w:rsidRDefault="00AF3E6B" w:rsidP="00117197">
      <w:pPr>
        <w:rPr>
          <w:rFonts w:cs="Arial"/>
        </w:rPr>
      </w:pPr>
      <w:r>
        <w:rPr>
          <w:rFonts w:cs="Arial"/>
        </w:rPr>
        <w:t xml:space="preserve">GreenFriendlyEco </w:t>
      </w:r>
      <w:r w:rsidR="005D3F40">
        <w:rPr>
          <w:rFonts w:cs="Arial"/>
        </w:rPr>
        <w:t>must ensure that all</w:t>
      </w:r>
      <w:r>
        <w:rPr>
          <w:rFonts w:cs="Arial"/>
        </w:rPr>
        <w:t xml:space="preserve"> pay and reward policies comply with UK employment law. </w:t>
      </w:r>
      <w:r w:rsidR="006554C8">
        <w:rPr>
          <w:rFonts w:cs="Arial"/>
        </w:rPr>
        <w:t>T</w:t>
      </w:r>
      <w:r w:rsidRPr="00AF3E6B">
        <w:rPr>
          <w:rFonts w:cs="Arial"/>
        </w:rPr>
        <w:t>his means the organisation must ensure pay and reward policies are lawful, consistently applied, and clearly evidenced</w:t>
      </w:r>
      <w:r>
        <w:rPr>
          <w:rFonts w:cs="Arial"/>
        </w:rPr>
        <w:t xml:space="preserve"> (CIPD, 2025</w:t>
      </w:r>
      <w:r w:rsidR="001474EE">
        <w:rPr>
          <w:rFonts w:cs="Arial"/>
        </w:rPr>
        <w:t>a</w:t>
      </w:r>
      <w:r>
        <w:rPr>
          <w:rFonts w:cs="Arial"/>
        </w:rPr>
        <w:t>).</w:t>
      </w:r>
      <w:r w:rsidRPr="00AF3E6B">
        <w:rPr>
          <w:rFonts w:cs="Arial"/>
        </w:rPr>
        <w:t xml:space="preserve"> Key legal requirements that directly impact reward include the National Minimum Wage and equal pay law, </w:t>
      </w:r>
      <w:r w:rsidR="006554C8" w:rsidRPr="006554C8">
        <w:rPr>
          <w:rFonts w:cs="Arial"/>
        </w:rPr>
        <w:t>as well as wider requirements such as gender pay gap reporting.</w:t>
      </w:r>
    </w:p>
    <w:p w14:paraId="5AEF64A9" w14:textId="77777777" w:rsidR="006554C8" w:rsidRDefault="006554C8" w:rsidP="00117197">
      <w:pPr>
        <w:rPr>
          <w:rFonts w:cs="Arial"/>
        </w:rPr>
      </w:pPr>
    </w:p>
    <w:p w14:paraId="7DDB161C" w14:textId="77777777" w:rsidR="00832921" w:rsidRDefault="00C46B08" w:rsidP="00117197">
      <w:pPr>
        <w:rPr>
          <w:rFonts w:cs="Arial"/>
        </w:rPr>
      </w:pPr>
      <w:r w:rsidRPr="00C46B08">
        <w:rPr>
          <w:rFonts w:cs="Arial"/>
        </w:rPr>
        <w:t xml:space="preserve">The National Minimum Wage Act 1998 sets minimum hourly pay rates for workers aged 16 and over, with rates reviewed annually each April (Daniels, 2025, p.96). From April 2026, rates will increase to £12.71 for those aged 21 and over and £10.85 for ages 18–20 (Morris, 2026). GreenFriendlyEco must therefore regularly review pay, particularly for non-skilled or </w:t>
      </w:r>
      <w:r w:rsidRPr="00C46B08">
        <w:rPr>
          <w:rFonts w:cs="Arial"/>
        </w:rPr>
        <w:lastRenderedPageBreak/>
        <w:t>entry-level roles, to ensure compliance, especially where measured day work or standard times apply, as minimum wage requirements must be met regardless of performance levels.</w:t>
      </w:r>
    </w:p>
    <w:p w14:paraId="7792C9FF" w14:textId="77777777" w:rsidR="00832921" w:rsidRDefault="00832921" w:rsidP="00117197">
      <w:pPr>
        <w:rPr>
          <w:rFonts w:cs="Arial"/>
        </w:rPr>
      </w:pPr>
    </w:p>
    <w:p w14:paraId="43DC8A81" w14:textId="58EC2D4D" w:rsidR="00AF3E6B" w:rsidRDefault="00AF3E6B" w:rsidP="00117197">
      <w:pPr>
        <w:rPr>
          <w:rFonts w:cs="Arial"/>
        </w:rPr>
      </w:pPr>
      <w:r w:rsidRPr="00AF3E6B">
        <w:rPr>
          <w:rFonts w:cs="Arial"/>
        </w:rPr>
        <w:t>While it is not a legal requirement, many employers choose to pay the voluntary Living Wage</w:t>
      </w:r>
      <w:r w:rsidR="00711CA3">
        <w:rPr>
          <w:rFonts w:cs="Arial"/>
        </w:rPr>
        <w:t xml:space="preserve">, which </w:t>
      </w:r>
      <w:r w:rsidR="00A51D95" w:rsidRPr="00A51D95">
        <w:rPr>
          <w:rFonts w:cs="Arial"/>
        </w:rPr>
        <w:t>will increase to £13.45</w:t>
      </w:r>
      <w:r w:rsidR="00867371">
        <w:rPr>
          <w:rFonts w:cs="Arial"/>
        </w:rPr>
        <w:t xml:space="preserve"> </w:t>
      </w:r>
      <w:r w:rsidR="00A51D95" w:rsidRPr="00A51D95">
        <w:rPr>
          <w:rFonts w:cs="Arial"/>
        </w:rPr>
        <w:t>from 1 April 2026</w:t>
      </w:r>
      <w:r w:rsidR="00A51D95">
        <w:rPr>
          <w:rFonts w:cs="Arial"/>
        </w:rPr>
        <w:t>. The</w:t>
      </w:r>
      <w:r w:rsidR="00A51D95" w:rsidRPr="00A51D95">
        <w:rPr>
          <w:rFonts w:cs="Arial"/>
        </w:rPr>
        <w:t xml:space="preserve"> Living Wage Foundation </w:t>
      </w:r>
      <w:r w:rsidR="00A51D95">
        <w:rPr>
          <w:rFonts w:cs="Arial"/>
        </w:rPr>
        <w:t xml:space="preserve">argues that it is the only UK wage rate that meets the real cost of living and </w:t>
      </w:r>
      <w:r w:rsidR="00A51D95" w:rsidRPr="00A51D95">
        <w:rPr>
          <w:rFonts w:cs="Arial"/>
        </w:rPr>
        <w:t>is paid by over 16,000 UK employers</w:t>
      </w:r>
      <w:r w:rsidR="00A6029E">
        <w:rPr>
          <w:rFonts w:cs="Arial"/>
        </w:rPr>
        <w:t xml:space="preserve"> (Living Wage Foundation, 2026). </w:t>
      </w:r>
      <w:r w:rsidR="00A51D95">
        <w:rPr>
          <w:rFonts w:cs="Arial"/>
        </w:rPr>
        <w:t xml:space="preserve">Paying this increased rate </w:t>
      </w:r>
      <w:r w:rsidRPr="00AF3E6B">
        <w:rPr>
          <w:rFonts w:cs="Arial"/>
        </w:rPr>
        <w:t>can support retention and employee morale in competitive labour markets.</w:t>
      </w:r>
    </w:p>
    <w:p w14:paraId="1A2BA816" w14:textId="77777777" w:rsidR="00A6029E" w:rsidRDefault="00A6029E" w:rsidP="00117197">
      <w:pPr>
        <w:rPr>
          <w:rFonts w:cs="Arial"/>
        </w:rPr>
      </w:pPr>
    </w:p>
    <w:p w14:paraId="714D9EC9" w14:textId="60F1C7C6" w:rsidR="00A6029E" w:rsidRDefault="00A6029E" w:rsidP="00117197">
      <w:pPr>
        <w:rPr>
          <w:rFonts w:cs="Arial"/>
        </w:rPr>
      </w:pPr>
      <w:r w:rsidRPr="00A6029E">
        <w:rPr>
          <w:rFonts w:cs="Arial"/>
        </w:rPr>
        <w:t xml:space="preserve">Equal pay legislation, set out in the Equality Act 2010, has a major impact on reward practice because it requires men and women to receive the same pay and contractual terms where they are doing </w:t>
      </w:r>
      <w:r>
        <w:rPr>
          <w:rFonts w:cs="Arial"/>
        </w:rPr>
        <w:t xml:space="preserve">like work, work rated as equivalent or work of equal </w:t>
      </w:r>
      <w:r w:rsidR="00867371">
        <w:rPr>
          <w:rFonts w:cs="Arial"/>
        </w:rPr>
        <w:t xml:space="preserve">value </w:t>
      </w:r>
      <w:r>
        <w:rPr>
          <w:rFonts w:cs="Arial"/>
        </w:rPr>
        <w:t>(</w:t>
      </w:r>
      <w:r w:rsidRPr="00A51D95">
        <w:rPr>
          <w:rFonts w:cs="Arial"/>
        </w:rPr>
        <w:t xml:space="preserve">Daniels, 2025, p. </w:t>
      </w:r>
      <w:r>
        <w:rPr>
          <w:rFonts w:cs="Arial"/>
        </w:rPr>
        <w:t>132</w:t>
      </w:r>
      <w:r w:rsidRPr="00A51D95">
        <w:rPr>
          <w:rFonts w:cs="Arial"/>
        </w:rPr>
        <w:t xml:space="preserve">). </w:t>
      </w:r>
      <w:r w:rsidR="00237B9E" w:rsidRPr="00237B9E">
        <w:rPr>
          <w:rFonts w:cs="Arial"/>
        </w:rPr>
        <w:t xml:space="preserve">Equal pay claims </w:t>
      </w:r>
      <w:r w:rsidR="00F012D2">
        <w:rPr>
          <w:rFonts w:cs="Arial"/>
        </w:rPr>
        <w:t>occur</w:t>
      </w:r>
      <w:r w:rsidR="00237B9E" w:rsidRPr="00237B9E">
        <w:rPr>
          <w:rFonts w:cs="Arial"/>
        </w:rPr>
        <w:t xml:space="preserve"> where a woman’s terms and conditions are less favourable than a man’s for equal work, constituting sex discrimination; this was highlighted in 2024 when over 3,500 Next employees won an equal pay claim after female retail staff were unfairly paid less than mainly male warehouse workers, resulting in more than £30m in back pay (Hooker, 2024). </w:t>
      </w:r>
      <w:r w:rsidR="00526988" w:rsidRPr="00526988">
        <w:rPr>
          <w:rFonts w:cs="Arial"/>
        </w:rPr>
        <w:t xml:space="preserve">At GreenFriendlyEco, informal pay arrangements </w:t>
      </w:r>
      <w:r w:rsidR="00832921">
        <w:rPr>
          <w:rFonts w:cs="Arial"/>
        </w:rPr>
        <w:t xml:space="preserve">and </w:t>
      </w:r>
      <w:r w:rsidR="0049748A">
        <w:rPr>
          <w:rFonts w:cs="Arial"/>
        </w:rPr>
        <w:t>special</w:t>
      </w:r>
      <w:r w:rsidR="00526988" w:rsidRPr="00526988">
        <w:rPr>
          <w:rFonts w:cs="Arial"/>
        </w:rPr>
        <w:t xml:space="preserve"> benefits could create equal pay risk, so implementing job evaluation, clear pay structures and consistent benefits would support compliance.</w:t>
      </w:r>
    </w:p>
    <w:p w14:paraId="3E776A4D" w14:textId="77777777" w:rsidR="00FC0A56" w:rsidRDefault="00FC0A56" w:rsidP="00117197">
      <w:pPr>
        <w:rPr>
          <w:rFonts w:cs="Arial"/>
        </w:rPr>
      </w:pPr>
    </w:p>
    <w:p w14:paraId="23B6BEF9" w14:textId="77777777" w:rsidR="00505BA9" w:rsidRDefault="003E0352" w:rsidP="00117197">
      <w:pPr>
        <w:rPr>
          <w:rFonts w:cs="Arial"/>
        </w:rPr>
      </w:pPr>
      <w:r w:rsidRPr="003E0352">
        <w:rPr>
          <w:rFonts w:cs="Arial"/>
        </w:rPr>
        <w:t xml:space="preserve">Employers with 250 or more employees must publish annual gender pay gap data under the Equality Act 2010 (Gender Pay Gap Information) Regulations 2017, using a 5 April pay snapshot in the private sector (Daniels, 2025, p.138). With women comprising around half of the talent pool and achieving higher qualification levels, their attraction, retention and progression are critical to GreenFriendlyEco’s long-term workforce sustainability (CIPD, 2024c). </w:t>
      </w:r>
    </w:p>
    <w:p w14:paraId="21215565" w14:textId="77777777" w:rsidR="00505BA9" w:rsidRDefault="00505BA9" w:rsidP="00117197">
      <w:pPr>
        <w:rPr>
          <w:rFonts w:cs="Arial"/>
        </w:rPr>
      </w:pPr>
    </w:p>
    <w:p w14:paraId="2BBA01EB" w14:textId="34C9146C" w:rsidR="00FC0A56" w:rsidRDefault="005C6B59" w:rsidP="00117197">
      <w:pPr>
        <w:rPr>
          <w:rFonts w:cs="Arial"/>
        </w:rPr>
      </w:pPr>
      <w:r>
        <w:rPr>
          <w:rFonts w:cs="Arial"/>
        </w:rPr>
        <w:t>E</w:t>
      </w:r>
      <w:r w:rsidR="003E0352" w:rsidRPr="003E0352">
        <w:rPr>
          <w:rFonts w:cs="Arial"/>
        </w:rPr>
        <w:t>nsuring minimum wage and equal pay compliance is essential to any reward changes at GreenFriendlyEco, helping to minimise risk, build trust and strengthen organisational culture.</w:t>
      </w:r>
    </w:p>
    <w:p w14:paraId="04E17EE8" w14:textId="77777777" w:rsidR="00FC0A56" w:rsidRDefault="00FC0A56" w:rsidP="00117197">
      <w:pPr>
        <w:rPr>
          <w:rFonts w:cs="Arial"/>
        </w:rPr>
      </w:pPr>
    </w:p>
    <w:p w14:paraId="56388343" w14:textId="77777777" w:rsidR="00FC0A56" w:rsidRDefault="00FC0A56" w:rsidP="00117197">
      <w:pPr>
        <w:rPr>
          <w:rFonts w:cs="Arial"/>
        </w:rPr>
      </w:pPr>
    </w:p>
    <w:p w14:paraId="02606DB8" w14:textId="7A5786B2" w:rsidR="00FC0A56" w:rsidRPr="00476F32" w:rsidRDefault="00C840E3" w:rsidP="00117197">
      <w:pPr>
        <w:rPr>
          <w:rFonts w:cs="Arial"/>
          <w:u w:val="single"/>
        </w:rPr>
      </w:pPr>
      <w:r w:rsidRPr="00476F32">
        <w:rPr>
          <w:rFonts w:cs="Arial"/>
          <w:u w:val="single"/>
        </w:rPr>
        <w:t>Word count- 4,290</w:t>
      </w:r>
    </w:p>
    <w:p w14:paraId="5632E89B" w14:textId="77777777" w:rsidR="00FC0A56" w:rsidRDefault="00FC0A56" w:rsidP="00117197">
      <w:pPr>
        <w:rPr>
          <w:rFonts w:cs="Arial"/>
        </w:rPr>
      </w:pPr>
    </w:p>
    <w:p w14:paraId="6C52E55C" w14:textId="77777777" w:rsidR="00656001" w:rsidRDefault="00656001" w:rsidP="00117197">
      <w:pPr>
        <w:rPr>
          <w:rFonts w:cs="Arial"/>
        </w:rPr>
      </w:pPr>
    </w:p>
    <w:p w14:paraId="122F8630" w14:textId="77777777" w:rsidR="00D47568" w:rsidRDefault="00D47568" w:rsidP="00117197">
      <w:pPr>
        <w:rPr>
          <w:rFonts w:cs="Arial"/>
          <w:u w:val="single"/>
        </w:rPr>
      </w:pPr>
    </w:p>
    <w:p w14:paraId="3FB8E790" w14:textId="77777777" w:rsidR="00D47568" w:rsidRDefault="00D47568" w:rsidP="00117197">
      <w:pPr>
        <w:rPr>
          <w:rFonts w:cs="Arial"/>
          <w:u w:val="single"/>
        </w:rPr>
      </w:pPr>
    </w:p>
    <w:p w14:paraId="7789D45D" w14:textId="77777777" w:rsidR="00D47568" w:rsidRDefault="00D47568" w:rsidP="00117197">
      <w:pPr>
        <w:rPr>
          <w:rFonts w:cs="Arial"/>
          <w:u w:val="single"/>
        </w:rPr>
      </w:pPr>
    </w:p>
    <w:p w14:paraId="3817D1F0" w14:textId="77777777" w:rsidR="00D47568" w:rsidRDefault="00D47568" w:rsidP="00117197">
      <w:pPr>
        <w:rPr>
          <w:rFonts w:cs="Arial"/>
          <w:u w:val="single"/>
        </w:rPr>
      </w:pPr>
    </w:p>
    <w:p w14:paraId="474C012F" w14:textId="77777777" w:rsidR="00D47568" w:rsidRDefault="00D47568" w:rsidP="00117197">
      <w:pPr>
        <w:rPr>
          <w:rFonts w:cs="Arial"/>
          <w:u w:val="single"/>
        </w:rPr>
      </w:pPr>
    </w:p>
    <w:p w14:paraId="3BF63C51" w14:textId="77777777" w:rsidR="00D47568" w:rsidRDefault="00D47568" w:rsidP="00117197">
      <w:pPr>
        <w:rPr>
          <w:rFonts w:cs="Arial"/>
          <w:u w:val="single"/>
        </w:rPr>
      </w:pPr>
    </w:p>
    <w:p w14:paraId="4C797A71" w14:textId="77777777" w:rsidR="00D47568" w:rsidRDefault="00D47568" w:rsidP="00117197">
      <w:pPr>
        <w:rPr>
          <w:rFonts w:cs="Arial"/>
          <w:u w:val="single"/>
        </w:rPr>
      </w:pPr>
    </w:p>
    <w:p w14:paraId="22935DF3" w14:textId="77777777" w:rsidR="00D47568" w:rsidRDefault="00D47568" w:rsidP="00117197">
      <w:pPr>
        <w:rPr>
          <w:rFonts w:cs="Arial"/>
          <w:u w:val="single"/>
        </w:rPr>
      </w:pPr>
    </w:p>
    <w:p w14:paraId="1C10BBC0" w14:textId="77777777" w:rsidR="00D47568" w:rsidRDefault="00D47568" w:rsidP="00117197">
      <w:pPr>
        <w:rPr>
          <w:rFonts w:cs="Arial"/>
          <w:u w:val="single"/>
        </w:rPr>
      </w:pPr>
    </w:p>
    <w:p w14:paraId="0D255E84" w14:textId="77777777" w:rsidR="00D47568" w:rsidRDefault="00D47568" w:rsidP="00117197">
      <w:pPr>
        <w:rPr>
          <w:rFonts w:cs="Arial"/>
          <w:u w:val="single"/>
        </w:rPr>
      </w:pPr>
    </w:p>
    <w:p w14:paraId="5458BA14" w14:textId="77777777" w:rsidR="00D47568" w:rsidRDefault="00D47568" w:rsidP="00117197">
      <w:pPr>
        <w:rPr>
          <w:rFonts w:cs="Arial"/>
          <w:u w:val="single"/>
        </w:rPr>
      </w:pPr>
    </w:p>
    <w:p w14:paraId="4C692C72" w14:textId="77777777" w:rsidR="00D47568" w:rsidRDefault="00D47568" w:rsidP="00117197">
      <w:pPr>
        <w:rPr>
          <w:rFonts w:cs="Arial"/>
          <w:u w:val="single"/>
        </w:rPr>
      </w:pPr>
    </w:p>
    <w:p w14:paraId="5C9D0403" w14:textId="77777777" w:rsidR="00D47568" w:rsidRDefault="00D47568" w:rsidP="00117197">
      <w:pPr>
        <w:rPr>
          <w:rFonts w:cs="Arial"/>
          <w:u w:val="single"/>
        </w:rPr>
      </w:pPr>
    </w:p>
    <w:p w14:paraId="07C2B98D" w14:textId="77777777" w:rsidR="00D47568" w:rsidRDefault="00D47568" w:rsidP="00117197">
      <w:pPr>
        <w:rPr>
          <w:rFonts w:cs="Arial"/>
          <w:u w:val="single"/>
        </w:rPr>
      </w:pPr>
    </w:p>
    <w:p w14:paraId="5C76344D" w14:textId="77777777" w:rsidR="00D47568" w:rsidRDefault="00D47568" w:rsidP="00117197">
      <w:pPr>
        <w:rPr>
          <w:rFonts w:cs="Arial"/>
          <w:u w:val="single"/>
        </w:rPr>
      </w:pPr>
    </w:p>
    <w:p w14:paraId="5641E48C" w14:textId="77777777" w:rsidR="0049748A" w:rsidRDefault="0049748A" w:rsidP="00117197">
      <w:pPr>
        <w:rPr>
          <w:rFonts w:cs="Arial"/>
          <w:u w:val="single"/>
        </w:rPr>
      </w:pPr>
    </w:p>
    <w:p w14:paraId="2F4AA041" w14:textId="77777777" w:rsidR="005F6EAA" w:rsidRDefault="005F6EAA" w:rsidP="00117197">
      <w:pPr>
        <w:rPr>
          <w:rFonts w:cs="Arial"/>
          <w:u w:val="single"/>
        </w:rPr>
      </w:pPr>
    </w:p>
    <w:p w14:paraId="47C86ADE" w14:textId="3B14FD6A" w:rsidR="00FC0A56" w:rsidRPr="00FC0A56" w:rsidRDefault="00FC0A56" w:rsidP="00117197">
      <w:pPr>
        <w:rPr>
          <w:rFonts w:cs="Arial"/>
          <w:u w:val="single"/>
        </w:rPr>
      </w:pPr>
      <w:r w:rsidRPr="00FC0A56">
        <w:rPr>
          <w:rFonts w:cs="Arial"/>
          <w:u w:val="single"/>
        </w:rPr>
        <w:lastRenderedPageBreak/>
        <w:t>References</w:t>
      </w:r>
    </w:p>
    <w:p w14:paraId="15EE240F" w14:textId="77777777" w:rsidR="00FC0A56" w:rsidRDefault="00FC0A56" w:rsidP="00117197">
      <w:pPr>
        <w:rPr>
          <w:rFonts w:cs="Arial"/>
        </w:rPr>
      </w:pPr>
    </w:p>
    <w:p w14:paraId="19BF74F9" w14:textId="77777777" w:rsidR="008A257F" w:rsidRDefault="008A257F" w:rsidP="008A257F">
      <w:r>
        <w:t xml:space="preserve">Acas (2021) </w:t>
      </w:r>
      <w:r w:rsidRPr="00F71083">
        <w:rPr>
          <w:i/>
          <w:iCs/>
        </w:rPr>
        <w:t>Job evaluation: considerations and risks.</w:t>
      </w:r>
      <w:r>
        <w:t xml:space="preserve"> Available at: https://www.acas.org.uk/sites/default/files/2021-03/job-evaluation-considerations-and-risks-advisory-booklet.pdf (Accessed: 24 January 2026).</w:t>
      </w:r>
    </w:p>
    <w:p w14:paraId="6D2C336D" w14:textId="77777777" w:rsidR="0043170F" w:rsidRDefault="0043170F" w:rsidP="008A257F"/>
    <w:p w14:paraId="32993B27" w14:textId="456D20B9" w:rsidR="0043170F" w:rsidRDefault="0043170F" w:rsidP="008A257F">
      <w:r>
        <w:t xml:space="preserve">Acolyte (2026) </w:t>
      </w:r>
      <w:r w:rsidRPr="00E77CFC">
        <w:rPr>
          <w:i/>
          <w:iCs/>
        </w:rPr>
        <w:t>Why most salary benchmarking data is flawed (and what to do about it…).</w:t>
      </w:r>
      <w:r>
        <w:t xml:space="preserve"> Available at:</w:t>
      </w:r>
      <w:r w:rsidR="00F57E7D">
        <w:t xml:space="preserve"> </w:t>
      </w:r>
      <w:r>
        <w:t>https://www.acolytegroup.co.uk/hubfs/Salary%20Benchmarking%20Is%20Flawed.pdf (Accessed: 24 January 2026).</w:t>
      </w:r>
    </w:p>
    <w:p w14:paraId="2E5B6A30" w14:textId="77777777" w:rsidR="00ED5E9A" w:rsidRDefault="00ED5E9A" w:rsidP="008A257F"/>
    <w:p w14:paraId="62C5F307" w14:textId="021D3170" w:rsidR="008A257F" w:rsidRDefault="00F57E7D" w:rsidP="00117197">
      <w:r w:rsidRPr="00F57E7D">
        <w:t xml:space="preserve">Basker, M. (2019) </w:t>
      </w:r>
      <w:r w:rsidRPr="00F57E7D">
        <w:rPr>
          <w:i/>
          <w:iCs/>
        </w:rPr>
        <w:t>Majority of employers struggle to offer standardised benefits. Available at: https://www.peoplemanagement.co.uk/article/1742839/majority-employers-struggle-offer-standardised-benefits</w:t>
      </w:r>
      <w:r w:rsidRPr="00F57E7D">
        <w:t xml:space="preserve"> (Accessed: 31 January 2026).</w:t>
      </w:r>
    </w:p>
    <w:p w14:paraId="1B1E585D" w14:textId="77777777" w:rsidR="00F57E7D" w:rsidRDefault="00F57E7D" w:rsidP="00117197"/>
    <w:p w14:paraId="67E4F200" w14:textId="1AA90F8A" w:rsidR="008A257F" w:rsidRPr="008A257F" w:rsidRDefault="008A257F" w:rsidP="00117197">
      <w:r w:rsidRPr="005D46D0">
        <w:t xml:space="preserve">Campbell, C. (2024) </w:t>
      </w:r>
      <w:r w:rsidRPr="005D46D0">
        <w:rPr>
          <w:i/>
          <w:iCs/>
        </w:rPr>
        <w:t>How flexible working can benefit your team and your business</w:t>
      </w:r>
      <w:r w:rsidRPr="005D46D0">
        <w:t>. Available at: https://www.acas.org.uk/how-flexible-working-can-benefit-your-team-and-your-business (Accessed: 11 January 2026).</w:t>
      </w:r>
    </w:p>
    <w:p w14:paraId="7EBEDDAC" w14:textId="77777777" w:rsidR="008A257F" w:rsidRDefault="008A257F" w:rsidP="00117197">
      <w:pPr>
        <w:rPr>
          <w:rFonts w:cs="Arial"/>
        </w:rPr>
      </w:pPr>
    </w:p>
    <w:p w14:paraId="5E6B8762" w14:textId="77777777" w:rsidR="008A257F" w:rsidRDefault="008A257F" w:rsidP="008A257F">
      <w:r w:rsidRPr="00065BF4">
        <w:t xml:space="preserve">Cholteeva, Y. (2022) </w:t>
      </w:r>
      <w:r w:rsidRPr="00065BF4">
        <w:rPr>
          <w:i/>
          <w:iCs/>
        </w:rPr>
        <w:t>Just two fifths of employers conduct annual engagement surveys, report shows</w:t>
      </w:r>
      <w:r w:rsidRPr="00065BF4">
        <w:t>. Available at: https://www.peoplemanagement.co.uk/article/1807911/just-two-fifths-employers-conduct-annual-engagement-surveys-report-shows (Accessed: 24 January 2026).</w:t>
      </w:r>
    </w:p>
    <w:p w14:paraId="27C1DDF3" w14:textId="77777777" w:rsidR="0017096F" w:rsidRDefault="0017096F" w:rsidP="008A257F"/>
    <w:p w14:paraId="02D6B2F5" w14:textId="188F3E61" w:rsidR="0017096F" w:rsidRDefault="0017096F" w:rsidP="008A257F">
      <w:r w:rsidRPr="00FA674D">
        <w:t xml:space="preserve">CIPD (2023) </w:t>
      </w:r>
      <w:r w:rsidRPr="00FA674D">
        <w:rPr>
          <w:i/>
          <w:iCs/>
        </w:rPr>
        <w:t>Effective workforce reporting: Improving people data for business leaders</w:t>
      </w:r>
      <w:r w:rsidRPr="00FA674D">
        <w:t>. Available at: https://www.cipd.org/uk/knowledge/reports/improving-people-data/ (Accessed: 18 January 2026).</w:t>
      </w:r>
    </w:p>
    <w:p w14:paraId="15480761" w14:textId="77777777" w:rsidR="008A257F" w:rsidRDefault="008A257F" w:rsidP="008A257F"/>
    <w:p w14:paraId="1BCFDC18" w14:textId="62D33F7C" w:rsidR="008A257F" w:rsidRPr="00D44125" w:rsidRDefault="008A257F" w:rsidP="008A257F">
      <w:r w:rsidRPr="00D44125">
        <w:t>CIPD (2025</w:t>
      </w:r>
      <w:r w:rsidR="0018186F" w:rsidRPr="00D44125">
        <w:t>e</w:t>
      </w:r>
      <w:r w:rsidRPr="00D44125">
        <w:t xml:space="preserve">) </w:t>
      </w:r>
      <w:r w:rsidRPr="00D44125">
        <w:rPr>
          <w:i/>
          <w:iCs/>
        </w:rPr>
        <w:t>Employee benefits: An introduction.</w:t>
      </w:r>
      <w:r w:rsidRPr="00D44125">
        <w:t xml:space="preserve"> Available at: https://www.cipd.org/uk/knowledge/factsheets/benefits-factsheet/ (Accessed: 11 January 2026).</w:t>
      </w:r>
    </w:p>
    <w:p w14:paraId="0553FE48" w14:textId="77777777" w:rsidR="008A257F" w:rsidRPr="00D44125" w:rsidRDefault="008A257F" w:rsidP="008A257F"/>
    <w:p w14:paraId="10808A39" w14:textId="1FB9B7FA" w:rsidR="0017096F" w:rsidRDefault="008A257F" w:rsidP="008A257F">
      <w:r w:rsidRPr="00D44125">
        <w:t>CIPD (2025</w:t>
      </w:r>
      <w:r w:rsidR="00845F14" w:rsidRPr="00D44125">
        <w:t>b</w:t>
      </w:r>
      <w:r w:rsidRPr="00D44125">
        <w:t xml:space="preserve">) </w:t>
      </w:r>
      <w:r w:rsidRPr="00D44125">
        <w:rPr>
          <w:i/>
          <w:iCs/>
        </w:rPr>
        <w:t>Employee engagement and motivation</w:t>
      </w:r>
      <w:r w:rsidRPr="00D44125">
        <w:t>. Available at: https://www.cipd.org/uk/knowledge/factsheets/engagement-factsheet/ (Accessed: 3 January 2026).</w:t>
      </w:r>
    </w:p>
    <w:p w14:paraId="2E68FEF4" w14:textId="77777777" w:rsidR="0017096F" w:rsidRDefault="0017096F" w:rsidP="008A257F"/>
    <w:p w14:paraId="47AD3164" w14:textId="2C6A3306" w:rsidR="0017096F" w:rsidRDefault="0017096F" w:rsidP="008A257F">
      <w:r w:rsidRPr="004E1097">
        <w:t xml:space="preserve">CIPD (2020) </w:t>
      </w:r>
      <w:r w:rsidRPr="004E1097">
        <w:rPr>
          <w:i/>
          <w:iCs/>
        </w:rPr>
        <w:t>Five ideas for employee recognition.</w:t>
      </w:r>
      <w:r w:rsidRPr="004E1097">
        <w:t xml:space="preserve"> Available at: https://www.cipd.org/uk/about/news/five-ideas-employee-recognition/ (Accessed: 1</w:t>
      </w:r>
      <w:r>
        <w:t>7</w:t>
      </w:r>
      <w:r w:rsidRPr="004E1097">
        <w:t xml:space="preserve"> January 2026).</w:t>
      </w:r>
    </w:p>
    <w:p w14:paraId="62EB1AE1" w14:textId="77777777" w:rsidR="008A257F" w:rsidRDefault="008A257F" w:rsidP="008A257F"/>
    <w:p w14:paraId="6346ABAB" w14:textId="301296DF" w:rsidR="008A257F" w:rsidRDefault="008A257F" w:rsidP="008A257F">
      <w:r w:rsidRPr="003565C5">
        <w:t xml:space="preserve">CIPD (2018) </w:t>
      </w:r>
      <w:r w:rsidRPr="003565C5">
        <w:rPr>
          <w:i/>
          <w:iCs/>
        </w:rPr>
        <w:t>Flexible working: the business case</w:t>
      </w:r>
      <w:r w:rsidRPr="003565C5">
        <w:t>. Available at: https://www.cipd.org/globalassets/media/knowledge/knowledge-hub/tools/flexible-working-business-case_tcm18-52768.pdf (Accessed: 11 January 2026).</w:t>
      </w:r>
    </w:p>
    <w:p w14:paraId="57E4DF3F" w14:textId="77777777" w:rsidR="0017096F" w:rsidRDefault="0017096F" w:rsidP="008A257F"/>
    <w:p w14:paraId="1ED2BBE4" w14:textId="3A42361E" w:rsidR="0017096F" w:rsidRDefault="0017096F" w:rsidP="008A257F">
      <w:pPr>
        <w:rPr>
          <w:rFonts w:cs="Arial"/>
        </w:rPr>
      </w:pPr>
      <w:r w:rsidRPr="001E1F71">
        <w:rPr>
          <w:rFonts w:cs="Arial"/>
        </w:rPr>
        <w:t>CIPD (2024</w:t>
      </w:r>
      <w:r w:rsidR="005E1A9A">
        <w:rPr>
          <w:rFonts w:cs="Arial"/>
        </w:rPr>
        <w:t>c</w:t>
      </w:r>
      <w:r w:rsidRPr="001E1F71">
        <w:rPr>
          <w:rFonts w:cs="Arial"/>
        </w:rPr>
        <w:t xml:space="preserve">) </w:t>
      </w:r>
      <w:r w:rsidRPr="001E1F71">
        <w:rPr>
          <w:rFonts w:cs="Arial"/>
          <w:i/>
          <w:iCs/>
        </w:rPr>
        <w:t>Gender pay gap reporting: Understand what it is, if you need to report and why.</w:t>
      </w:r>
      <w:r w:rsidRPr="001E1F71">
        <w:rPr>
          <w:rFonts w:cs="Arial"/>
        </w:rPr>
        <w:t xml:space="preserve"> Available at: https://www.cipd.org/uk/knowledge/guides/what-is-the-gender-pay-gap/ (Accessed: 25 January 2026).</w:t>
      </w:r>
    </w:p>
    <w:p w14:paraId="12599617" w14:textId="77777777" w:rsidR="0017096F" w:rsidRDefault="0017096F" w:rsidP="008A257F">
      <w:pPr>
        <w:rPr>
          <w:rFonts w:cs="Arial"/>
        </w:rPr>
      </w:pPr>
    </w:p>
    <w:p w14:paraId="4A0A8628" w14:textId="2A170293" w:rsidR="0017096F" w:rsidRDefault="0017096F" w:rsidP="008A257F">
      <w:r w:rsidRPr="005250AD">
        <w:t xml:space="preserve">CIPD (2022) </w:t>
      </w:r>
      <w:r w:rsidRPr="005250AD">
        <w:rPr>
          <w:i/>
          <w:iCs/>
        </w:rPr>
        <w:t>Incentives and Recognition an Evidence Review</w:t>
      </w:r>
      <w:r w:rsidRPr="005250AD">
        <w:t>. Available at: https://www.cipd.org/globalassets/media/knowledge/knowledge-hub/evidence-</w:t>
      </w:r>
      <w:r w:rsidRPr="005250AD">
        <w:lastRenderedPageBreak/>
        <w:t>reviews/incentives-recognition-practice-summary_tcm18-105466.pdf (Accessed: 3 January 2026).</w:t>
      </w:r>
    </w:p>
    <w:p w14:paraId="60702C60" w14:textId="77777777" w:rsidR="00B007E8" w:rsidRDefault="00B007E8" w:rsidP="008A257F"/>
    <w:p w14:paraId="1AE07FCD" w14:textId="21A85870" w:rsidR="00B007E8" w:rsidRDefault="00B007E8" w:rsidP="00B007E8">
      <w:r w:rsidRPr="00D44125">
        <w:t>CIPD (2025</w:t>
      </w:r>
      <w:r w:rsidR="00D44125" w:rsidRPr="00D44125">
        <w:t>f</w:t>
      </w:r>
      <w:r w:rsidRPr="00D44125">
        <w:t xml:space="preserve">) </w:t>
      </w:r>
      <w:r w:rsidRPr="00D44125">
        <w:rPr>
          <w:i/>
          <w:iCs/>
        </w:rPr>
        <w:t>Job evaluation and market pricing</w:t>
      </w:r>
      <w:r w:rsidRPr="00D44125">
        <w:t>. Available at: https://www.cipd.org/uk/knowledge/factsheets/market-pricing-factsheet/ (Accessed: 18 January 2026).</w:t>
      </w:r>
    </w:p>
    <w:p w14:paraId="6C06651F" w14:textId="77777777" w:rsidR="00E73286" w:rsidRDefault="00E73286" w:rsidP="008A257F"/>
    <w:p w14:paraId="43CC61D7" w14:textId="119DACD7" w:rsidR="00B007E8" w:rsidRDefault="00B007E8" w:rsidP="00B007E8">
      <w:r w:rsidRPr="00DC4533">
        <w:t>CIPD (2025</w:t>
      </w:r>
      <w:r w:rsidR="006F098F">
        <w:t>c</w:t>
      </w:r>
      <w:r w:rsidRPr="00DC4533">
        <w:t xml:space="preserve">) </w:t>
      </w:r>
      <w:r w:rsidRPr="00DC4533">
        <w:rPr>
          <w:i/>
          <w:iCs/>
        </w:rPr>
        <w:t>Pay structures and pay progression</w:t>
      </w:r>
      <w:r w:rsidRPr="00DC4533">
        <w:t>. Available at: https://www.cipd.org/uk/knowledge/factsheets/pay-structures-factsheet/ (Accessed: 4 January 2026).</w:t>
      </w:r>
    </w:p>
    <w:p w14:paraId="12D26115" w14:textId="77777777" w:rsidR="00B007E8" w:rsidRDefault="00B007E8" w:rsidP="00B007E8"/>
    <w:p w14:paraId="5709B426" w14:textId="7497CF98" w:rsidR="00B007E8" w:rsidRPr="0017096F" w:rsidRDefault="00B007E8" w:rsidP="008A257F">
      <w:r w:rsidRPr="00916659">
        <w:t>CIPD (2025</w:t>
      </w:r>
      <w:r w:rsidR="003A53B2">
        <w:t>d</w:t>
      </w:r>
      <w:r w:rsidRPr="00916659">
        <w:t xml:space="preserve">) </w:t>
      </w:r>
      <w:r w:rsidRPr="008A257F">
        <w:rPr>
          <w:i/>
          <w:iCs/>
        </w:rPr>
        <w:t>Performance-related pay.</w:t>
      </w:r>
      <w:r w:rsidRPr="00916659">
        <w:t xml:space="preserve"> Available at: https://www.cipd.org/uk/knowledge/factsheets/pay-performance-factsheet/ (Accessed: 4 January 2026).</w:t>
      </w:r>
    </w:p>
    <w:p w14:paraId="7D7BEEAC" w14:textId="77777777" w:rsidR="008A257F" w:rsidRDefault="008A257F" w:rsidP="00117197">
      <w:pPr>
        <w:rPr>
          <w:rFonts w:cs="Arial"/>
        </w:rPr>
      </w:pPr>
    </w:p>
    <w:p w14:paraId="1BE0474D" w14:textId="5269E423" w:rsidR="008C6BEC" w:rsidRDefault="00852C81" w:rsidP="00117197">
      <w:pPr>
        <w:rPr>
          <w:rFonts w:cs="Arial"/>
        </w:rPr>
      </w:pPr>
      <w:r w:rsidRPr="00852C81">
        <w:rPr>
          <w:rFonts w:cs="Arial"/>
        </w:rPr>
        <w:t>CIPD (2025</w:t>
      </w:r>
      <w:r w:rsidR="000E30AD">
        <w:rPr>
          <w:rFonts w:cs="Arial"/>
        </w:rPr>
        <w:t>a</w:t>
      </w:r>
      <w:r w:rsidRPr="00852C81">
        <w:rPr>
          <w:rFonts w:cs="Arial"/>
        </w:rPr>
        <w:t xml:space="preserve">) </w:t>
      </w:r>
      <w:r w:rsidRPr="00852C81">
        <w:rPr>
          <w:rFonts w:cs="Arial"/>
          <w:i/>
          <w:iCs/>
        </w:rPr>
        <w:t>Reward: An introduction</w:t>
      </w:r>
      <w:r w:rsidRPr="00852C81">
        <w:rPr>
          <w:rFonts w:cs="Arial"/>
        </w:rPr>
        <w:t>. Available at: https://www.cipd.org/uk/knowledge/factsheets/reward-factsheet/ (Accessed: 22 December 2025).</w:t>
      </w:r>
    </w:p>
    <w:p w14:paraId="2497735E" w14:textId="77777777" w:rsidR="00B007E8" w:rsidRDefault="00B007E8" w:rsidP="00117197">
      <w:pPr>
        <w:rPr>
          <w:rFonts w:cs="Arial"/>
        </w:rPr>
      </w:pPr>
    </w:p>
    <w:p w14:paraId="65F50E39" w14:textId="77777777" w:rsidR="00B007E8" w:rsidRDefault="00B007E8" w:rsidP="00B007E8">
      <w:r w:rsidRPr="00C01A3F">
        <w:t xml:space="preserve">CIPD (2021) </w:t>
      </w:r>
      <w:r w:rsidRPr="00C01A3F">
        <w:rPr>
          <w:i/>
          <w:iCs/>
        </w:rPr>
        <w:t>Reward Management Survey.</w:t>
      </w:r>
      <w:r w:rsidRPr="00C01A3F">
        <w:t xml:space="preserve"> Available at: https://www.cipd.org/globalassets/media/knowledge/knowledge-hub/reports/2021-pdfs/reward-management-fairness_tcm18-91389.pdf (Accessed: 18 January 2026).</w:t>
      </w:r>
    </w:p>
    <w:p w14:paraId="052F9BBE" w14:textId="77777777" w:rsidR="00B007E8" w:rsidRDefault="00B007E8" w:rsidP="00B007E8"/>
    <w:p w14:paraId="0E76853E" w14:textId="534F1538" w:rsidR="00B007E8" w:rsidRPr="002F64EC" w:rsidRDefault="00B007E8" w:rsidP="00B007E8">
      <w:pPr>
        <w:rPr>
          <w:i/>
          <w:iCs/>
        </w:rPr>
      </w:pPr>
      <w:r>
        <w:t>CIPD (2024</w:t>
      </w:r>
      <w:r w:rsidR="0089397B">
        <w:t>b</w:t>
      </w:r>
      <w:r>
        <w:t xml:space="preserve">) </w:t>
      </w:r>
      <w:r w:rsidRPr="002F64EC">
        <w:rPr>
          <w:i/>
          <w:iCs/>
        </w:rPr>
        <w:t xml:space="preserve">Resourcing and </w:t>
      </w:r>
    </w:p>
    <w:p w14:paraId="73E25E5B" w14:textId="77777777" w:rsidR="00B007E8" w:rsidRDefault="00B007E8" w:rsidP="00B007E8">
      <w:r w:rsidRPr="002F64EC">
        <w:rPr>
          <w:i/>
          <w:iCs/>
        </w:rPr>
        <w:t>talent planning report 2024.</w:t>
      </w:r>
      <w:r>
        <w:t xml:space="preserve"> Available at: https://www.cipd.org/globalassets/media/knowledge/knowledge-hub/reports/2024-pdfs/8662-resource-and-talent-planning-2024-report-web.pdf (Accessed: 18 January 2026).</w:t>
      </w:r>
    </w:p>
    <w:p w14:paraId="2B934038" w14:textId="77777777" w:rsidR="00A26FDA" w:rsidRDefault="00A26FDA" w:rsidP="00B007E8"/>
    <w:p w14:paraId="4E4ACA29" w14:textId="11608663" w:rsidR="00B007E8" w:rsidRDefault="009C4D5A" w:rsidP="00B007E8">
      <w:r w:rsidRPr="009C4D5A">
        <w:t>CIPD (2024</w:t>
      </w:r>
      <w:r w:rsidR="00174D34">
        <w:t>a</w:t>
      </w:r>
      <w:r w:rsidRPr="009C4D5A">
        <w:t xml:space="preserve">) Tackling in-work poverty: Guidance for </w:t>
      </w:r>
      <w:r w:rsidR="00780800" w:rsidRPr="009C4D5A">
        <w:t>employers.</w:t>
      </w:r>
      <w:r w:rsidRPr="009C4D5A">
        <w:t xml:space="preserve"> Available at: https://www.cipd.org/uk/knowledge/guides/in-work-poverty/ (Accessed: 31 January 2026).</w:t>
      </w:r>
    </w:p>
    <w:p w14:paraId="55A2A9D9" w14:textId="77777777" w:rsidR="005E1A9A" w:rsidRDefault="005E1A9A" w:rsidP="0043170F"/>
    <w:p w14:paraId="5DDC1549" w14:textId="6E3DD85F" w:rsidR="0043170F" w:rsidRDefault="0043170F" w:rsidP="0043170F">
      <w:r>
        <w:t>Daniels</w:t>
      </w:r>
      <w:r w:rsidRPr="00D655E6">
        <w:t xml:space="preserve">, </w:t>
      </w:r>
      <w:r>
        <w:t xml:space="preserve">K </w:t>
      </w:r>
      <w:r w:rsidRPr="00D655E6">
        <w:t>(202</w:t>
      </w:r>
      <w:r>
        <w:t>5</w:t>
      </w:r>
      <w:r w:rsidRPr="00D655E6">
        <w:t xml:space="preserve">) </w:t>
      </w:r>
      <w:r>
        <w:t>Introduction to Employment Law</w:t>
      </w:r>
      <w:r w:rsidRPr="00D655E6">
        <w:t xml:space="preserve">. </w:t>
      </w:r>
      <w:r>
        <w:t>7th</w:t>
      </w:r>
      <w:r w:rsidRPr="00D655E6">
        <w:t xml:space="preserve"> edn. London; New Yor</w:t>
      </w:r>
      <w:r>
        <w:t>k</w:t>
      </w:r>
      <w:r w:rsidRPr="00D655E6">
        <w:t>: Kogan Page</w:t>
      </w:r>
      <w:r>
        <w:t xml:space="preserve"> Limited. </w:t>
      </w:r>
    </w:p>
    <w:p w14:paraId="181B8FCA" w14:textId="77777777" w:rsidR="00292445" w:rsidRDefault="00292445" w:rsidP="0043170F"/>
    <w:p w14:paraId="23701BCF" w14:textId="77777777" w:rsidR="00292445" w:rsidRDefault="00292445" w:rsidP="00292445">
      <w:r w:rsidRPr="00543D7E">
        <w:t xml:space="preserve">Farrand, L. (2023) </w:t>
      </w:r>
      <w:r w:rsidRPr="00543D7E">
        <w:rPr>
          <w:i/>
          <w:iCs/>
        </w:rPr>
        <w:t>Is pay benchmarking working? An interactive report for HR professionals.</w:t>
      </w:r>
      <w:r w:rsidRPr="00543D7E">
        <w:t xml:space="preserve"> Available at: https://www.peoplemanagement.co.uk/article/1830913/pay-benchmarking-working-interactive-report-hr-professionals (Accessed: 24 January 2026).</w:t>
      </w:r>
    </w:p>
    <w:p w14:paraId="55651F56" w14:textId="77777777" w:rsidR="00292445" w:rsidRDefault="00292445" w:rsidP="0043170F"/>
    <w:p w14:paraId="48043F16" w14:textId="6D5D1191" w:rsidR="00B007E8" w:rsidRPr="00292445" w:rsidRDefault="00292445" w:rsidP="00117197">
      <w:r w:rsidRPr="00E22B70">
        <w:t xml:space="preserve">Hajduk, P. (2017) </w:t>
      </w:r>
      <w:r w:rsidRPr="00E22B70">
        <w:rPr>
          <w:i/>
          <w:iCs/>
        </w:rPr>
        <w:t>What’s the real value of reward?</w:t>
      </w:r>
      <w:r w:rsidRPr="00E22B70">
        <w:t xml:space="preserve"> Available at: https://www.peoplemanagement.co.uk/article/1743866/real-value-reward (Accessed: </w:t>
      </w:r>
      <w:r>
        <w:t>4</w:t>
      </w:r>
      <w:r w:rsidRPr="00E22B70">
        <w:t xml:space="preserve"> January 2026).</w:t>
      </w:r>
    </w:p>
    <w:p w14:paraId="6306E64F" w14:textId="77777777" w:rsidR="00292445" w:rsidRDefault="00292445" w:rsidP="00292445"/>
    <w:p w14:paraId="08919265" w14:textId="77777777" w:rsidR="00292445" w:rsidRDefault="00292445" w:rsidP="00292445">
      <w:r w:rsidRPr="008B4CB1">
        <w:t xml:space="preserve">Hoek, J. (2015) </w:t>
      </w:r>
      <w:r w:rsidRPr="008B4CB1">
        <w:rPr>
          <w:i/>
          <w:iCs/>
        </w:rPr>
        <w:t>What’s behind the trend to internal benchmarking?</w:t>
      </w:r>
      <w:r w:rsidRPr="008B4CB1">
        <w:t xml:space="preserve"> Available at: https://www.effectory.com/knowledge/whats-behind-the-trend-to-benchmark-survey-results-internally/ (Accessed: 24 January 2026).</w:t>
      </w:r>
    </w:p>
    <w:p w14:paraId="5E6A4D60" w14:textId="77777777" w:rsidR="00D451DD" w:rsidRDefault="00D451DD" w:rsidP="00292445"/>
    <w:p w14:paraId="0EA35AE3" w14:textId="3C0BBC4A" w:rsidR="00D451DD" w:rsidRDefault="00D451DD" w:rsidP="00292445">
      <w:r w:rsidRPr="00AE0CAB">
        <w:t xml:space="preserve">Hooker, L. (2024) </w:t>
      </w:r>
      <w:r w:rsidRPr="00AE0CAB">
        <w:rPr>
          <w:i/>
          <w:iCs/>
        </w:rPr>
        <w:t>'We did it!' Next shop workers win equal pay claim</w:t>
      </w:r>
      <w:r w:rsidRPr="00AE0CAB">
        <w:t>. Available at: https://www.bbc.co.uk/news/articles/cj0817jd9dqo (Accessed: 31 January 2026).</w:t>
      </w:r>
    </w:p>
    <w:p w14:paraId="23DDA1B6" w14:textId="77777777" w:rsidR="00292445" w:rsidRDefault="00292445" w:rsidP="00292445"/>
    <w:p w14:paraId="77990767" w14:textId="0A86228D" w:rsidR="00292445" w:rsidRDefault="00292445" w:rsidP="00292445">
      <w:r w:rsidRPr="00F52DB4">
        <w:lastRenderedPageBreak/>
        <w:t xml:space="preserve">Howlett, E. (2019) </w:t>
      </w:r>
      <w:r w:rsidRPr="00F52DB4">
        <w:rPr>
          <w:i/>
          <w:iCs/>
        </w:rPr>
        <w:t>Most employees have never had their pay explained to them</w:t>
      </w:r>
      <w:r w:rsidRPr="00F52DB4">
        <w:t>. Available at: https://www.peoplemanagement.co.uk/article/1746569/most-employees-never-had-their-pay-explained (Accessed: 2</w:t>
      </w:r>
      <w:r>
        <w:t>3</w:t>
      </w:r>
      <w:r w:rsidRPr="00F52DB4">
        <w:t xml:space="preserve"> December 2025).</w:t>
      </w:r>
    </w:p>
    <w:p w14:paraId="55893488" w14:textId="77777777" w:rsidR="00292445" w:rsidRDefault="00292445" w:rsidP="00292445"/>
    <w:p w14:paraId="0BB137E6" w14:textId="77777777" w:rsidR="00292445" w:rsidRDefault="00292445" w:rsidP="00292445">
      <w:r w:rsidRPr="00D822EE">
        <w:t xml:space="preserve">HRM Handbook (2026) </w:t>
      </w:r>
      <w:r w:rsidRPr="00D822EE">
        <w:rPr>
          <w:i/>
          <w:iCs/>
        </w:rPr>
        <w:t>Job evaluation</w:t>
      </w:r>
      <w:r w:rsidRPr="00D822EE">
        <w:t>. Available at: https://hrmhandbook.com/hrp/compensation/job-evaluation/ (Accessed: 24 January 2026).</w:t>
      </w:r>
    </w:p>
    <w:p w14:paraId="15A0D146" w14:textId="77777777" w:rsidR="00292445" w:rsidRDefault="00292445" w:rsidP="00292445"/>
    <w:p w14:paraId="1CE0889B" w14:textId="77777777" w:rsidR="00292445" w:rsidRDefault="00292445" w:rsidP="00292445">
      <w:pPr>
        <w:rPr>
          <w:rFonts w:cs="Arial"/>
        </w:rPr>
      </w:pPr>
      <w:r w:rsidRPr="00F63A4D">
        <w:rPr>
          <w:rFonts w:cs="Arial"/>
        </w:rPr>
        <w:t xml:space="preserve">Living Wage Foundation (2026) </w:t>
      </w:r>
      <w:r w:rsidRPr="00F63A4D">
        <w:rPr>
          <w:rFonts w:cs="Arial"/>
          <w:i/>
          <w:iCs/>
        </w:rPr>
        <w:t xml:space="preserve">What is the real Living Wage? </w:t>
      </w:r>
      <w:r w:rsidRPr="00F63A4D">
        <w:rPr>
          <w:rFonts w:cs="Arial"/>
        </w:rPr>
        <w:t>Available at: https://www.livingwage.org.uk/what-real-living-wage (Accessed: 25 January 2026).</w:t>
      </w:r>
    </w:p>
    <w:p w14:paraId="5CFCA305" w14:textId="77777777" w:rsidR="00292445" w:rsidRDefault="00292445" w:rsidP="00117197">
      <w:pPr>
        <w:rPr>
          <w:rFonts w:cs="Arial"/>
        </w:rPr>
      </w:pPr>
    </w:p>
    <w:p w14:paraId="322164EC" w14:textId="77777777" w:rsidR="00292445" w:rsidRPr="00994293" w:rsidRDefault="00292445" w:rsidP="00292445">
      <w:pPr>
        <w:rPr>
          <w:i/>
          <w:iCs/>
        </w:rPr>
      </w:pPr>
      <w:r>
        <w:t xml:space="preserve">Masterson, Z. (2026) </w:t>
      </w:r>
      <w:r w:rsidRPr="00994293">
        <w:rPr>
          <w:i/>
          <w:iCs/>
        </w:rPr>
        <w:t>Statutory Sick Pay changes:</w:t>
      </w:r>
    </w:p>
    <w:p w14:paraId="46298F52" w14:textId="77777777" w:rsidR="00292445" w:rsidRDefault="00292445" w:rsidP="00292445">
      <w:r w:rsidRPr="00994293">
        <w:rPr>
          <w:i/>
          <w:iCs/>
        </w:rPr>
        <w:t>What employers and employees need to know from April 2026.</w:t>
      </w:r>
      <w:r>
        <w:t xml:space="preserve"> Available at: https://www.pricebailey.co.uk/blog/statutory-sick-pay-changes/ (Accessed: 11 January 2026).</w:t>
      </w:r>
    </w:p>
    <w:p w14:paraId="363BE087" w14:textId="77777777" w:rsidR="00292445" w:rsidRDefault="00292445" w:rsidP="00117197">
      <w:pPr>
        <w:rPr>
          <w:rFonts w:cs="Arial"/>
        </w:rPr>
      </w:pPr>
    </w:p>
    <w:p w14:paraId="6AFAC39E" w14:textId="77777777" w:rsidR="00292445" w:rsidRDefault="00292445" w:rsidP="00292445">
      <w:pPr>
        <w:rPr>
          <w:rFonts w:cs="Arial"/>
        </w:rPr>
      </w:pPr>
      <w:r w:rsidRPr="0004739E">
        <w:rPr>
          <w:rFonts w:cs="Arial"/>
        </w:rPr>
        <w:t xml:space="preserve">Morris, D. (2026) </w:t>
      </w:r>
      <w:r w:rsidRPr="0004739E">
        <w:rPr>
          <w:rFonts w:cs="Arial"/>
          <w:i/>
          <w:iCs/>
        </w:rPr>
        <w:t>Statutory &amp; Minimum Wage Rates April 2026.</w:t>
      </w:r>
      <w:r w:rsidRPr="0004739E">
        <w:rPr>
          <w:rFonts w:cs="Arial"/>
        </w:rPr>
        <w:t xml:space="preserve"> Available at: https://www.davidsonmorris.com/statutory-minimum-wage-rates-april-2026/#:~:text=From%201%20April%202026%2C%20the,%C2%A310.00%20to%20%C2%A310.85. (Accessed: 25 January 2026).</w:t>
      </w:r>
    </w:p>
    <w:p w14:paraId="416DBD35" w14:textId="77777777" w:rsidR="00292445" w:rsidRDefault="00292445" w:rsidP="00117197">
      <w:pPr>
        <w:rPr>
          <w:rFonts w:cs="Arial"/>
        </w:rPr>
      </w:pPr>
    </w:p>
    <w:p w14:paraId="27F2AEAC" w14:textId="77777777" w:rsidR="00292445" w:rsidRDefault="00292445" w:rsidP="00292445">
      <w:r w:rsidRPr="00DE2871">
        <w:t>Neathey, F. and Reilly, P. (2025)</w:t>
      </w:r>
      <w:r>
        <w:t xml:space="preserve">. </w:t>
      </w:r>
      <w:r w:rsidRPr="00DE2871">
        <w:t>Institute for Employment Studies (IES). Available at:</w:t>
      </w:r>
      <w:r>
        <w:t xml:space="preserve"> </w:t>
      </w:r>
      <w:r w:rsidRPr="0006787C">
        <w:t xml:space="preserve">https://www.employment-studies.co.uk/system/files/resources/files/mp25.pdf </w:t>
      </w:r>
      <w:r>
        <w:t xml:space="preserve">(Accessed: 10 January 2026). </w:t>
      </w:r>
    </w:p>
    <w:p w14:paraId="4862BC4B" w14:textId="77777777" w:rsidR="00852C81" w:rsidRDefault="00852C81" w:rsidP="00117197">
      <w:pPr>
        <w:rPr>
          <w:rFonts w:cs="Arial"/>
        </w:rPr>
      </w:pPr>
    </w:p>
    <w:p w14:paraId="522749FD" w14:textId="77777777" w:rsidR="00292445" w:rsidRDefault="00292445" w:rsidP="00292445">
      <w:r w:rsidRPr="00B61243">
        <w:t>NHS Employers (2024)</w:t>
      </w:r>
      <w:r>
        <w:t xml:space="preserve"> </w:t>
      </w:r>
      <w:r w:rsidRPr="003B3E50">
        <w:rPr>
          <w:i/>
          <w:iCs/>
        </w:rPr>
        <w:t>Long-service awards for employee retention</w:t>
      </w:r>
      <w:r w:rsidRPr="00B61243">
        <w:t>. Available at: https://www.nhsemployers.org/articles/long-service-awards-employee-retention (Accessed: 17 January 2026).</w:t>
      </w:r>
    </w:p>
    <w:p w14:paraId="0650A022" w14:textId="77777777" w:rsidR="00292445" w:rsidRDefault="00292445" w:rsidP="00117197">
      <w:pPr>
        <w:rPr>
          <w:rFonts w:cs="Arial"/>
        </w:rPr>
      </w:pPr>
    </w:p>
    <w:p w14:paraId="4E7DD454" w14:textId="77777777" w:rsidR="00292445" w:rsidRDefault="00292445" w:rsidP="00292445">
      <w:r w:rsidRPr="00054AF3">
        <w:t xml:space="preserve">Ogbonnaya, C., Daniels, K. and Nielsen, K. (2023) </w:t>
      </w:r>
      <w:r w:rsidRPr="00547EC6">
        <w:rPr>
          <w:i/>
          <w:iCs/>
        </w:rPr>
        <w:t>Incentive pay schemes can affect employee well-being</w:t>
      </w:r>
      <w:r w:rsidRPr="00054AF3">
        <w:t>. University of East Anglia. Available at:</w:t>
      </w:r>
      <w:r w:rsidRPr="00634C57">
        <w:t xml:space="preserve"> https://www.uea.ac.uk/about/news/article/incentive-pay-schemes-can-affect-employee-well-being</w:t>
      </w:r>
      <w:r>
        <w:t xml:space="preserve"> (Accessed: 10 January 2026). </w:t>
      </w:r>
    </w:p>
    <w:p w14:paraId="66B7FA6A" w14:textId="77777777" w:rsidR="00292445" w:rsidRDefault="00292445" w:rsidP="00292445"/>
    <w:p w14:paraId="3B0EA38D" w14:textId="77777777" w:rsidR="00292445" w:rsidRDefault="00292445" w:rsidP="00292445">
      <w:r w:rsidRPr="004B3294">
        <w:t xml:space="preserve">People Management (2023) </w:t>
      </w:r>
      <w:r w:rsidRPr="004B3294">
        <w:rPr>
          <w:i/>
          <w:iCs/>
        </w:rPr>
        <w:t>Why recognition and reward in 2023?</w:t>
      </w:r>
      <w:r w:rsidRPr="004B3294">
        <w:t xml:space="preserve"> Available at: https://www.peoplemanagement.co.uk/article/1816014/why-recognition-reward-2023 (Accessed: 17 January 2026).</w:t>
      </w:r>
    </w:p>
    <w:p w14:paraId="4851019F" w14:textId="77777777" w:rsidR="00292445" w:rsidRDefault="00292445" w:rsidP="00117197">
      <w:pPr>
        <w:rPr>
          <w:rFonts w:cs="Arial"/>
        </w:rPr>
      </w:pPr>
    </w:p>
    <w:p w14:paraId="235F73BB" w14:textId="77777777" w:rsidR="00292445" w:rsidRDefault="00292445" w:rsidP="00292445">
      <w:r w:rsidRPr="00073242">
        <w:t xml:space="preserve">Swank, A. (2022) </w:t>
      </w:r>
      <w:r w:rsidRPr="00073242">
        <w:rPr>
          <w:i/>
          <w:iCs/>
        </w:rPr>
        <w:t>Benchmarks for People Analytics and Employee Engagement</w:t>
      </w:r>
      <w:r w:rsidRPr="00073242">
        <w:t>. Available at: https://www.effectory.com/knowledge/benchmarks-for-people-analytics-and-employee-engagement/#:~:text=types%20of%20benchmarking-,Internal,effects%20employee%20responses%20over%20time. (Accessed: 24 January 2026).</w:t>
      </w:r>
    </w:p>
    <w:p w14:paraId="762958EB" w14:textId="77777777" w:rsidR="00292445" w:rsidRDefault="00292445" w:rsidP="00292445"/>
    <w:p w14:paraId="64A7B498" w14:textId="77777777" w:rsidR="00292445" w:rsidRDefault="00292445" w:rsidP="00292445">
      <w:pPr>
        <w:rPr>
          <w:rFonts w:cs="Arial"/>
          <w:shd w:val="clear" w:color="auto" w:fill="FBFBFB"/>
        </w:rPr>
      </w:pPr>
      <w:r w:rsidRPr="00AD3409">
        <w:rPr>
          <w:rFonts w:cs="Arial"/>
          <w:shd w:val="clear" w:color="auto" w:fill="FBFBFB"/>
        </w:rPr>
        <w:t>Taylor, S. and Woodhams, C (2022) </w:t>
      </w:r>
      <w:r w:rsidRPr="00AD3409">
        <w:rPr>
          <w:rFonts w:cs="Arial"/>
          <w:i/>
          <w:iCs/>
          <w:shd w:val="clear" w:color="auto" w:fill="FBFBFB"/>
        </w:rPr>
        <w:t>Studying Human Resource Management</w:t>
      </w:r>
      <w:r w:rsidRPr="00AD3409">
        <w:rPr>
          <w:rFonts w:cs="Arial"/>
          <w:shd w:val="clear" w:color="auto" w:fill="FBFBFB"/>
        </w:rPr>
        <w:t>. 3rd edn.</w:t>
      </w:r>
      <w:r w:rsidRPr="00AD3409">
        <w:rPr>
          <w:rFonts w:cs="Arial"/>
          <w:sz w:val="21"/>
          <w:szCs w:val="21"/>
          <w:shd w:val="clear" w:color="auto" w:fill="FFFFFF"/>
        </w:rPr>
        <w:t xml:space="preserve"> London, England; New York, New York</w:t>
      </w:r>
      <w:r w:rsidRPr="00AD3409">
        <w:rPr>
          <w:rFonts w:cs="Arial"/>
          <w:shd w:val="clear" w:color="auto" w:fill="FBFBFB"/>
        </w:rPr>
        <w:t>: CIPD - Kogan Page. </w:t>
      </w:r>
    </w:p>
    <w:p w14:paraId="16C37D39" w14:textId="77777777" w:rsidR="00292445" w:rsidRDefault="00292445" w:rsidP="00292445"/>
    <w:p w14:paraId="75DDAA74" w14:textId="77777777" w:rsidR="00292445" w:rsidRDefault="00292445" w:rsidP="00292445">
      <w:r w:rsidRPr="007B1224">
        <w:t>UNISON (2019) Negotiating pay structures. Available at: https://www.unison.org.uk/content/uploads/2019/05/Pay-structures-v2.pdf (Accessed: 10 January 2026).</w:t>
      </w:r>
    </w:p>
    <w:p w14:paraId="76E8A7B2" w14:textId="77777777" w:rsidR="00292445" w:rsidRDefault="00292445" w:rsidP="00117197">
      <w:pPr>
        <w:rPr>
          <w:rFonts w:cs="Arial"/>
        </w:rPr>
      </w:pPr>
    </w:p>
    <w:p w14:paraId="6A48E317" w14:textId="0645876C" w:rsidR="00FC0A56" w:rsidRPr="006C414D" w:rsidRDefault="008C6BEC" w:rsidP="00117197">
      <w:r w:rsidRPr="00F9797B">
        <w:t>Waite, K. et al. (2021) People Practice a Complete Guide. London: Kogan Page Limited.</w:t>
      </w:r>
    </w:p>
    <w:sectPr w:rsidR="00FC0A56" w:rsidRPr="006C414D" w:rsidSect="00291A0A">
      <w:headerReference w:type="default" r:id="rId8"/>
      <w:footerReference w:type="default" r:id="rId9"/>
      <w:pgSz w:w="11906" w:h="16838"/>
      <w:pgMar w:top="1440" w:right="1440" w:bottom="1440" w:left="1440" w:header="68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6E4B17" w14:textId="77777777" w:rsidR="00A916A1" w:rsidRDefault="00A916A1" w:rsidP="00567061">
      <w:pPr>
        <w:spacing w:line="240" w:lineRule="auto"/>
      </w:pPr>
      <w:r>
        <w:separator/>
      </w:r>
    </w:p>
  </w:endnote>
  <w:endnote w:type="continuationSeparator" w:id="0">
    <w:p w14:paraId="0931F204" w14:textId="77777777" w:rsidR="00A916A1" w:rsidRDefault="00A916A1" w:rsidP="005670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default"/>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5A69F" w14:textId="7A1F243C" w:rsidR="00567061" w:rsidRDefault="00567061">
    <w:pPr>
      <w:pStyle w:val="Footer"/>
    </w:pPr>
    <w:r w:rsidRPr="002E3D45">
      <w:rPr>
        <w:rFonts w:cs="Arial"/>
      </w:rPr>
      <w:t>Molly Fletcher, 2309076</w:t>
    </w:r>
  </w:p>
  <w:p w14:paraId="70F0E852" w14:textId="77777777" w:rsidR="00567061" w:rsidRDefault="005670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D4612F" w14:textId="77777777" w:rsidR="00A916A1" w:rsidRDefault="00A916A1" w:rsidP="00567061">
      <w:pPr>
        <w:spacing w:line="240" w:lineRule="auto"/>
      </w:pPr>
      <w:r>
        <w:separator/>
      </w:r>
    </w:p>
  </w:footnote>
  <w:footnote w:type="continuationSeparator" w:id="0">
    <w:p w14:paraId="2AB8677F" w14:textId="77777777" w:rsidR="00A916A1" w:rsidRDefault="00A916A1" w:rsidP="0056706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9848956"/>
      <w:docPartObj>
        <w:docPartGallery w:val="Page Numbers (Top of Page)"/>
        <w:docPartUnique/>
      </w:docPartObj>
    </w:sdtPr>
    <w:sdtEndPr>
      <w:rPr>
        <w:noProof/>
      </w:rPr>
    </w:sdtEndPr>
    <w:sdtContent>
      <w:p w14:paraId="1123769A" w14:textId="707B7AE5" w:rsidR="00567061" w:rsidRDefault="0056706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0BA81F5" w14:textId="77777777" w:rsidR="00567061" w:rsidRDefault="005670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3D1FCB"/>
    <w:multiLevelType w:val="hybridMultilevel"/>
    <w:tmpl w:val="E8B0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B06C67"/>
    <w:multiLevelType w:val="hybridMultilevel"/>
    <w:tmpl w:val="0A48B74E"/>
    <w:styleLink w:val="ImportedStyle5"/>
    <w:lvl w:ilvl="0" w:tplc="CC881CC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1C8F6C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820A15A">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A99AEB5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5F0513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C3C52EC">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962A6E1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09649B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514EE70">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80340D"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9A370A3"/>
    <w:multiLevelType w:val="hybridMultilevel"/>
    <w:tmpl w:val="DFE60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187526D"/>
    <w:multiLevelType w:val="hybridMultilevel"/>
    <w:tmpl w:val="0A48B74E"/>
    <w:numStyleLink w:val="ImportedStyle5"/>
  </w:abstractNum>
  <w:abstractNum w:abstractNumId="6" w15:restartNumberingAfterBreak="0">
    <w:nsid w:val="67A97D06"/>
    <w:multiLevelType w:val="hybridMultilevel"/>
    <w:tmpl w:val="8F682120"/>
    <w:lvl w:ilvl="0" w:tplc="0EA4F8DE">
      <w:start w:val="1"/>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CA366D0"/>
    <w:multiLevelType w:val="hybridMultilevel"/>
    <w:tmpl w:val="05A87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F45123"/>
    <w:multiLevelType w:val="hybridMultilevel"/>
    <w:tmpl w:val="C3F06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9373750">
    <w:abstractNumId w:val="4"/>
  </w:num>
  <w:num w:numId="2" w16cid:durableId="719406600">
    <w:abstractNumId w:val="7"/>
  </w:num>
  <w:num w:numId="3" w16cid:durableId="381830544">
    <w:abstractNumId w:val="8"/>
  </w:num>
  <w:num w:numId="4" w16cid:durableId="1641111164">
    <w:abstractNumId w:val="0"/>
  </w:num>
  <w:num w:numId="5" w16cid:durableId="1558005178">
    <w:abstractNumId w:val="3"/>
  </w:num>
  <w:num w:numId="6" w16cid:durableId="1054544770">
    <w:abstractNumId w:val="6"/>
  </w:num>
  <w:num w:numId="7" w16cid:durableId="516623314">
    <w:abstractNumId w:val="1"/>
  </w:num>
  <w:num w:numId="8" w16cid:durableId="1242639918">
    <w:abstractNumId w:val="5"/>
  </w:num>
  <w:num w:numId="9" w16cid:durableId="10203560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784"/>
    <w:rsid w:val="000000CB"/>
    <w:rsid w:val="00000B60"/>
    <w:rsid w:val="00000E29"/>
    <w:rsid w:val="0000127B"/>
    <w:rsid w:val="000012E2"/>
    <w:rsid w:val="000014D8"/>
    <w:rsid w:val="00001AD6"/>
    <w:rsid w:val="0000206C"/>
    <w:rsid w:val="00002495"/>
    <w:rsid w:val="00002664"/>
    <w:rsid w:val="00002C7A"/>
    <w:rsid w:val="00004A3A"/>
    <w:rsid w:val="00004B78"/>
    <w:rsid w:val="000057D2"/>
    <w:rsid w:val="00005BE7"/>
    <w:rsid w:val="00005BFB"/>
    <w:rsid w:val="00006139"/>
    <w:rsid w:val="000071DE"/>
    <w:rsid w:val="000076F1"/>
    <w:rsid w:val="0000780C"/>
    <w:rsid w:val="00007FCA"/>
    <w:rsid w:val="00010856"/>
    <w:rsid w:val="0001279A"/>
    <w:rsid w:val="0001298D"/>
    <w:rsid w:val="00014234"/>
    <w:rsid w:val="0001462E"/>
    <w:rsid w:val="00014C5F"/>
    <w:rsid w:val="00014F50"/>
    <w:rsid w:val="00014F55"/>
    <w:rsid w:val="00015528"/>
    <w:rsid w:val="00016570"/>
    <w:rsid w:val="00016FA2"/>
    <w:rsid w:val="00017CD2"/>
    <w:rsid w:val="00017F36"/>
    <w:rsid w:val="000200AE"/>
    <w:rsid w:val="00020975"/>
    <w:rsid w:val="0002149D"/>
    <w:rsid w:val="00021A4A"/>
    <w:rsid w:val="00021E83"/>
    <w:rsid w:val="000220DF"/>
    <w:rsid w:val="0002236C"/>
    <w:rsid w:val="000224C3"/>
    <w:rsid w:val="00023794"/>
    <w:rsid w:val="00025827"/>
    <w:rsid w:val="00025D1B"/>
    <w:rsid w:val="0002783A"/>
    <w:rsid w:val="00027DDF"/>
    <w:rsid w:val="000300D1"/>
    <w:rsid w:val="000300F2"/>
    <w:rsid w:val="00030CBA"/>
    <w:rsid w:val="000315E7"/>
    <w:rsid w:val="00031A6E"/>
    <w:rsid w:val="000321AD"/>
    <w:rsid w:val="0003241D"/>
    <w:rsid w:val="00032A94"/>
    <w:rsid w:val="00032D4E"/>
    <w:rsid w:val="00033B15"/>
    <w:rsid w:val="00033E19"/>
    <w:rsid w:val="00033F58"/>
    <w:rsid w:val="000342C2"/>
    <w:rsid w:val="0003466D"/>
    <w:rsid w:val="0003482A"/>
    <w:rsid w:val="0003486B"/>
    <w:rsid w:val="000348C3"/>
    <w:rsid w:val="00035363"/>
    <w:rsid w:val="000354BD"/>
    <w:rsid w:val="00035ED6"/>
    <w:rsid w:val="00036323"/>
    <w:rsid w:val="00036828"/>
    <w:rsid w:val="00036D07"/>
    <w:rsid w:val="00037937"/>
    <w:rsid w:val="000379F6"/>
    <w:rsid w:val="00037BCA"/>
    <w:rsid w:val="000404A2"/>
    <w:rsid w:val="00040BEE"/>
    <w:rsid w:val="00041DD2"/>
    <w:rsid w:val="00042A53"/>
    <w:rsid w:val="00043210"/>
    <w:rsid w:val="00043464"/>
    <w:rsid w:val="0004380E"/>
    <w:rsid w:val="00043887"/>
    <w:rsid w:val="000443B9"/>
    <w:rsid w:val="00044518"/>
    <w:rsid w:val="0004464B"/>
    <w:rsid w:val="00044D42"/>
    <w:rsid w:val="00044E21"/>
    <w:rsid w:val="0004505F"/>
    <w:rsid w:val="00045157"/>
    <w:rsid w:val="000451C2"/>
    <w:rsid w:val="00045547"/>
    <w:rsid w:val="00045A16"/>
    <w:rsid w:val="00046B18"/>
    <w:rsid w:val="0004739E"/>
    <w:rsid w:val="00047A36"/>
    <w:rsid w:val="00050A41"/>
    <w:rsid w:val="000510F6"/>
    <w:rsid w:val="00051414"/>
    <w:rsid w:val="00051F5F"/>
    <w:rsid w:val="00052976"/>
    <w:rsid w:val="00052AB7"/>
    <w:rsid w:val="00052BD7"/>
    <w:rsid w:val="0005312E"/>
    <w:rsid w:val="0005448A"/>
    <w:rsid w:val="00054AF3"/>
    <w:rsid w:val="00055276"/>
    <w:rsid w:val="0005577C"/>
    <w:rsid w:val="00055A52"/>
    <w:rsid w:val="0005627F"/>
    <w:rsid w:val="0005669B"/>
    <w:rsid w:val="00056871"/>
    <w:rsid w:val="00056CC0"/>
    <w:rsid w:val="00057580"/>
    <w:rsid w:val="0005795B"/>
    <w:rsid w:val="000604BC"/>
    <w:rsid w:val="0006427B"/>
    <w:rsid w:val="00064BD3"/>
    <w:rsid w:val="000651FD"/>
    <w:rsid w:val="000654B0"/>
    <w:rsid w:val="000654DC"/>
    <w:rsid w:val="000655FE"/>
    <w:rsid w:val="00065BF4"/>
    <w:rsid w:val="000668BB"/>
    <w:rsid w:val="000668D5"/>
    <w:rsid w:val="00066972"/>
    <w:rsid w:val="0006712E"/>
    <w:rsid w:val="00067543"/>
    <w:rsid w:val="00067685"/>
    <w:rsid w:val="0006787C"/>
    <w:rsid w:val="000678AC"/>
    <w:rsid w:val="00071A0C"/>
    <w:rsid w:val="00072040"/>
    <w:rsid w:val="00072442"/>
    <w:rsid w:val="00072AA9"/>
    <w:rsid w:val="00073242"/>
    <w:rsid w:val="00073FB7"/>
    <w:rsid w:val="00074160"/>
    <w:rsid w:val="000744BC"/>
    <w:rsid w:val="00074802"/>
    <w:rsid w:val="000761F5"/>
    <w:rsid w:val="0007667A"/>
    <w:rsid w:val="0007677F"/>
    <w:rsid w:val="00076FEA"/>
    <w:rsid w:val="000803B0"/>
    <w:rsid w:val="000804FA"/>
    <w:rsid w:val="00080984"/>
    <w:rsid w:val="00080F17"/>
    <w:rsid w:val="00081085"/>
    <w:rsid w:val="00081D48"/>
    <w:rsid w:val="00081F2A"/>
    <w:rsid w:val="00082BCF"/>
    <w:rsid w:val="000832CA"/>
    <w:rsid w:val="00083609"/>
    <w:rsid w:val="00084130"/>
    <w:rsid w:val="000842B8"/>
    <w:rsid w:val="00085152"/>
    <w:rsid w:val="000855D5"/>
    <w:rsid w:val="00085D93"/>
    <w:rsid w:val="00086882"/>
    <w:rsid w:val="000868E2"/>
    <w:rsid w:val="0008725B"/>
    <w:rsid w:val="00087375"/>
    <w:rsid w:val="000879F9"/>
    <w:rsid w:val="00087CD5"/>
    <w:rsid w:val="00090127"/>
    <w:rsid w:val="000903A3"/>
    <w:rsid w:val="00090C78"/>
    <w:rsid w:val="000920BA"/>
    <w:rsid w:val="00092610"/>
    <w:rsid w:val="00092717"/>
    <w:rsid w:val="00092E9A"/>
    <w:rsid w:val="00092FD8"/>
    <w:rsid w:val="000932D7"/>
    <w:rsid w:val="0009464B"/>
    <w:rsid w:val="00094A20"/>
    <w:rsid w:val="00095163"/>
    <w:rsid w:val="0009636C"/>
    <w:rsid w:val="00096B35"/>
    <w:rsid w:val="00096C53"/>
    <w:rsid w:val="0009701C"/>
    <w:rsid w:val="00097426"/>
    <w:rsid w:val="000974BB"/>
    <w:rsid w:val="0009770B"/>
    <w:rsid w:val="00097A6B"/>
    <w:rsid w:val="00097C22"/>
    <w:rsid w:val="00097FF2"/>
    <w:rsid w:val="000A0152"/>
    <w:rsid w:val="000A0535"/>
    <w:rsid w:val="000A3004"/>
    <w:rsid w:val="000A3BCF"/>
    <w:rsid w:val="000A455C"/>
    <w:rsid w:val="000A49F5"/>
    <w:rsid w:val="000A4E84"/>
    <w:rsid w:val="000A5B03"/>
    <w:rsid w:val="000A6E8B"/>
    <w:rsid w:val="000A783D"/>
    <w:rsid w:val="000A79AA"/>
    <w:rsid w:val="000B06EE"/>
    <w:rsid w:val="000B07C7"/>
    <w:rsid w:val="000B0F76"/>
    <w:rsid w:val="000B174D"/>
    <w:rsid w:val="000B1D6D"/>
    <w:rsid w:val="000B1D8F"/>
    <w:rsid w:val="000B1FEE"/>
    <w:rsid w:val="000B31E0"/>
    <w:rsid w:val="000B4297"/>
    <w:rsid w:val="000B46E8"/>
    <w:rsid w:val="000B4D8E"/>
    <w:rsid w:val="000B5ACD"/>
    <w:rsid w:val="000B5DFC"/>
    <w:rsid w:val="000B6294"/>
    <w:rsid w:val="000B6479"/>
    <w:rsid w:val="000B6893"/>
    <w:rsid w:val="000B70D3"/>
    <w:rsid w:val="000B71B0"/>
    <w:rsid w:val="000B7317"/>
    <w:rsid w:val="000C18E5"/>
    <w:rsid w:val="000C2AAC"/>
    <w:rsid w:val="000C3E78"/>
    <w:rsid w:val="000C419E"/>
    <w:rsid w:val="000C44C1"/>
    <w:rsid w:val="000C47CC"/>
    <w:rsid w:val="000C4DF8"/>
    <w:rsid w:val="000C53B5"/>
    <w:rsid w:val="000C5421"/>
    <w:rsid w:val="000C56C2"/>
    <w:rsid w:val="000C5777"/>
    <w:rsid w:val="000C58A1"/>
    <w:rsid w:val="000C5995"/>
    <w:rsid w:val="000C63A1"/>
    <w:rsid w:val="000C6B47"/>
    <w:rsid w:val="000C7995"/>
    <w:rsid w:val="000D0DDD"/>
    <w:rsid w:val="000D0E9D"/>
    <w:rsid w:val="000D1016"/>
    <w:rsid w:val="000D16AB"/>
    <w:rsid w:val="000D18D0"/>
    <w:rsid w:val="000D1A67"/>
    <w:rsid w:val="000D1C19"/>
    <w:rsid w:val="000D2038"/>
    <w:rsid w:val="000D2BFC"/>
    <w:rsid w:val="000D3260"/>
    <w:rsid w:val="000D3C42"/>
    <w:rsid w:val="000D3CBF"/>
    <w:rsid w:val="000D3EE2"/>
    <w:rsid w:val="000D4BC9"/>
    <w:rsid w:val="000D5F43"/>
    <w:rsid w:val="000D60A5"/>
    <w:rsid w:val="000D6114"/>
    <w:rsid w:val="000D706D"/>
    <w:rsid w:val="000D734B"/>
    <w:rsid w:val="000D7A54"/>
    <w:rsid w:val="000E01A1"/>
    <w:rsid w:val="000E0C4D"/>
    <w:rsid w:val="000E14AE"/>
    <w:rsid w:val="000E183A"/>
    <w:rsid w:val="000E1895"/>
    <w:rsid w:val="000E1E0D"/>
    <w:rsid w:val="000E1EBA"/>
    <w:rsid w:val="000E2882"/>
    <w:rsid w:val="000E2C85"/>
    <w:rsid w:val="000E30AD"/>
    <w:rsid w:val="000E4C2C"/>
    <w:rsid w:val="000E4C85"/>
    <w:rsid w:val="000E51D0"/>
    <w:rsid w:val="000E522E"/>
    <w:rsid w:val="000E577F"/>
    <w:rsid w:val="000E5B7C"/>
    <w:rsid w:val="000E7309"/>
    <w:rsid w:val="000E79DB"/>
    <w:rsid w:val="000F00C8"/>
    <w:rsid w:val="000F19E1"/>
    <w:rsid w:val="000F1DD2"/>
    <w:rsid w:val="000F2066"/>
    <w:rsid w:val="000F2448"/>
    <w:rsid w:val="000F33D6"/>
    <w:rsid w:val="000F344A"/>
    <w:rsid w:val="000F3715"/>
    <w:rsid w:val="000F391A"/>
    <w:rsid w:val="000F3F29"/>
    <w:rsid w:val="000F47CB"/>
    <w:rsid w:val="000F54A4"/>
    <w:rsid w:val="000F6092"/>
    <w:rsid w:val="000F6AAC"/>
    <w:rsid w:val="000F78F2"/>
    <w:rsid w:val="000F79B8"/>
    <w:rsid w:val="000F7B65"/>
    <w:rsid w:val="000F7B6E"/>
    <w:rsid w:val="000F7D56"/>
    <w:rsid w:val="00100232"/>
    <w:rsid w:val="00100573"/>
    <w:rsid w:val="001009DF"/>
    <w:rsid w:val="00101445"/>
    <w:rsid w:val="0010251A"/>
    <w:rsid w:val="001025EC"/>
    <w:rsid w:val="001028DB"/>
    <w:rsid w:val="00102A9F"/>
    <w:rsid w:val="00103081"/>
    <w:rsid w:val="001038B8"/>
    <w:rsid w:val="0010390B"/>
    <w:rsid w:val="00104742"/>
    <w:rsid w:val="001052AD"/>
    <w:rsid w:val="00105460"/>
    <w:rsid w:val="00105875"/>
    <w:rsid w:val="00105A43"/>
    <w:rsid w:val="0010727F"/>
    <w:rsid w:val="00107471"/>
    <w:rsid w:val="00107473"/>
    <w:rsid w:val="001075EB"/>
    <w:rsid w:val="00107780"/>
    <w:rsid w:val="001104AE"/>
    <w:rsid w:val="00110DAE"/>
    <w:rsid w:val="00111261"/>
    <w:rsid w:val="00111DA1"/>
    <w:rsid w:val="001123E6"/>
    <w:rsid w:val="00113390"/>
    <w:rsid w:val="001138C8"/>
    <w:rsid w:val="001139E6"/>
    <w:rsid w:val="00113EC8"/>
    <w:rsid w:val="00113F66"/>
    <w:rsid w:val="0011407B"/>
    <w:rsid w:val="001141DB"/>
    <w:rsid w:val="00114445"/>
    <w:rsid w:val="0011484B"/>
    <w:rsid w:val="00115FC2"/>
    <w:rsid w:val="00116222"/>
    <w:rsid w:val="0011697F"/>
    <w:rsid w:val="00116E15"/>
    <w:rsid w:val="00116E6F"/>
    <w:rsid w:val="00117197"/>
    <w:rsid w:val="00117720"/>
    <w:rsid w:val="00117E04"/>
    <w:rsid w:val="00120056"/>
    <w:rsid w:val="001203A5"/>
    <w:rsid w:val="00120BCA"/>
    <w:rsid w:val="0012128C"/>
    <w:rsid w:val="00121413"/>
    <w:rsid w:val="00121C2D"/>
    <w:rsid w:val="001224E3"/>
    <w:rsid w:val="00122F3F"/>
    <w:rsid w:val="00123F46"/>
    <w:rsid w:val="001242F4"/>
    <w:rsid w:val="0012440D"/>
    <w:rsid w:val="0012443A"/>
    <w:rsid w:val="001247F5"/>
    <w:rsid w:val="00124942"/>
    <w:rsid w:val="00125921"/>
    <w:rsid w:val="00125B71"/>
    <w:rsid w:val="001269BC"/>
    <w:rsid w:val="00130099"/>
    <w:rsid w:val="00130C09"/>
    <w:rsid w:val="00130E7B"/>
    <w:rsid w:val="00131DED"/>
    <w:rsid w:val="00131E8E"/>
    <w:rsid w:val="00133146"/>
    <w:rsid w:val="0013320F"/>
    <w:rsid w:val="001333E7"/>
    <w:rsid w:val="00135B66"/>
    <w:rsid w:val="00135C26"/>
    <w:rsid w:val="0013628B"/>
    <w:rsid w:val="001363A6"/>
    <w:rsid w:val="001366D4"/>
    <w:rsid w:val="00137036"/>
    <w:rsid w:val="00137908"/>
    <w:rsid w:val="0014000D"/>
    <w:rsid w:val="00140055"/>
    <w:rsid w:val="00140C76"/>
    <w:rsid w:val="00140FF4"/>
    <w:rsid w:val="00141A81"/>
    <w:rsid w:val="001427A8"/>
    <w:rsid w:val="00142C85"/>
    <w:rsid w:val="00142F4B"/>
    <w:rsid w:val="00143241"/>
    <w:rsid w:val="001442CF"/>
    <w:rsid w:val="00145C21"/>
    <w:rsid w:val="00146647"/>
    <w:rsid w:val="00146B93"/>
    <w:rsid w:val="00146D8E"/>
    <w:rsid w:val="001474EE"/>
    <w:rsid w:val="0014776E"/>
    <w:rsid w:val="00147857"/>
    <w:rsid w:val="001479DA"/>
    <w:rsid w:val="00147AEF"/>
    <w:rsid w:val="00147E60"/>
    <w:rsid w:val="00150351"/>
    <w:rsid w:val="00150486"/>
    <w:rsid w:val="00150F2E"/>
    <w:rsid w:val="00151181"/>
    <w:rsid w:val="00151D1E"/>
    <w:rsid w:val="00152D73"/>
    <w:rsid w:val="001537A2"/>
    <w:rsid w:val="00154212"/>
    <w:rsid w:val="00154356"/>
    <w:rsid w:val="00154903"/>
    <w:rsid w:val="001556F8"/>
    <w:rsid w:val="00155A7B"/>
    <w:rsid w:val="00155AE0"/>
    <w:rsid w:val="00155BFB"/>
    <w:rsid w:val="00155C15"/>
    <w:rsid w:val="00155C1B"/>
    <w:rsid w:val="0015688D"/>
    <w:rsid w:val="00156C39"/>
    <w:rsid w:val="00156D96"/>
    <w:rsid w:val="00156E78"/>
    <w:rsid w:val="00157F55"/>
    <w:rsid w:val="001603CC"/>
    <w:rsid w:val="00160531"/>
    <w:rsid w:val="001605AE"/>
    <w:rsid w:val="001608BD"/>
    <w:rsid w:val="00160ACD"/>
    <w:rsid w:val="001612A6"/>
    <w:rsid w:val="00161AA2"/>
    <w:rsid w:val="00161DF0"/>
    <w:rsid w:val="00162187"/>
    <w:rsid w:val="0016256C"/>
    <w:rsid w:val="00163BB0"/>
    <w:rsid w:val="001640FE"/>
    <w:rsid w:val="0016414C"/>
    <w:rsid w:val="001643BC"/>
    <w:rsid w:val="001656EA"/>
    <w:rsid w:val="0016634E"/>
    <w:rsid w:val="00166430"/>
    <w:rsid w:val="0016649B"/>
    <w:rsid w:val="00166D4D"/>
    <w:rsid w:val="00166E8B"/>
    <w:rsid w:val="00166E95"/>
    <w:rsid w:val="0016783D"/>
    <w:rsid w:val="00167908"/>
    <w:rsid w:val="00167AD3"/>
    <w:rsid w:val="0017096F"/>
    <w:rsid w:val="00170CC5"/>
    <w:rsid w:val="001712A1"/>
    <w:rsid w:val="00171615"/>
    <w:rsid w:val="00172C02"/>
    <w:rsid w:val="001731D1"/>
    <w:rsid w:val="00173443"/>
    <w:rsid w:val="00173697"/>
    <w:rsid w:val="00173704"/>
    <w:rsid w:val="0017382C"/>
    <w:rsid w:val="0017431F"/>
    <w:rsid w:val="0017445E"/>
    <w:rsid w:val="001744C8"/>
    <w:rsid w:val="00174D34"/>
    <w:rsid w:val="00174D76"/>
    <w:rsid w:val="001756BA"/>
    <w:rsid w:val="001771AE"/>
    <w:rsid w:val="0017753C"/>
    <w:rsid w:val="001777B2"/>
    <w:rsid w:val="00177E5B"/>
    <w:rsid w:val="00177FC4"/>
    <w:rsid w:val="001807F6"/>
    <w:rsid w:val="00180A47"/>
    <w:rsid w:val="001813B5"/>
    <w:rsid w:val="0018186F"/>
    <w:rsid w:val="00182332"/>
    <w:rsid w:val="001843C2"/>
    <w:rsid w:val="00184C08"/>
    <w:rsid w:val="0018519B"/>
    <w:rsid w:val="0018562F"/>
    <w:rsid w:val="00185639"/>
    <w:rsid w:val="00185D6A"/>
    <w:rsid w:val="00186174"/>
    <w:rsid w:val="001866C0"/>
    <w:rsid w:val="001870A9"/>
    <w:rsid w:val="001871B1"/>
    <w:rsid w:val="00187240"/>
    <w:rsid w:val="00187E54"/>
    <w:rsid w:val="00190E1E"/>
    <w:rsid w:val="00190F32"/>
    <w:rsid w:val="00194050"/>
    <w:rsid w:val="0019438C"/>
    <w:rsid w:val="0019457E"/>
    <w:rsid w:val="0019546A"/>
    <w:rsid w:val="00195744"/>
    <w:rsid w:val="00196257"/>
    <w:rsid w:val="001963F3"/>
    <w:rsid w:val="0019647B"/>
    <w:rsid w:val="001965BC"/>
    <w:rsid w:val="00196914"/>
    <w:rsid w:val="00196F2F"/>
    <w:rsid w:val="00197708"/>
    <w:rsid w:val="00197EA8"/>
    <w:rsid w:val="001A09E4"/>
    <w:rsid w:val="001A0D0B"/>
    <w:rsid w:val="001A0FF1"/>
    <w:rsid w:val="001A188E"/>
    <w:rsid w:val="001A1E01"/>
    <w:rsid w:val="001A2BB6"/>
    <w:rsid w:val="001A2F0E"/>
    <w:rsid w:val="001A4338"/>
    <w:rsid w:val="001A494F"/>
    <w:rsid w:val="001A4C0A"/>
    <w:rsid w:val="001A4D78"/>
    <w:rsid w:val="001A4F5E"/>
    <w:rsid w:val="001A4F84"/>
    <w:rsid w:val="001A5328"/>
    <w:rsid w:val="001A6DE5"/>
    <w:rsid w:val="001A7946"/>
    <w:rsid w:val="001B034E"/>
    <w:rsid w:val="001B065E"/>
    <w:rsid w:val="001B0AEF"/>
    <w:rsid w:val="001B0D3E"/>
    <w:rsid w:val="001B1056"/>
    <w:rsid w:val="001B10E4"/>
    <w:rsid w:val="001B1B75"/>
    <w:rsid w:val="001B1C3D"/>
    <w:rsid w:val="001B28CB"/>
    <w:rsid w:val="001B2B8C"/>
    <w:rsid w:val="001B2F19"/>
    <w:rsid w:val="001B3851"/>
    <w:rsid w:val="001B3C52"/>
    <w:rsid w:val="001B3D4A"/>
    <w:rsid w:val="001B499C"/>
    <w:rsid w:val="001B4BD1"/>
    <w:rsid w:val="001B4CD9"/>
    <w:rsid w:val="001B5D40"/>
    <w:rsid w:val="001B6006"/>
    <w:rsid w:val="001B6B0D"/>
    <w:rsid w:val="001B70CB"/>
    <w:rsid w:val="001B76E0"/>
    <w:rsid w:val="001B7F63"/>
    <w:rsid w:val="001C121A"/>
    <w:rsid w:val="001C1D33"/>
    <w:rsid w:val="001C2D8C"/>
    <w:rsid w:val="001C3A66"/>
    <w:rsid w:val="001C4284"/>
    <w:rsid w:val="001C43CC"/>
    <w:rsid w:val="001C4747"/>
    <w:rsid w:val="001C47E5"/>
    <w:rsid w:val="001C5987"/>
    <w:rsid w:val="001C5B61"/>
    <w:rsid w:val="001C7999"/>
    <w:rsid w:val="001C7E8A"/>
    <w:rsid w:val="001D0583"/>
    <w:rsid w:val="001D0A74"/>
    <w:rsid w:val="001D0C6E"/>
    <w:rsid w:val="001D0FE7"/>
    <w:rsid w:val="001D12AB"/>
    <w:rsid w:val="001D1494"/>
    <w:rsid w:val="001D1505"/>
    <w:rsid w:val="001D1C17"/>
    <w:rsid w:val="001D1D4E"/>
    <w:rsid w:val="001D1F80"/>
    <w:rsid w:val="001D28AF"/>
    <w:rsid w:val="001D2DFD"/>
    <w:rsid w:val="001D3270"/>
    <w:rsid w:val="001D39D3"/>
    <w:rsid w:val="001D40D7"/>
    <w:rsid w:val="001D4417"/>
    <w:rsid w:val="001D4428"/>
    <w:rsid w:val="001D483C"/>
    <w:rsid w:val="001D4FA5"/>
    <w:rsid w:val="001D5DEF"/>
    <w:rsid w:val="001D6232"/>
    <w:rsid w:val="001D6599"/>
    <w:rsid w:val="001D665F"/>
    <w:rsid w:val="001D681D"/>
    <w:rsid w:val="001D68E0"/>
    <w:rsid w:val="001D6C59"/>
    <w:rsid w:val="001D6F7D"/>
    <w:rsid w:val="001D701C"/>
    <w:rsid w:val="001E05F7"/>
    <w:rsid w:val="001E0A19"/>
    <w:rsid w:val="001E0BA3"/>
    <w:rsid w:val="001E140A"/>
    <w:rsid w:val="001E1B53"/>
    <w:rsid w:val="001E1F71"/>
    <w:rsid w:val="001E342F"/>
    <w:rsid w:val="001E3557"/>
    <w:rsid w:val="001E37E1"/>
    <w:rsid w:val="001E38D0"/>
    <w:rsid w:val="001E413D"/>
    <w:rsid w:val="001E4956"/>
    <w:rsid w:val="001E4FBE"/>
    <w:rsid w:val="001E5A37"/>
    <w:rsid w:val="001E5E1F"/>
    <w:rsid w:val="001E61F0"/>
    <w:rsid w:val="001E6BC7"/>
    <w:rsid w:val="001E7E18"/>
    <w:rsid w:val="001F088E"/>
    <w:rsid w:val="001F0A2F"/>
    <w:rsid w:val="001F0AF4"/>
    <w:rsid w:val="001F200A"/>
    <w:rsid w:val="001F20DE"/>
    <w:rsid w:val="001F2EA8"/>
    <w:rsid w:val="001F2EE5"/>
    <w:rsid w:val="001F3B5D"/>
    <w:rsid w:val="001F428C"/>
    <w:rsid w:val="001F495B"/>
    <w:rsid w:val="001F63BA"/>
    <w:rsid w:val="001F6D98"/>
    <w:rsid w:val="001F78BA"/>
    <w:rsid w:val="00200BF5"/>
    <w:rsid w:val="00201A26"/>
    <w:rsid w:val="00201EBC"/>
    <w:rsid w:val="002021AC"/>
    <w:rsid w:val="00202442"/>
    <w:rsid w:val="00202486"/>
    <w:rsid w:val="00202A5E"/>
    <w:rsid w:val="00203B79"/>
    <w:rsid w:val="00203CE1"/>
    <w:rsid w:val="00203EE5"/>
    <w:rsid w:val="00205184"/>
    <w:rsid w:val="00205AC3"/>
    <w:rsid w:val="00205E2F"/>
    <w:rsid w:val="00207014"/>
    <w:rsid w:val="002077E3"/>
    <w:rsid w:val="00207D30"/>
    <w:rsid w:val="00210238"/>
    <w:rsid w:val="0021113F"/>
    <w:rsid w:val="00211423"/>
    <w:rsid w:val="002119A4"/>
    <w:rsid w:val="00211A16"/>
    <w:rsid w:val="00211AAF"/>
    <w:rsid w:val="00212D4E"/>
    <w:rsid w:val="002133AC"/>
    <w:rsid w:val="0021379F"/>
    <w:rsid w:val="00213D62"/>
    <w:rsid w:val="00213DB4"/>
    <w:rsid w:val="002140C6"/>
    <w:rsid w:val="0021456E"/>
    <w:rsid w:val="002146C9"/>
    <w:rsid w:val="002150E1"/>
    <w:rsid w:val="0021520F"/>
    <w:rsid w:val="002152DA"/>
    <w:rsid w:val="0021585D"/>
    <w:rsid w:val="0021610F"/>
    <w:rsid w:val="002165EA"/>
    <w:rsid w:val="002173C7"/>
    <w:rsid w:val="00217CAF"/>
    <w:rsid w:val="00217DA6"/>
    <w:rsid w:val="00220E44"/>
    <w:rsid w:val="002214C0"/>
    <w:rsid w:val="00224351"/>
    <w:rsid w:val="002248A0"/>
    <w:rsid w:val="00224C3C"/>
    <w:rsid w:val="00224DAF"/>
    <w:rsid w:val="00225070"/>
    <w:rsid w:val="00225BFA"/>
    <w:rsid w:val="00226314"/>
    <w:rsid w:val="002267E1"/>
    <w:rsid w:val="002270E1"/>
    <w:rsid w:val="0022720A"/>
    <w:rsid w:val="00227736"/>
    <w:rsid w:val="0023004D"/>
    <w:rsid w:val="002301A2"/>
    <w:rsid w:val="00230252"/>
    <w:rsid w:val="0023057D"/>
    <w:rsid w:val="00230615"/>
    <w:rsid w:val="002306BD"/>
    <w:rsid w:val="00230892"/>
    <w:rsid w:val="00231008"/>
    <w:rsid w:val="002310AC"/>
    <w:rsid w:val="002323DC"/>
    <w:rsid w:val="00233FC2"/>
    <w:rsid w:val="0023415B"/>
    <w:rsid w:val="00234A07"/>
    <w:rsid w:val="00234B5F"/>
    <w:rsid w:val="00235073"/>
    <w:rsid w:val="00235141"/>
    <w:rsid w:val="00235D8F"/>
    <w:rsid w:val="00236941"/>
    <w:rsid w:val="00236C73"/>
    <w:rsid w:val="00236DBD"/>
    <w:rsid w:val="00236F5E"/>
    <w:rsid w:val="002379CC"/>
    <w:rsid w:val="00237B73"/>
    <w:rsid w:val="00237B9E"/>
    <w:rsid w:val="002406C8"/>
    <w:rsid w:val="00240717"/>
    <w:rsid w:val="00240DBB"/>
    <w:rsid w:val="002411FD"/>
    <w:rsid w:val="00242B74"/>
    <w:rsid w:val="00242C8C"/>
    <w:rsid w:val="0024324E"/>
    <w:rsid w:val="002438AB"/>
    <w:rsid w:val="00244F07"/>
    <w:rsid w:val="00245F4D"/>
    <w:rsid w:val="00246082"/>
    <w:rsid w:val="002464E1"/>
    <w:rsid w:val="0024679C"/>
    <w:rsid w:val="0024694B"/>
    <w:rsid w:val="0024787C"/>
    <w:rsid w:val="00247E67"/>
    <w:rsid w:val="00250865"/>
    <w:rsid w:val="002513E6"/>
    <w:rsid w:val="002518E3"/>
    <w:rsid w:val="002525A1"/>
    <w:rsid w:val="00252676"/>
    <w:rsid w:val="00252AB9"/>
    <w:rsid w:val="002538FD"/>
    <w:rsid w:val="002544B9"/>
    <w:rsid w:val="00254F65"/>
    <w:rsid w:val="00255234"/>
    <w:rsid w:val="0025565A"/>
    <w:rsid w:val="002567B5"/>
    <w:rsid w:val="00256874"/>
    <w:rsid w:val="00256C89"/>
    <w:rsid w:val="00256F35"/>
    <w:rsid w:val="002600E2"/>
    <w:rsid w:val="002604AB"/>
    <w:rsid w:val="002605A4"/>
    <w:rsid w:val="002610D3"/>
    <w:rsid w:val="00261AD6"/>
    <w:rsid w:val="002622C5"/>
    <w:rsid w:val="00263BB9"/>
    <w:rsid w:val="00263F5F"/>
    <w:rsid w:val="0026434D"/>
    <w:rsid w:val="00264E3D"/>
    <w:rsid w:val="00264F89"/>
    <w:rsid w:val="00264F9C"/>
    <w:rsid w:val="0026655F"/>
    <w:rsid w:val="00266D7E"/>
    <w:rsid w:val="00266F53"/>
    <w:rsid w:val="0026747A"/>
    <w:rsid w:val="00267C4A"/>
    <w:rsid w:val="002702C8"/>
    <w:rsid w:val="00270411"/>
    <w:rsid w:val="0027055D"/>
    <w:rsid w:val="00270FE7"/>
    <w:rsid w:val="00271A51"/>
    <w:rsid w:val="00271BCB"/>
    <w:rsid w:val="00271E06"/>
    <w:rsid w:val="002723E5"/>
    <w:rsid w:val="002726CF"/>
    <w:rsid w:val="00272E74"/>
    <w:rsid w:val="002731AE"/>
    <w:rsid w:val="00273838"/>
    <w:rsid w:val="002742F1"/>
    <w:rsid w:val="00274B88"/>
    <w:rsid w:val="00274CC1"/>
    <w:rsid w:val="00274FDB"/>
    <w:rsid w:val="00275290"/>
    <w:rsid w:val="002757B9"/>
    <w:rsid w:val="002757CF"/>
    <w:rsid w:val="0027622D"/>
    <w:rsid w:val="002771A6"/>
    <w:rsid w:val="00277533"/>
    <w:rsid w:val="002775EB"/>
    <w:rsid w:val="002800E8"/>
    <w:rsid w:val="0028067B"/>
    <w:rsid w:val="0028096A"/>
    <w:rsid w:val="002812A6"/>
    <w:rsid w:val="00281652"/>
    <w:rsid w:val="00281677"/>
    <w:rsid w:val="002817BE"/>
    <w:rsid w:val="00281904"/>
    <w:rsid w:val="00281B1C"/>
    <w:rsid w:val="0028292B"/>
    <w:rsid w:val="00282CFA"/>
    <w:rsid w:val="00284128"/>
    <w:rsid w:val="0028497C"/>
    <w:rsid w:val="00284A3D"/>
    <w:rsid w:val="00284E9F"/>
    <w:rsid w:val="00284FB7"/>
    <w:rsid w:val="00285053"/>
    <w:rsid w:val="00285631"/>
    <w:rsid w:val="00285B93"/>
    <w:rsid w:val="00285BD9"/>
    <w:rsid w:val="00285E58"/>
    <w:rsid w:val="0028679F"/>
    <w:rsid w:val="00286A19"/>
    <w:rsid w:val="00286BA4"/>
    <w:rsid w:val="00287134"/>
    <w:rsid w:val="002875B3"/>
    <w:rsid w:val="00287947"/>
    <w:rsid w:val="00287D6A"/>
    <w:rsid w:val="00290615"/>
    <w:rsid w:val="002907C0"/>
    <w:rsid w:val="00290EC6"/>
    <w:rsid w:val="00290F7C"/>
    <w:rsid w:val="00291A0A"/>
    <w:rsid w:val="00292445"/>
    <w:rsid w:val="00292C09"/>
    <w:rsid w:val="002935A2"/>
    <w:rsid w:val="00293BA8"/>
    <w:rsid w:val="00294378"/>
    <w:rsid w:val="00294514"/>
    <w:rsid w:val="00294936"/>
    <w:rsid w:val="002952C5"/>
    <w:rsid w:val="002952F7"/>
    <w:rsid w:val="00295397"/>
    <w:rsid w:val="00295EC8"/>
    <w:rsid w:val="00296AE4"/>
    <w:rsid w:val="00296FED"/>
    <w:rsid w:val="002A0388"/>
    <w:rsid w:val="002A0BC4"/>
    <w:rsid w:val="002A0E73"/>
    <w:rsid w:val="002A1511"/>
    <w:rsid w:val="002A4C3B"/>
    <w:rsid w:val="002A52F0"/>
    <w:rsid w:val="002A564C"/>
    <w:rsid w:val="002A5B7A"/>
    <w:rsid w:val="002A5F86"/>
    <w:rsid w:val="002A644C"/>
    <w:rsid w:val="002A6552"/>
    <w:rsid w:val="002A6EB2"/>
    <w:rsid w:val="002A6F9A"/>
    <w:rsid w:val="002A7B16"/>
    <w:rsid w:val="002A7D73"/>
    <w:rsid w:val="002B177F"/>
    <w:rsid w:val="002B1D52"/>
    <w:rsid w:val="002B1E1D"/>
    <w:rsid w:val="002B2169"/>
    <w:rsid w:val="002B26D5"/>
    <w:rsid w:val="002B2B09"/>
    <w:rsid w:val="002B3097"/>
    <w:rsid w:val="002B3A1F"/>
    <w:rsid w:val="002B3EBB"/>
    <w:rsid w:val="002B4898"/>
    <w:rsid w:val="002B4975"/>
    <w:rsid w:val="002B4CDB"/>
    <w:rsid w:val="002B539A"/>
    <w:rsid w:val="002B561E"/>
    <w:rsid w:val="002B67CE"/>
    <w:rsid w:val="002B6D41"/>
    <w:rsid w:val="002B6E4A"/>
    <w:rsid w:val="002C01DC"/>
    <w:rsid w:val="002C04D6"/>
    <w:rsid w:val="002C1792"/>
    <w:rsid w:val="002C181B"/>
    <w:rsid w:val="002C1960"/>
    <w:rsid w:val="002C199C"/>
    <w:rsid w:val="002C30E1"/>
    <w:rsid w:val="002C337A"/>
    <w:rsid w:val="002C3993"/>
    <w:rsid w:val="002C4A34"/>
    <w:rsid w:val="002C57A3"/>
    <w:rsid w:val="002C592B"/>
    <w:rsid w:val="002C655E"/>
    <w:rsid w:val="002C68C2"/>
    <w:rsid w:val="002C7735"/>
    <w:rsid w:val="002D097B"/>
    <w:rsid w:val="002D2299"/>
    <w:rsid w:val="002D26EE"/>
    <w:rsid w:val="002D3676"/>
    <w:rsid w:val="002D3F96"/>
    <w:rsid w:val="002D4F10"/>
    <w:rsid w:val="002D5536"/>
    <w:rsid w:val="002D569D"/>
    <w:rsid w:val="002D5CC6"/>
    <w:rsid w:val="002D6FC7"/>
    <w:rsid w:val="002D7102"/>
    <w:rsid w:val="002E065A"/>
    <w:rsid w:val="002E0ADA"/>
    <w:rsid w:val="002E0D0C"/>
    <w:rsid w:val="002E1570"/>
    <w:rsid w:val="002E2EEC"/>
    <w:rsid w:val="002E316E"/>
    <w:rsid w:val="002E3BE7"/>
    <w:rsid w:val="002E434E"/>
    <w:rsid w:val="002E44CA"/>
    <w:rsid w:val="002E4C2B"/>
    <w:rsid w:val="002E4E3A"/>
    <w:rsid w:val="002E5442"/>
    <w:rsid w:val="002E6788"/>
    <w:rsid w:val="002E68A0"/>
    <w:rsid w:val="002E6E35"/>
    <w:rsid w:val="002E7736"/>
    <w:rsid w:val="002E7DB5"/>
    <w:rsid w:val="002F04B7"/>
    <w:rsid w:val="002F097D"/>
    <w:rsid w:val="002F09B7"/>
    <w:rsid w:val="002F1756"/>
    <w:rsid w:val="002F2869"/>
    <w:rsid w:val="002F2DF5"/>
    <w:rsid w:val="002F33BE"/>
    <w:rsid w:val="002F3B48"/>
    <w:rsid w:val="002F42DE"/>
    <w:rsid w:val="002F4475"/>
    <w:rsid w:val="002F506C"/>
    <w:rsid w:val="002F55B2"/>
    <w:rsid w:val="002F5EDB"/>
    <w:rsid w:val="002F60C3"/>
    <w:rsid w:val="002F64EC"/>
    <w:rsid w:val="002F6D3D"/>
    <w:rsid w:val="002F6E58"/>
    <w:rsid w:val="002F6F57"/>
    <w:rsid w:val="002F70FE"/>
    <w:rsid w:val="002F72E3"/>
    <w:rsid w:val="002F7893"/>
    <w:rsid w:val="002F79DA"/>
    <w:rsid w:val="00300322"/>
    <w:rsid w:val="00300717"/>
    <w:rsid w:val="003015BE"/>
    <w:rsid w:val="003015F3"/>
    <w:rsid w:val="00301635"/>
    <w:rsid w:val="00301963"/>
    <w:rsid w:val="00301EE3"/>
    <w:rsid w:val="0030324F"/>
    <w:rsid w:val="00303C9A"/>
    <w:rsid w:val="0030433C"/>
    <w:rsid w:val="00304C2A"/>
    <w:rsid w:val="00304E7E"/>
    <w:rsid w:val="00305320"/>
    <w:rsid w:val="00305C69"/>
    <w:rsid w:val="00306F72"/>
    <w:rsid w:val="00307F56"/>
    <w:rsid w:val="0031044F"/>
    <w:rsid w:val="0031086B"/>
    <w:rsid w:val="00310A9E"/>
    <w:rsid w:val="003116E3"/>
    <w:rsid w:val="00311704"/>
    <w:rsid w:val="0031276C"/>
    <w:rsid w:val="00312FEB"/>
    <w:rsid w:val="00313AA0"/>
    <w:rsid w:val="00313FC1"/>
    <w:rsid w:val="003144B1"/>
    <w:rsid w:val="00314A51"/>
    <w:rsid w:val="00314D9E"/>
    <w:rsid w:val="00314F36"/>
    <w:rsid w:val="00315581"/>
    <w:rsid w:val="0031594E"/>
    <w:rsid w:val="0031633E"/>
    <w:rsid w:val="00317404"/>
    <w:rsid w:val="0032050F"/>
    <w:rsid w:val="003207B4"/>
    <w:rsid w:val="00320C3D"/>
    <w:rsid w:val="0032123E"/>
    <w:rsid w:val="00321340"/>
    <w:rsid w:val="00321482"/>
    <w:rsid w:val="00321EB8"/>
    <w:rsid w:val="00323CD0"/>
    <w:rsid w:val="003241B2"/>
    <w:rsid w:val="003244BE"/>
    <w:rsid w:val="0032484D"/>
    <w:rsid w:val="003248E7"/>
    <w:rsid w:val="00324AB0"/>
    <w:rsid w:val="00324B61"/>
    <w:rsid w:val="00324C12"/>
    <w:rsid w:val="00324FDC"/>
    <w:rsid w:val="003251B6"/>
    <w:rsid w:val="00326C18"/>
    <w:rsid w:val="00327CAF"/>
    <w:rsid w:val="00330659"/>
    <w:rsid w:val="00330676"/>
    <w:rsid w:val="003308AB"/>
    <w:rsid w:val="003309C9"/>
    <w:rsid w:val="00330FA1"/>
    <w:rsid w:val="003319A8"/>
    <w:rsid w:val="00331DC5"/>
    <w:rsid w:val="00332456"/>
    <w:rsid w:val="003325AF"/>
    <w:rsid w:val="00332959"/>
    <w:rsid w:val="00332F59"/>
    <w:rsid w:val="00333DBD"/>
    <w:rsid w:val="00334285"/>
    <w:rsid w:val="00334FAF"/>
    <w:rsid w:val="00335D90"/>
    <w:rsid w:val="003361C0"/>
    <w:rsid w:val="003365C2"/>
    <w:rsid w:val="00337024"/>
    <w:rsid w:val="003379C4"/>
    <w:rsid w:val="003403AC"/>
    <w:rsid w:val="003412F5"/>
    <w:rsid w:val="0034131D"/>
    <w:rsid w:val="003415ED"/>
    <w:rsid w:val="0034250A"/>
    <w:rsid w:val="00343241"/>
    <w:rsid w:val="00343676"/>
    <w:rsid w:val="00343BBC"/>
    <w:rsid w:val="00344136"/>
    <w:rsid w:val="00344274"/>
    <w:rsid w:val="00344D5F"/>
    <w:rsid w:val="00345203"/>
    <w:rsid w:val="00345285"/>
    <w:rsid w:val="003456F9"/>
    <w:rsid w:val="003457BA"/>
    <w:rsid w:val="003466A3"/>
    <w:rsid w:val="003466C4"/>
    <w:rsid w:val="00346B96"/>
    <w:rsid w:val="00346C14"/>
    <w:rsid w:val="00347376"/>
    <w:rsid w:val="003474BC"/>
    <w:rsid w:val="003475A1"/>
    <w:rsid w:val="00347638"/>
    <w:rsid w:val="00347A38"/>
    <w:rsid w:val="00347D7F"/>
    <w:rsid w:val="00350F38"/>
    <w:rsid w:val="003515DC"/>
    <w:rsid w:val="00351BA8"/>
    <w:rsid w:val="00351BF3"/>
    <w:rsid w:val="00351DA4"/>
    <w:rsid w:val="00351EAA"/>
    <w:rsid w:val="00352825"/>
    <w:rsid w:val="00353EA0"/>
    <w:rsid w:val="00354BEE"/>
    <w:rsid w:val="00354C23"/>
    <w:rsid w:val="00355045"/>
    <w:rsid w:val="003550BC"/>
    <w:rsid w:val="00355C74"/>
    <w:rsid w:val="003564F4"/>
    <w:rsid w:val="003565C5"/>
    <w:rsid w:val="0035661E"/>
    <w:rsid w:val="00356C41"/>
    <w:rsid w:val="00356F49"/>
    <w:rsid w:val="003604B9"/>
    <w:rsid w:val="00360F92"/>
    <w:rsid w:val="00361233"/>
    <w:rsid w:val="003622C1"/>
    <w:rsid w:val="0036248E"/>
    <w:rsid w:val="003627B7"/>
    <w:rsid w:val="003629DA"/>
    <w:rsid w:val="00363418"/>
    <w:rsid w:val="00363E39"/>
    <w:rsid w:val="00363EC2"/>
    <w:rsid w:val="00364398"/>
    <w:rsid w:val="00364B89"/>
    <w:rsid w:val="00364CAC"/>
    <w:rsid w:val="00366B0E"/>
    <w:rsid w:val="00366BFD"/>
    <w:rsid w:val="003679AC"/>
    <w:rsid w:val="00367DE0"/>
    <w:rsid w:val="003701BD"/>
    <w:rsid w:val="003706BE"/>
    <w:rsid w:val="003706F4"/>
    <w:rsid w:val="00370A06"/>
    <w:rsid w:val="00370ED3"/>
    <w:rsid w:val="00370EE4"/>
    <w:rsid w:val="0037148B"/>
    <w:rsid w:val="003714A3"/>
    <w:rsid w:val="00371560"/>
    <w:rsid w:val="00371A4B"/>
    <w:rsid w:val="00372182"/>
    <w:rsid w:val="003725E0"/>
    <w:rsid w:val="0037374F"/>
    <w:rsid w:val="0037416D"/>
    <w:rsid w:val="003743F1"/>
    <w:rsid w:val="00374999"/>
    <w:rsid w:val="00374D66"/>
    <w:rsid w:val="003750F7"/>
    <w:rsid w:val="003751F3"/>
    <w:rsid w:val="00375563"/>
    <w:rsid w:val="0037561E"/>
    <w:rsid w:val="00376DD1"/>
    <w:rsid w:val="00377560"/>
    <w:rsid w:val="00377746"/>
    <w:rsid w:val="00380A77"/>
    <w:rsid w:val="00380BAC"/>
    <w:rsid w:val="00381A6A"/>
    <w:rsid w:val="00381EFA"/>
    <w:rsid w:val="003830BC"/>
    <w:rsid w:val="0038373C"/>
    <w:rsid w:val="00383798"/>
    <w:rsid w:val="00384AA6"/>
    <w:rsid w:val="00385067"/>
    <w:rsid w:val="00385193"/>
    <w:rsid w:val="00385C26"/>
    <w:rsid w:val="00386333"/>
    <w:rsid w:val="0038667F"/>
    <w:rsid w:val="00386AB7"/>
    <w:rsid w:val="003900DC"/>
    <w:rsid w:val="00390CF0"/>
    <w:rsid w:val="0039108F"/>
    <w:rsid w:val="003911DB"/>
    <w:rsid w:val="003912BA"/>
    <w:rsid w:val="003914C4"/>
    <w:rsid w:val="0039190C"/>
    <w:rsid w:val="00392656"/>
    <w:rsid w:val="00392E00"/>
    <w:rsid w:val="00393DF0"/>
    <w:rsid w:val="0039443E"/>
    <w:rsid w:val="0039560F"/>
    <w:rsid w:val="00395EA9"/>
    <w:rsid w:val="0039617A"/>
    <w:rsid w:val="00396245"/>
    <w:rsid w:val="00396552"/>
    <w:rsid w:val="00396B66"/>
    <w:rsid w:val="00397442"/>
    <w:rsid w:val="003A18F8"/>
    <w:rsid w:val="003A1DE9"/>
    <w:rsid w:val="003A1F5E"/>
    <w:rsid w:val="003A2B02"/>
    <w:rsid w:val="003A3065"/>
    <w:rsid w:val="003A4A24"/>
    <w:rsid w:val="003A4A71"/>
    <w:rsid w:val="003A515E"/>
    <w:rsid w:val="003A53B2"/>
    <w:rsid w:val="003A54AD"/>
    <w:rsid w:val="003A6666"/>
    <w:rsid w:val="003A67A0"/>
    <w:rsid w:val="003A6EB9"/>
    <w:rsid w:val="003A7008"/>
    <w:rsid w:val="003A750B"/>
    <w:rsid w:val="003A78EA"/>
    <w:rsid w:val="003A7E71"/>
    <w:rsid w:val="003A7E8E"/>
    <w:rsid w:val="003B03E8"/>
    <w:rsid w:val="003B0A73"/>
    <w:rsid w:val="003B0BA5"/>
    <w:rsid w:val="003B0EE0"/>
    <w:rsid w:val="003B0FFC"/>
    <w:rsid w:val="003B1DC2"/>
    <w:rsid w:val="003B2660"/>
    <w:rsid w:val="003B3BF3"/>
    <w:rsid w:val="003B3E50"/>
    <w:rsid w:val="003B4006"/>
    <w:rsid w:val="003B49ED"/>
    <w:rsid w:val="003B70A9"/>
    <w:rsid w:val="003B7C0F"/>
    <w:rsid w:val="003C039B"/>
    <w:rsid w:val="003C0408"/>
    <w:rsid w:val="003C04C8"/>
    <w:rsid w:val="003C05B2"/>
    <w:rsid w:val="003C0600"/>
    <w:rsid w:val="003C0B0F"/>
    <w:rsid w:val="003C1422"/>
    <w:rsid w:val="003C1A19"/>
    <w:rsid w:val="003C1F9E"/>
    <w:rsid w:val="003C24DA"/>
    <w:rsid w:val="003C2649"/>
    <w:rsid w:val="003C2B0E"/>
    <w:rsid w:val="003C3E31"/>
    <w:rsid w:val="003C5284"/>
    <w:rsid w:val="003C531C"/>
    <w:rsid w:val="003C6017"/>
    <w:rsid w:val="003C6A87"/>
    <w:rsid w:val="003C6B50"/>
    <w:rsid w:val="003C6EE3"/>
    <w:rsid w:val="003D0FBD"/>
    <w:rsid w:val="003D13EE"/>
    <w:rsid w:val="003D1FFE"/>
    <w:rsid w:val="003D2B0A"/>
    <w:rsid w:val="003D38BC"/>
    <w:rsid w:val="003D4744"/>
    <w:rsid w:val="003D4A71"/>
    <w:rsid w:val="003D58DD"/>
    <w:rsid w:val="003D5A22"/>
    <w:rsid w:val="003D6C48"/>
    <w:rsid w:val="003D6F79"/>
    <w:rsid w:val="003D7486"/>
    <w:rsid w:val="003D7A7A"/>
    <w:rsid w:val="003D7CEF"/>
    <w:rsid w:val="003E017F"/>
    <w:rsid w:val="003E0352"/>
    <w:rsid w:val="003E07B6"/>
    <w:rsid w:val="003E1E82"/>
    <w:rsid w:val="003E3205"/>
    <w:rsid w:val="003E381A"/>
    <w:rsid w:val="003E3C7E"/>
    <w:rsid w:val="003E3F21"/>
    <w:rsid w:val="003E3F30"/>
    <w:rsid w:val="003E43AE"/>
    <w:rsid w:val="003E43DA"/>
    <w:rsid w:val="003E4797"/>
    <w:rsid w:val="003E5586"/>
    <w:rsid w:val="003E5C28"/>
    <w:rsid w:val="003E6605"/>
    <w:rsid w:val="003F0103"/>
    <w:rsid w:val="003F086D"/>
    <w:rsid w:val="003F0A0C"/>
    <w:rsid w:val="003F1A5B"/>
    <w:rsid w:val="003F26D9"/>
    <w:rsid w:val="003F2DB9"/>
    <w:rsid w:val="003F37A4"/>
    <w:rsid w:val="003F4CA4"/>
    <w:rsid w:val="003F4CA6"/>
    <w:rsid w:val="003F4EF1"/>
    <w:rsid w:val="003F6179"/>
    <w:rsid w:val="003F6E32"/>
    <w:rsid w:val="003F7179"/>
    <w:rsid w:val="003F7912"/>
    <w:rsid w:val="003F7A38"/>
    <w:rsid w:val="003F7A83"/>
    <w:rsid w:val="003F7B6A"/>
    <w:rsid w:val="003F7E8A"/>
    <w:rsid w:val="00400F16"/>
    <w:rsid w:val="00401293"/>
    <w:rsid w:val="0040162C"/>
    <w:rsid w:val="004017DF"/>
    <w:rsid w:val="004021C7"/>
    <w:rsid w:val="004028D9"/>
    <w:rsid w:val="00403200"/>
    <w:rsid w:val="00403BBA"/>
    <w:rsid w:val="00403DD6"/>
    <w:rsid w:val="00404267"/>
    <w:rsid w:val="00404957"/>
    <w:rsid w:val="0040763A"/>
    <w:rsid w:val="0041015F"/>
    <w:rsid w:val="00410CB6"/>
    <w:rsid w:val="004113D7"/>
    <w:rsid w:val="00411458"/>
    <w:rsid w:val="00411A2B"/>
    <w:rsid w:val="00411F7D"/>
    <w:rsid w:val="004126E9"/>
    <w:rsid w:val="00412725"/>
    <w:rsid w:val="00412FAF"/>
    <w:rsid w:val="00412FEB"/>
    <w:rsid w:val="0041324F"/>
    <w:rsid w:val="004133C5"/>
    <w:rsid w:val="0041372C"/>
    <w:rsid w:val="00414C53"/>
    <w:rsid w:val="004156B1"/>
    <w:rsid w:val="004158A5"/>
    <w:rsid w:val="00415A04"/>
    <w:rsid w:val="004166C4"/>
    <w:rsid w:val="00416A37"/>
    <w:rsid w:val="0041767A"/>
    <w:rsid w:val="00417C1A"/>
    <w:rsid w:val="00420581"/>
    <w:rsid w:val="00421618"/>
    <w:rsid w:val="00421CB7"/>
    <w:rsid w:val="00421F7F"/>
    <w:rsid w:val="0042210A"/>
    <w:rsid w:val="004225CB"/>
    <w:rsid w:val="00422DE7"/>
    <w:rsid w:val="004233BF"/>
    <w:rsid w:val="00423AB9"/>
    <w:rsid w:val="00423AE2"/>
    <w:rsid w:val="00424093"/>
    <w:rsid w:val="0042415F"/>
    <w:rsid w:val="004242DE"/>
    <w:rsid w:val="0042468C"/>
    <w:rsid w:val="0042487A"/>
    <w:rsid w:val="004251A9"/>
    <w:rsid w:val="00425A4F"/>
    <w:rsid w:val="00426008"/>
    <w:rsid w:val="0042613D"/>
    <w:rsid w:val="004265A5"/>
    <w:rsid w:val="004275B1"/>
    <w:rsid w:val="004300D3"/>
    <w:rsid w:val="00430747"/>
    <w:rsid w:val="00430929"/>
    <w:rsid w:val="0043170F"/>
    <w:rsid w:val="00431CE6"/>
    <w:rsid w:val="00432F95"/>
    <w:rsid w:val="00432FED"/>
    <w:rsid w:val="004336D1"/>
    <w:rsid w:val="00433DED"/>
    <w:rsid w:val="004340D0"/>
    <w:rsid w:val="0043565C"/>
    <w:rsid w:val="004356B4"/>
    <w:rsid w:val="004357E3"/>
    <w:rsid w:val="00436A50"/>
    <w:rsid w:val="004370AB"/>
    <w:rsid w:val="004370DB"/>
    <w:rsid w:val="0044053F"/>
    <w:rsid w:val="0044070E"/>
    <w:rsid w:val="00440A52"/>
    <w:rsid w:val="00441205"/>
    <w:rsid w:val="00441468"/>
    <w:rsid w:val="004415DA"/>
    <w:rsid w:val="0044190A"/>
    <w:rsid w:val="0044235A"/>
    <w:rsid w:val="004424B6"/>
    <w:rsid w:val="00442834"/>
    <w:rsid w:val="004430A3"/>
    <w:rsid w:val="00443135"/>
    <w:rsid w:val="00443181"/>
    <w:rsid w:val="00444255"/>
    <w:rsid w:val="00444342"/>
    <w:rsid w:val="0044589E"/>
    <w:rsid w:val="00445C40"/>
    <w:rsid w:val="00445DA1"/>
    <w:rsid w:val="00446DFF"/>
    <w:rsid w:val="0044731D"/>
    <w:rsid w:val="00447F85"/>
    <w:rsid w:val="00450192"/>
    <w:rsid w:val="00450983"/>
    <w:rsid w:val="00450F02"/>
    <w:rsid w:val="00451A7A"/>
    <w:rsid w:val="00451A87"/>
    <w:rsid w:val="00451BE8"/>
    <w:rsid w:val="00452AC2"/>
    <w:rsid w:val="004536D5"/>
    <w:rsid w:val="00453949"/>
    <w:rsid w:val="004551A0"/>
    <w:rsid w:val="00455D95"/>
    <w:rsid w:val="00455F1B"/>
    <w:rsid w:val="00455F96"/>
    <w:rsid w:val="00456C0D"/>
    <w:rsid w:val="00456E2A"/>
    <w:rsid w:val="00457238"/>
    <w:rsid w:val="004577A9"/>
    <w:rsid w:val="00457FA1"/>
    <w:rsid w:val="00460526"/>
    <w:rsid w:val="004606CB"/>
    <w:rsid w:val="00461940"/>
    <w:rsid w:val="00461EC3"/>
    <w:rsid w:val="00461FE7"/>
    <w:rsid w:val="00462E2B"/>
    <w:rsid w:val="00463685"/>
    <w:rsid w:val="00463D5A"/>
    <w:rsid w:val="00464941"/>
    <w:rsid w:val="004659FF"/>
    <w:rsid w:val="00465FE2"/>
    <w:rsid w:val="00466DE4"/>
    <w:rsid w:val="004673B5"/>
    <w:rsid w:val="004700B2"/>
    <w:rsid w:val="00470C7F"/>
    <w:rsid w:val="00471053"/>
    <w:rsid w:val="004712B6"/>
    <w:rsid w:val="00471E6C"/>
    <w:rsid w:val="00471F6F"/>
    <w:rsid w:val="00472B69"/>
    <w:rsid w:val="00473941"/>
    <w:rsid w:val="004744A8"/>
    <w:rsid w:val="004750B4"/>
    <w:rsid w:val="004750E1"/>
    <w:rsid w:val="004755A2"/>
    <w:rsid w:val="00475FE9"/>
    <w:rsid w:val="00476F32"/>
    <w:rsid w:val="00477315"/>
    <w:rsid w:val="00480957"/>
    <w:rsid w:val="00481B7C"/>
    <w:rsid w:val="00481BF6"/>
    <w:rsid w:val="004822D6"/>
    <w:rsid w:val="004835FA"/>
    <w:rsid w:val="004838AF"/>
    <w:rsid w:val="00483C46"/>
    <w:rsid w:val="00483D7B"/>
    <w:rsid w:val="004847F3"/>
    <w:rsid w:val="00484A2A"/>
    <w:rsid w:val="00485FAF"/>
    <w:rsid w:val="00486C5C"/>
    <w:rsid w:val="0049002D"/>
    <w:rsid w:val="00490DDA"/>
    <w:rsid w:val="00490DE9"/>
    <w:rsid w:val="004917F7"/>
    <w:rsid w:val="0049190B"/>
    <w:rsid w:val="0049222E"/>
    <w:rsid w:val="00492667"/>
    <w:rsid w:val="0049291C"/>
    <w:rsid w:val="00492B13"/>
    <w:rsid w:val="00493452"/>
    <w:rsid w:val="00493563"/>
    <w:rsid w:val="00493AE7"/>
    <w:rsid w:val="00494504"/>
    <w:rsid w:val="0049543F"/>
    <w:rsid w:val="004955C3"/>
    <w:rsid w:val="00496544"/>
    <w:rsid w:val="00496722"/>
    <w:rsid w:val="004970EB"/>
    <w:rsid w:val="004973BB"/>
    <w:rsid w:val="0049748A"/>
    <w:rsid w:val="004A0DB2"/>
    <w:rsid w:val="004A0E8B"/>
    <w:rsid w:val="004A14B1"/>
    <w:rsid w:val="004A2894"/>
    <w:rsid w:val="004A289C"/>
    <w:rsid w:val="004A291E"/>
    <w:rsid w:val="004A30D5"/>
    <w:rsid w:val="004A57B0"/>
    <w:rsid w:val="004A5C70"/>
    <w:rsid w:val="004A644B"/>
    <w:rsid w:val="004A64A1"/>
    <w:rsid w:val="004A7F03"/>
    <w:rsid w:val="004B01FD"/>
    <w:rsid w:val="004B11D1"/>
    <w:rsid w:val="004B1CB4"/>
    <w:rsid w:val="004B2078"/>
    <w:rsid w:val="004B2796"/>
    <w:rsid w:val="004B2DC8"/>
    <w:rsid w:val="004B3294"/>
    <w:rsid w:val="004B367E"/>
    <w:rsid w:val="004B4159"/>
    <w:rsid w:val="004B4197"/>
    <w:rsid w:val="004B4992"/>
    <w:rsid w:val="004B4B41"/>
    <w:rsid w:val="004B4E2D"/>
    <w:rsid w:val="004B5114"/>
    <w:rsid w:val="004B516A"/>
    <w:rsid w:val="004B524B"/>
    <w:rsid w:val="004B5D3A"/>
    <w:rsid w:val="004B5FA2"/>
    <w:rsid w:val="004B6034"/>
    <w:rsid w:val="004B6D2E"/>
    <w:rsid w:val="004B6E4D"/>
    <w:rsid w:val="004B6FBC"/>
    <w:rsid w:val="004B71E4"/>
    <w:rsid w:val="004B77D1"/>
    <w:rsid w:val="004C0BE3"/>
    <w:rsid w:val="004C0D17"/>
    <w:rsid w:val="004C11FC"/>
    <w:rsid w:val="004C1578"/>
    <w:rsid w:val="004C15FE"/>
    <w:rsid w:val="004C21B0"/>
    <w:rsid w:val="004C2458"/>
    <w:rsid w:val="004C2896"/>
    <w:rsid w:val="004C3ECA"/>
    <w:rsid w:val="004C4068"/>
    <w:rsid w:val="004C4544"/>
    <w:rsid w:val="004C4BEA"/>
    <w:rsid w:val="004C52FE"/>
    <w:rsid w:val="004C5DFB"/>
    <w:rsid w:val="004C61BE"/>
    <w:rsid w:val="004C6496"/>
    <w:rsid w:val="004C65CF"/>
    <w:rsid w:val="004C6612"/>
    <w:rsid w:val="004C6C77"/>
    <w:rsid w:val="004D08E2"/>
    <w:rsid w:val="004D0CA1"/>
    <w:rsid w:val="004D0CB5"/>
    <w:rsid w:val="004D0EEC"/>
    <w:rsid w:val="004D2596"/>
    <w:rsid w:val="004D3644"/>
    <w:rsid w:val="004D3A30"/>
    <w:rsid w:val="004D477A"/>
    <w:rsid w:val="004D48D1"/>
    <w:rsid w:val="004D4F77"/>
    <w:rsid w:val="004D6372"/>
    <w:rsid w:val="004D6760"/>
    <w:rsid w:val="004D704E"/>
    <w:rsid w:val="004D7A7B"/>
    <w:rsid w:val="004D7C65"/>
    <w:rsid w:val="004D7ED9"/>
    <w:rsid w:val="004E1097"/>
    <w:rsid w:val="004E10C6"/>
    <w:rsid w:val="004E12CD"/>
    <w:rsid w:val="004E1540"/>
    <w:rsid w:val="004E1668"/>
    <w:rsid w:val="004E1F70"/>
    <w:rsid w:val="004E2065"/>
    <w:rsid w:val="004E3A0E"/>
    <w:rsid w:val="004E48F3"/>
    <w:rsid w:val="004E4B5E"/>
    <w:rsid w:val="004E5113"/>
    <w:rsid w:val="004E5171"/>
    <w:rsid w:val="004E7600"/>
    <w:rsid w:val="004E7F76"/>
    <w:rsid w:val="004F00A1"/>
    <w:rsid w:val="004F0586"/>
    <w:rsid w:val="004F0B51"/>
    <w:rsid w:val="004F16C8"/>
    <w:rsid w:val="004F1C19"/>
    <w:rsid w:val="004F1C3F"/>
    <w:rsid w:val="004F22C1"/>
    <w:rsid w:val="004F231A"/>
    <w:rsid w:val="004F2D78"/>
    <w:rsid w:val="004F3493"/>
    <w:rsid w:val="004F465E"/>
    <w:rsid w:val="004F4F4C"/>
    <w:rsid w:val="004F7B68"/>
    <w:rsid w:val="0050000B"/>
    <w:rsid w:val="0050021C"/>
    <w:rsid w:val="00500EBA"/>
    <w:rsid w:val="00501325"/>
    <w:rsid w:val="00501539"/>
    <w:rsid w:val="00502421"/>
    <w:rsid w:val="00502ABE"/>
    <w:rsid w:val="00502C0C"/>
    <w:rsid w:val="00502C40"/>
    <w:rsid w:val="00502CF3"/>
    <w:rsid w:val="00503935"/>
    <w:rsid w:val="00503CFB"/>
    <w:rsid w:val="0050436F"/>
    <w:rsid w:val="005047A1"/>
    <w:rsid w:val="005057F2"/>
    <w:rsid w:val="00505BA9"/>
    <w:rsid w:val="00506866"/>
    <w:rsid w:val="005070A7"/>
    <w:rsid w:val="005071E4"/>
    <w:rsid w:val="0050782E"/>
    <w:rsid w:val="00507F7A"/>
    <w:rsid w:val="00507FA3"/>
    <w:rsid w:val="005101FC"/>
    <w:rsid w:val="00511094"/>
    <w:rsid w:val="00511754"/>
    <w:rsid w:val="00511BBD"/>
    <w:rsid w:val="00512805"/>
    <w:rsid w:val="00512AAC"/>
    <w:rsid w:val="00513220"/>
    <w:rsid w:val="00513293"/>
    <w:rsid w:val="00513B47"/>
    <w:rsid w:val="00514793"/>
    <w:rsid w:val="00514D05"/>
    <w:rsid w:val="00515201"/>
    <w:rsid w:val="005158FF"/>
    <w:rsid w:val="0051621F"/>
    <w:rsid w:val="00516DDD"/>
    <w:rsid w:val="0051778D"/>
    <w:rsid w:val="00517B96"/>
    <w:rsid w:val="00517CB3"/>
    <w:rsid w:val="00517DDD"/>
    <w:rsid w:val="00520104"/>
    <w:rsid w:val="00520582"/>
    <w:rsid w:val="005206C0"/>
    <w:rsid w:val="00520F64"/>
    <w:rsid w:val="005213F3"/>
    <w:rsid w:val="00521C87"/>
    <w:rsid w:val="00521D21"/>
    <w:rsid w:val="00521EDC"/>
    <w:rsid w:val="00522A37"/>
    <w:rsid w:val="00523F95"/>
    <w:rsid w:val="005250AD"/>
    <w:rsid w:val="00525F54"/>
    <w:rsid w:val="005260D5"/>
    <w:rsid w:val="00526390"/>
    <w:rsid w:val="00526988"/>
    <w:rsid w:val="00526F54"/>
    <w:rsid w:val="00530242"/>
    <w:rsid w:val="00530295"/>
    <w:rsid w:val="00530916"/>
    <w:rsid w:val="00530AA9"/>
    <w:rsid w:val="00530BCC"/>
    <w:rsid w:val="005310F7"/>
    <w:rsid w:val="00531B94"/>
    <w:rsid w:val="00531C5E"/>
    <w:rsid w:val="0053242E"/>
    <w:rsid w:val="00535996"/>
    <w:rsid w:val="00536690"/>
    <w:rsid w:val="00536F43"/>
    <w:rsid w:val="00536FC4"/>
    <w:rsid w:val="00537C76"/>
    <w:rsid w:val="0054116C"/>
    <w:rsid w:val="00541A7D"/>
    <w:rsid w:val="00542D73"/>
    <w:rsid w:val="00542F97"/>
    <w:rsid w:val="00543D7E"/>
    <w:rsid w:val="00544086"/>
    <w:rsid w:val="005440B1"/>
    <w:rsid w:val="005446EA"/>
    <w:rsid w:val="00544C05"/>
    <w:rsid w:val="00544DFF"/>
    <w:rsid w:val="005453A5"/>
    <w:rsid w:val="005454E7"/>
    <w:rsid w:val="00545853"/>
    <w:rsid w:val="00546045"/>
    <w:rsid w:val="005466F7"/>
    <w:rsid w:val="00546FD0"/>
    <w:rsid w:val="00547767"/>
    <w:rsid w:val="00547AE1"/>
    <w:rsid w:val="00547EC6"/>
    <w:rsid w:val="005500C7"/>
    <w:rsid w:val="0055027E"/>
    <w:rsid w:val="0055029F"/>
    <w:rsid w:val="00550432"/>
    <w:rsid w:val="00550AB3"/>
    <w:rsid w:val="005510C3"/>
    <w:rsid w:val="005511EA"/>
    <w:rsid w:val="0055177B"/>
    <w:rsid w:val="005518B8"/>
    <w:rsid w:val="005528FE"/>
    <w:rsid w:val="00552BF2"/>
    <w:rsid w:val="00552DCB"/>
    <w:rsid w:val="005533DD"/>
    <w:rsid w:val="005534FF"/>
    <w:rsid w:val="00554471"/>
    <w:rsid w:val="00554F9B"/>
    <w:rsid w:val="0055559D"/>
    <w:rsid w:val="00555626"/>
    <w:rsid w:val="00555877"/>
    <w:rsid w:val="00556032"/>
    <w:rsid w:val="00556473"/>
    <w:rsid w:val="0055650D"/>
    <w:rsid w:val="0055702E"/>
    <w:rsid w:val="005573A6"/>
    <w:rsid w:val="00557A76"/>
    <w:rsid w:val="0056054E"/>
    <w:rsid w:val="00560CB1"/>
    <w:rsid w:val="005610D6"/>
    <w:rsid w:val="005615F5"/>
    <w:rsid w:val="00561CA3"/>
    <w:rsid w:val="00562359"/>
    <w:rsid w:val="005626DA"/>
    <w:rsid w:val="00562CDD"/>
    <w:rsid w:val="00562E58"/>
    <w:rsid w:val="00563462"/>
    <w:rsid w:val="00563ACD"/>
    <w:rsid w:val="00563F72"/>
    <w:rsid w:val="005660F2"/>
    <w:rsid w:val="0056669B"/>
    <w:rsid w:val="00566BDC"/>
    <w:rsid w:val="00567061"/>
    <w:rsid w:val="005675EE"/>
    <w:rsid w:val="00567621"/>
    <w:rsid w:val="00567AB3"/>
    <w:rsid w:val="00567FD6"/>
    <w:rsid w:val="0057074C"/>
    <w:rsid w:val="00570C4E"/>
    <w:rsid w:val="00570E81"/>
    <w:rsid w:val="00571398"/>
    <w:rsid w:val="00572E39"/>
    <w:rsid w:val="00573749"/>
    <w:rsid w:val="005740B7"/>
    <w:rsid w:val="00574F0A"/>
    <w:rsid w:val="00575793"/>
    <w:rsid w:val="00575BC6"/>
    <w:rsid w:val="00575FE9"/>
    <w:rsid w:val="0057793B"/>
    <w:rsid w:val="00577BF8"/>
    <w:rsid w:val="00580577"/>
    <w:rsid w:val="0058062E"/>
    <w:rsid w:val="00582A6B"/>
    <w:rsid w:val="0058385B"/>
    <w:rsid w:val="005839B9"/>
    <w:rsid w:val="00583FD9"/>
    <w:rsid w:val="00583FFE"/>
    <w:rsid w:val="005843ED"/>
    <w:rsid w:val="00585012"/>
    <w:rsid w:val="005852AA"/>
    <w:rsid w:val="005863FB"/>
    <w:rsid w:val="00586999"/>
    <w:rsid w:val="00586F72"/>
    <w:rsid w:val="00587ADE"/>
    <w:rsid w:val="00587D7E"/>
    <w:rsid w:val="00590235"/>
    <w:rsid w:val="0059026F"/>
    <w:rsid w:val="00590EE9"/>
    <w:rsid w:val="00591011"/>
    <w:rsid w:val="0059183B"/>
    <w:rsid w:val="005919CD"/>
    <w:rsid w:val="00591B6A"/>
    <w:rsid w:val="00592AA2"/>
    <w:rsid w:val="00592ACD"/>
    <w:rsid w:val="00593311"/>
    <w:rsid w:val="00593619"/>
    <w:rsid w:val="005937B3"/>
    <w:rsid w:val="00594215"/>
    <w:rsid w:val="0059488E"/>
    <w:rsid w:val="00594D7C"/>
    <w:rsid w:val="00595982"/>
    <w:rsid w:val="005964B1"/>
    <w:rsid w:val="00596AD1"/>
    <w:rsid w:val="005A014B"/>
    <w:rsid w:val="005A046D"/>
    <w:rsid w:val="005A1A6F"/>
    <w:rsid w:val="005A2089"/>
    <w:rsid w:val="005A23DC"/>
    <w:rsid w:val="005A3737"/>
    <w:rsid w:val="005A4612"/>
    <w:rsid w:val="005A526E"/>
    <w:rsid w:val="005A66C1"/>
    <w:rsid w:val="005A6E00"/>
    <w:rsid w:val="005A6E65"/>
    <w:rsid w:val="005A718C"/>
    <w:rsid w:val="005A78E5"/>
    <w:rsid w:val="005A78EC"/>
    <w:rsid w:val="005B0990"/>
    <w:rsid w:val="005B0A69"/>
    <w:rsid w:val="005B0BCD"/>
    <w:rsid w:val="005B0CA4"/>
    <w:rsid w:val="005B13B2"/>
    <w:rsid w:val="005B1738"/>
    <w:rsid w:val="005B1CBB"/>
    <w:rsid w:val="005B260F"/>
    <w:rsid w:val="005B2660"/>
    <w:rsid w:val="005B3286"/>
    <w:rsid w:val="005B3BE7"/>
    <w:rsid w:val="005B41A8"/>
    <w:rsid w:val="005B4495"/>
    <w:rsid w:val="005B454F"/>
    <w:rsid w:val="005B480E"/>
    <w:rsid w:val="005B48AA"/>
    <w:rsid w:val="005B4C2E"/>
    <w:rsid w:val="005B5E17"/>
    <w:rsid w:val="005B6328"/>
    <w:rsid w:val="005B6F9F"/>
    <w:rsid w:val="005C0074"/>
    <w:rsid w:val="005C0168"/>
    <w:rsid w:val="005C01FA"/>
    <w:rsid w:val="005C0281"/>
    <w:rsid w:val="005C04EA"/>
    <w:rsid w:val="005C055C"/>
    <w:rsid w:val="005C0F35"/>
    <w:rsid w:val="005C0F89"/>
    <w:rsid w:val="005C20B7"/>
    <w:rsid w:val="005C222D"/>
    <w:rsid w:val="005C22BC"/>
    <w:rsid w:val="005C2353"/>
    <w:rsid w:val="005C23A5"/>
    <w:rsid w:val="005C2FE9"/>
    <w:rsid w:val="005C2FF4"/>
    <w:rsid w:val="005C3445"/>
    <w:rsid w:val="005C39AA"/>
    <w:rsid w:val="005C3AE7"/>
    <w:rsid w:val="005C440C"/>
    <w:rsid w:val="005C46A1"/>
    <w:rsid w:val="005C4CA1"/>
    <w:rsid w:val="005C4F6C"/>
    <w:rsid w:val="005C5A50"/>
    <w:rsid w:val="005C5B59"/>
    <w:rsid w:val="005C5C86"/>
    <w:rsid w:val="005C6011"/>
    <w:rsid w:val="005C6965"/>
    <w:rsid w:val="005C6A5A"/>
    <w:rsid w:val="005C6B59"/>
    <w:rsid w:val="005C770F"/>
    <w:rsid w:val="005C7AD5"/>
    <w:rsid w:val="005C7D6D"/>
    <w:rsid w:val="005C7F61"/>
    <w:rsid w:val="005D04D7"/>
    <w:rsid w:val="005D0EB6"/>
    <w:rsid w:val="005D1168"/>
    <w:rsid w:val="005D1503"/>
    <w:rsid w:val="005D1547"/>
    <w:rsid w:val="005D1833"/>
    <w:rsid w:val="005D1A6A"/>
    <w:rsid w:val="005D20FC"/>
    <w:rsid w:val="005D2789"/>
    <w:rsid w:val="005D390D"/>
    <w:rsid w:val="005D3F40"/>
    <w:rsid w:val="005D3F6D"/>
    <w:rsid w:val="005D45CB"/>
    <w:rsid w:val="005D46D0"/>
    <w:rsid w:val="005D4807"/>
    <w:rsid w:val="005D49AE"/>
    <w:rsid w:val="005D525F"/>
    <w:rsid w:val="005D541C"/>
    <w:rsid w:val="005D5506"/>
    <w:rsid w:val="005D5C8D"/>
    <w:rsid w:val="005D6479"/>
    <w:rsid w:val="005D6A8F"/>
    <w:rsid w:val="005D6BA4"/>
    <w:rsid w:val="005D71B5"/>
    <w:rsid w:val="005D7B70"/>
    <w:rsid w:val="005E0445"/>
    <w:rsid w:val="005E049B"/>
    <w:rsid w:val="005E0552"/>
    <w:rsid w:val="005E0EC2"/>
    <w:rsid w:val="005E1178"/>
    <w:rsid w:val="005E1807"/>
    <w:rsid w:val="005E1A9A"/>
    <w:rsid w:val="005E1D33"/>
    <w:rsid w:val="005E2449"/>
    <w:rsid w:val="005E3282"/>
    <w:rsid w:val="005E49D5"/>
    <w:rsid w:val="005E51C8"/>
    <w:rsid w:val="005E52B9"/>
    <w:rsid w:val="005E5BF8"/>
    <w:rsid w:val="005E630B"/>
    <w:rsid w:val="005E6858"/>
    <w:rsid w:val="005E6883"/>
    <w:rsid w:val="005E6946"/>
    <w:rsid w:val="005E71A4"/>
    <w:rsid w:val="005F0239"/>
    <w:rsid w:val="005F045E"/>
    <w:rsid w:val="005F068D"/>
    <w:rsid w:val="005F1A10"/>
    <w:rsid w:val="005F2C9E"/>
    <w:rsid w:val="005F2EBE"/>
    <w:rsid w:val="005F2FF9"/>
    <w:rsid w:val="005F3864"/>
    <w:rsid w:val="005F386D"/>
    <w:rsid w:val="005F3C96"/>
    <w:rsid w:val="005F3D39"/>
    <w:rsid w:val="005F421E"/>
    <w:rsid w:val="005F46AD"/>
    <w:rsid w:val="005F4E16"/>
    <w:rsid w:val="005F61EE"/>
    <w:rsid w:val="005F6EAA"/>
    <w:rsid w:val="00600B8A"/>
    <w:rsid w:val="0060111A"/>
    <w:rsid w:val="006016B3"/>
    <w:rsid w:val="00601C70"/>
    <w:rsid w:val="00602E31"/>
    <w:rsid w:val="00602F0D"/>
    <w:rsid w:val="00603002"/>
    <w:rsid w:val="00603293"/>
    <w:rsid w:val="00604FA6"/>
    <w:rsid w:val="00605031"/>
    <w:rsid w:val="006050EB"/>
    <w:rsid w:val="0060519E"/>
    <w:rsid w:val="006053DC"/>
    <w:rsid w:val="00605637"/>
    <w:rsid w:val="006056AD"/>
    <w:rsid w:val="00605D20"/>
    <w:rsid w:val="00605EF5"/>
    <w:rsid w:val="006067AA"/>
    <w:rsid w:val="0060741F"/>
    <w:rsid w:val="0060761A"/>
    <w:rsid w:val="006078BE"/>
    <w:rsid w:val="00607A78"/>
    <w:rsid w:val="00612BCC"/>
    <w:rsid w:val="00612EFB"/>
    <w:rsid w:val="00613561"/>
    <w:rsid w:val="00613F66"/>
    <w:rsid w:val="0061483F"/>
    <w:rsid w:val="006151D4"/>
    <w:rsid w:val="006159F9"/>
    <w:rsid w:val="00615D66"/>
    <w:rsid w:val="00615DC4"/>
    <w:rsid w:val="00616549"/>
    <w:rsid w:val="00617950"/>
    <w:rsid w:val="00620657"/>
    <w:rsid w:val="006208CB"/>
    <w:rsid w:val="00620B55"/>
    <w:rsid w:val="0062169C"/>
    <w:rsid w:val="006216E3"/>
    <w:rsid w:val="006218DF"/>
    <w:rsid w:val="00621A94"/>
    <w:rsid w:val="00621CD6"/>
    <w:rsid w:val="00622E02"/>
    <w:rsid w:val="0062312E"/>
    <w:rsid w:val="0062334A"/>
    <w:rsid w:val="00623821"/>
    <w:rsid w:val="006244FD"/>
    <w:rsid w:val="0062518B"/>
    <w:rsid w:val="00625858"/>
    <w:rsid w:val="00626254"/>
    <w:rsid w:val="006269C4"/>
    <w:rsid w:val="00627707"/>
    <w:rsid w:val="00627968"/>
    <w:rsid w:val="00627CA4"/>
    <w:rsid w:val="0063150A"/>
    <w:rsid w:val="00631544"/>
    <w:rsid w:val="00631A65"/>
    <w:rsid w:val="00631E1A"/>
    <w:rsid w:val="0063224C"/>
    <w:rsid w:val="00632850"/>
    <w:rsid w:val="00632DDF"/>
    <w:rsid w:val="0063342C"/>
    <w:rsid w:val="00633C11"/>
    <w:rsid w:val="00634972"/>
    <w:rsid w:val="00634C57"/>
    <w:rsid w:val="00634D83"/>
    <w:rsid w:val="00635078"/>
    <w:rsid w:val="00635132"/>
    <w:rsid w:val="00635211"/>
    <w:rsid w:val="00635334"/>
    <w:rsid w:val="00635818"/>
    <w:rsid w:val="00635C2A"/>
    <w:rsid w:val="00635DED"/>
    <w:rsid w:val="006360D3"/>
    <w:rsid w:val="006362B6"/>
    <w:rsid w:val="00637968"/>
    <w:rsid w:val="00637F6A"/>
    <w:rsid w:val="00637FD8"/>
    <w:rsid w:val="00640711"/>
    <w:rsid w:val="0064116B"/>
    <w:rsid w:val="0064196F"/>
    <w:rsid w:val="00641F06"/>
    <w:rsid w:val="0064206F"/>
    <w:rsid w:val="00642338"/>
    <w:rsid w:val="006424E4"/>
    <w:rsid w:val="00643081"/>
    <w:rsid w:val="00643F67"/>
    <w:rsid w:val="006441F4"/>
    <w:rsid w:val="00644286"/>
    <w:rsid w:val="00644431"/>
    <w:rsid w:val="00644D2E"/>
    <w:rsid w:val="00645122"/>
    <w:rsid w:val="006456D9"/>
    <w:rsid w:val="006456EC"/>
    <w:rsid w:val="0064596A"/>
    <w:rsid w:val="00645ED6"/>
    <w:rsid w:val="00646339"/>
    <w:rsid w:val="0064635C"/>
    <w:rsid w:val="006467D5"/>
    <w:rsid w:val="006468D9"/>
    <w:rsid w:val="00650AD3"/>
    <w:rsid w:val="00650B0D"/>
    <w:rsid w:val="00650BB7"/>
    <w:rsid w:val="00650F85"/>
    <w:rsid w:val="00651DD7"/>
    <w:rsid w:val="006520C3"/>
    <w:rsid w:val="00652382"/>
    <w:rsid w:val="00652C5A"/>
    <w:rsid w:val="00653014"/>
    <w:rsid w:val="0065347D"/>
    <w:rsid w:val="0065373F"/>
    <w:rsid w:val="00653CAE"/>
    <w:rsid w:val="00654001"/>
    <w:rsid w:val="006548E0"/>
    <w:rsid w:val="006549E2"/>
    <w:rsid w:val="00654D99"/>
    <w:rsid w:val="006554C8"/>
    <w:rsid w:val="00655538"/>
    <w:rsid w:val="00655577"/>
    <w:rsid w:val="006557AE"/>
    <w:rsid w:val="00655CE0"/>
    <w:rsid w:val="00656001"/>
    <w:rsid w:val="006561B1"/>
    <w:rsid w:val="0065677B"/>
    <w:rsid w:val="006567EE"/>
    <w:rsid w:val="00656A6D"/>
    <w:rsid w:val="00657145"/>
    <w:rsid w:val="00657164"/>
    <w:rsid w:val="0065724F"/>
    <w:rsid w:val="00657BC2"/>
    <w:rsid w:val="00657D1C"/>
    <w:rsid w:val="00660BF3"/>
    <w:rsid w:val="006610F4"/>
    <w:rsid w:val="00663422"/>
    <w:rsid w:val="006635A3"/>
    <w:rsid w:val="00663E75"/>
    <w:rsid w:val="0066494C"/>
    <w:rsid w:val="00664CD3"/>
    <w:rsid w:val="00664E97"/>
    <w:rsid w:val="00664F1B"/>
    <w:rsid w:val="00664F91"/>
    <w:rsid w:val="0066536B"/>
    <w:rsid w:val="00665447"/>
    <w:rsid w:val="006658E9"/>
    <w:rsid w:val="00665E68"/>
    <w:rsid w:val="0066608F"/>
    <w:rsid w:val="00666BF3"/>
    <w:rsid w:val="00666F1C"/>
    <w:rsid w:val="00667132"/>
    <w:rsid w:val="00667338"/>
    <w:rsid w:val="0066745C"/>
    <w:rsid w:val="0066761F"/>
    <w:rsid w:val="0066794B"/>
    <w:rsid w:val="00667A9E"/>
    <w:rsid w:val="00667F68"/>
    <w:rsid w:val="00670B5B"/>
    <w:rsid w:val="00671568"/>
    <w:rsid w:val="006716DE"/>
    <w:rsid w:val="00671803"/>
    <w:rsid w:val="00672A70"/>
    <w:rsid w:val="00672E91"/>
    <w:rsid w:val="006733F8"/>
    <w:rsid w:val="006740FE"/>
    <w:rsid w:val="00674254"/>
    <w:rsid w:val="00675F0A"/>
    <w:rsid w:val="006760C2"/>
    <w:rsid w:val="00676C1D"/>
    <w:rsid w:val="00680221"/>
    <w:rsid w:val="00682647"/>
    <w:rsid w:val="00682AB0"/>
    <w:rsid w:val="00682DC7"/>
    <w:rsid w:val="00683467"/>
    <w:rsid w:val="00683704"/>
    <w:rsid w:val="00683AB2"/>
    <w:rsid w:val="00683FCF"/>
    <w:rsid w:val="00684FDB"/>
    <w:rsid w:val="00685183"/>
    <w:rsid w:val="00685246"/>
    <w:rsid w:val="006857ED"/>
    <w:rsid w:val="006862C3"/>
    <w:rsid w:val="00686BBD"/>
    <w:rsid w:val="0068752A"/>
    <w:rsid w:val="00687C97"/>
    <w:rsid w:val="00691011"/>
    <w:rsid w:val="006911E7"/>
    <w:rsid w:val="00691796"/>
    <w:rsid w:val="006918F4"/>
    <w:rsid w:val="00691C26"/>
    <w:rsid w:val="00691EC9"/>
    <w:rsid w:val="00692E10"/>
    <w:rsid w:val="006938EC"/>
    <w:rsid w:val="00693ACA"/>
    <w:rsid w:val="006957D6"/>
    <w:rsid w:val="006959A0"/>
    <w:rsid w:val="00695FDF"/>
    <w:rsid w:val="0069634F"/>
    <w:rsid w:val="0069662A"/>
    <w:rsid w:val="006967EA"/>
    <w:rsid w:val="00696FF7"/>
    <w:rsid w:val="00697154"/>
    <w:rsid w:val="00697635"/>
    <w:rsid w:val="006A10C5"/>
    <w:rsid w:val="006A1289"/>
    <w:rsid w:val="006A1335"/>
    <w:rsid w:val="006A13A4"/>
    <w:rsid w:val="006A1882"/>
    <w:rsid w:val="006A2A9C"/>
    <w:rsid w:val="006A3273"/>
    <w:rsid w:val="006A3425"/>
    <w:rsid w:val="006A3F04"/>
    <w:rsid w:val="006A4273"/>
    <w:rsid w:val="006A4DAD"/>
    <w:rsid w:val="006A534C"/>
    <w:rsid w:val="006A5DB0"/>
    <w:rsid w:val="006A6389"/>
    <w:rsid w:val="006A69E8"/>
    <w:rsid w:val="006A7421"/>
    <w:rsid w:val="006A7C98"/>
    <w:rsid w:val="006B027E"/>
    <w:rsid w:val="006B1807"/>
    <w:rsid w:val="006B1CF2"/>
    <w:rsid w:val="006B1F5A"/>
    <w:rsid w:val="006B2485"/>
    <w:rsid w:val="006B2906"/>
    <w:rsid w:val="006B2B4F"/>
    <w:rsid w:val="006B2BCF"/>
    <w:rsid w:val="006B2C28"/>
    <w:rsid w:val="006B42EE"/>
    <w:rsid w:val="006B48A7"/>
    <w:rsid w:val="006B4A44"/>
    <w:rsid w:val="006B589D"/>
    <w:rsid w:val="006B5B7C"/>
    <w:rsid w:val="006B5F3B"/>
    <w:rsid w:val="006B6D8E"/>
    <w:rsid w:val="006B70FE"/>
    <w:rsid w:val="006B76C4"/>
    <w:rsid w:val="006B7EEE"/>
    <w:rsid w:val="006C0F46"/>
    <w:rsid w:val="006C1648"/>
    <w:rsid w:val="006C2BA5"/>
    <w:rsid w:val="006C32AE"/>
    <w:rsid w:val="006C414D"/>
    <w:rsid w:val="006C4BD2"/>
    <w:rsid w:val="006C4DAA"/>
    <w:rsid w:val="006C5B2E"/>
    <w:rsid w:val="006C5E92"/>
    <w:rsid w:val="006C5F00"/>
    <w:rsid w:val="006C6008"/>
    <w:rsid w:val="006C748A"/>
    <w:rsid w:val="006C7B12"/>
    <w:rsid w:val="006D0037"/>
    <w:rsid w:val="006D0B65"/>
    <w:rsid w:val="006D0D83"/>
    <w:rsid w:val="006D0E6F"/>
    <w:rsid w:val="006D1389"/>
    <w:rsid w:val="006D1EE3"/>
    <w:rsid w:val="006D210E"/>
    <w:rsid w:val="006D2791"/>
    <w:rsid w:val="006D35BD"/>
    <w:rsid w:val="006D36E8"/>
    <w:rsid w:val="006D5996"/>
    <w:rsid w:val="006D5D9E"/>
    <w:rsid w:val="006D658E"/>
    <w:rsid w:val="006D729F"/>
    <w:rsid w:val="006E19D0"/>
    <w:rsid w:val="006E1F8E"/>
    <w:rsid w:val="006E2976"/>
    <w:rsid w:val="006E2A99"/>
    <w:rsid w:val="006E2B42"/>
    <w:rsid w:val="006E390F"/>
    <w:rsid w:val="006E3CD3"/>
    <w:rsid w:val="006E4163"/>
    <w:rsid w:val="006E535D"/>
    <w:rsid w:val="006E5BE0"/>
    <w:rsid w:val="006E5CDA"/>
    <w:rsid w:val="006E6EE1"/>
    <w:rsid w:val="006E7138"/>
    <w:rsid w:val="006F098F"/>
    <w:rsid w:val="006F0A05"/>
    <w:rsid w:val="006F0D91"/>
    <w:rsid w:val="006F0ED8"/>
    <w:rsid w:val="006F1201"/>
    <w:rsid w:val="006F1427"/>
    <w:rsid w:val="006F1553"/>
    <w:rsid w:val="006F1949"/>
    <w:rsid w:val="006F1AE2"/>
    <w:rsid w:val="006F25A8"/>
    <w:rsid w:val="006F2614"/>
    <w:rsid w:val="006F26D4"/>
    <w:rsid w:val="006F2808"/>
    <w:rsid w:val="006F2DC7"/>
    <w:rsid w:val="006F3113"/>
    <w:rsid w:val="006F3308"/>
    <w:rsid w:val="006F34EE"/>
    <w:rsid w:val="006F3631"/>
    <w:rsid w:val="006F4162"/>
    <w:rsid w:val="006F48AB"/>
    <w:rsid w:val="006F4DA0"/>
    <w:rsid w:val="006F5186"/>
    <w:rsid w:val="006F542A"/>
    <w:rsid w:val="006F5BB1"/>
    <w:rsid w:val="006F6485"/>
    <w:rsid w:val="006F6819"/>
    <w:rsid w:val="006F683D"/>
    <w:rsid w:val="006F6CA8"/>
    <w:rsid w:val="006F74E9"/>
    <w:rsid w:val="006F7698"/>
    <w:rsid w:val="00700059"/>
    <w:rsid w:val="0070073E"/>
    <w:rsid w:val="0070100F"/>
    <w:rsid w:val="00701770"/>
    <w:rsid w:val="00701C91"/>
    <w:rsid w:val="0070210C"/>
    <w:rsid w:val="0070223F"/>
    <w:rsid w:val="0070230D"/>
    <w:rsid w:val="007027A4"/>
    <w:rsid w:val="00702A42"/>
    <w:rsid w:val="007033D6"/>
    <w:rsid w:val="007055ED"/>
    <w:rsid w:val="00705677"/>
    <w:rsid w:val="007057E1"/>
    <w:rsid w:val="0070618E"/>
    <w:rsid w:val="007066EB"/>
    <w:rsid w:val="007071DF"/>
    <w:rsid w:val="00707209"/>
    <w:rsid w:val="00707D74"/>
    <w:rsid w:val="00707DF1"/>
    <w:rsid w:val="00707FCE"/>
    <w:rsid w:val="0071085D"/>
    <w:rsid w:val="00710B59"/>
    <w:rsid w:val="0071188C"/>
    <w:rsid w:val="00711CA3"/>
    <w:rsid w:val="00711EC9"/>
    <w:rsid w:val="007124A5"/>
    <w:rsid w:val="00712AC5"/>
    <w:rsid w:val="00712C75"/>
    <w:rsid w:val="00712D37"/>
    <w:rsid w:val="0071341E"/>
    <w:rsid w:val="00713668"/>
    <w:rsid w:val="00713884"/>
    <w:rsid w:val="00713E5E"/>
    <w:rsid w:val="00713EF1"/>
    <w:rsid w:val="00714E45"/>
    <w:rsid w:val="00714FB7"/>
    <w:rsid w:val="007154C0"/>
    <w:rsid w:val="00716683"/>
    <w:rsid w:val="00716E2D"/>
    <w:rsid w:val="007173FB"/>
    <w:rsid w:val="00720313"/>
    <w:rsid w:val="007215A3"/>
    <w:rsid w:val="0072237B"/>
    <w:rsid w:val="00722A0A"/>
    <w:rsid w:val="00722C6D"/>
    <w:rsid w:val="00722C7C"/>
    <w:rsid w:val="00722D06"/>
    <w:rsid w:val="00724FB1"/>
    <w:rsid w:val="00725A35"/>
    <w:rsid w:val="00726A71"/>
    <w:rsid w:val="00726C1A"/>
    <w:rsid w:val="00730C38"/>
    <w:rsid w:val="00730F68"/>
    <w:rsid w:val="00731021"/>
    <w:rsid w:val="00731505"/>
    <w:rsid w:val="00731591"/>
    <w:rsid w:val="007329A6"/>
    <w:rsid w:val="0073338C"/>
    <w:rsid w:val="00733649"/>
    <w:rsid w:val="007336F0"/>
    <w:rsid w:val="007338F8"/>
    <w:rsid w:val="00734417"/>
    <w:rsid w:val="00734555"/>
    <w:rsid w:val="007346D2"/>
    <w:rsid w:val="00734B81"/>
    <w:rsid w:val="00734D09"/>
    <w:rsid w:val="007350EA"/>
    <w:rsid w:val="0073557F"/>
    <w:rsid w:val="00735A70"/>
    <w:rsid w:val="00736024"/>
    <w:rsid w:val="007366DF"/>
    <w:rsid w:val="00737045"/>
    <w:rsid w:val="007371A0"/>
    <w:rsid w:val="00740D83"/>
    <w:rsid w:val="00741144"/>
    <w:rsid w:val="00741737"/>
    <w:rsid w:val="00741D40"/>
    <w:rsid w:val="00741DBE"/>
    <w:rsid w:val="00741F32"/>
    <w:rsid w:val="007420AC"/>
    <w:rsid w:val="007423EF"/>
    <w:rsid w:val="00742779"/>
    <w:rsid w:val="007427CF"/>
    <w:rsid w:val="007435B5"/>
    <w:rsid w:val="00744065"/>
    <w:rsid w:val="007440E6"/>
    <w:rsid w:val="00744CD2"/>
    <w:rsid w:val="0074519E"/>
    <w:rsid w:val="007456FD"/>
    <w:rsid w:val="007463DD"/>
    <w:rsid w:val="00746879"/>
    <w:rsid w:val="00746BCE"/>
    <w:rsid w:val="00746F19"/>
    <w:rsid w:val="00747122"/>
    <w:rsid w:val="007472CE"/>
    <w:rsid w:val="007475CD"/>
    <w:rsid w:val="00747E85"/>
    <w:rsid w:val="00750F04"/>
    <w:rsid w:val="007510BF"/>
    <w:rsid w:val="00751385"/>
    <w:rsid w:val="00751CFC"/>
    <w:rsid w:val="00752361"/>
    <w:rsid w:val="007526DA"/>
    <w:rsid w:val="00753447"/>
    <w:rsid w:val="00753761"/>
    <w:rsid w:val="00753886"/>
    <w:rsid w:val="00753A1B"/>
    <w:rsid w:val="00753DB7"/>
    <w:rsid w:val="00753EDC"/>
    <w:rsid w:val="00754290"/>
    <w:rsid w:val="00755B7A"/>
    <w:rsid w:val="00755E3E"/>
    <w:rsid w:val="00756D5C"/>
    <w:rsid w:val="00757277"/>
    <w:rsid w:val="00757F37"/>
    <w:rsid w:val="00760007"/>
    <w:rsid w:val="0076096F"/>
    <w:rsid w:val="00760EF9"/>
    <w:rsid w:val="00761515"/>
    <w:rsid w:val="0076333C"/>
    <w:rsid w:val="007638B7"/>
    <w:rsid w:val="00764454"/>
    <w:rsid w:val="00764A3E"/>
    <w:rsid w:val="00764A76"/>
    <w:rsid w:val="00764BFA"/>
    <w:rsid w:val="00765970"/>
    <w:rsid w:val="00765E0C"/>
    <w:rsid w:val="0076629D"/>
    <w:rsid w:val="00766341"/>
    <w:rsid w:val="0076685E"/>
    <w:rsid w:val="00767B37"/>
    <w:rsid w:val="00770240"/>
    <w:rsid w:val="00771010"/>
    <w:rsid w:val="0077138A"/>
    <w:rsid w:val="0077179B"/>
    <w:rsid w:val="00771BDD"/>
    <w:rsid w:val="00772292"/>
    <w:rsid w:val="0077277B"/>
    <w:rsid w:val="00772C08"/>
    <w:rsid w:val="00773162"/>
    <w:rsid w:val="007737B3"/>
    <w:rsid w:val="0077467C"/>
    <w:rsid w:val="00774C78"/>
    <w:rsid w:val="00775718"/>
    <w:rsid w:val="00775BE0"/>
    <w:rsid w:val="0077656E"/>
    <w:rsid w:val="0077732D"/>
    <w:rsid w:val="00777A7E"/>
    <w:rsid w:val="00777DA3"/>
    <w:rsid w:val="00780309"/>
    <w:rsid w:val="00780800"/>
    <w:rsid w:val="00780A7B"/>
    <w:rsid w:val="0078128B"/>
    <w:rsid w:val="007816E2"/>
    <w:rsid w:val="00781D09"/>
    <w:rsid w:val="00781ED0"/>
    <w:rsid w:val="0078269D"/>
    <w:rsid w:val="00782F95"/>
    <w:rsid w:val="00783C04"/>
    <w:rsid w:val="00783DE0"/>
    <w:rsid w:val="00784734"/>
    <w:rsid w:val="00785545"/>
    <w:rsid w:val="0078564B"/>
    <w:rsid w:val="007859FD"/>
    <w:rsid w:val="00785BC3"/>
    <w:rsid w:val="00786C96"/>
    <w:rsid w:val="00786E68"/>
    <w:rsid w:val="00786EBB"/>
    <w:rsid w:val="00786F2D"/>
    <w:rsid w:val="00787713"/>
    <w:rsid w:val="00790205"/>
    <w:rsid w:val="007902E1"/>
    <w:rsid w:val="007905B7"/>
    <w:rsid w:val="00790617"/>
    <w:rsid w:val="0079172A"/>
    <w:rsid w:val="00791A7D"/>
    <w:rsid w:val="00792BDF"/>
    <w:rsid w:val="007932ED"/>
    <w:rsid w:val="00794038"/>
    <w:rsid w:val="00794C70"/>
    <w:rsid w:val="00794C7B"/>
    <w:rsid w:val="00794F7D"/>
    <w:rsid w:val="00794F85"/>
    <w:rsid w:val="00795080"/>
    <w:rsid w:val="00795263"/>
    <w:rsid w:val="00795447"/>
    <w:rsid w:val="00795971"/>
    <w:rsid w:val="00795FDF"/>
    <w:rsid w:val="007A1A5D"/>
    <w:rsid w:val="007A32B3"/>
    <w:rsid w:val="007A3927"/>
    <w:rsid w:val="007A4AA2"/>
    <w:rsid w:val="007A4E6D"/>
    <w:rsid w:val="007A5A71"/>
    <w:rsid w:val="007A5CD1"/>
    <w:rsid w:val="007A5D13"/>
    <w:rsid w:val="007A60EB"/>
    <w:rsid w:val="007A645A"/>
    <w:rsid w:val="007A6505"/>
    <w:rsid w:val="007A672E"/>
    <w:rsid w:val="007B08B1"/>
    <w:rsid w:val="007B08CE"/>
    <w:rsid w:val="007B092C"/>
    <w:rsid w:val="007B1224"/>
    <w:rsid w:val="007B19E4"/>
    <w:rsid w:val="007B25C6"/>
    <w:rsid w:val="007B368B"/>
    <w:rsid w:val="007B394E"/>
    <w:rsid w:val="007B3A67"/>
    <w:rsid w:val="007B3B16"/>
    <w:rsid w:val="007B3D91"/>
    <w:rsid w:val="007B4BDE"/>
    <w:rsid w:val="007B4C9A"/>
    <w:rsid w:val="007B58EA"/>
    <w:rsid w:val="007B7685"/>
    <w:rsid w:val="007B76E2"/>
    <w:rsid w:val="007B78BE"/>
    <w:rsid w:val="007B7F03"/>
    <w:rsid w:val="007C03A6"/>
    <w:rsid w:val="007C0563"/>
    <w:rsid w:val="007C0B39"/>
    <w:rsid w:val="007C0C6A"/>
    <w:rsid w:val="007C13FD"/>
    <w:rsid w:val="007C1A1B"/>
    <w:rsid w:val="007C2264"/>
    <w:rsid w:val="007C3120"/>
    <w:rsid w:val="007C314F"/>
    <w:rsid w:val="007C32EC"/>
    <w:rsid w:val="007C3EC4"/>
    <w:rsid w:val="007C444A"/>
    <w:rsid w:val="007C444E"/>
    <w:rsid w:val="007C4870"/>
    <w:rsid w:val="007C4969"/>
    <w:rsid w:val="007C6192"/>
    <w:rsid w:val="007C6345"/>
    <w:rsid w:val="007C6791"/>
    <w:rsid w:val="007C680D"/>
    <w:rsid w:val="007C68A8"/>
    <w:rsid w:val="007C6BC8"/>
    <w:rsid w:val="007C79C0"/>
    <w:rsid w:val="007D0A07"/>
    <w:rsid w:val="007D0C07"/>
    <w:rsid w:val="007D1701"/>
    <w:rsid w:val="007D1B15"/>
    <w:rsid w:val="007D1E98"/>
    <w:rsid w:val="007D2AC5"/>
    <w:rsid w:val="007D2CE1"/>
    <w:rsid w:val="007D40A4"/>
    <w:rsid w:val="007D5BF9"/>
    <w:rsid w:val="007D5FB0"/>
    <w:rsid w:val="007D64B7"/>
    <w:rsid w:val="007D76A9"/>
    <w:rsid w:val="007D7900"/>
    <w:rsid w:val="007E01DD"/>
    <w:rsid w:val="007E09BD"/>
    <w:rsid w:val="007E0AE3"/>
    <w:rsid w:val="007E1030"/>
    <w:rsid w:val="007E1403"/>
    <w:rsid w:val="007E1412"/>
    <w:rsid w:val="007E22E4"/>
    <w:rsid w:val="007E2A63"/>
    <w:rsid w:val="007E2EFC"/>
    <w:rsid w:val="007E303E"/>
    <w:rsid w:val="007E363E"/>
    <w:rsid w:val="007E3A3D"/>
    <w:rsid w:val="007E3F21"/>
    <w:rsid w:val="007E4371"/>
    <w:rsid w:val="007E4B9B"/>
    <w:rsid w:val="007E4DC1"/>
    <w:rsid w:val="007E52C6"/>
    <w:rsid w:val="007E7198"/>
    <w:rsid w:val="007E7236"/>
    <w:rsid w:val="007E736F"/>
    <w:rsid w:val="007E73B1"/>
    <w:rsid w:val="007E7768"/>
    <w:rsid w:val="007E78A0"/>
    <w:rsid w:val="007E7A28"/>
    <w:rsid w:val="007E7FB6"/>
    <w:rsid w:val="007F17EA"/>
    <w:rsid w:val="007F1B75"/>
    <w:rsid w:val="007F1F0E"/>
    <w:rsid w:val="007F2098"/>
    <w:rsid w:val="007F2D05"/>
    <w:rsid w:val="007F3648"/>
    <w:rsid w:val="007F4358"/>
    <w:rsid w:val="007F45D3"/>
    <w:rsid w:val="007F5471"/>
    <w:rsid w:val="007F54B6"/>
    <w:rsid w:val="007F5608"/>
    <w:rsid w:val="007F5758"/>
    <w:rsid w:val="007F5B78"/>
    <w:rsid w:val="007F5F6E"/>
    <w:rsid w:val="007F670B"/>
    <w:rsid w:val="007F67A6"/>
    <w:rsid w:val="007F7C37"/>
    <w:rsid w:val="0080029B"/>
    <w:rsid w:val="00800ECB"/>
    <w:rsid w:val="0080114E"/>
    <w:rsid w:val="0080115A"/>
    <w:rsid w:val="00801AD9"/>
    <w:rsid w:val="008031FF"/>
    <w:rsid w:val="00803683"/>
    <w:rsid w:val="00803A8D"/>
    <w:rsid w:val="00803BAF"/>
    <w:rsid w:val="00803E7C"/>
    <w:rsid w:val="008051F6"/>
    <w:rsid w:val="008055BD"/>
    <w:rsid w:val="0080688B"/>
    <w:rsid w:val="00806C91"/>
    <w:rsid w:val="008079C3"/>
    <w:rsid w:val="008079E7"/>
    <w:rsid w:val="00810172"/>
    <w:rsid w:val="00810A2C"/>
    <w:rsid w:val="00810C30"/>
    <w:rsid w:val="00811390"/>
    <w:rsid w:val="00811704"/>
    <w:rsid w:val="00811E4D"/>
    <w:rsid w:val="008128AC"/>
    <w:rsid w:val="00812B3A"/>
    <w:rsid w:val="00812B4F"/>
    <w:rsid w:val="00812C6F"/>
    <w:rsid w:val="00812FCB"/>
    <w:rsid w:val="00813128"/>
    <w:rsid w:val="00814FFC"/>
    <w:rsid w:val="0081504A"/>
    <w:rsid w:val="00815E25"/>
    <w:rsid w:val="0081659B"/>
    <w:rsid w:val="00817511"/>
    <w:rsid w:val="008179D0"/>
    <w:rsid w:val="00820296"/>
    <w:rsid w:val="00821C00"/>
    <w:rsid w:val="00822166"/>
    <w:rsid w:val="00824238"/>
    <w:rsid w:val="00824437"/>
    <w:rsid w:val="008247B5"/>
    <w:rsid w:val="008249E2"/>
    <w:rsid w:val="00825701"/>
    <w:rsid w:val="00825E41"/>
    <w:rsid w:val="008261DD"/>
    <w:rsid w:val="00826976"/>
    <w:rsid w:val="00826D4C"/>
    <w:rsid w:val="008272A2"/>
    <w:rsid w:val="0083047F"/>
    <w:rsid w:val="00830A76"/>
    <w:rsid w:val="00830F64"/>
    <w:rsid w:val="00831186"/>
    <w:rsid w:val="0083148D"/>
    <w:rsid w:val="008327A5"/>
    <w:rsid w:val="00832921"/>
    <w:rsid w:val="008335A7"/>
    <w:rsid w:val="008336CA"/>
    <w:rsid w:val="0083389D"/>
    <w:rsid w:val="00833B57"/>
    <w:rsid w:val="00833C49"/>
    <w:rsid w:val="00834551"/>
    <w:rsid w:val="00834C92"/>
    <w:rsid w:val="00834FEA"/>
    <w:rsid w:val="00835322"/>
    <w:rsid w:val="00835ECE"/>
    <w:rsid w:val="00835FDE"/>
    <w:rsid w:val="0083602D"/>
    <w:rsid w:val="0083646D"/>
    <w:rsid w:val="00836A57"/>
    <w:rsid w:val="00837347"/>
    <w:rsid w:val="00837B05"/>
    <w:rsid w:val="008401AE"/>
    <w:rsid w:val="00840D70"/>
    <w:rsid w:val="008414EC"/>
    <w:rsid w:val="008423D1"/>
    <w:rsid w:val="00842746"/>
    <w:rsid w:val="008435E4"/>
    <w:rsid w:val="00843B13"/>
    <w:rsid w:val="00843F0D"/>
    <w:rsid w:val="008441F7"/>
    <w:rsid w:val="008450D4"/>
    <w:rsid w:val="008451EC"/>
    <w:rsid w:val="008452A6"/>
    <w:rsid w:val="00845326"/>
    <w:rsid w:val="0084586E"/>
    <w:rsid w:val="00845CA8"/>
    <w:rsid w:val="00845F14"/>
    <w:rsid w:val="00845F1F"/>
    <w:rsid w:val="00846CA9"/>
    <w:rsid w:val="0084708B"/>
    <w:rsid w:val="00850E6A"/>
    <w:rsid w:val="00852075"/>
    <w:rsid w:val="00852A6E"/>
    <w:rsid w:val="00852BB5"/>
    <w:rsid w:val="00852C7C"/>
    <w:rsid w:val="00852C81"/>
    <w:rsid w:val="008532F0"/>
    <w:rsid w:val="00854449"/>
    <w:rsid w:val="008554A9"/>
    <w:rsid w:val="00855C7B"/>
    <w:rsid w:val="00856121"/>
    <w:rsid w:val="008563B2"/>
    <w:rsid w:val="008568E0"/>
    <w:rsid w:val="00857397"/>
    <w:rsid w:val="00857450"/>
    <w:rsid w:val="00857494"/>
    <w:rsid w:val="00860049"/>
    <w:rsid w:val="00860234"/>
    <w:rsid w:val="00860361"/>
    <w:rsid w:val="00860829"/>
    <w:rsid w:val="00860B38"/>
    <w:rsid w:val="008614AC"/>
    <w:rsid w:val="0086196F"/>
    <w:rsid w:val="00861BFB"/>
    <w:rsid w:val="00862136"/>
    <w:rsid w:val="00862684"/>
    <w:rsid w:val="00862F66"/>
    <w:rsid w:val="00863204"/>
    <w:rsid w:val="008632A9"/>
    <w:rsid w:val="00863EC5"/>
    <w:rsid w:val="008640B5"/>
    <w:rsid w:val="00864233"/>
    <w:rsid w:val="008643DC"/>
    <w:rsid w:val="00864442"/>
    <w:rsid w:val="00864A8C"/>
    <w:rsid w:val="00864BDA"/>
    <w:rsid w:val="00864D87"/>
    <w:rsid w:val="00865012"/>
    <w:rsid w:val="00865030"/>
    <w:rsid w:val="00865737"/>
    <w:rsid w:val="008659FD"/>
    <w:rsid w:val="00865DE8"/>
    <w:rsid w:val="00865F73"/>
    <w:rsid w:val="00866920"/>
    <w:rsid w:val="008671A6"/>
    <w:rsid w:val="00867371"/>
    <w:rsid w:val="00867559"/>
    <w:rsid w:val="00867D96"/>
    <w:rsid w:val="00870642"/>
    <w:rsid w:val="008707CE"/>
    <w:rsid w:val="00870B28"/>
    <w:rsid w:val="00870FA1"/>
    <w:rsid w:val="00871296"/>
    <w:rsid w:val="008717BB"/>
    <w:rsid w:val="0087198E"/>
    <w:rsid w:val="00871C13"/>
    <w:rsid w:val="008721C5"/>
    <w:rsid w:val="008725A6"/>
    <w:rsid w:val="008730BF"/>
    <w:rsid w:val="008737B0"/>
    <w:rsid w:val="00873C43"/>
    <w:rsid w:val="00874629"/>
    <w:rsid w:val="008748B6"/>
    <w:rsid w:val="008748F6"/>
    <w:rsid w:val="00874E6A"/>
    <w:rsid w:val="008762EB"/>
    <w:rsid w:val="00876C70"/>
    <w:rsid w:val="00876D90"/>
    <w:rsid w:val="008772FC"/>
    <w:rsid w:val="00877B50"/>
    <w:rsid w:val="00877C45"/>
    <w:rsid w:val="00880147"/>
    <w:rsid w:val="008808D3"/>
    <w:rsid w:val="00880B36"/>
    <w:rsid w:val="00881EF6"/>
    <w:rsid w:val="00883190"/>
    <w:rsid w:val="008834C9"/>
    <w:rsid w:val="00883AD1"/>
    <w:rsid w:val="008840AA"/>
    <w:rsid w:val="00884819"/>
    <w:rsid w:val="00884A69"/>
    <w:rsid w:val="00884EAF"/>
    <w:rsid w:val="0088541B"/>
    <w:rsid w:val="00885594"/>
    <w:rsid w:val="00885816"/>
    <w:rsid w:val="00885B48"/>
    <w:rsid w:val="0088634E"/>
    <w:rsid w:val="008865EA"/>
    <w:rsid w:val="00887051"/>
    <w:rsid w:val="00887AD0"/>
    <w:rsid w:val="00887B60"/>
    <w:rsid w:val="00887B72"/>
    <w:rsid w:val="008901AF"/>
    <w:rsid w:val="00890283"/>
    <w:rsid w:val="008902BF"/>
    <w:rsid w:val="00891823"/>
    <w:rsid w:val="008928BA"/>
    <w:rsid w:val="00892952"/>
    <w:rsid w:val="00893395"/>
    <w:rsid w:val="008938ED"/>
    <w:rsid w:val="008938F1"/>
    <w:rsid w:val="0089397B"/>
    <w:rsid w:val="00893BF3"/>
    <w:rsid w:val="0089411B"/>
    <w:rsid w:val="008941C7"/>
    <w:rsid w:val="00894853"/>
    <w:rsid w:val="00894E22"/>
    <w:rsid w:val="00895379"/>
    <w:rsid w:val="008957DC"/>
    <w:rsid w:val="00895CE7"/>
    <w:rsid w:val="0089636C"/>
    <w:rsid w:val="00897740"/>
    <w:rsid w:val="0089791D"/>
    <w:rsid w:val="00897C82"/>
    <w:rsid w:val="00897C94"/>
    <w:rsid w:val="008A07FC"/>
    <w:rsid w:val="008A1466"/>
    <w:rsid w:val="008A15F5"/>
    <w:rsid w:val="008A19F6"/>
    <w:rsid w:val="008A1F55"/>
    <w:rsid w:val="008A201D"/>
    <w:rsid w:val="008A257F"/>
    <w:rsid w:val="008A2AE1"/>
    <w:rsid w:val="008A2ED5"/>
    <w:rsid w:val="008A2FA5"/>
    <w:rsid w:val="008A32C5"/>
    <w:rsid w:val="008A33FF"/>
    <w:rsid w:val="008A449B"/>
    <w:rsid w:val="008A47FB"/>
    <w:rsid w:val="008A4ECB"/>
    <w:rsid w:val="008A504D"/>
    <w:rsid w:val="008A512F"/>
    <w:rsid w:val="008A53ED"/>
    <w:rsid w:val="008A58C4"/>
    <w:rsid w:val="008A62C4"/>
    <w:rsid w:val="008A6FA4"/>
    <w:rsid w:val="008A709B"/>
    <w:rsid w:val="008A76B6"/>
    <w:rsid w:val="008A7979"/>
    <w:rsid w:val="008A7BA1"/>
    <w:rsid w:val="008B019E"/>
    <w:rsid w:val="008B114B"/>
    <w:rsid w:val="008B19CB"/>
    <w:rsid w:val="008B27C0"/>
    <w:rsid w:val="008B28D5"/>
    <w:rsid w:val="008B28D8"/>
    <w:rsid w:val="008B35E9"/>
    <w:rsid w:val="008B38A4"/>
    <w:rsid w:val="008B3A23"/>
    <w:rsid w:val="008B3EEB"/>
    <w:rsid w:val="008B4CB1"/>
    <w:rsid w:val="008B5E3B"/>
    <w:rsid w:val="008B5EC8"/>
    <w:rsid w:val="008B5F65"/>
    <w:rsid w:val="008B5FB5"/>
    <w:rsid w:val="008B6173"/>
    <w:rsid w:val="008B62E9"/>
    <w:rsid w:val="008B675D"/>
    <w:rsid w:val="008B67A0"/>
    <w:rsid w:val="008B7902"/>
    <w:rsid w:val="008B7A65"/>
    <w:rsid w:val="008C0335"/>
    <w:rsid w:val="008C05FB"/>
    <w:rsid w:val="008C0A3A"/>
    <w:rsid w:val="008C0B17"/>
    <w:rsid w:val="008C1C1D"/>
    <w:rsid w:val="008C37A2"/>
    <w:rsid w:val="008C37FC"/>
    <w:rsid w:val="008C3A54"/>
    <w:rsid w:val="008C3A8D"/>
    <w:rsid w:val="008C3CB9"/>
    <w:rsid w:val="008C3FF2"/>
    <w:rsid w:val="008C4045"/>
    <w:rsid w:val="008C52A3"/>
    <w:rsid w:val="008C654A"/>
    <w:rsid w:val="008C6885"/>
    <w:rsid w:val="008C6BEC"/>
    <w:rsid w:val="008D040C"/>
    <w:rsid w:val="008D0A08"/>
    <w:rsid w:val="008D0B7F"/>
    <w:rsid w:val="008D15E1"/>
    <w:rsid w:val="008D211C"/>
    <w:rsid w:val="008D3117"/>
    <w:rsid w:val="008D4DBE"/>
    <w:rsid w:val="008D528F"/>
    <w:rsid w:val="008D5606"/>
    <w:rsid w:val="008D72AC"/>
    <w:rsid w:val="008E0163"/>
    <w:rsid w:val="008E02F8"/>
    <w:rsid w:val="008E03F9"/>
    <w:rsid w:val="008E0AFF"/>
    <w:rsid w:val="008E0CA0"/>
    <w:rsid w:val="008E1298"/>
    <w:rsid w:val="008E161A"/>
    <w:rsid w:val="008E16C8"/>
    <w:rsid w:val="008E2755"/>
    <w:rsid w:val="008E2A6D"/>
    <w:rsid w:val="008E3374"/>
    <w:rsid w:val="008E381F"/>
    <w:rsid w:val="008E3918"/>
    <w:rsid w:val="008E4720"/>
    <w:rsid w:val="008E5C95"/>
    <w:rsid w:val="008E63AF"/>
    <w:rsid w:val="008E64C4"/>
    <w:rsid w:val="008E6A55"/>
    <w:rsid w:val="008E7102"/>
    <w:rsid w:val="008F00E4"/>
    <w:rsid w:val="008F12FE"/>
    <w:rsid w:val="008F1D39"/>
    <w:rsid w:val="008F1E2E"/>
    <w:rsid w:val="008F2222"/>
    <w:rsid w:val="008F2ABF"/>
    <w:rsid w:val="008F3836"/>
    <w:rsid w:val="008F39C4"/>
    <w:rsid w:val="008F3D37"/>
    <w:rsid w:val="008F3E62"/>
    <w:rsid w:val="008F3E63"/>
    <w:rsid w:val="008F48D2"/>
    <w:rsid w:val="008F4A02"/>
    <w:rsid w:val="008F4AAD"/>
    <w:rsid w:val="008F547C"/>
    <w:rsid w:val="008F5A71"/>
    <w:rsid w:val="008F6121"/>
    <w:rsid w:val="008F6BD9"/>
    <w:rsid w:val="008F6E78"/>
    <w:rsid w:val="009005A3"/>
    <w:rsid w:val="009006D7"/>
    <w:rsid w:val="00900E30"/>
    <w:rsid w:val="009011DE"/>
    <w:rsid w:val="0090216C"/>
    <w:rsid w:val="0090222D"/>
    <w:rsid w:val="009022A3"/>
    <w:rsid w:val="00903385"/>
    <w:rsid w:val="0090370E"/>
    <w:rsid w:val="009049F3"/>
    <w:rsid w:val="00904AFF"/>
    <w:rsid w:val="00905620"/>
    <w:rsid w:val="009058AA"/>
    <w:rsid w:val="00905A4D"/>
    <w:rsid w:val="00905F3F"/>
    <w:rsid w:val="00905F4D"/>
    <w:rsid w:val="009065C4"/>
    <w:rsid w:val="0090784F"/>
    <w:rsid w:val="00907E34"/>
    <w:rsid w:val="009103DD"/>
    <w:rsid w:val="0091097A"/>
    <w:rsid w:val="00911397"/>
    <w:rsid w:val="009113CF"/>
    <w:rsid w:val="00911FFC"/>
    <w:rsid w:val="009126B5"/>
    <w:rsid w:val="00913301"/>
    <w:rsid w:val="00913A70"/>
    <w:rsid w:val="00913A8A"/>
    <w:rsid w:val="00913AE9"/>
    <w:rsid w:val="0091460D"/>
    <w:rsid w:val="009151D2"/>
    <w:rsid w:val="00916659"/>
    <w:rsid w:val="00917879"/>
    <w:rsid w:val="009179E9"/>
    <w:rsid w:val="00917A9C"/>
    <w:rsid w:val="00917E3F"/>
    <w:rsid w:val="009201E9"/>
    <w:rsid w:val="00920E7B"/>
    <w:rsid w:val="00920EC1"/>
    <w:rsid w:val="00920F03"/>
    <w:rsid w:val="00920F2D"/>
    <w:rsid w:val="00920FAB"/>
    <w:rsid w:val="00921116"/>
    <w:rsid w:val="00921DD1"/>
    <w:rsid w:val="0092266A"/>
    <w:rsid w:val="00922CAD"/>
    <w:rsid w:val="0092338A"/>
    <w:rsid w:val="00923C9C"/>
    <w:rsid w:val="00924926"/>
    <w:rsid w:val="00925FEE"/>
    <w:rsid w:val="00926561"/>
    <w:rsid w:val="0092721D"/>
    <w:rsid w:val="00927288"/>
    <w:rsid w:val="00927557"/>
    <w:rsid w:val="009308E3"/>
    <w:rsid w:val="00930AD3"/>
    <w:rsid w:val="009312A7"/>
    <w:rsid w:val="009319C5"/>
    <w:rsid w:val="00931A2F"/>
    <w:rsid w:val="00932138"/>
    <w:rsid w:val="00932472"/>
    <w:rsid w:val="0093256C"/>
    <w:rsid w:val="00932D09"/>
    <w:rsid w:val="00932DDE"/>
    <w:rsid w:val="00933210"/>
    <w:rsid w:val="009332DA"/>
    <w:rsid w:val="009346B8"/>
    <w:rsid w:val="009350E2"/>
    <w:rsid w:val="0093551A"/>
    <w:rsid w:val="00935596"/>
    <w:rsid w:val="00935906"/>
    <w:rsid w:val="00935A47"/>
    <w:rsid w:val="00935CF1"/>
    <w:rsid w:val="00936683"/>
    <w:rsid w:val="00937204"/>
    <w:rsid w:val="009379F3"/>
    <w:rsid w:val="00937E34"/>
    <w:rsid w:val="009401D3"/>
    <w:rsid w:val="00940269"/>
    <w:rsid w:val="009402D1"/>
    <w:rsid w:val="009402E3"/>
    <w:rsid w:val="00940726"/>
    <w:rsid w:val="00941B7F"/>
    <w:rsid w:val="0094215D"/>
    <w:rsid w:val="00943624"/>
    <w:rsid w:val="0094396F"/>
    <w:rsid w:val="00944CCE"/>
    <w:rsid w:val="00944E8F"/>
    <w:rsid w:val="0094537F"/>
    <w:rsid w:val="00945592"/>
    <w:rsid w:val="00946B2C"/>
    <w:rsid w:val="00946F5E"/>
    <w:rsid w:val="009479B6"/>
    <w:rsid w:val="00947B3F"/>
    <w:rsid w:val="00947E6B"/>
    <w:rsid w:val="00950795"/>
    <w:rsid w:val="00950A5E"/>
    <w:rsid w:val="00951155"/>
    <w:rsid w:val="00951784"/>
    <w:rsid w:val="009525B7"/>
    <w:rsid w:val="009526E9"/>
    <w:rsid w:val="00952D3F"/>
    <w:rsid w:val="0095307B"/>
    <w:rsid w:val="00953297"/>
    <w:rsid w:val="009536D5"/>
    <w:rsid w:val="00953C09"/>
    <w:rsid w:val="0095469D"/>
    <w:rsid w:val="00954C8B"/>
    <w:rsid w:val="00954D5D"/>
    <w:rsid w:val="00955014"/>
    <w:rsid w:val="00955635"/>
    <w:rsid w:val="00955C7E"/>
    <w:rsid w:val="00956551"/>
    <w:rsid w:val="009569AC"/>
    <w:rsid w:val="00956CCE"/>
    <w:rsid w:val="00956D14"/>
    <w:rsid w:val="0095796E"/>
    <w:rsid w:val="00957CF2"/>
    <w:rsid w:val="0096103C"/>
    <w:rsid w:val="009612DC"/>
    <w:rsid w:val="00961E84"/>
    <w:rsid w:val="00962058"/>
    <w:rsid w:val="009628DE"/>
    <w:rsid w:val="00962B39"/>
    <w:rsid w:val="00962C4B"/>
    <w:rsid w:val="009633E3"/>
    <w:rsid w:val="0096381F"/>
    <w:rsid w:val="00964FED"/>
    <w:rsid w:val="0096549B"/>
    <w:rsid w:val="009658DA"/>
    <w:rsid w:val="00965A1F"/>
    <w:rsid w:val="00966121"/>
    <w:rsid w:val="009663CF"/>
    <w:rsid w:val="009670E9"/>
    <w:rsid w:val="0096723C"/>
    <w:rsid w:val="0096753F"/>
    <w:rsid w:val="00967C78"/>
    <w:rsid w:val="0097041E"/>
    <w:rsid w:val="0097047C"/>
    <w:rsid w:val="00970CAF"/>
    <w:rsid w:val="00971B17"/>
    <w:rsid w:val="00971DF6"/>
    <w:rsid w:val="0097258F"/>
    <w:rsid w:val="00972A88"/>
    <w:rsid w:val="00974256"/>
    <w:rsid w:val="00974327"/>
    <w:rsid w:val="00974EFF"/>
    <w:rsid w:val="009754F1"/>
    <w:rsid w:val="00975873"/>
    <w:rsid w:val="00975927"/>
    <w:rsid w:val="009762F8"/>
    <w:rsid w:val="009767F5"/>
    <w:rsid w:val="00976AB1"/>
    <w:rsid w:val="009808E4"/>
    <w:rsid w:val="00981093"/>
    <w:rsid w:val="009828AD"/>
    <w:rsid w:val="00982DD6"/>
    <w:rsid w:val="009831FB"/>
    <w:rsid w:val="00983893"/>
    <w:rsid w:val="00983D7F"/>
    <w:rsid w:val="00984466"/>
    <w:rsid w:val="00986B95"/>
    <w:rsid w:val="0098765A"/>
    <w:rsid w:val="00987810"/>
    <w:rsid w:val="00987C55"/>
    <w:rsid w:val="00987D46"/>
    <w:rsid w:val="00987DCD"/>
    <w:rsid w:val="00991271"/>
    <w:rsid w:val="009912C1"/>
    <w:rsid w:val="00991843"/>
    <w:rsid w:val="0099192A"/>
    <w:rsid w:val="009923ED"/>
    <w:rsid w:val="009924D5"/>
    <w:rsid w:val="00994085"/>
    <w:rsid w:val="00994293"/>
    <w:rsid w:val="0099433D"/>
    <w:rsid w:val="0099440B"/>
    <w:rsid w:val="0099460B"/>
    <w:rsid w:val="009955F7"/>
    <w:rsid w:val="00996E95"/>
    <w:rsid w:val="0099794F"/>
    <w:rsid w:val="00997A35"/>
    <w:rsid w:val="00997CF5"/>
    <w:rsid w:val="009A0C04"/>
    <w:rsid w:val="009A184E"/>
    <w:rsid w:val="009A19CA"/>
    <w:rsid w:val="009A2DC9"/>
    <w:rsid w:val="009A31DC"/>
    <w:rsid w:val="009A4C23"/>
    <w:rsid w:val="009A4D31"/>
    <w:rsid w:val="009A4EFC"/>
    <w:rsid w:val="009A4F6F"/>
    <w:rsid w:val="009A4F78"/>
    <w:rsid w:val="009A4F81"/>
    <w:rsid w:val="009A504B"/>
    <w:rsid w:val="009A5993"/>
    <w:rsid w:val="009A627F"/>
    <w:rsid w:val="009A6603"/>
    <w:rsid w:val="009A6671"/>
    <w:rsid w:val="009A6823"/>
    <w:rsid w:val="009A6ADB"/>
    <w:rsid w:val="009A6FE3"/>
    <w:rsid w:val="009A7EA0"/>
    <w:rsid w:val="009B07ED"/>
    <w:rsid w:val="009B0F18"/>
    <w:rsid w:val="009B1499"/>
    <w:rsid w:val="009B14F8"/>
    <w:rsid w:val="009B167A"/>
    <w:rsid w:val="009B1954"/>
    <w:rsid w:val="009B1DB5"/>
    <w:rsid w:val="009B2A62"/>
    <w:rsid w:val="009B2BB1"/>
    <w:rsid w:val="009B2E6F"/>
    <w:rsid w:val="009B307F"/>
    <w:rsid w:val="009B3536"/>
    <w:rsid w:val="009B377C"/>
    <w:rsid w:val="009B37EF"/>
    <w:rsid w:val="009B39DD"/>
    <w:rsid w:val="009B3E79"/>
    <w:rsid w:val="009B419E"/>
    <w:rsid w:val="009B473F"/>
    <w:rsid w:val="009B5267"/>
    <w:rsid w:val="009B5882"/>
    <w:rsid w:val="009B5DDF"/>
    <w:rsid w:val="009B5E28"/>
    <w:rsid w:val="009B6445"/>
    <w:rsid w:val="009B6AEC"/>
    <w:rsid w:val="009B6DCC"/>
    <w:rsid w:val="009B78A2"/>
    <w:rsid w:val="009B7A90"/>
    <w:rsid w:val="009B7F52"/>
    <w:rsid w:val="009C0C8C"/>
    <w:rsid w:val="009C110A"/>
    <w:rsid w:val="009C1A8C"/>
    <w:rsid w:val="009C1B7A"/>
    <w:rsid w:val="009C1D21"/>
    <w:rsid w:val="009C2481"/>
    <w:rsid w:val="009C291E"/>
    <w:rsid w:val="009C3031"/>
    <w:rsid w:val="009C3D48"/>
    <w:rsid w:val="009C48EF"/>
    <w:rsid w:val="009C48F2"/>
    <w:rsid w:val="009C4CBF"/>
    <w:rsid w:val="009C4D5A"/>
    <w:rsid w:val="009C4D7B"/>
    <w:rsid w:val="009C5EB7"/>
    <w:rsid w:val="009C5F20"/>
    <w:rsid w:val="009C657A"/>
    <w:rsid w:val="009C68BA"/>
    <w:rsid w:val="009C6D05"/>
    <w:rsid w:val="009C6D89"/>
    <w:rsid w:val="009C738F"/>
    <w:rsid w:val="009C7454"/>
    <w:rsid w:val="009C7498"/>
    <w:rsid w:val="009C79D9"/>
    <w:rsid w:val="009D0069"/>
    <w:rsid w:val="009D044B"/>
    <w:rsid w:val="009D066E"/>
    <w:rsid w:val="009D06B0"/>
    <w:rsid w:val="009D160B"/>
    <w:rsid w:val="009D18F5"/>
    <w:rsid w:val="009D1C57"/>
    <w:rsid w:val="009D293A"/>
    <w:rsid w:val="009D337E"/>
    <w:rsid w:val="009D35E0"/>
    <w:rsid w:val="009D4183"/>
    <w:rsid w:val="009D4195"/>
    <w:rsid w:val="009D41ED"/>
    <w:rsid w:val="009D5E53"/>
    <w:rsid w:val="009D61EE"/>
    <w:rsid w:val="009D6768"/>
    <w:rsid w:val="009D6A7D"/>
    <w:rsid w:val="009D6FD5"/>
    <w:rsid w:val="009E003F"/>
    <w:rsid w:val="009E0DC4"/>
    <w:rsid w:val="009E17E1"/>
    <w:rsid w:val="009E1F19"/>
    <w:rsid w:val="009E1F1C"/>
    <w:rsid w:val="009E2CD9"/>
    <w:rsid w:val="009E338A"/>
    <w:rsid w:val="009E40F1"/>
    <w:rsid w:val="009E4520"/>
    <w:rsid w:val="009E4992"/>
    <w:rsid w:val="009E4B6C"/>
    <w:rsid w:val="009E50AA"/>
    <w:rsid w:val="009E5955"/>
    <w:rsid w:val="009E6E33"/>
    <w:rsid w:val="009E79CF"/>
    <w:rsid w:val="009F038F"/>
    <w:rsid w:val="009F06C2"/>
    <w:rsid w:val="009F0B2D"/>
    <w:rsid w:val="009F1083"/>
    <w:rsid w:val="009F2A29"/>
    <w:rsid w:val="009F2B4E"/>
    <w:rsid w:val="009F33C8"/>
    <w:rsid w:val="009F467E"/>
    <w:rsid w:val="009F486B"/>
    <w:rsid w:val="009F4F28"/>
    <w:rsid w:val="009F53CD"/>
    <w:rsid w:val="009F6292"/>
    <w:rsid w:val="009F7A2A"/>
    <w:rsid w:val="00A00609"/>
    <w:rsid w:val="00A00C2F"/>
    <w:rsid w:val="00A0127D"/>
    <w:rsid w:val="00A030C0"/>
    <w:rsid w:val="00A03A5F"/>
    <w:rsid w:val="00A03E07"/>
    <w:rsid w:val="00A044C8"/>
    <w:rsid w:val="00A047FB"/>
    <w:rsid w:val="00A04C24"/>
    <w:rsid w:val="00A05D6E"/>
    <w:rsid w:val="00A05F10"/>
    <w:rsid w:val="00A060B0"/>
    <w:rsid w:val="00A067D9"/>
    <w:rsid w:val="00A069EB"/>
    <w:rsid w:val="00A06A6E"/>
    <w:rsid w:val="00A077B7"/>
    <w:rsid w:val="00A07821"/>
    <w:rsid w:val="00A0799A"/>
    <w:rsid w:val="00A07B59"/>
    <w:rsid w:val="00A1022D"/>
    <w:rsid w:val="00A13303"/>
    <w:rsid w:val="00A14053"/>
    <w:rsid w:val="00A148AF"/>
    <w:rsid w:val="00A14993"/>
    <w:rsid w:val="00A14E07"/>
    <w:rsid w:val="00A151A3"/>
    <w:rsid w:val="00A15D81"/>
    <w:rsid w:val="00A170BD"/>
    <w:rsid w:val="00A17865"/>
    <w:rsid w:val="00A17CCF"/>
    <w:rsid w:val="00A20282"/>
    <w:rsid w:val="00A20830"/>
    <w:rsid w:val="00A208F2"/>
    <w:rsid w:val="00A21180"/>
    <w:rsid w:val="00A215EB"/>
    <w:rsid w:val="00A217E7"/>
    <w:rsid w:val="00A21A78"/>
    <w:rsid w:val="00A2216A"/>
    <w:rsid w:val="00A22D47"/>
    <w:rsid w:val="00A240E5"/>
    <w:rsid w:val="00A241A6"/>
    <w:rsid w:val="00A247EA"/>
    <w:rsid w:val="00A25A2D"/>
    <w:rsid w:val="00A25BF6"/>
    <w:rsid w:val="00A25E8E"/>
    <w:rsid w:val="00A2616F"/>
    <w:rsid w:val="00A2693F"/>
    <w:rsid w:val="00A26FDA"/>
    <w:rsid w:val="00A3069D"/>
    <w:rsid w:val="00A316CF"/>
    <w:rsid w:val="00A31715"/>
    <w:rsid w:val="00A3218C"/>
    <w:rsid w:val="00A3259A"/>
    <w:rsid w:val="00A325BD"/>
    <w:rsid w:val="00A337AA"/>
    <w:rsid w:val="00A339BD"/>
    <w:rsid w:val="00A33E9A"/>
    <w:rsid w:val="00A345A3"/>
    <w:rsid w:val="00A345EA"/>
    <w:rsid w:val="00A34B1B"/>
    <w:rsid w:val="00A351C5"/>
    <w:rsid w:val="00A3546F"/>
    <w:rsid w:val="00A35CC2"/>
    <w:rsid w:val="00A369CA"/>
    <w:rsid w:val="00A3733B"/>
    <w:rsid w:val="00A40FF6"/>
    <w:rsid w:val="00A41489"/>
    <w:rsid w:val="00A420DC"/>
    <w:rsid w:val="00A43344"/>
    <w:rsid w:val="00A4383D"/>
    <w:rsid w:val="00A43927"/>
    <w:rsid w:val="00A44013"/>
    <w:rsid w:val="00A45066"/>
    <w:rsid w:val="00A45085"/>
    <w:rsid w:val="00A457F7"/>
    <w:rsid w:val="00A4595B"/>
    <w:rsid w:val="00A45E53"/>
    <w:rsid w:val="00A46412"/>
    <w:rsid w:val="00A46574"/>
    <w:rsid w:val="00A466FF"/>
    <w:rsid w:val="00A469F4"/>
    <w:rsid w:val="00A4751E"/>
    <w:rsid w:val="00A47538"/>
    <w:rsid w:val="00A47BA6"/>
    <w:rsid w:val="00A5049B"/>
    <w:rsid w:val="00A50B57"/>
    <w:rsid w:val="00A50FE7"/>
    <w:rsid w:val="00A51D95"/>
    <w:rsid w:val="00A520E8"/>
    <w:rsid w:val="00A5342D"/>
    <w:rsid w:val="00A5412B"/>
    <w:rsid w:val="00A556DD"/>
    <w:rsid w:val="00A55A6E"/>
    <w:rsid w:val="00A55B02"/>
    <w:rsid w:val="00A55D8B"/>
    <w:rsid w:val="00A5708D"/>
    <w:rsid w:val="00A570A2"/>
    <w:rsid w:val="00A57274"/>
    <w:rsid w:val="00A6029E"/>
    <w:rsid w:val="00A607E9"/>
    <w:rsid w:val="00A60924"/>
    <w:rsid w:val="00A614D6"/>
    <w:rsid w:val="00A621EC"/>
    <w:rsid w:val="00A62655"/>
    <w:rsid w:val="00A628B7"/>
    <w:rsid w:val="00A63895"/>
    <w:rsid w:val="00A63AF1"/>
    <w:rsid w:val="00A63CA4"/>
    <w:rsid w:val="00A63D48"/>
    <w:rsid w:val="00A642C4"/>
    <w:rsid w:val="00A64456"/>
    <w:rsid w:val="00A65268"/>
    <w:rsid w:val="00A65C4D"/>
    <w:rsid w:val="00A65D23"/>
    <w:rsid w:val="00A661FA"/>
    <w:rsid w:val="00A6695D"/>
    <w:rsid w:val="00A67288"/>
    <w:rsid w:val="00A67364"/>
    <w:rsid w:val="00A70DC1"/>
    <w:rsid w:val="00A724B2"/>
    <w:rsid w:val="00A7334F"/>
    <w:rsid w:val="00A74FCB"/>
    <w:rsid w:val="00A751ED"/>
    <w:rsid w:val="00A75D5D"/>
    <w:rsid w:val="00A764EF"/>
    <w:rsid w:val="00A76E3E"/>
    <w:rsid w:val="00A804D9"/>
    <w:rsid w:val="00A8063F"/>
    <w:rsid w:val="00A81089"/>
    <w:rsid w:val="00A8194A"/>
    <w:rsid w:val="00A81D5C"/>
    <w:rsid w:val="00A829AE"/>
    <w:rsid w:val="00A82C7E"/>
    <w:rsid w:val="00A82E14"/>
    <w:rsid w:val="00A82F2C"/>
    <w:rsid w:val="00A83F2B"/>
    <w:rsid w:val="00A856B2"/>
    <w:rsid w:val="00A8654D"/>
    <w:rsid w:val="00A86889"/>
    <w:rsid w:val="00A870EC"/>
    <w:rsid w:val="00A90310"/>
    <w:rsid w:val="00A9054B"/>
    <w:rsid w:val="00A90A92"/>
    <w:rsid w:val="00A90B0F"/>
    <w:rsid w:val="00A90C4A"/>
    <w:rsid w:val="00A90FC3"/>
    <w:rsid w:val="00A916A1"/>
    <w:rsid w:val="00A91EF9"/>
    <w:rsid w:val="00A92640"/>
    <w:rsid w:val="00A92866"/>
    <w:rsid w:val="00A93046"/>
    <w:rsid w:val="00A9328F"/>
    <w:rsid w:val="00A935E6"/>
    <w:rsid w:val="00A93A04"/>
    <w:rsid w:val="00A94758"/>
    <w:rsid w:val="00A94A32"/>
    <w:rsid w:val="00A94C81"/>
    <w:rsid w:val="00A94D2C"/>
    <w:rsid w:val="00A9519B"/>
    <w:rsid w:val="00A96FF1"/>
    <w:rsid w:val="00A973C9"/>
    <w:rsid w:val="00AA03F3"/>
    <w:rsid w:val="00AA043C"/>
    <w:rsid w:val="00AA044E"/>
    <w:rsid w:val="00AA0759"/>
    <w:rsid w:val="00AA07CF"/>
    <w:rsid w:val="00AA0FFD"/>
    <w:rsid w:val="00AA1198"/>
    <w:rsid w:val="00AA3A72"/>
    <w:rsid w:val="00AA469B"/>
    <w:rsid w:val="00AA558D"/>
    <w:rsid w:val="00AA5879"/>
    <w:rsid w:val="00AA5CBD"/>
    <w:rsid w:val="00AA742B"/>
    <w:rsid w:val="00AB0037"/>
    <w:rsid w:val="00AB0497"/>
    <w:rsid w:val="00AB0797"/>
    <w:rsid w:val="00AB158E"/>
    <w:rsid w:val="00AB1784"/>
    <w:rsid w:val="00AB1B44"/>
    <w:rsid w:val="00AB2087"/>
    <w:rsid w:val="00AB2E00"/>
    <w:rsid w:val="00AB303C"/>
    <w:rsid w:val="00AB468C"/>
    <w:rsid w:val="00AB4DA1"/>
    <w:rsid w:val="00AB6CE8"/>
    <w:rsid w:val="00AB6DE6"/>
    <w:rsid w:val="00AB736A"/>
    <w:rsid w:val="00AC001A"/>
    <w:rsid w:val="00AC02E1"/>
    <w:rsid w:val="00AC09A4"/>
    <w:rsid w:val="00AC1907"/>
    <w:rsid w:val="00AC19BE"/>
    <w:rsid w:val="00AC1A4B"/>
    <w:rsid w:val="00AC3134"/>
    <w:rsid w:val="00AC3789"/>
    <w:rsid w:val="00AC4AD1"/>
    <w:rsid w:val="00AC4F95"/>
    <w:rsid w:val="00AC52CE"/>
    <w:rsid w:val="00AC57B5"/>
    <w:rsid w:val="00AC59C6"/>
    <w:rsid w:val="00AC6CD6"/>
    <w:rsid w:val="00AC78F8"/>
    <w:rsid w:val="00AC79DC"/>
    <w:rsid w:val="00AC7AD6"/>
    <w:rsid w:val="00AC7E70"/>
    <w:rsid w:val="00AD0AE6"/>
    <w:rsid w:val="00AD0C3C"/>
    <w:rsid w:val="00AD0FB6"/>
    <w:rsid w:val="00AD1117"/>
    <w:rsid w:val="00AD19B2"/>
    <w:rsid w:val="00AD1EB9"/>
    <w:rsid w:val="00AD28BB"/>
    <w:rsid w:val="00AD2E24"/>
    <w:rsid w:val="00AD2FFF"/>
    <w:rsid w:val="00AD31CA"/>
    <w:rsid w:val="00AD3744"/>
    <w:rsid w:val="00AD42A3"/>
    <w:rsid w:val="00AD4A3D"/>
    <w:rsid w:val="00AD6A19"/>
    <w:rsid w:val="00AD6A5A"/>
    <w:rsid w:val="00AE006E"/>
    <w:rsid w:val="00AE0CAB"/>
    <w:rsid w:val="00AE0D9F"/>
    <w:rsid w:val="00AE0FE3"/>
    <w:rsid w:val="00AE24BE"/>
    <w:rsid w:val="00AE2753"/>
    <w:rsid w:val="00AE2EE3"/>
    <w:rsid w:val="00AE33BE"/>
    <w:rsid w:val="00AE3726"/>
    <w:rsid w:val="00AE37E9"/>
    <w:rsid w:val="00AE383A"/>
    <w:rsid w:val="00AE3868"/>
    <w:rsid w:val="00AE3AAA"/>
    <w:rsid w:val="00AE3B17"/>
    <w:rsid w:val="00AE437D"/>
    <w:rsid w:val="00AE4935"/>
    <w:rsid w:val="00AE4D9F"/>
    <w:rsid w:val="00AE5107"/>
    <w:rsid w:val="00AE563D"/>
    <w:rsid w:val="00AE5E25"/>
    <w:rsid w:val="00AE67E9"/>
    <w:rsid w:val="00AE6E08"/>
    <w:rsid w:val="00AE768B"/>
    <w:rsid w:val="00AE7BAF"/>
    <w:rsid w:val="00AF0C3A"/>
    <w:rsid w:val="00AF0F3C"/>
    <w:rsid w:val="00AF1013"/>
    <w:rsid w:val="00AF10B2"/>
    <w:rsid w:val="00AF14A8"/>
    <w:rsid w:val="00AF1696"/>
    <w:rsid w:val="00AF1B3B"/>
    <w:rsid w:val="00AF20D9"/>
    <w:rsid w:val="00AF295D"/>
    <w:rsid w:val="00AF32A8"/>
    <w:rsid w:val="00AF3E6B"/>
    <w:rsid w:val="00AF4064"/>
    <w:rsid w:val="00AF4741"/>
    <w:rsid w:val="00AF507D"/>
    <w:rsid w:val="00AF5473"/>
    <w:rsid w:val="00AF5BB2"/>
    <w:rsid w:val="00AF5C78"/>
    <w:rsid w:val="00AF631B"/>
    <w:rsid w:val="00AF77F3"/>
    <w:rsid w:val="00AF790E"/>
    <w:rsid w:val="00B007E8"/>
    <w:rsid w:val="00B0144F"/>
    <w:rsid w:val="00B022DD"/>
    <w:rsid w:val="00B04A69"/>
    <w:rsid w:val="00B04ADE"/>
    <w:rsid w:val="00B050A9"/>
    <w:rsid w:val="00B06455"/>
    <w:rsid w:val="00B0718A"/>
    <w:rsid w:val="00B07BEA"/>
    <w:rsid w:val="00B10563"/>
    <w:rsid w:val="00B10FC9"/>
    <w:rsid w:val="00B1117F"/>
    <w:rsid w:val="00B1150C"/>
    <w:rsid w:val="00B118E9"/>
    <w:rsid w:val="00B11B24"/>
    <w:rsid w:val="00B12687"/>
    <w:rsid w:val="00B140EA"/>
    <w:rsid w:val="00B1453C"/>
    <w:rsid w:val="00B15239"/>
    <w:rsid w:val="00B15E9A"/>
    <w:rsid w:val="00B16531"/>
    <w:rsid w:val="00B16694"/>
    <w:rsid w:val="00B17A1F"/>
    <w:rsid w:val="00B17BEA"/>
    <w:rsid w:val="00B2151C"/>
    <w:rsid w:val="00B21A56"/>
    <w:rsid w:val="00B23260"/>
    <w:rsid w:val="00B2394B"/>
    <w:rsid w:val="00B23A8F"/>
    <w:rsid w:val="00B24E96"/>
    <w:rsid w:val="00B24FDA"/>
    <w:rsid w:val="00B252E4"/>
    <w:rsid w:val="00B259A6"/>
    <w:rsid w:val="00B262FF"/>
    <w:rsid w:val="00B265A3"/>
    <w:rsid w:val="00B266A8"/>
    <w:rsid w:val="00B270AF"/>
    <w:rsid w:val="00B27956"/>
    <w:rsid w:val="00B279CB"/>
    <w:rsid w:val="00B30EE9"/>
    <w:rsid w:val="00B310C9"/>
    <w:rsid w:val="00B3184C"/>
    <w:rsid w:val="00B32276"/>
    <w:rsid w:val="00B32677"/>
    <w:rsid w:val="00B32D6A"/>
    <w:rsid w:val="00B336CB"/>
    <w:rsid w:val="00B339F2"/>
    <w:rsid w:val="00B3508B"/>
    <w:rsid w:val="00B36474"/>
    <w:rsid w:val="00B36526"/>
    <w:rsid w:val="00B36810"/>
    <w:rsid w:val="00B36A44"/>
    <w:rsid w:val="00B372BA"/>
    <w:rsid w:val="00B377E8"/>
    <w:rsid w:val="00B37D07"/>
    <w:rsid w:val="00B4095A"/>
    <w:rsid w:val="00B40FA6"/>
    <w:rsid w:val="00B4191F"/>
    <w:rsid w:val="00B419B3"/>
    <w:rsid w:val="00B41EE2"/>
    <w:rsid w:val="00B42538"/>
    <w:rsid w:val="00B426D6"/>
    <w:rsid w:val="00B42859"/>
    <w:rsid w:val="00B42A8B"/>
    <w:rsid w:val="00B437CE"/>
    <w:rsid w:val="00B43B41"/>
    <w:rsid w:val="00B43B53"/>
    <w:rsid w:val="00B443BA"/>
    <w:rsid w:val="00B44456"/>
    <w:rsid w:val="00B446FB"/>
    <w:rsid w:val="00B4581C"/>
    <w:rsid w:val="00B45BFF"/>
    <w:rsid w:val="00B46672"/>
    <w:rsid w:val="00B46A40"/>
    <w:rsid w:val="00B4773A"/>
    <w:rsid w:val="00B47F35"/>
    <w:rsid w:val="00B50586"/>
    <w:rsid w:val="00B507AA"/>
    <w:rsid w:val="00B5082B"/>
    <w:rsid w:val="00B516B3"/>
    <w:rsid w:val="00B51A38"/>
    <w:rsid w:val="00B52558"/>
    <w:rsid w:val="00B52E5C"/>
    <w:rsid w:val="00B53353"/>
    <w:rsid w:val="00B53624"/>
    <w:rsid w:val="00B53AEE"/>
    <w:rsid w:val="00B546CA"/>
    <w:rsid w:val="00B5496F"/>
    <w:rsid w:val="00B54DB7"/>
    <w:rsid w:val="00B5513C"/>
    <w:rsid w:val="00B55569"/>
    <w:rsid w:val="00B564CC"/>
    <w:rsid w:val="00B566B2"/>
    <w:rsid w:val="00B57749"/>
    <w:rsid w:val="00B57884"/>
    <w:rsid w:val="00B57EE6"/>
    <w:rsid w:val="00B57F2E"/>
    <w:rsid w:val="00B603F4"/>
    <w:rsid w:val="00B6054F"/>
    <w:rsid w:val="00B60577"/>
    <w:rsid w:val="00B60DD0"/>
    <w:rsid w:val="00B61243"/>
    <w:rsid w:val="00B622B5"/>
    <w:rsid w:val="00B623A6"/>
    <w:rsid w:val="00B62648"/>
    <w:rsid w:val="00B62E50"/>
    <w:rsid w:val="00B6334C"/>
    <w:rsid w:val="00B635B6"/>
    <w:rsid w:val="00B6369C"/>
    <w:rsid w:val="00B63948"/>
    <w:rsid w:val="00B641C0"/>
    <w:rsid w:val="00B6461B"/>
    <w:rsid w:val="00B64FE4"/>
    <w:rsid w:val="00B65C5E"/>
    <w:rsid w:val="00B6605A"/>
    <w:rsid w:val="00B678BB"/>
    <w:rsid w:val="00B703EC"/>
    <w:rsid w:val="00B70A0F"/>
    <w:rsid w:val="00B70A3C"/>
    <w:rsid w:val="00B70AFE"/>
    <w:rsid w:val="00B7116D"/>
    <w:rsid w:val="00B7192B"/>
    <w:rsid w:val="00B72573"/>
    <w:rsid w:val="00B72895"/>
    <w:rsid w:val="00B72D0D"/>
    <w:rsid w:val="00B72D5F"/>
    <w:rsid w:val="00B73017"/>
    <w:rsid w:val="00B73168"/>
    <w:rsid w:val="00B73823"/>
    <w:rsid w:val="00B73A79"/>
    <w:rsid w:val="00B73D92"/>
    <w:rsid w:val="00B7403C"/>
    <w:rsid w:val="00B743CB"/>
    <w:rsid w:val="00B7444C"/>
    <w:rsid w:val="00B74C61"/>
    <w:rsid w:val="00B74E4E"/>
    <w:rsid w:val="00B75812"/>
    <w:rsid w:val="00B7600A"/>
    <w:rsid w:val="00B760A7"/>
    <w:rsid w:val="00B7643E"/>
    <w:rsid w:val="00B76746"/>
    <w:rsid w:val="00B7770E"/>
    <w:rsid w:val="00B804EC"/>
    <w:rsid w:val="00B8142F"/>
    <w:rsid w:val="00B814EC"/>
    <w:rsid w:val="00B81C1B"/>
    <w:rsid w:val="00B82088"/>
    <w:rsid w:val="00B82498"/>
    <w:rsid w:val="00B82A5A"/>
    <w:rsid w:val="00B83054"/>
    <w:rsid w:val="00B838F7"/>
    <w:rsid w:val="00B841EA"/>
    <w:rsid w:val="00B84902"/>
    <w:rsid w:val="00B85A39"/>
    <w:rsid w:val="00B85E7A"/>
    <w:rsid w:val="00B862AE"/>
    <w:rsid w:val="00B8678D"/>
    <w:rsid w:val="00B86C9F"/>
    <w:rsid w:val="00B87B56"/>
    <w:rsid w:val="00B90DAA"/>
    <w:rsid w:val="00B913D4"/>
    <w:rsid w:val="00B91685"/>
    <w:rsid w:val="00B927E6"/>
    <w:rsid w:val="00B93774"/>
    <w:rsid w:val="00B93CBE"/>
    <w:rsid w:val="00B93DD6"/>
    <w:rsid w:val="00B93F9D"/>
    <w:rsid w:val="00B94CB6"/>
    <w:rsid w:val="00B94E1E"/>
    <w:rsid w:val="00B94F0C"/>
    <w:rsid w:val="00B956CA"/>
    <w:rsid w:val="00B95B5D"/>
    <w:rsid w:val="00B961A3"/>
    <w:rsid w:val="00B9640B"/>
    <w:rsid w:val="00B96643"/>
    <w:rsid w:val="00B96B8F"/>
    <w:rsid w:val="00B96FBB"/>
    <w:rsid w:val="00B97569"/>
    <w:rsid w:val="00B97C00"/>
    <w:rsid w:val="00B97EEF"/>
    <w:rsid w:val="00BA0437"/>
    <w:rsid w:val="00BA0DF7"/>
    <w:rsid w:val="00BA2238"/>
    <w:rsid w:val="00BA2738"/>
    <w:rsid w:val="00BA3113"/>
    <w:rsid w:val="00BA3271"/>
    <w:rsid w:val="00BA3773"/>
    <w:rsid w:val="00BA4394"/>
    <w:rsid w:val="00BA44F6"/>
    <w:rsid w:val="00BA4D4D"/>
    <w:rsid w:val="00BA5056"/>
    <w:rsid w:val="00BA52F9"/>
    <w:rsid w:val="00BA5726"/>
    <w:rsid w:val="00BA5B87"/>
    <w:rsid w:val="00BA6B7D"/>
    <w:rsid w:val="00BA7347"/>
    <w:rsid w:val="00BB02F8"/>
    <w:rsid w:val="00BB153D"/>
    <w:rsid w:val="00BB1B66"/>
    <w:rsid w:val="00BB2027"/>
    <w:rsid w:val="00BB2E9C"/>
    <w:rsid w:val="00BB313E"/>
    <w:rsid w:val="00BB34E3"/>
    <w:rsid w:val="00BB3F35"/>
    <w:rsid w:val="00BB4001"/>
    <w:rsid w:val="00BB4D75"/>
    <w:rsid w:val="00BB6638"/>
    <w:rsid w:val="00BB7248"/>
    <w:rsid w:val="00BB7790"/>
    <w:rsid w:val="00BC176E"/>
    <w:rsid w:val="00BC1E95"/>
    <w:rsid w:val="00BC25F9"/>
    <w:rsid w:val="00BC3951"/>
    <w:rsid w:val="00BC3C7A"/>
    <w:rsid w:val="00BC4366"/>
    <w:rsid w:val="00BC4A02"/>
    <w:rsid w:val="00BC5B7D"/>
    <w:rsid w:val="00BC6ACA"/>
    <w:rsid w:val="00BD05B8"/>
    <w:rsid w:val="00BD2D06"/>
    <w:rsid w:val="00BD2D89"/>
    <w:rsid w:val="00BD3D46"/>
    <w:rsid w:val="00BD3F77"/>
    <w:rsid w:val="00BD493B"/>
    <w:rsid w:val="00BD4966"/>
    <w:rsid w:val="00BD4EF2"/>
    <w:rsid w:val="00BD4EF3"/>
    <w:rsid w:val="00BD67EA"/>
    <w:rsid w:val="00BD6EB9"/>
    <w:rsid w:val="00BD70BF"/>
    <w:rsid w:val="00BE1039"/>
    <w:rsid w:val="00BE10CA"/>
    <w:rsid w:val="00BE183C"/>
    <w:rsid w:val="00BE1BBD"/>
    <w:rsid w:val="00BE219B"/>
    <w:rsid w:val="00BE27D3"/>
    <w:rsid w:val="00BE309D"/>
    <w:rsid w:val="00BE30DE"/>
    <w:rsid w:val="00BE3710"/>
    <w:rsid w:val="00BE3F87"/>
    <w:rsid w:val="00BE4139"/>
    <w:rsid w:val="00BE4185"/>
    <w:rsid w:val="00BE41B5"/>
    <w:rsid w:val="00BE45DD"/>
    <w:rsid w:val="00BE4811"/>
    <w:rsid w:val="00BE4CD0"/>
    <w:rsid w:val="00BE4E47"/>
    <w:rsid w:val="00BE51CF"/>
    <w:rsid w:val="00BE6C11"/>
    <w:rsid w:val="00BE70F6"/>
    <w:rsid w:val="00BE7C5C"/>
    <w:rsid w:val="00BF0204"/>
    <w:rsid w:val="00BF0D7E"/>
    <w:rsid w:val="00BF1028"/>
    <w:rsid w:val="00BF15B0"/>
    <w:rsid w:val="00BF1BE0"/>
    <w:rsid w:val="00BF2018"/>
    <w:rsid w:val="00BF2DE4"/>
    <w:rsid w:val="00BF3967"/>
    <w:rsid w:val="00BF4026"/>
    <w:rsid w:val="00BF4263"/>
    <w:rsid w:val="00BF4297"/>
    <w:rsid w:val="00BF4D3E"/>
    <w:rsid w:val="00BF5767"/>
    <w:rsid w:val="00BF5EB3"/>
    <w:rsid w:val="00BF5FF3"/>
    <w:rsid w:val="00BF6335"/>
    <w:rsid w:val="00BF6780"/>
    <w:rsid w:val="00BF688F"/>
    <w:rsid w:val="00BF76B2"/>
    <w:rsid w:val="00BF7AD7"/>
    <w:rsid w:val="00BF7BF8"/>
    <w:rsid w:val="00C001A4"/>
    <w:rsid w:val="00C00238"/>
    <w:rsid w:val="00C00438"/>
    <w:rsid w:val="00C00A6C"/>
    <w:rsid w:val="00C00AA9"/>
    <w:rsid w:val="00C00AC0"/>
    <w:rsid w:val="00C00EBC"/>
    <w:rsid w:val="00C01195"/>
    <w:rsid w:val="00C01A3F"/>
    <w:rsid w:val="00C0302E"/>
    <w:rsid w:val="00C03135"/>
    <w:rsid w:val="00C03854"/>
    <w:rsid w:val="00C03D40"/>
    <w:rsid w:val="00C04408"/>
    <w:rsid w:val="00C04E80"/>
    <w:rsid w:val="00C05D60"/>
    <w:rsid w:val="00C060DA"/>
    <w:rsid w:val="00C06132"/>
    <w:rsid w:val="00C062C9"/>
    <w:rsid w:val="00C063B9"/>
    <w:rsid w:val="00C07E2B"/>
    <w:rsid w:val="00C10C1B"/>
    <w:rsid w:val="00C10D0D"/>
    <w:rsid w:val="00C10E21"/>
    <w:rsid w:val="00C10FBA"/>
    <w:rsid w:val="00C11296"/>
    <w:rsid w:val="00C11E83"/>
    <w:rsid w:val="00C1256D"/>
    <w:rsid w:val="00C14BDE"/>
    <w:rsid w:val="00C15018"/>
    <w:rsid w:val="00C15497"/>
    <w:rsid w:val="00C15519"/>
    <w:rsid w:val="00C15868"/>
    <w:rsid w:val="00C1647A"/>
    <w:rsid w:val="00C16555"/>
    <w:rsid w:val="00C167ED"/>
    <w:rsid w:val="00C16C70"/>
    <w:rsid w:val="00C16F82"/>
    <w:rsid w:val="00C17070"/>
    <w:rsid w:val="00C17359"/>
    <w:rsid w:val="00C1774D"/>
    <w:rsid w:val="00C17A65"/>
    <w:rsid w:val="00C17C75"/>
    <w:rsid w:val="00C17F68"/>
    <w:rsid w:val="00C17FC3"/>
    <w:rsid w:val="00C20437"/>
    <w:rsid w:val="00C20DD1"/>
    <w:rsid w:val="00C212F7"/>
    <w:rsid w:val="00C21C66"/>
    <w:rsid w:val="00C21D91"/>
    <w:rsid w:val="00C22284"/>
    <w:rsid w:val="00C22A80"/>
    <w:rsid w:val="00C22EAD"/>
    <w:rsid w:val="00C235DE"/>
    <w:rsid w:val="00C238E8"/>
    <w:rsid w:val="00C23C99"/>
    <w:rsid w:val="00C243FC"/>
    <w:rsid w:val="00C24BD6"/>
    <w:rsid w:val="00C24D8F"/>
    <w:rsid w:val="00C253F6"/>
    <w:rsid w:val="00C26639"/>
    <w:rsid w:val="00C30266"/>
    <w:rsid w:val="00C3058F"/>
    <w:rsid w:val="00C31C6C"/>
    <w:rsid w:val="00C32148"/>
    <w:rsid w:val="00C3248C"/>
    <w:rsid w:val="00C32B10"/>
    <w:rsid w:val="00C33E27"/>
    <w:rsid w:val="00C3419E"/>
    <w:rsid w:val="00C34239"/>
    <w:rsid w:val="00C34A18"/>
    <w:rsid w:val="00C34B38"/>
    <w:rsid w:val="00C34EEB"/>
    <w:rsid w:val="00C356AA"/>
    <w:rsid w:val="00C358F5"/>
    <w:rsid w:val="00C3624A"/>
    <w:rsid w:val="00C3752D"/>
    <w:rsid w:val="00C402B8"/>
    <w:rsid w:val="00C40E34"/>
    <w:rsid w:val="00C40E5F"/>
    <w:rsid w:val="00C40F48"/>
    <w:rsid w:val="00C41783"/>
    <w:rsid w:val="00C41C7A"/>
    <w:rsid w:val="00C42227"/>
    <w:rsid w:val="00C42B10"/>
    <w:rsid w:val="00C43133"/>
    <w:rsid w:val="00C4330C"/>
    <w:rsid w:val="00C43699"/>
    <w:rsid w:val="00C44DCB"/>
    <w:rsid w:val="00C44EA6"/>
    <w:rsid w:val="00C44EB6"/>
    <w:rsid w:val="00C45008"/>
    <w:rsid w:val="00C46B08"/>
    <w:rsid w:val="00C475CA"/>
    <w:rsid w:val="00C47CFD"/>
    <w:rsid w:val="00C47F5A"/>
    <w:rsid w:val="00C47FED"/>
    <w:rsid w:val="00C5039E"/>
    <w:rsid w:val="00C5045F"/>
    <w:rsid w:val="00C50696"/>
    <w:rsid w:val="00C50C32"/>
    <w:rsid w:val="00C51D72"/>
    <w:rsid w:val="00C52441"/>
    <w:rsid w:val="00C52794"/>
    <w:rsid w:val="00C5293D"/>
    <w:rsid w:val="00C5362E"/>
    <w:rsid w:val="00C53E6A"/>
    <w:rsid w:val="00C54295"/>
    <w:rsid w:val="00C54B99"/>
    <w:rsid w:val="00C54D67"/>
    <w:rsid w:val="00C54F11"/>
    <w:rsid w:val="00C56992"/>
    <w:rsid w:val="00C56B3B"/>
    <w:rsid w:val="00C57763"/>
    <w:rsid w:val="00C60468"/>
    <w:rsid w:val="00C60A67"/>
    <w:rsid w:val="00C61158"/>
    <w:rsid w:val="00C61AA1"/>
    <w:rsid w:val="00C61EE2"/>
    <w:rsid w:val="00C62674"/>
    <w:rsid w:val="00C63461"/>
    <w:rsid w:val="00C63A15"/>
    <w:rsid w:val="00C63B8A"/>
    <w:rsid w:val="00C6439B"/>
    <w:rsid w:val="00C64926"/>
    <w:rsid w:val="00C65308"/>
    <w:rsid w:val="00C658AC"/>
    <w:rsid w:val="00C65B7F"/>
    <w:rsid w:val="00C65E74"/>
    <w:rsid w:val="00C65F40"/>
    <w:rsid w:val="00C65F6A"/>
    <w:rsid w:val="00C66018"/>
    <w:rsid w:val="00C66234"/>
    <w:rsid w:val="00C66C12"/>
    <w:rsid w:val="00C67F39"/>
    <w:rsid w:val="00C7001A"/>
    <w:rsid w:val="00C702A5"/>
    <w:rsid w:val="00C70914"/>
    <w:rsid w:val="00C7123B"/>
    <w:rsid w:val="00C71309"/>
    <w:rsid w:val="00C739C6"/>
    <w:rsid w:val="00C73A97"/>
    <w:rsid w:val="00C741A0"/>
    <w:rsid w:val="00C74E23"/>
    <w:rsid w:val="00C74E44"/>
    <w:rsid w:val="00C75451"/>
    <w:rsid w:val="00C75F5C"/>
    <w:rsid w:val="00C76932"/>
    <w:rsid w:val="00C7714A"/>
    <w:rsid w:val="00C77D71"/>
    <w:rsid w:val="00C80F06"/>
    <w:rsid w:val="00C81359"/>
    <w:rsid w:val="00C817E0"/>
    <w:rsid w:val="00C818D4"/>
    <w:rsid w:val="00C81A84"/>
    <w:rsid w:val="00C81B27"/>
    <w:rsid w:val="00C82A2E"/>
    <w:rsid w:val="00C83100"/>
    <w:rsid w:val="00C83B94"/>
    <w:rsid w:val="00C840E3"/>
    <w:rsid w:val="00C842F9"/>
    <w:rsid w:val="00C8450E"/>
    <w:rsid w:val="00C846B6"/>
    <w:rsid w:val="00C84B6C"/>
    <w:rsid w:val="00C84D3A"/>
    <w:rsid w:val="00C84EE6"/>
    <w:rsid w:val="00C853D1"/>
    <w:rsid w:val="00C85620"/>
    <w:rsid w:val="00C85BDB"/>
    <w:rsid w:val="00C860B4"/>
    <w:rsid w:val="00C8671D"/>
    <w:rsid w:val="00C86E2C"/>
    <w:rsid w:val="00C86E97"/>
    <w:rsid w:val="00C87145"/>
    <w:rsid w:val="00C87B21"/>
    <w:rsid w:val="00C87C47"/>
    <w:rsid w:val="00C91329"/>
    <w:rsid w:val="00C91503"/>
    <w:rsid w:val="00C92F0E"/>
    <w:rsid w:val="00C931F1"/>
    <w:rsid w:val="00C934A5"/>
    <w:rsid w:val="00C93F25"/>
    <w:rsid w:val="00C94089"/>
    <w:rsid w:val="00C94412"/>
    <w:rsid w:val="00C94CD7"/>
    <w:rsid w:val="00C952C4"/>
    <w:rsid w:val="00C9544F"/>
    <w:rsid w:val="00C95C36"/>
    <w:rsid w:val="00C95C60"/>
    <w:rsid w:val="00C96C44"/>
    <w:rsid w:val="00CA002A"/>
    <w:rsid w:val="00CA0645"/>
    <w:rsid w:val="00CA0B0F"/>
    <w:rsid w:val="00CA0C54"/>
    <w:rsid w:val="00CA0D83"/>
    <w:rsid w:val="00CA170E"/>
    <w:rsid w:val="00CA17C0"/>
    <w:rsid w:val="00CA3DF6"/>
    <w:rsid w:val="00CA3F23"/>
    <w:rsid w:val="00CA400A"/>
    <w:rsid w:val="00CA4779"/>
    <w:rsid w:val="00CA4D68"/>
    <w:rsid w:val="00CA5336"/>
    <w:rsid w:val="00CA57E3"/>
    <w:rsid w:val="00CA5EB5"/>
    <w:rsid w:val="00CA6813"/>
    <w:rsid w:val="00CA69E8"/>
    <w:rsid w:val="00CA6CA2"/>
    <w:rsid w:val="00CA733A"/>
    <w:rsid w:val="00CA7DA7"/>
    <w:rsid w:val="00CB1A83"/>
    <w:rsid w:val="00CB1FCB"/>
    <w:rsid w:val="00CB2824"/>
    <w:rsid w:val="00CB296F"/>
    <w:rsid w:val="00CB2B8C"/>
    <w:rsid w:val="00CB2CAC"/>
    <w:rsid w:val="00CB4693"/>
    <w:rsid w:val="00CB4BDF"/>
    <w:rsid w:val="00CB4F2D"/>
    <w:rsid w:val="00CB53E7"/>
    <w:rsid w:val="00CB5CDD"/>
    <w:rsid w:val="00CB609C"/>
    <w:rsid w:val="00CB625E"/>
    <w:rsid w:val="00CB660B"/>
    <w:rsid w:val="00CB704F"/>
    <w:rsid w:val="00CB71A9"/>
    <w:rsid w:val="00CB72D2"/>
    <w:rsid w:val="00CB740B"/>
    <w:rsid w:val="00CC0193"/>
    <w:rsid w:val="00CC0421"/>
    <w:rsid w:val="00CC047F"/>
    <w:rsid w:val="00CC0C6E"/>
    <w:rsid w:val="00CC21F8"/>
    <w:rsid w:val="00CC230B"/>
    <w:rsid w:val="00CC2D85"/>
    <w:rsid w:val="00CC460E"/>
    <w:rsid w:val="00CC48C2"/>
    <w:rsid w:val="00CC4B4D"/>
    <w:rsid w:val="00CC6153"/>
    <w:rsid w:val="00CC6B1D"/>
    <w:rsid w:val="00CC6BB7"/>
    <w:rsid w:val="00CD00B2"/>
    <w:rsid w:val="00CD0F8A"/>
    <w:rsid w:val="00CD13B5"/>
    <w:rsid w:val="00CD18E0"/>
    <w:rsid w:val="00CD1AAE"/>
    <w:rsid w:val="00CD28D9"/>
    <w:rsid w:val="00CD2B4A"/>
    <w:rsid w:val="00CD2C20"/>
    <w:rsid w:val="00CD2CEC"/>
    <w:rsid w:val="00CD32A3"/>
    <w:rsid w:val="00CD3458"/>
    <w:rsid w:val="00CD419C"/>
    <w:rsid w:val="00CD44EE"/>
    <w:rsid w:val="00CD58B5"/>
    <w:rsid w:val="00CD5CC3"/>
    <w:rsid w:val="00CD61C3"/>
    <w:rsid w:val="00CD6C48"/>
    <w:rsid w:val="00CD7929"/>
    <w:rsid w:val="00CE0CCB"/>
    <w:rsid w:val="00CE0D9A"/>
    <w:rsid w:val="00CE12FC"/>
    <w:rsid w:val="00CE1501"/>
    <w:rsid w:val="00CE1926"/>
    <w:rsid w:val="00CE1A35"/>
    <w:rsid w:val="00CE2281"/>
    <w:rsid w:val="00CE2353"/>
    <w:rsid w:val="00CE29CC"/>
    <w:rsid w:val="00CE354A"/>
    <w:rsid w:val="00CE3790"/>
    <w:rsid w:val="00CE4B2C"/>
    <w:rsid w:val="00CE4D96"/>
    <w:rsid w:val="00CE541A"/>
    <w:rsid w:val="00CE575A"/>
    <w:rsid w:val="00CE5794"/>
    <w:rsid w:val="00CE6721"/>
    <w:rsid w:val="00CE7E0E"/>
    <w:rsid w:val="00CF06BC"/>
    <w:rsid w:val="00CF0DC1"/>
    <w:rsid w:val="00CF282B"/>
    <w:rsid w:val="00CF2D4B"/>
    <w:rsid w:val="00CF33C4"/>
    <w:rsid w:val="00CF3651"/>
    <w:rsid w:val="00CF3681"/>
    <w:rsid w:val="00CF4977"/>
    <w:rsid w:val="00CF4F0E"/>
    <w:rsid w:val="00CF5EDE"/>
    <w:rsid w:val="00CF639D"/>
    <w:rsid w:val="00CF6687"/>
    <w:rsid w:val="00CF6C13"/>
    <w:rsid w:val="00CF7840"/>
    <w:rsid w:val="00CF7F23"/>
    <w:rsid w:val="00D01490"/>
    <w:rsid w:val="00D014B3"/>
    <w:rsid w:val="00D01D30"/>
    <w:rsid w:val="00D02E9D"/>
    <w:rsid w:val="00D03015"/>
    <w:rsid w:val="00D03379"/>
    <w:rsid w:val="00D0443E"/>
    <w:rsid w:val="00D04B0A"/>
    <w:rsid w:val="00D04B63"/>
    <w:rsid w:val="00D06CB3"/>
    <w:rsid w:val="00D06D2D"/>
    <w:rsid w:val="00D06FFE"/>
    <w:rsid w:val="00D075C2"/>
    <w:rsid w:val="00D07865"/>
    <w:rsid w:val="00D104B5"/>
    <w:rsid w:val="00D11D54"/>
    <w:rsid w:val="00D11E8E"/>
    <w:rsid w:val="00D11EF2"/>
    <w:rsid w:val="00D12045"/>
    <w:rsid w:val="00D12469"/>
    <w:rsid w:val="00D12AF4"/>
    <w:rsid w:val="00D12F40"/>
    <w:rsid w:val="00D131E7"/>
    <w:rsid w:val="00D13316"/>
    <w:rsid w:val="00D14231"/>
    <w:rsid w:val="00D14B15"/>
    <w:rsid w:val="00D14DB1"/>
    <w:rsid w:val="00D163C7"/>
    <w:rsid w:val="00D1686C"/>
    <w:rsid w:val="00D16929"/>
    <w:rsid w:val="00D16B1F"/>
    <w:rsid w:val="00D16DB2"/>
    <w:rsid w:val="00D1771D"/>
    <w:rsid w:val="00D20B1B"/>
    <w:rsid w:val="00D20E19"/>
    <w:rsid w:val="00D211E0"/>
    <w:rsid w:val="00D21BA0"/>
    <w:rsid w:val="00D2325D"/>
    <w:rsid w:val="00D23308"/>
    <w:rsid w:val="00D2330D"/>
    <w:rsid w:val="00D23A46"/>
    <w:rsid w:val="00D23B95"/>
    <w:rsid w:val="00D24109"/>
    <w:rsid w:val="00D243B5"/>
    <w:rsid w:val="00D249A8"/>
    <w:rsid w:val="00D24ABF"/>
    <w:rsid w:val="00D2702B"/>
    <w:rsid w:val="00D2726D"/>
    <w:rsid w:val="00D2728D"/>
    <w:rsid w:val="00D27846"/>
    <w:rsid w:val="00D30B31"/>
    <w:rsid w:val="00D3112A"/>
    <w:rsid w:val="00D314EC"/>
    <w:rsid w:val="00D31A38"/>
    <w:rsid w:val="00D32273"/>
    <w:rsid w:val="00D3228E"/>
    <w:rsid w:val="00D329B3"/>
    <w:rsid w:val="00D32FAD"/>
    <w:rsid w:val="00D339B2"/>
    <w:rsid w:val="00D33BC2"/>
    <w:rsid w:val="00D3416E"/>
    <w:rsid w:val="00D34A58"/>
    <w:rsid w:val="00D35160"/>
    <w:rsid w:val="00D35930"/>
    <w:rsid w:val="00D36059"/>
    <w:rsid w:val="00D366CD"/>
    <w:rsid w:val="00D36BBE"/>
    <w:rsid w:val="00D36C7C"/>
    <w:rsid w:val="00D3731E"/>
    <w:rsid w:val="00D375A6"/>
    <w:rsid w:val="00D37899"/>
    <w:rsid w:val="00D40245"/>
    <w:rsid w:val="00D4097E"/>
    <w:rsid w:val="00D41172"/>
    <w:rsid w:val="00D41DB0"/>
    <w:rsid w:val="00D421CF"/>
    <w:rsid w:val="00D427F9"/>
    <w:rsid w:val="00D42A89"/>
    <w:rsid w:val="00D43145"/>
    <w:rsid w:val="00D436D1"/>
    <w:rsid w:val="00D44041"/>
    <w:rsid w:val="00D44125"/>
    <w:rsid w:val="00D4423D"/>
    <w:rsid w:val="00D44422"/>
    <w:rsid w:val="00D4443D"/>
    <w:rsid w:val="00D445A9"/>
    <w:rsid w:val="00D44B27"/>
    <w:rsid w:val="00D450B6"/>
    <w:rsid w:val="00D451DD"/>
    <w:rsid w:val="00D456FB"/>
    <w:rsid w:val="00D458D0"/>
    <w:rsid w:val="00D45A4A"/>
    <w:rsid w:val="00D46263"/>
    <w:rsid w:val="00D469AD"/>
    <w:rsid w:val="00D47568"/>
    <w:rsid w:val="00D47F2F"/>
    <w:rsid w:val="00D5049D"/>
    <w:rsid w:val="00D5156F"/>
    <w:rsid w:val="00D516E2"/>
    <w:rsid w:val="00D52114"/>
    <w:rsid w:val="00D52838"/>
    <w:rsid w:val="00D52DCC"/>
    <w:rsid w:val="00D532F2"/>
    <w:rsid w:val="00D538EA"/>
    <w:rsid w:val="00D53AE5"/>
    <w:rsid w:val="00D53E88"/>
    <w:rsid w:val="00D5406D"/>
    <w:rsid w:val="00D544CE"/>
    <w:rsid w:val="00D54B4F"/>
    <w:rsid w:val="00D54CF5"/>
    <w:rsid w:val="00D54EC9"/>
    <w:rsid w:val="00D55590"/>
    <w:rsid w:val="00D55B76"/>
    <w:rsid w:val="00D55C54"/>
    <w:rsid w:val="00D5670C"/>
    <w:rsid w:val="00D56797"/>
    <w:rsid w:val="00D56911"/>
    <w:rsid w:val="00D56D49"/>
    <w:rsid w:val="00D57092"/>
    <w:rsid w:val="00D578F9"/>
    <w:rsid w:val="00D57EFC"/>
    <w:rsid w:val="00D6042A"/>
    <w:rsid w:val="00D60BAA"/>
    <w:rsid w:val="00D60BCA"/>
    <w:rsid w:val="00D61ED8"/>
    <w:rsid w:val="00D6249E"/>
    <w:rsid w:val="00D6266E"/>
    <w:rsid w:val="00D627C1"/>
    <w:rsid w:val="00D62EC4"/>
    <w:rsid w:val="00D6341B"/>
    <w:rsid w:val="00D63495"/>
    <w:rsid w:val="00D636B9"/>
    <w:rsid w:val="00D642A1"/>
    <w:rsid w:val="00D64389"/>
    <w:rsid w:val="00D6473F"/>
    <w:rsid w:val="00D647D7"/>
    <w:rsid w:val="00D64D70"/>
    <w:rsid w:val="00D64E0A"/>
    <w:rsid w:val="00D65317"/>
    <w:rsid w:val="00D65878"/>
    <w:rsid w:val="00D65999"/>
    <w:rsid w:val="00D662CB"/>
    <w:rsid w:val="00D668C6"/>
    <w:rsid w:val="00D668D5"/>
    <w:rsid w:val="00D66BC3"/>
    <w:rsid w:val="00D670A4"/>
    <w:rsid w:val="00D67A6C"/>
    <w:rsid w:val="00D709AF"/>
    <w:rsid w:val="00D70DC0"/>
    <w:rsid w:val="00D70EC2"/>
    <w:rsid w:val="00D7117B"/>
    <w:rsid w:val="00D71357"/>
    <w:rsid w:val="00D719D3"/>
    <w:rsid w:val="00D719DD"/>
    <w:rsid w:val="00D72582"/>
    <w:rsid w:val="00D72B56"/>
    <w:rsid w:val="00D73440"/>
    <w:rsid w:val="00D73A8C"/>
    <w:rsid w:val="00D73D7D"/>
    <w:rsid w:val="00D742D9"/>
    <w:rsid w:val="00D74448"/>
    <w:rsid w:val="00D75322"/>
    <w:rsid w:val="00D75617"/>
    <w:rsid w:val="00D76039"/>
    <w:rsid w:val="00D7762D"/>
    <w:rsid w:val="00D77F6B"/>
    <w:rsid w:val="00D80209"/>
    <w:rsid w:val="00D81336"/>
    <w:rsid w:val="00D81DBC"/>
    <w:rsid w:val="00D81EFB"/>
    <w:rsid w:val="00D8202F"/>
    <w:rsid w:val="00D822EE"/>
    <w:rsid w:val="00D82AE0"/>
    <w:rsid w:val="00D82E67"/>
    <w:rsid w:val="00D83419"/>
    <w:rsid w:val="00D841A0"/>
    <w:rsid w:val="00D841F8"/>
    <w:rsid w:val="00D84862"/>
    <w:rsid w:val="00D85032"/>
    <w:rsid w:val="00D8547E"/>
    <w:rsid w:val="00D8567E"/>
    <w:rsid w:val="00D868E2"/>
    <w:rsid w:val="00D86AE1"/>
    <w:rsid w:val="00D86BC8"/>
    <w:rsid w:val="00D86E89"/>
    <w:rsid w:val="00D874A8"/>
    <w:rsid w:val="00D877CD"/>
    <w:rsid w:val="00D87BBC"/>
    <w:rsid w:val="00D90D00"/>
    <w:rsid w:val="00D91030"/>
    <w:rsid w:val="00D91458"/>
    <w:rsid w:val="00D91C63"/>
    <w:rsid w:val="00D91CEB"/>
    <w:rsid w:val="00D929CB"/>
    <w:rsid w:val="00D92E02"/>
    <w:rsid w:val="00D92FA5"/>
    <w:rsid w:val="00D94435"/>
    <w:rsid w:val="00D95553"/>
    <w:rsid w:val="00D955D9"/>
    <w:rsid w:val="00D95D55"/>
    <w:rsid w:val="00D97615"/>
    <w:rsid w:val="00D979C0"/>
    <w:rsid w:val="00D979EA"/>
    <w:rsid w:val="00D97CBA"/>
    <w:rsid w:val="00D97D98"/>
    <w:rsid w:val="00DA006A"/>
    <w:rsid w:val="00DA04C1"/>
    <w:rsid w:val="00DA057D"/>
    <w:rsid w:val="00DA0A53"/>
    <w:rsid w:val="00DA1F64"/>
    <w:rsid w:val="00DA2036"/>
    <w:rsid w:val="00DA2136"/>
    <w:rsid w:val="00DA217C"/>
    <w:rsid w:val="00DA2A1C"/>
    <w:rsid w:val="00DA5855"/>
    <w:rsid w:val="00DA596C"/>
    <w:rsid w:val="00DA59DC"/>
    <w:rsid w:val="00DA5D3E"/>
    <w:rsid w:val="00DA5D5A"/>
    <w:rsid w:val="00DA6A18"/>
    <w:rsid w:val="00DA6C83"/>
    <w:rsid w:val="00DA7224"/>
    <w:rsid w:val="00DB0513"/>
    <w:rsid w:val="00DB053C"/>
    <w:rsid w:val="00DB05C4"/>
    <w:rsid w:val="00DB0A2A"/>
    <w:rsid w:val="00DB0B25"/>
    <w:rsid w:val="00DB132D"/>
    <w:rsid w:val="00DB1673"/>
    <w:rsid w:val="00DB1C64"/>
    <w:rsid w:val="00DB22AE"/>
    <w:rsid w:val="00DB32BD"/>
    <w:rsid w:val="00DB3352"/>
    <w:rsid w:val="00DB3578"/>
    <w:rsid w:val="00DB35E4"/>
    <w:rsid w:val="00DB3ED1"/>
    <w:rsid w:val="00DB3F9D"/>
    <w:rsid w:val="00DB44B6"/>
    <w:rsid w:val="00DB4548"/>
    <w:rsid w:val="00DB5D12"/>
    <w:rsid w:val="00DC1014"/>
    <w:rsid w:val="00DC15B7"/>
    <w:rsid w:val="00DC1CDC"/>
    <w:rsid w:val="00DC2224"/>
    <w:rsid w:val="00DC22EE"/>
    <w:rsid w:val="00DC2387"/>
    <w:rsid w:val="00DC2869"/>
    <w:rsid w:val="00DC2BBE"/>
    <w:rsid w:val="00DC3151"/>
    <w:rsid w:val="00DC4533"/>
    <w:rsid w:val="00DC45C4"/>
    <w:rsid w:val="00DC45D4"/>
    <w:rsid w:val="00DC533D"/>
    <w:rsid w:val="00DC5B15"/>
    <w:rsid w:val="00DC63E0"/>
    <w:rsid w:val="00DC67FA"/>
    <w:rsid w:val="00DC6D51"/>
    <w:rsid w:val="00DC7D3F"/>
    <w:rsid w:val="00DC7DCE"/>
    <w:rsid w:val="00DC7DD0"/>
    <w:rsid w:val="00DC7F18"/>
    <w:rsid w:val="00DC7F92"/>
    <w:rsid w:val="00DD03F8"/>
    <w:rsid w:val="00DD043B"/>
    <w:rsid w:val="00DD090B"/>
    <w:rsid w:val="00DD244F"/>
    <w:rsid w:val="00DD2D9B"/>
    <w:rsid w:val="00DD2ED9"/>
    <w:rsid w:val="00DD39E8"/>
    <w:rsid w:val="00DD3E55"/>
    <w:rsid w:val="00DD3FAA"/>
    <w:rsid w:val="00DD46F4"/>
    <w:rsid w:val="00DD4895"/>
    <w:rsid w:val="00DD4CB5"/>
    <w:rsid w:val="00DD5353"/>
    <w:rsid w:val="00DD54C6"/>
    <w:rsid w:val="00DD5800"/>
    <w:rsid w:val="00DD5E66"/>
    <w:rsid w:val="00DD6207"/>
    <w:rsid w:val="00DD658E"/>
    <w:rsid w:val="00DD666F"/>
    <w:rsid w:val="00DE1103"/>
    <w:rsid w:val="00DE1979"/>
    <w:rsid w:val="00DE1982"/>
    <w:rsid w:val="00DE21B7"/>
    <w:rsid w:val="00DE24D7"/>
    <w:rsid w:val="00DE2871"/>
    <w:rsid w:val="00DE315B"/>
    <w:rsid w:val="00DE31DD"/>
    <w:rsid w:val="00DE361E"/>
    <w:rsid w:val="00DE3681"/>
    <w:rsid w:val="00DE3C62"/>
    <w:rsid w:val="00DE4020"/>
    <w:rsid w:val="00DE4C10"/>
    <w:rsid w:val="00DE4FD2"/>
    <w:rsid w:val="00DE502C"/>
    <w:rsid w:val="00DE5153"/>
    <w:rsid w:val="00DE5D53"/>
    <w:rsid w:val="00DE5DFB"/>
    <w:rsid w:val="00DE6283"/>
    <w:rsid w:val="00DE667A"/>
    <w:rsid w:val="00DE71EA"/>
    <w:rsid w:val="00DE7414"/>
    <w:rsid w:val="00DF0A9A"/>
    <w:rsid w:val="00DF0AD8"/>
    <w:rsid w:val="00DF1757"/>
    <w:rsid w:val="00DF373F"/>
    <w:rsid w:val="00DF46BA"/>
    <w:rsid w:val="00DF4854"/>
    <w:rsid w:val="00DF506C"/>
    <w:rsid w:val="00DF5A1F"/>
    <w:rsid w:val="00DF5F5C"/>
    <w:rsid w:val="00DF67CF"/>
    <w:rsid w:val="00DF69A4"/>
    <w:rsid w:val="00DF7338"/>
    <w:rsid w:val="00DF7805"/>
    <w:rsid w:val="00DF7F14"/>
    <w:rsid w:val="00E003A1"/>
    <w:rsid w:val="00E0041E"/>
    <w:rsid w:val="00E00A31"/>
    <w:rsid w:val="00E01F5E"/>
    <w:rsid w:val="00E021FA"/>
    <w:rsid w:val="00E026DF"/>
    <w:rsid w:val="00E029BB"/>
    <w:rsid w:val="00E02B8A"/>
    <w:rsid w:val="00E03CE3"/>
    <w:rsid w:val="00E041F0"/>
    <w:rsid w:val="00E04C72"/>
    <w:rsid w:val="00E0525E"/>
    <w:rsid w:val="00E0531D"/>
    <w:rsid w:val="00E055A1"/>
    <w:rsid w:val="00E05EAA"/>
    <w:rsid w:val="00E07938"/>
    <w:rsid w:val="00E10084"/>
    <w:rsid w:val="00E105E9"/>
    <w:rsid w:val="00E114A7"/>
    <w:rsid w:val="00E11C6E"/>
    <w:rsid w:val="00E11DD2"/>
    <w:rsid w:val="00E11F02"/>
    <w:rsid w:val="00E12473"/>
    <w:rsid w:val="00E12F0E"/>
    <w:rsid w:val="00E13C9C"/>
    <w:rsid w:val="00E1571D"/>
    <w:rsid w:val="00E16E48"/>
    <w:rsid w:val="00E170E5"/>
    <w:rsid w:val="00E172D8"/>
    <w:rsid w:val="00E17548"/>
    <w:rsid w:val="00E211F4"/>
    <w:rsid w:val="00E21315"/>
    <w:rsid w:val="00E21938"/>
    <w:rsid w:val="00E21CF5"/>
    <w:rsid w:val="00E224A8"/>
    <w:rsid w:val="00E224D1"/>
    <w:rsid w:val="00E22B70"/>
    <w:rsid w:val="00E22E5E"/>
    <w:rsid w:val="00E2353C"/>
    <w:rsid w:val="00E23A59"/>
    <w:rsid w:val="00E23BD9"/>
    <w:rsid w:val="00E24004"/>
    <w:rsid w:val="00E2418E"/>
    <w:rsid w:val="00E242B5"/>
    <w:rsid w:val="00E24AD7"/>
    <w:rsid w:val="00E24DC8"/>
    <w:rsid w:val="00E25D19"/>
    <w:rsid w:val="00E261C0"/>
    <w:rsid w:val="00E262CC"/>
    <w:rsid w:val="00E267C9"/>
    <w:rsid w:val="00E26997"/>
    <w:rsid w:val="00E26A39"/>
    <w:rsid w:val="00E26BBF"/>
    <w:rsid w:val="00E27270"/>
    <w:rsid w:val="00E2736D"/>
    <w:rsid w:val="00E27774"/>
    <w:rsid w:val="00E31147"/>
    <w:rsid w:val="00E316A0"/>
    <w:rsid w:val="00E319F6"/>
    <w:rsid w:val="00E31ECD"/>
    <w:rsid w:val="00E320D9"/>
    <w:rsid w:val="00E321C4"/>
    <w:rsid w:val="00E33214"/>
    <w:rsid w:val="00E346FD"/>
    <w:rsid w:val="00E358E4"/>
    <w:rsid w:val="00E364A9"/>
    <w:rsid w:val="00E36786"/>
    <w:rsid w:val="00E36CDE"/>
    <w:rsid w:val="00E36E54"/>
    <w:rsid w:val="00E37125"/>
    <w:rsid w:val="00E37A80"/>
    <w:rsid w:val="00E37E16"/>
    <w:rsid w:val="00E40636"/>
    <w:rsid w:val="00E40647"/>
    <w:rsid w:val="00E407E6"/>
    <w:rsid w:val="00E40B62"/>
    <w:rsid w:val="00E41684"/>
    <w:rsid w:val="00E42100"/>
    <w:rsid w:val="00E426F9"/>
    <w:rsid w:val="00E427EF"/>
    <w:rsid w:val="00E42856"/>
    <w:rsid w:val="00E429FE"/>
    <w:rsid w:val="00E42A4B"/>
    <w:rsid w:val="00E4345D"/>
    <w:rsid w:val="00E43B7A"/>
    <w:rsid w:val="00E43B7D"/>
    <w:rsid w:val="00E4404F"/>
    <w:rsid w:val="00E443C3"/>
    <w:rsid w:val="00E44551"/>
    <w:rsid w:val="00E44F1E"/>
    <w:rsid w:val="00E45416"/>
    <w:rsid w:val="00E4558E"/>
    <w:rsid w:val="00E45BF6"/>
    <w:rsid w:val="00E45C0D"/>
    <w:rsid w:val="00E45FA5"/>
    <w:rsid w:val="00E47724"/>
    <w:rsid w:val="00E47AF7"/>
    <w:rsid w:val="00E47E49"/>
    <w:rsid w:val="00E50986"/>
    <w:rsid w:val="00E50A9B"/>
    <w:rsid w:val="00E50CC3"/>
    <w:rsid w:val="00E50FFA"/>
    <w:rsid w:val="00E5133A"/>
    <w:rsid w:val="00E516E4"/>
    <w:rsid w:val="00E51846"/>
    <w:rsid w:val="00E5190A"/>
    <w:rsid w:val="00E524C4"/>
    <w:rsid w:val="00E52CD5"/>
    <w:rsid w:val="00E52DC0"/>
    <w:rsid w:val="00E53181"/>
    <w:rsid w:val="00E53F04"/>
    <w:rsid w:val="00E5412C"/>
    <w:rsid w:val="00E542E7"/>
    <w:rsid w:val="00E5437E"/>
    <w:rsid w:val="00E545FC"/>
    <w:rsid w:val="00E54744"/>
    <w:rsid w:val="00E5488D"/>
    <w:rsid w:val="00E54909"/>
    <w:rsid w:val="00E54A4C"/>
    <w:rsid w:val="00E55CBE"/>
    <w:rsid w:val="00E55D43"/>
    <w:rsid w:val="00E56348"/>
    <w:rsid w:val="00E56359"/>
    <w:rsid w:val="00E56489"/>
    <w:rsid w:val="00E56B33"/>
    <w:rsid w:val="00E56F52"/>
    <w:rsid w:val="00E57B31"/>
    <w:rsid w:val="00E57B6A"/>
    <w:rsid w:val="00E60108"/>
    <w:rsid w:val="00E6021B"/>
    <w:rsid w:val="00E61E4E"/>
    <w:rsid w:val="00E62089"/>
    <w:rsid w:val="00E62481"/>
    <w:rsid w:val="00E63734"/>
    <w:rsid w:val="00E648A4"/>
    <w:rsid w:val="00E654B2"/>
    <w:rsid w:val="00E65A87"/>
    <w:rsid w:val="00E703ED"/>
    <w:rsid w:val="00E70800"/>
    <w:rsid w:val="00E70926"/>
    <w:rsid w:val="00E7097A"/>
    <w:rsid w:val="00E71B9B"/>
    <w:rsid w:val="00E7229D"/>
    <w:rsid w:val="00E72A86"/>
    <w:rsid w:val="00E72BAA"/>
    <w:rsid w:val="00E72C93"/>
    <w:rsid w:val="00E73286"/>
    <w:rsid w:val="00E73D6C"/>
    <w:rsid w:val="00E73E03"/>
    <w:rsid w:val="00E73F4D"/>
    <w:rsid w:val="00E743D1"/>
    <w:rsid w:val="00E745AF"/>
    <w:rsid w:val="00E74F83"/>
    <w:rsid w:val="00E75770"/>
    <w:rsid w:val="00E76679"/>
    <w:rsid w:val="00E7697C"/>
    <w:rsid w:val="00E76E6F"/>
    <w:rsid w:val="00E7748A"/>
    <w:rsid w:val="00E77CFC"/>
    <w:rsid w:val="00E804F8"/>
    <w:rsid w:val="00E806CF"/>
    <w:rsid w:val="00E813CE"/>
    <w:rsid w:val="00E82AAB"/>
    <w:rsid w:val="00E83B4E"/>
    <w:rsid w:val="00E84286"/>
    <w:rsid w:val="00E84A9D"/>
    <w:rsid w:val="00E84CB3"/>
    <w:rsid w:val="00E852EB"/>
    <w:rsid w:val="00E85937"/>
    <w:rsid w:val="00E85F4A"/>
    <w:rsid w:val="00E86A35"/>
    <w:rsid w:val="00E86EA7"/>
    <w:rsid w:val="00E873E3"/>
    <w:rsid w:val="00E87546"/>
    <w:rsid w:val="00E87F71"/>
    <w:rsid w:val="00E90EC2"/>
    <w:rsid w:val="00E913B3"/>
    <w:rsid w:val="00E92098"/>
    <w:rsid w:val="00E923C6"/>
    <w:rsid w:val="00E92D06"/>
    <w:rsid w:val="00E93169"/>
    <w:rsid w:val="00E94329"/>
    <w:rsid w:val="00E96333"/>
    <w:rsid w:val="00E97567"/>
    <w:rsid w:val="00E9799F"/>
    <w:rsid w:val="00EA0116"/>
    <w:rsid w:val="00EA023B"/>
    <w:rsid w:val="00EA05DE"/>
    <w:rsid w:val="00EA0C4F"/>
    <w:rsid w:val="00EA0E61"/>
    <w:rsid w:val="00EA1CD8"/>
    <w:rsid w:val="00EA1FBE"/>
    <w:rsid w:val="00EA36CB"/>
    <w:rsid w:val="00EA379E"/>
    <w:rsid w:val="00EA37C1"/>
    <w:rsid w:val="00EA4BFC"/>
    <w:rsid w:val="00EA5194"/>
    <w:rsid w:val="00EA54DD"/>
    <w:rsid w:val="00EA60C3"/>
    <w:rsid w:val="00EA63D0"/>
    <w:rsid w:val="00EA6D03"/>
    <w:rsid w:val="00EA710B"/>
    <w:rsid w:val="00EA7485"/>
    <w:rsid w:val="00EB0AB6"/>
    <w:rsid w:val="00EB0CB4"/>
    <w:rsid w:val="00EB1E61"/>
    <w:rsid w:val="00EB2A66"/>
    <w:rsid w:val="00EB2CB5"/>
    <w:rsid w:val="00EB32A9"/>
    <w:rsid w:val="00EB34B1"/>
    <w:rsid w:val="00EB3D39"/>
    <w:rsid w:val="00EB4133"/>
    <w:rsid w:val="00EB50AC"/>
    <w:rsid w:val="00EB5739"/>
    <w:rsid w:val="00EB5A17"/>
    <w:rsid w:val="00EB6C5A"/>
    <w:rsid w:val="00EB7CE9"/>
    <w:rsid w:val="00EC06BB"/>
    <w:rsid w:val="00EC09D9"/>
    <w:rsid w:val="00EC0C68"/>
    <w:rsid w:val="00EC0D4C"/>
    <w:rsid w:val="00EC1104"/>
    <w:rsid w:val="00EC1E48"/>
    <w:rsid w:val="00EC1F67"/>
    <w:rsid w:val="00EC2C7B"/>
    <w:rsid w:val="00EC3401"/>
    <w:rsid w:val="00EC499A"/>
    <w:rsid w:val="00EC4F70"/>
    <w:rsid w:val="00EC519A"/>
    <w:rsid w:val="00EC52C5"/>
    <w:rsid w:val="00EC5DDA"/>
    <w:rsid w:val="00EC61C3"/>
    <w:rsid w:val="00EC637B"/>
    <w:rsid w:val="00EC6EB0"/>
    <w:rsid w:val="00EC75FE"/>
    <w:rsid w:val="00EC78CC"/>
    <w:rsid w:val="00EC7993"/>
    <w:rsid w:val="00ED00EF"/>
    <w:rsid w:val="00ED01F9"/>
    <w:rsid w:val="00ED0BBB"/>
    <w:rsid w:val="00ED0C0F"/>
    <w:rsid w:val="00ED0E5D"/>
    <w:rsid w:val="00ED1A64"/>
    <w:rsid w:val="00ED241D"/>
    <w:rsid w:val="00ED29D5"/>
    <w:rsid w:val="00ED2CB3"/>
    <w:rsid w:val="00ED3088"/>
    <w:rsid w:val="00ED33F5"/>
    <w:rsid w:val="00ED3E70"/>
    <w:rsid w:val="00ED3EF0"/>
    <w:rsid w:val="00ED45AC"/>
    <w:rsid w:val="00ED4D75"/>
    <w:rsid w:val="00ED500B"/>
    <w:rsid w:val="00ED51D6"/>
    <w:rsid w:val="00ED5B99"/>
    <w:rsid w:val="00ED5E9A"/>
    <w:rsid w:val="00ED6458"/>
    <w:rsid w:val="00ED668D"/>
    <w:rsid w:val="00ED7764"/>
    <w:rsid w:val="00EE1BC1"/>
    <w:rsid w:val="00EE2BFE"/>
    <w:rsid w:val="00EE32DE"/>
    <w:rsid w:val="00EE3E89"/>
    <w:rsid w:val="00EE3E92"/>
    <w:rsid w:val="00EE42C3"/>
    <w:rsid w:val="00EE45EC"/>
    <w:rsid w:val="00EE4AAD"/>
    <w:rsid w:val="00EE515C"/>
    <w:rsid w:val="00EE6D82"/>
    <w:rsid w:val="00EE6F59"/>
    <w:rsid w:val="00EE71D9"/>
    <w:rsid w:val="00EE7633"/>
    <w:rsid w:val="00EF11F7"/>
    <w:rsid w:val="00EF12C1"/>
    <w:rsid w:val="00EF1369"/>
    <w:rsid w:val="00EF14CF"/>
    <w:rsid w:val="00EF160A"/>
    <w:rsid w:val="00EF1F1B"/>
    <w:rsid w:val="00EF2361"/>
    <w:rsid w:val="00EF28D6"/>
    <w:rsid w:val="00EF2A33"/>
    <w:rsid w:val="00EF2CD1"/>
    <w:rsid w:val="00EF2F7C"/>
    <w:rsid w:val="00EF31A0"/>
    <w:rsid w:val="00EF35AE"/>
    <w:rsid w:val="00EF38DB"/>
    <w:rsid w:val="00EF3A73"/>
    <w:rsid w:val="00EF3E4D"/>
    <w:rsid w:val="00EF3EF2"/>
    <w:rsid w:val="00EF4ABB"/>
    <w:rsid w:val="00EF5E5C"/>
    <w:rsid w:val="00EF6316"/>
    <w:rsid w:val="00EF6540"/>
    <w:rsid w:val="00EF6DCB"/>
    <w:rsid w:val="00EF7D05"/>
    <w:rsid w:val="00F00140"/>
    <w:rsid w:val="00F005A3"/>
    <w:rsid w:val="00F00CB0"/>
    <w:rsid w:val="00F012D2"/>
    <w:rsid w:val="00F014AB"/>
    <w:rsid w:val="00F014CC"/>
    <w:rsid w:val="00F016EA"/>
    <w:rsid w:val="00F018E6"/>
    <w:rsid w:val="00F01CB2"/>
    <w:rsid w:val="00F021A7"/>
    <w:rsid w:val="00F027D1"/>
    <w:rsid w:val="00F03099"/>
    <w:rsid w:val="00F032CA"/>
    <w:rsid w:val="00F037E2"/>
    <w:rsid w:val="00F0491A"/>
    <w:rsid w:val="00F056FB"/>
    <w:rsid w:val="00F057DF"/>
    <w:rsid w:val="00F06173"/>
    <w:rsid w:val="00F06307"/>
    <w:rsid w:val="00F06395"/>
    <w:rsid w:val="00F06D25"/>
    <w:rsid w:val="00F071AB"/>
    <w:rsid w:val="00F126DB"/>
    <w:rsid w:val="00F134B6"/>
    <w:rsid w:val="00F13A73"/>
    <w:rsid w:val="00F13C7E"/>
    <w:rsid w:val="00F140FE"/>
    <w:rsid w:val="00F14111"/>
    <w:rsid w:val="00F15217"/>
    <w:rsid w:val="00F15A6E"/>
    <w:rsid w:val="00F16163"/>
    <w:rsid w:val="00F171CA"/>
    <w:rsid w:val="00F17842"/>
    <w:rsid w:val="00F20394"/>
    <w:rsid w:val="00F2089A"/>
    <w:rsid w:val="00F213FD"/>
    <w:rsid w:val="00F21547"/>
    <w:rsid w:val="00F21AE7"/>
    <w:rsid w:val="00F21EC4"/>
    <w:rsid w:val="00F22757"/>
    <w:rsid w:val="00F22866"/>
    <w:rsid w:val="00F23521"/>
    <w:rsid w:val="00F2391F"/>
    <w:rsid w:val="00F23C47"/>
    <w:rsid w:val="00F24E06"/>
    <w:rsid w:val="00F24E62"/>
    <w:rsid w:val="00F25467"/>
    <w:rsid w:val="00F254CF"/>
    <w:rsid w:val="00F260D7"/>
    <w:rsid w:val="00F266C0"/>
    <w:rsid w:val="00F26A73"/>
    <w:rsid w:val="00F270F4"/>
    <w:rsid w:val="00F279DF"/>
    <w:rsid w:val="00F27FE3"/>
    <w:rsid w:val="00F30D35"/>
    <w:rsid w:val="00F31231"/>
    <w:rsid w:val="00F31346"/>
    <w:rsid w:val="00F318DF"/>
    <w:rsid w:val="00F31E1E"/>
    <w:rsid w:val="00F3201A"/>
    <w:rsid w:val="00F32223"/>
    <w:rsid w:val="00F324BF"/>
    <w:rsid w:val="00F324CC"/>
    <w:rsid w:val="00F32689"/>
    <w:rsid w:val="00F341BE"/>
    <w:rsid w:val="00F347C6"/>
    <w:rsid w:val="00F34BFE"/>
    <w:rsid w:val="00F35C20"/>
    <w:rsid w:val="00F3686E"/>
    <w:rsid w:val="00F36BF5"/>
    <w:rsid w:val="00F36E52"/>
    <w:rsid w:val="00F40C4B"/>
    <w:rsid w:val="00F40DCD"/>
    <w:rsid w:val="00F4151C"/>
    <w:rsid w:val="00F41A44"/>
    <w:rsid w:val="00F41AF0"/>
    <w:rsid w:val="00F437D3"/>
    <w:rsid w:val="00F43C1A"/>
    <w:rsid w:val="00F441F9"/>
    <w:rsid w:val="00F444CD"/>
    <w:rsid w:val="00F45E4C"/>
    <w:rsid w:val="00F45F7E"/>
    <w:rsid w:val="00F462D1"/>
    <w:rsid w:val="00F46A10"/>
    <w:rsid w:val="00F46EB5"/>
    <w:rsid w:val="00F4795B"/>
    <w:rsid w:val="00F5026E"/>
    <w:rsid w:val="00F50399"/>
    <w:rsid w:val="00F505B7"/>
    <w:rsid w:val="00F50765"/>
    <w:rsid w:val="00F50D1E"/>
    <w:rsid w:val="00F50EFA"/>
    <w:rsid w:val="00F51263"/>
    <w:rsid w:val="00F51495"/>
    <w:rsid w:val="00F51526"/>
    <w:rsid w:val="00F51B25"/>
    <w:rsid w:val="00F51F7E"/>
    <w:rsid w:val="00F52017"/>
    <w:rsid w:val="00F522D4"/>
    <w:rsid w:val="00F5260A"/>
    <w:rsid w:val="00F5283F"/>
    <w:rsid w:val="00F5290D"/>
    <w:rsid w:val="00F52DB4"/>
    <w:rsid w:val="00F543C3"/>
    <w:rsid w:val="00F54730"/>
    <w:rsid w:val="00F5567C"/>
    <w:rsid w:val="00F56DB1"/>
    <w:rsid w:val="00F57AA6"/>
    <w:rsid w:val="00F57E7D"/>
    <w:rsid w:val="00F602B2"/>
    <w:rsid w:val="00F61127"/>
    <w:rsid w:val="00F61836"/>
    <w:rsid w:val="00F61912"/>
    <w:rsid w:val="00F61EAC"/>
    <w:rsid w:val="00F634B4"/>
    <w:rsid w:val="00F63524"/>
    <w:rsid w:val="00F63A4D"/>
    <w:rsid w:val="00F640B7"/>
    <w:rsid w:val="00F64160"/>
    <w:rsid w:val="00F64917"/>
    <w:rsid w:val="00F65CEC"/>
    <w:rsid w:val="00F66016"/>
    <w:rsid w:val="00F666A7"/>
    <w:rsid w:val="00F67004"/>
    <w:rsid w:val="00F67CF1"/>
    <w:rsid w:val="00F702A8"/>
    <w:rsid w:val="00F70578"/>
    <w:rsid w:val="00F705ED"/>
    <w:rsid w:val="00F706E8"/>
    <w:rsid w:val="00F71083"/>
    <w:rsid w:val="00F718CB"/>
    <w:rsid w:val="00F71CE1"/>
    <w:rsid w:val="00F71E14"/>
    <w:rsid w:val="00F724F9"/>
    <w:rsid w:val="00F72CFD"/>
    <w:rsid w:val="00F735A4"/>
    <w:rsid w:val="00F73790"/>
    <w:rsid w:val="00F73A44"/>
    <w:rsid w:val="00F73B21"/>
    <w:rsid w:val="00F74345"/>
    <w:rsid w:val="00F74707"/>
    <w:rsid w:val="00F748C8"/>
    <w:rsid w:val="00F74EAB"/>
    <w:rsid w:val="00F75011"/>
    <w:rsid w:val="00F75906"/>
    <w:rsid w:val="00F763AA"/>
    <w:rsid w:val="00F76B60"/>
    <w:rsid w:val="00F77108"/>
    <w:rsid w:val="00F77184"/>
    <w:rsid w:val="00F818E2"/>
    <w:rsid w:val="00F81E23"/>
    <w:rsid w:val="00F827B6"/>
    <w:rsid w:val="00F82B61"/>
    <w:rsid w:val="00F82DCC"/>
    <w:rsid w:val="00F82EA3"/>
    <w:rsid w:val="00F82FD4"/>
    <w:rsid w:val="00F83348"/>
    <w:rsid w:val="00F836A8"/>
    <w:rsid w:val="00F83DFE"/>
    <w:rsid w:val="00F8460B"/>
    <w:rsid w:val="00F84AE3"/>
    <w:rsid w:val="00F84B98"/>
    <w:rsid w:val="00F84E1B"/>
    <w:rsid w:val="00F84EA4"/>
    <w:rsid w:val="00F8510F"/>
    <w:rsid w:val="00F86069"/>
    <w:rsid w:val="00F8610E"/>
    <w:rsid w:val="00F8692A"/>
    <w:rsid w:val="00F87EF6"/>
    <w:rsid w:val="00F90062"/>
    <w:rsid w:val="00F909DB"/>
    <w:rsid w:val="00F90B84"/>
    <w:rsid w:val="00F90F44"/>
    <w:rsid w:val="00F91371"/>
    <w:rsid w:val="00F91A49"/>
    <w:rsid w:val="00F91CBA"/>
    <w:rsid w:val="00F91FBE"/>
    <w:rsid w:val="00F940C2"/>
    <w:rsid w:val="00F942E1"/>
    <w:rsid w:val="00F94A1F"/>
    <w:rsid w:val="00F95423"/>
    <w:rsid w:val="00F954EA"/>
    <w:rsid w:val="00F95F8B"/>
    <w:rsid w:val="00F96378"/>
    <w:rsid w:val="00F9797B"/>
    <w:rsid w:val="00FA0794"/>
    <w:rsid w:val="00FA0EB8"/>
    <w:rsid w:val="00FA1F39"/>
    <w:rsid w:val="00FA1F9F"/>
    <w:rsid w:val="00FA251B"/>
    <w:rsid w:val="00FA2B47"/>
    <w:rsid w:val="00FA2BDB"/>
    <w:rsid w:val="00FA2FFE"/>
    <w:rsid w:val="00FA36A8"/>
    <w:rsid w:val="00FA37F1"/>
    <w:rsid w:val="00FA3B20"/>
    <w:rsid w:val="00FA45E3"/>
    <w:rsid w:val="00FA4836"/>
    <w:rsid w:val="00FA48F7"/>
    <w:rsid w:val="00FA4B68"/>
    <w:rsid w:val="00FA4D75"/>
    <w:rsid w:val="00FA5804"/>
    <w:rsid w:val="00FA600D"/>
    <w:rsid w:val="00FA65DB"/>
    <w:rsid w:val="00FA674D"/>
    <w:rsid w:val="00FA6A71"/>
    <w:rsid w:val="00FA7499"/>
    <w:rsid w:val="00FB00F9"/>
    <w:rsid w:val="00FB16D9"/>
    <w:rsid w:val="00FB1AD6"/>
    <w:rsid w:val="00FB1C48"/>
    <w:rsid w:val="00FB213A"/>
    <w:rsid w:val="00FB314C"/>
    <w:rsid w:val="00FB3554"/>
    <w:rsid w:val="00FB35BD"/>
    <w:rsid w:val="00FB3913"/>
    <w:rsid w:val="00FB45BA"/>
    <w:rsid w:val="00FB477A"/>
    <w:rsid w:val="00FB4A38"/>
    <w:rsid w:val="00FB50B6"/>
    <w:rsid w:val="00FB50D0"/>
    <w:rsid w:val="00FB5143"/>
    <w:rsid w:val="00FB579E"/>
    <w:rsid w:val="00FB5FFB"/>
    <w:rsid w:val="00FB63C5"/>
    <w:rsid w:val="00FB65BC"/>
    <w:rsid w:val="00FB66F0"/>
    <w:rsid w:val="00FB7979"/>
    <w:rsid w:val="00FB7DB6"/>
    <w:rsid w:val="00FC04E4"/>
    <w:rsid w:val="00FC0A56"/>
    <w:rsid w:val="00FC0C26"/>
    <w:rsid w:val="00FC0DF8"/>
    <w:rsid w:val="00FC13BD"/>
    <w:rsid w:val="00FC17FA"/>
    <w:rsid w:val="00FC1BF5"/>
    <w:rsid w:val="00FC1E1E"/>
    <w:rsid w:val="00FC33A1"/>
    <w:rsid w:val="00FC3D09"/>
    <w:rsid w:val="00FC3E07"/>
    <w:rsid w:val="00FC5133"/>
    <w:rsid w:val="00FC516A"/>
    <w:rsid w:val="00FC54CF"/>
    <w:rsid w:val="00FC65FB"/>
    <w:rsid w:val="00FC6CA1"/>
    <w:rsid w:val="00FC6FED"/>
    <w:rsid w:val="00FC7238"/>
    <w:rsid w:val="00FC7309"/>
    <w:rsid w:val="00FD095C"/>
    <w:rsid w:val="00FD10E6"/>
    <w:rsid w:val="00FD1C3B"/>
    <w:rsid w:val="00FD1F6E"/>
    <w:rsid w:val="00FD28CE"/>
    <w:rsid w:val="00FD2AEA"/>
    <w:rsid w:val="00FD2EE9"/>
    <w:rsid w:val="00FD3910"/>
    <w:rsid w:val="00FD3C93"/>
    <w:rsid w:val="00FD3FA5"/>
    <w:rsid w:val="00FD5172"/>
    <w:rsid w:val="00FD6986"/>
    <w:rsid w:val="00FD6C68"/>
    <w:rsid w:val="00FD7B45"/>
    <w:rsid w:val="00FD7EB8"/>
    <w:rsid w:val="00FE0750"/>
    <w:rsid w:val="00FE0845"/>
    <w:rsid w:val="00FE0AD5"/>
    <w:rsid w:val="00FE1242"/>
    <w:rsid w:val="00FE1E82"/>
    <w:rsid w:val="00FE20B2"/>
    <w:rsid w:val="00FE2448"/>
    <w:rsid w:val="00FE3AB1"/>
    <w:rsid w:val="00FE3CAB"/>
    <w:rsid w:val="00FE496B"/>
    <w:rsid w:val="00FE5328"/>
    <w:rsid w:val="00FE5353"/>
    <w:rsid w:val="00FE5628"/>
    <w:rsid w:val="00FE6104"/>
    <w:rsid w:val="00FE6253"/>
    <w:rsid w:val="00FE64D2"/>
    <w:rsid w:val="00FE65CB"/>
    <w:rsid w:val="00FE6F30"/>
    <w:rsid w:val="00FE7A0D"/>
    <w:rsid w:val="00FE7BE6"/>
    <w:rsid w:val="00FE7C30"/>
    <w:rsid w:val="00FE7DE4"/>
    <w:rsid w:val="00FF04FC"/>
    <w:rsid w:val="00FF054A"/>
    <w:rsid w:val="00FF158D"/>
    <w:rsid w:val="00FF1FCF"/>
    <w:rsid w:val="00FF228B"/>
    <w:rsid w:val="00FF243E"/>
    <w:rsid w:val="00FF24FB"/>
    <w:rsid w:val="00FF2F24"/>
    <w:rsid w:val="00FF3064"/>
    <w:rsid w:val="00FF4C74"/>
    <w:rsid w:val="00FF4EDC"/>
    <w:rsid w:val="00FF59B6"/>
    <w:rsid w:val="00FF6508"/>
    <w:rsid w:val="00FF651C"/>
    <w:rsid w:val="00FF6873"/>
    <w:rsid w:val="00FF6921"/>
    <w:rsid w:val="00FF6D3F"/>
    <w:rsid w:val="00FF76FE"/>
    <w:rsid w:val="00FF7C10"/>
    <w:rsid w:val="05680ECE"/>
    <w:rsid w:val="11588B8A"/>
    <w:rsid w:val="145EB9A4"/>
    <w:rsid w:val="22C98C05"/>
    <w:rsid w:val="32847676"/>
    <w:rsid w:val="3B54D003"/>
    <w:rsid w:val="43B4C7B4"/>
    <w:rsid w:val="45EAD120"/>
    <w:rsid w:val="47DF805F"/>
    <w:rsid w:val="56530C03"/>
    <w:rsid w:val="68BF1872"/>
    <w:rsid w:val="6F19EE6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BDF8D6"/>
  <w15:chartTrackingRefBased/>
  <w15:docId w15:val="{6230D60A-77A4-45A5-8A17-DA35D8E24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A19CA"/>
    <w:pPr>
      <w:spacing w:after="0"/>
    </w:pPr>
    <w:rPr>
      <w:rFonts w:ascii="Arial" w:hAnsi="Arial"/>
      <w:kern w:val="0"/>
      <w:szCs w:val="24"/>
      <w14:ligatures w14:val="none"/>
    </w:rPr>
  </w:style>
  <w:style w:type="paragraph" w:styleId="Heading1">
    <w:name w:val="heading 1"/>
    <w:basedOn w:val="Normal"/>
    <w:next w:val="Normal"/>
    <w:link w:val="Heading1Char"/>
    <w:uiPriority w:val="9"/>
    <w:qFormat/>
    <w:rsid w:val="009517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517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517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17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17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178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178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178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178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17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517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517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17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17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17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17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17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1784"/>
    <w:rPr>
      <w:rFonts w:eastAsiaTheme="majorEastAsia" w:cstheme="majorBidi"/>
      <w:color w:val="272727" w:themeColor="text1" w:themeTint="D8"/>
    </w:rPr>
  </w:style>
  <w:style w:type="paragraph" w:styleId="Title">
    <w:name w:val="Title"/>
    <w:basedOn w:val="Normal"/>
    <w:next w:val="Normal"/>
    <w:link w:val="TitleChar"/>
    <w:uiPriority w:val="10"/>
    <w:qFormat/>
    <w:rsid w:val="009517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17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17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17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1784"/>
    <w:pPr>
      <w:spacing w:before="160"/>
      <w:jc w:val="center"/>
    </w:pPr>
    <w:rPr>
      <w:i/>
      <w:iCs/>
      <w:color w:val="404040" w:themeColor="text1" w:themeTint="BF"/>
    </w:rPr>
  </w:style>
  <w:style w:type="character" w:customStyle="1" w:styleId="QuoteChar">
    <w:name w:val="Quote Char"/>
    <w:basedOn w:val="DefaultParagraphFont"/>
    <w:link w:val="Quote"/>
    <w:uiPriority w:val="29"/>
    <w:rsid w:val="00951784"/>
    <w:rPr>
      <w:i/>
      <w:iCs/>
      <w:color w:val="404040" w:themeColor="text1" w:themeTint="BF"/>
    </w:rPr>
  </w:style>
  <w:style w:type="paragraph" w:styleId="ListParagraph">
    <w:name w:val="List Paragraph"/>
    <w:basedOn w:val="Normal"/>
    <w:link w:val="ListParagraphChar"/>
    <w:qFormat/>
    <w:rsid w:val="00951784"/>
    <w:pPr>
      <w:ind w:left="720"/>
      <w:contextualSpacing/>
    </w:pPr>
  </w:style>
  <w:style w:type="character" w:styleId="IntenseEmphasis">
    <w:name w:val="Intense Emphasis"/>
    <w:basedOn w:val="DefaultParagraphFont"/>
    <w:uiPriority w:val="21"/>
    <w:qFormat/>
    <w:rsid w:val="00951784"/>
    <w:rPr>
      <w:i/>
      <w:iCs/>
      <w:color w:val="0F4761" w:themeColor="accent1" w:themeShade="BF"/>
    </w:rPr>
  </w:style>
  <w:style w:type="paragraph" w:styleId="IntenseQuote">
    <w:name w:val="Intense Quote"/>
    <w:basedOn w:val="Normal"/>
    <w:next w:val="Normal"/>
    <w:link w:val="IntenseQuoteChar"/>
    <w:uiPriority w:val="30"/>
    <w:qFormat/>
    <w:rsid w:val="009517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1784"/>
    <w:rPr>
      <w:i/>
      <w:iCs/>
      <w:color w:val="0F4761" w:themeColor="accent1" w:themeShade="BF"/>
    </w:rPr>
  </w:style>
  <w:style w:type="character" w:styleId="IntenseReference">
    <w:name w:val="Intense Reference"/>
    <w:basedOn w:val="DefaultParagraphFont"/>
    <w:uiPriority w:val="32"/>
    <w:qFormat/>
    <w:rsid w:val="00951784"/>
    <w:rPr>
      <w:b/>
      <w:bCs/>
      <w:smallCaps/>
      <w:color w:val="0F4761" w:themeColor="accent1" w:themeShade="BF"/>
      <w:spacing w:val="5"/>
    </w:rPr>
  </w:style>
  <w:style w:type="character" w:customStyle="1" w:styleId="ListParagraphChar">
    <w:name w:val="List Paragraph Char"/>
    <w:basedOn w:val="DefaultParagraphFont"/>
    <w:link w:val="ListParagraph"/>
    <w:uiPriority w:val="34"/>
    <w:rsid w:val="00951784"/>
  </w:style>
  <w:style w:type="character" w:styleId="Hyperlink">
    <w:name w:val="Hyperlink"/>
    <w:basedOn w:val="DefaultParagraphFont"/>
    <w:uiPriority w:val="99"/>
    <w:unhideWhenUsed/>
    <w:rsid w:val="000604BC"/>
    <w:rPr>
      <w:color w:val="0000FF"/>
      <w:u w:val="single"/>
    </w:rPr>
  </w:style>
  <w:style w:type="character" w:styleId="UnresolvedMention">
    <w:name w:val="Unresolved Mention"/>
    <w:basedOn w:val="DefaultParagraphFont"/>
    <w:uiPriority w:val="99"/>
    <w:semiHidden/>
    <w:unhideWhenUsed/>
    <w:rsid w:val="00FD28CE"/>
    <w:rPr>
      <w:color w:val="605E5C"/>
      <w:shd w:val="clear" w:color="auto" w:fill="E1DFDD"/>
    </w:rPr>
  </w:style>
  <w:style w:type="paragraph" w:styleId="Header">
    <w:name w:val="header"/>
    <w:basedOn w:val="Normal"/>
    <w:link w:val="HeaderChar"/>
    <w:uiPriority w:val="99"/>
    <w:unhideWhenUsed/>
    <w:rsid w:val="00567061"/>
    <w:pPr>
      <w:tabs>
        <w:tab w:val="center" w:pos="4513"/>
        <w:tab w:val="right" w:pos="9026"/>
      </w:tabs>
      <w:spacing w:line="240" w:lineRule="auto"/>
    </w:pPr>
  </w:style>
  <w:style w:type="character" w:customStyle="1" w:styleId="HeaderChar">
    <w:name w:val="Header Char"/>
    <w:basedOn w:val="DefaultParagraphFont"/>
    <w:link w:val="Header"/>
    <w:uiPriority w:val="99"/>
    <w:rsid w:val="00567061"/>
    <w:rPr>
      <w:rFonts w:ascii="Arial" w:hAnsi="Arial"/>
      <w:kern w:val="0"/>
      <w:szCs w:val="24"/>
      <w14:ligatures w14:val="none"/>
    </w:rPr>
  </w:style>
  <w:style w:type="paragraph" w:styleId="Footer">
    <w:name w:val="footer"/>
    <w:basedOn w:val="Normal"/>
    <w:link w:val="FooterChar"/>
    <w:uiPriority w:val="99"/>
    <w:unhideWhenUsed/>
    <w:rsid w:val="00567061"/>
    <w:pPr>
      <w:tabs>
        <w:tab w:val="center" w:pos="4513"/>
        <w:tab w:val="right" w:pos="9026"/>
      </w:tabs>
      <w:spacing w:line="240" w:lineRule="auto"/>
    </w:pPr>
  </w:style>
  <w:style w:type="character" w:customStyle="1" w:styleId="FooterChar">
    <w:name w:val="Footer Char"/>
    <w:basedOn w:val="DefaultParagraphFont"/>
    <w:link w:val="Footer"/>
    <w:uiPriority w:val="99"/>
    <w:rsid w:val="00567061"/>
    <w:rPr>
      <w:rFonts w:ascii="Arial" w:hAnsi="Arial"/>
      <w:kern w:val="0"/>
      <w:szCs w:val="24"/>
      <w14:ligatures w14:val="none"/>
    </w:rPr>
  </w:style>
  <w:style w:type="character" w:styleId="FollowedHyperlink">
    <w:name w:val="FollowedHyperlink"/>
    <w:basedOn w:val="DefaultParagraphFont"/>
    <w:uiPriority w:val="99"/>
    <w:semiHidden/>
    <w:unhideWhenUsed/>
    <w:rsid w:val="007B3A67"/>
    <w:rPr>
      <w:color w:val="96607D" w:themeColor="followedHyperlink"/>
      <w:u w:val="single"/>
    </w:rPr>
  </w:style>
  <w:style w:type="paragraph" w:styleId="NormalWeb">
    <w:name w:val="Normal (Web)"/>
    <w:basedOn w:val="Normal"/>
    <w:uiPriority w:val="99"/>
    <w:unhideWhenUsed/>
    <w:rsid w:val="00396552"/>
    <w:pPr>
      <w:spacing w:before="100" w:beforeAutospacing="1" w:after="100" w:afterAutospacing="1" w:line="240" w:lineRule="auto"/>
    </w:pPr>
    <w:rPr>
      <w:rFonts w:ascii="Times New Roman" w:eastAsia="Times New Roman" w:hAnsi="Times New Roman" w:cs="Times New Roman"/>
      <w:sz w:val="24"/>
      <w:lang w:eastAsia="en-GB"/>
    </w:rPr>
  </w:style>
  <w:style w:type="paragraph" w:customStyle="1" w:styleId="Nornal">
    <w:name w:val="Nornal"/>
    <w:basedOn w:val="Normal"/>
    <w:link w:val="NornalChar"/>
    <w:qFormat/>
    <w:rsid w:val="00570E81"/>
    <w:pPr>
      <w:spacing w:after="160" w:line="264" w:lineRule="auto"/>
    </w:pPr>
    <w:rPr>
      <w:rFonts w:cs="Arial"/>
      <w:szCs w:val="22"/>
    </w:rPr>
  </w:style>
  <w:style w:type="character" w:customStyle="1" w:styleId="NornalChar">
    <w:name w:val="Nornal Char"/>
    <w:basedOn w:val="DefaultParagraphFont"/>
    <w:link w:val="Nornal"/>
    <w:rsid w:val="00570E81"/>
    <w:rPr>
      <w:rFonts w:ascii="Arial" w:hAnsi="Arial" w:cs="Arial"/>
      <w:kern w:val="0"/>
      <w14:ligatures w14:val="none"/>
    </w:rPr>
  </w:style>
  <w:style w:type="table" w:styleId="TableGrid">
    <w:name w:val="Table Grid"/>
    <w:basedOn w:val="TableNormal"/>
    <w:uiPriority w:val="59"/>
    <w:rsid w:val="00C17359"/>
    <w:pPr>
      <w:spacing w:after="0" w:line="240" w:lineRule="auto"/>
    </w:pPr>
    <w:rPr>
      <w:rFonts w:eastAsiaTheme="minorEastAsia"/>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56911"/>
    <w:rPr>
      <w:b/>
      <w:bCs/>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rFonts w:ascii="Arial" w:hAnsi="Arial"/>
      <w:kern w:val="0"/>
      <w:sz w:val="20"/>
      <w:szCs w:val="20"/>
      <w14:ligatures w14:val="none"/>
    </w:rPr>
  </w:style>
  <w:style w:type="character" w:styleId="CommentReference">
    <w:name w:val="annotation reference"/>
    <w:basedOn w:val="DefaultParagraphFont"/>
    <w:uiPriority w:val="99"/>
    <w:semiHidden/>
    <w:unhideWhenUsed/>
    <w:rPr>
      <w:sz w:val="16"/>
      <w:szCs w:val="16"/>
    </w:rPr>
  </w:style>
  <w:style w:type="character" w:customStyle="1" w:styleId="ui-provider">
    <w:name w:val="ui-provider"/>
    <w:rsid w:val="006A69E8"/>
  </w:style>
  <w:style w:type="numbering" w:customStyle="1" w:styleId="ImportedStyle5">
    <w:name w:val="Imported Style 5"/>
    <w:rsid w:val="006A69E8"/>
    <w:pPr>
      <w:numPr>
        <w:numId w:val="7"/>
      </w:numPr>
    </w:pPr>
  </w:style>
  <w:style w:type="character" w:customStyle="1" w:styleId="None">
    <w:name w:val="None"/>
    <w:rsid w:val="00C53E6A"/>
  </w:style>
  <w:style w:type="paragraph" w:customStyle="1" w:styleId="BodyA">
    <w:name w:val="Body A"/>
    <w:rsid w:val="000B70D3"/>
    <w:pPr>
      <w:pBdr>
        <w:top w:val="nil"/>
        <w:left w:val="nil"/>
        <w:bottom w:val="nil"/>
        <w:right w:val="nil"/>
        <w:between w:val="nil"/>
        <w:bar w:val="nil"/>
      </w:pBdr>
      <w:spacing w:after="0"/>
    </w:pPr>
    <w:rPr>
      <w:rFonts w:ascii="Arial" w:eastAsia="Arial Unicode MS" w:hAnsi="Arial" w:cs="Arial Unicode MS"/>
      <w:color w:val="000000"/>
      <w:kern w:val="0"/>
      <w:u w:color="000000"/>
      <w:bdr w:val="nil"/>
      <w:lang w:val="en-US" w:eastAsia="en-GB"/>
      <w14:textOutline w14:w="12700" w14:cap="flat" w14:cmpd="sng" w14:algn="ctr">
        <w14:noFill/>
        <w14:prstDash w14:val="solid"/>
        <w14:miter w14:lim="400000"/>
      </w14:textOutline>
      <w14:ligatures w14:val="none"/>
    </w:rPr>
  </w:style>
  <w:style w:type="character" w:styleId="Emphasis">
    <w:name w:val="Emphasis"/>
    <w:basedOn w:val="DefaultParagraphFont"/>
    <w:uiPriority w:val="20"/>
    <w:qFormat/>
    <w:rsid w:val="00786C96"/>
    <w:rPr>
      <w:i/>
      <w:iCs/>
    </w:rPr>
  </w:style>
  <w:style w:type="paragraph" w:styleId="CommentSubject">
    <w:name w:val="annotation subject"/>
    <w:basedOn w:val="CommentText"/>
    <w:next w:val="CommentText"/>
    <w:link w:val="CommentSubjectChar"/>
    <w:uiPriority w:val="99"/>
    <w:semiHidden/>
    <w:unhideWhenUsed/>
    <w:rsid w:val="00E47E49"/>
    <w:rPr>
      <w:b/>
      <w:bCs/>
    </w:rPr>
  </w:style>
  <w:style w:type="character" w:customStyle="1" w:styleId="CommentSubjectChar">
    <w:name w:val="Comment Subject Char"/>
    <w:basedOn w:val="CommentTextChar"/>
    <w:link w:val="CommentSubject"/>
    <w:uiPriority w:val="99"/>
    <w:semiHidden/>
    <w:rsid w:val="00E47E49"/>
    <w:rPr>
      <w:rFonts w:ascii="Arial" w:hAnsi="Arial"/>
      <w:b/>
      <w:bCs/>
      <w:kern w:val="0"/>
      <w:sz w:val="20"/>
      <w:szCs w:val="20"/>
      <w14:ligatures w14:val="none"/>
    </w:rPr>
  </w:style>
  <w:style w:type="paragraph" w:styleId="Revision">
    <w:name w:val="Revision"/>
    <w:hidden/>
    <w:uiPriority w:val="99"/>
    <w:semiHidden/>
    <w:rsid w:val="00893395"/>
    <w:pPr>
      <w:spacing w:after="0" w:line="240" w:lineRule="auto"/>
    </w:pPr>
    <w:rPr>
      <w:rFonts w:ascii="Arial" w:hAnsi="Arial"/>
      <w:kern w:val="0"/>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297584">
      <w:bodyDiv w:val="1"/>
      <w:marLeft w:val="0"/>
      <w:marRight w:val="0"/>
      <w:marTop w:val="0"/>
      <w:marBottom w:val="0"/>
      <w:divBdr>
        <w:top w:val="none" w:sz="0" w:space="0" w:color="auto"/>
        <w:left w:val="none" w:sz="0" w:space="0" w:color="auto"/>
        <w:bottom w:val="none" w:sz="0" w:space="0" w:color="auto"/>
        <w:right w:val="none" w:sz="0" w:space="0" w:color="auto"/>
      </w:divBdr>
      <w:divsChild>
        <w:div w:id="1821068620">
          <w:marLeft w:val="0"/>
          <w:marRight w:val="0"/>
          <w:marTop w:val="0"/>
          <w:marBottom w:val="0"/>
          <w:divBdr>
            <w:top w:val="none" w:sz="0" w:space="0" w:color="auto"/>
            <w:left w:val="none" w:sz="0" w:space="0" w:color="auto"/>
            <w:bottom w:val="none" w:sz="0" w:space="0" w:color="auto"/>
            <w:right w:val="none" w:sz="0" w:space="0" w:color="auto"/>
          </w:divBdr>
          <w:divsChild>
            <w:div w:id="830294454">
              <w:marLeft w:val="0"/>
              <w:marRight w:val="0"/>
              <w:marTop w:val="0"/>
              <w:marBottom w:val="0"/>
              <w:divBdr>
                <w:top w:val="none" w:sz="0" w:space="0" w:color="auto"/>
                <w:left w:val="none" w:sz="0" w:space="0" w:color="auto"/>
                <w:bottom w:val="none" w:sz="0" w:space="0" w:color="auto"/>
                <w:right w:val="none" w:sz="0" w:space="0" w:color="auto"/>
              </w:divBdr>
              <w:divsChild>
                <w:div w:id="523715039">
                  <w:marLeft w:val="0"/>
                  <w:marRight w:val="0"/>
                  <w:marTop w:val="0"/>
                  <w:marBottom w:val="0"/>
                  <w:divBdr>
                    <w:top w:val="none" w:sz="0" w:space="0" w:color="auto"/>
                    <w:left w:val="none" w:sz="0" w:space="0" w:color="auto"/>
                    <w:bottom w:val="none" w:sz="0" w:space="0" w:color="auto"/>
                    <w:right w:val="none" w:sz="0" w:space="0" w:color="auto"/>
                  </w:divBdr>
                  <w:divsChild>
                    <w:div w:id="670259340">
                      <w:marLeft w:val="0"/>
                      <w:marRight w:val="0"/>
                      <w:marTop w:val="0"/>
                      <w:marBottom w:val="0"/>
                      <w:divBdr>
                        <w:top w:val="none" w:sz="0" w:space="0" w:color="auto"/>
                        <w:left w:val="none" w:sz="0" w:space="0" w:color="auto"/>
                        <w:bottom w:val="none" w:sz="0" w:space="0" w:color="auto"/>
                        <w:right w:val="none" w:sz="0" w:space="0" w:color="auto"/>
                      </w:divBdr>
                      <w:divsChild>
                        <w:div w:id="30812481">
                          <w:marLeft w:val="0"/>
                          <w:marRight w:val="0"/>
                          <w:marTop w:val="0"/>
                          <w:marBottom w:val="0"/>
                          <w:divBdr>
                            <w:top w:val="none" w:sz="0" w:space="0" w:color="auto"/>
                            <w:left w:val="none" w:sz="0" w:space="0" w:color="auto"/>
                            <w:bottom w:val="none" w:sz="0" w:space="0" w:color="auto"/>
                            <w:right w:val="none" w:sz="0" w:space="0" w:color="auto"/>
                          </w:divBdr>
                          <w:divsChild>
                            <w:div w:id="1260796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277719">
      <w:bodyDiv w:val="1"/>
      <w:marLeft w:val="0"/>
      <w:marRight w:val="0"/>
      <w:marTop w:val="0"/>
      <w:marBottom w:val="0"/>
      <w:divBdr>
        <w:top w:val="none" w:sz="0" w:space="0" w:color="auto"/>
        <w:left w:val="none" w:sz="0" w:space="0" w:color="auto"/>
        <w:bottom w:val="none" w:sz="0" w:space="0" w:color="auto"/>
        <w:right w:val="none" w:sz="0" w:space="0" w:color="auto"/>
      </w:divBdr>
    </w:div>
    <w:div w:id="259070473">
      <w:bodyDiv w:val="1"/>
      <w:marLeft w:val="0"/>
      <w:marRight w:val="0"/>
      <w:marTop w:val="0"/>
      <w:marBottom w:val="0"/>
      <w:divBdr>
        <w:top w:val="none" w:sz="0" w:space="0" w:color="auto"/>
        <w:left w:val="none" w:sz="0" w:space="0" w:color="auto"/>
        <w:bottom w:val="none" w:sz="0" w:space="0" w:color="auto"/>
        <w:right w:val="none" w:sz="0" w:space="0" w:color="auto"/>
      </w:divBdr>
    </w:div>
    <w:div w:id="1073115338">
      <w:bodyDiv w:val="1"/>
      <w:marLeft w:val="0"/>
      <w:marRight w:val="0"/>
      <w:marTop w:val="0"/>
      <w:marBottom w:val="0"/>
      <w:divBdr>
        <w:top w:val="none" w:sz="0" w:space="0" w:color="auto"/>
        <w:left w:val="none" w:sz="0" w:space="0" w:color="auto"/>
        <w:bottom w:val="none" w:sz="0" w:space="0" w:color="auto"/>
        <w:right w:val="none" w:sz="0" w:space="0" w:color="auto"/>
      </w:divBdr>
    </w:div>
    <w:div w:id="1106850610">
      <w:bodyDiv w:val="1"/>
      <w:marLeft w:val="0"/>
      <w:marRight w:val="0"/>
      <w:marTop w:val="0"/>
      <w:marBottom w:val="0"/>
      <w:divBdr>
        <w:top w:val="none" w:sz="0" w:space="0" w:color="auto"/>
        <w:left w:val="none" w:sz="0" w:space="0" w:color="auto"/>
        <w:bottom w:val="none" w:sz="0" w:space="0" w:color="auto"/>
        <w:right w:val="none" w:sz="0" w:space="0" w:color="auto"/>
      </w:divBdr>
    </w:div>
    <w:div w:id="1199850694">
      <w:bodyDiv w:val="1"/>
      <w:marLeft w:val="0"/>
      <w:marRight w:val="0"/>
      <w:marTop w:val="0"/>
      <w:marBottom w:val="0"/>
      <w:divBdr>
        <w:top w:val="none" w:sz="0" w:space="0" w:color="auto"/>
        <w:left w:val="none" w:sz="0" w:space="0" w:color="auto"/>
        <w:bottom w:val="none" w:sz="0" w:space="0" w:color="auto"/>
        <w:right w:val="none" w:sz="0" w:space="0" w:color="auto"/>
      </w:divBdr>
      <w:divsChild>
        <w:div w:id="1514606338">
          <w:marLeft w:val="0"/>
          <w:marRight w:val="0"/>
          <w:marTop w:val="0"/>
          <w:marBottom w:val="0"/>
          <w:divBdr>
            <w:top w:val="none" w:sz="0" w:space="0" w:color="auto"/>
            <w:left w:val="none" w:sz="0" w:space="0" w:color="auto"/>
            <w:bottom w:val="none" w:sz="0" w:space="0" w:color="auto"/>
            <w:right w:val="none" w:sz="0" w:space="0" w:color="auto"/>
          </w:divBdr>
          <w:divsChild>
            <w:div w:id="1301109125">
              <w:marLeft w:val="0"/>
              <w:marRight w:val="0"/>
              <w:marTop w:val="0"/>
              <w:marBottom w:val="0"/>
              <w:divBdr>
                <w:top w:val="none" w:sz="0" w:space="0" w:color="auto"/>
                <w:left w:val="none" w:sz="0" w:space="0" w:color="auto"/>
                <w:bottom w:val="none" w:sz="0" w:space="0" w:color="auto"/>
                <w:right w:val="none" w:sz="0" w:space="0" w:color="auto"/>
              </w:divBdr>
              <w:divsChild>
                <w:div w:id="679702861">
                  <w:marLeft w:val="0"/>
                  <w:marRight w:val="0"/>
                  <w:marTop w:val="0"/>
                  <w:marBottom w:val="0"/>
                  <w:divBdr>
                    <w:top w:val="none" w:sz="0" w:space="0" w:color="auto"/>
                    <w:left w:val="none" w:sz="0" w:space="0" w:color="auto"/>
                    <w:bottom w:val="none" w:sz="0" w:space="0" w:color="auto"/>
                    <w:right w:val="none" w:sz="0" w:space="0" w:color="auto"/>
                  </w:divBdr>
                  <w:divsChild>
                    <w:div w:id="1117531058">
                      <w:marLeft w:val="0"/>
                      <w:marRight w:val="0"/>
                      <w:marTop w:val="0"/>
                      <w:marBottom w:val="0"/>
                      <w:divBdr>
                        <w:top w:val="none" w:sz="0" w:space="0" w:color="auto"/>
                        <w:left w:val="none" w:sz="0" w:space="0" w:color="auto"/>
                        <w:bottom w:val="none" w:sz="0" w:space="0" w:color="auto"/>
                        <w:right w:val="none" w:sz="0" w:space="0" w:color="auto"/>
                      </w:divBdr>
                      <w:divsChild>
                        <w:div w:id="1414160903">
                          <w:marLeft w:val="0"/>
                          <w:marRight w:val="0"/>
                          <w:marTop w:val="0"/>
                          <w:marBottom w:val="0"/>
                          <w:divBdr>
                            <w:top w:val="none" w:sz="0" w:space="0" w:color="auto"/>
                            <w:left w:val="none" w:sz="0" w:space="0" w:color="auto"/>
                            <w:bottom w:val="none" w:sz="0" w:space="0" w:color="auto"/>
                            <w:right w:val="none" w:sz="0" w:space="0" w:color="auto"/>
                          </w:divBdr>
                          <w:divsChild>
                            <w:div w:id="124589233">
                              <w:marLeft w:val="0"/>
                              <w:marRight w:val="0"/>
                              <w:marTop w:val="0"/>
                              <w:marBottom w:val="0"/>
                              <w:divBdr>
                                <w:top w:val="none" w:sz="0" w:space="0" w:color="auto"/>
                                <w:left w:val="none" w:sz="0" w:space="0" w:color="auto"/>
                                <w:bottom w:val="none" w:sz="0" w:space="0" w:color="auto"/>
                                <w:right w:val="none" w:sz="0" w:space="0" w:color="auto"/>
                              </w:divBdr>
                              <w:divsChild>
                                <w:div w:id="1006251792">
                                  <w:marLeft w:val="0"/>
                                  <w:marRight w:val="0"/>
                                  <w:marTop w:val="0"/>
                                  <w:marBottom w:val="0"/>
                                  <w:divBdr>
                                    <w:top w:val="none" w:sz="0" w:space="0" w:color="auto"/>
                                    <w:left w:val="none" w:sz="0" w:space="0" w:color="auto"/>
                                    <w:bottom w:val="none" w:sz="0" w:space="0" w:color="auto"/>
                                    <w:right w:val="none" w:sz="0" w:space="0" w:color="auto"/>
                                  </w:divBdr>
                                  <w:divsChild>
                                    <w:div w:id="2066491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8228702">
                      <w:marLeft w:val="0"/>
                      <w:marRight w:val="0"/>
                      <w:marTop w:val="0"/>
                      <w:marBottom w:val="0"/>
                      <w:divBdr>
                        <w:top w:val="none" w:sz="0" w:space="0" w:color="auto"/>
                        <w:left w:val="none" w:sz="0" w:space="0" w:color="auto"/>
                        <w:bottom w:val="none" w:sz="0" w:space="0" w:color="auto"/>
                        <w:right w:val="none" w:sz="0" w:space="0" w:color="auto"/>
                      </w:divBdr>
                      <w:divsChild>
                        <w:div w:id="1353725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9482857">
      <w:bodyDiv w:val="1"/>
      <w:marLeft w:val="0"/>
      <w:marRight w:val="0"/>
      <w:marTop w:val="0"/>
      <w:marBottom w:val="0"/>
      <w:divBdr>
        <w:top w:val="none" w:sz="0" w:space="0" w:color="auto"/>
        <w:left w:val="none" w:sz="0" w:space="0" w:color="auto"/>
        <w:bottom w:val="none" w:sz="0" w:space="0" w:color="auto"/>
        <w:right w:val="none" w:sz="0" w:space="0" w:color="auto"/>
      </w:divBdr>
    </w:div>
    <w:div w:id="1733190596">
      <w:bodyDiv w:val="1"/>
      <w:marLeft w:val="0"/>
      <w:marRight w:val="0"/>
      <w:marTop w:val="0"/>
      <w:marBottom w:val="0"/>
      <w:divBdr>
        <w:top w:val="none" w:sz="0" w:space="0" w:color="auto"/>
        <w:left w:val="none" w:sz="0" w:space="0" w:color="auto"/>
        <w:bottom w:val="none" w:sz="0" w:space="0" w:color="auto"/>
        <w:right w:val="none" w:sz="0" w:space="0" w:color="auto"/>
      </w:divBdr>
    </w:div>
    <w:div w:id="2136943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AC385C-F10C-4D46-BBD4-D4A4CCD34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12</Pages>
  <Words>5555</Words>
  <Characters>31666</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Fletcher</dc:creator>
  <cp:keywords/>
  <dc:description/>
  <cp:lastModifiedBy>Molly Fletcher</cp:lastModifiedBy>
  <cp:revision>20</cp:revision>
  <dcterms:created xsi:type="dcterms:W3CDTF">2026-01-31T12:44:00Z</dcterms:created>
  <dcterms:modified xsi:type="dcterms:W3CDTF">2026-01-31T13:13:00Z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601116f3-74ba-4e3c-b359-d0ae23c721e1</vt:lpwstr>
  </property>
</Properties>
</file>