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E48EE" w14:textId="77777777" w:rsidR="0028632F" w:rsidRPr="0028632F" w:rsidRDefault="0028632F" w:rsidP="0028632F">
      <w:pPr>
        <w:rPr>
          <w:b/>
          <w:bCs/>
          <w:sz w:val="36"/>
          <w:szCs w:val="36"/>
        </w:rPr>
      </w:pPr>
      <w:r w:rsidRPr="0028632F">
        <w:rPr>
          <w:b/>
          <w:bCs/>
          <w:sz w:val="36"/>
          <w:szCs w:val="36"/>
        </w:rPr>
        <w:t>From ‘burnout blocking’ to ‘revenge quitting’: the buzzword predictions for HR in 2025</w:t>
      </w:r>
    </w:p>
    <w:p w14:paraId="2DD0A9E7" w14:textId="77777777" w:rsidR="0028632F" w:rsidRPr="0028632F" w:rsidRDefault="0028632F" w:rsidP="0028632F">
      <w:r w:rsidRPr="0028632F">
        <w:t>People Management brings you the lowdown on the key terms expected to enter the people profession’s lexicon in the coming year</w:t>
      </w:r>
    </w:p>
    <w:p w14:paraId="3912DBC9" w14:textId="77777777" w:rsidR="0028632F" w:rsidRPr="0028632F" w:rsidRDefault="0028632F" w:rsidP="0028632F">
      <w:r w:rsidRPr="0028632F">
        <w:t>by Isabel Jackson and Mahalia Mayne 2 January 2025</w:t>
      </w:r>
    </w:p>
    <w:p w14:paraId="2E9E46B2" w14:textId="77777777" w:rsidR="0028632F" w:rsidRPr="0028632F" w:rsidRDefault="0028632F" w:rsidP="0028632F">
      <w:r w:rsidRPr="0028632F">
        <w:t xml:space="preserve">Quiet vacationing, hushed hybrid, </w:t>
      </w:r>
      <w:proofErr w:type="spellStart"/>
      <w:r w:rsidRPr="0028632F">
        <w:t>fauxductivity</w:t>
      </w:r>
      <w:proofErr w:type="spellEnd"/>
      <w:r w:rsidRPr="0028632F">
        <w:t>, coffee badging… the list goes on. But while you may just be getting to grips with the </w:t>
      </w:r>
      <w:hyperlink r:id="rId5" w:tgtFrame="_blank" w:history="1">
        <w:r w:rsidRPr="0028632F">
          <w:rPr>
            <w:rStyle w:val="Hyperlink"/>
          </w:rPr>
          <w:t>new vocabulary</w:t>
        </w:r>
      </w:hyperlink>
      <w:r w:rsidRPr="0028632F">
        <w:t> taken on by the HR profession in 2024, experts are forecasting a whole new era of buzzwords set to shape conversations in 2025. </w:t>
      </w:r>
    </w:p>
    <w:p w14:paraId="090ADF14" w14:textId="77777777" w:rsidR="0028632F" w:rsidRPr="0028632F" w:rsidRDefault="0028632F" w:rsidP="0028632F">
      <w:r w:rsidRPr="0028632F">
        <w:t>To ensure you stay ahead of the curve, </w:t>
      </w:r>
      <w:r w:rsidRPr="0028632F">
        <w:rPr>
          <w:i/>
          <w:iCs/>
        </w:rPr>
        <w:t>People Management</w:t>
      </w:r>
      <w:r w:rsidRPr="0028632F">
        <w:t> has compiled a list of terms and trends HR professionals should watch for as the year unfolds. </w:t>
      </w:r>
    </w:p>
    <w:p w14:paraId="011CAF87" w14:textId="77777777" w:rsidR="0028632F" w:rsidRPr="0028632F" w:rsidRDefault="0028632F" w:rsidP="0028632F">
      <w:pPr>
        <w:rPr>
          <w:b/>
          <w:bCs/>
        </w:rPr>
      </w:pPr>
      <w:r w:rsidRPr="0028632F">
        <w:rPr>
          <w:b/>
          <w:bCs/>
        </w:rPr>
        <w:t>Revenge quitting</w:t>
      </w:r>
    </w:p>
    <w:p w14:paraId="4486766E" w14:textId="77777777" w:rsidR="0028632F" w:rsidRPr="0028632F" w:rsidRDefault="0028632F" w:rsidP="0028632F">
      <w:r w:rsidRPr="0028632F">
        <w:t>A recent </w:t>
      </w:r>
      <w:hyperlink r:id="rId6" w:tgtFrame="_blank" w:history="1">
        <w:r w:rsidRPr="0028632F">
          <w:rPr>
            <w:rStyle w:val="Hyperlink"/>
          </w:rPr>
          <w:t>Glassdoor survey</w:t>
        </w:r>
      </w:hyperlink>
      <w:r w:rsidRPr="0028632F">
        <w:t> on workplace trends for 2025 revealed a “wave of revenge quitting is on the horizon”. The term refers to the act of an employee abruptly leaving their job in response to negative experiences such as lack of recognition, burnout or disengagement with workplace culture. </w:t>
      </w:r>
    </w:p>
    <w:p w14:paraId="757A3020" w14:textId="77777777" w:rsidR="0028632F" w:rsidRPr="0028632F" w:rsidRDefault="0028632F" w:rsidP="0028632F">
      <w:r w:rsidRPr="0028632F">
        <w:t>This trend is characterised by workers quitting not just to find new opportunities but to express dissatisfaction with their current employers, often without concern for leaving on good terms.</w:t>
      </w:r>
    </w:p>
    <w:p w14:paraId="6B9542F1" w14:textId="77777777" w:rsidR="0028632F" w:rsidRPr="0028632F" w:rsidRDefault="0028632F" w:rsidP="0028632F">
      <w:r w:rsidRPr="0028632F">
        <w:t>"Ultimately, ‘revenge quitting’ is about people taking control in a world where they’ve historically had little power,” says Marais Bester, senior consultant at SHL. </w:t>
      </w:r>
    </w:p>
    <w:p w14:paraId="5836198D" w14:textId="77777777" w:rsidR="0028632F" w:rsidRPr="0028632F" w:rsidRDefault="0028632F" w:rsidP="0028632F">
      <w:r w:rsidRPr="0028632F">
        <w:t>“It’s a message to employers: evolve or lose your best talent. Organisations that cling to outdated models of work, fail to embrace flexibility or overlook the voices of their workforce are the ones that will suffer most.” </w:t>
      </w:r>
    </w:p>
    <w:p w14:paraId="2E7F15C2" w14:textId="77777777" w:rsidR="0028632F" w:rsidRPr="0028632F" w:rsidRDefault="0028632F" w:rsidP="0028632F">
      <w:r w:rsidRPr="0028632F">
        <w:t>She tells </w:t>
      </w:r>
      <w:r w:rsidRPr="0028632F">
        <w:rPr>
          <w:i/>
          <w:iCs/>
        </w:rPr>
        <w:t>People Management</w:t>
      </w:r>
      <w:r w:rsidRPr="0028632F">
        <w:t> that today’s employees have the options, tools and confidence to demand better – and if those demands aren’t met, they’re no longer afraid to walk away. “This isn’t just a trend; it’s a wake-up call for businesses to adapt to the realities of a rapidly changing workplace,” she says. </w:t>
      </w:r>
    </w:p>
    <w:p w14:paraId="5C727DA7" w14:textId="77777777" w:rsidR="0028632F" w:rsidRPr="0028632F" w:rsidRDefault="0028632F" w:rsidP="0028632F">
      <w:r w:rsidRPr="0028632F">
        <w:t>According to Bester, to reduce the risk of revenge quitting, leaders must focus on creating a workplace culture that recognises employees’ contributions and meets their evolving needs. This includes actively listening to feedback, providing clear opportunities for career progression and cultivating an environment of respect and inclusivity. </w:t>
      </w:r>
    </w:p>
    <w:p w14:paraId="2F4B6921" w14:textId="77777777" w:rsidR="0028632F" w:rsidRPr="0028632F" w:rsidRDefault="0028632F" w:rsidP="0028632F">
      <w:pPr>
        <w:rPr>
          <w:b/>
          <w:bCs/>
        </w:rPr>
      </w:pPr>
      <w:r w:rsidRPr="0028632F">
        <w:rPr>
          <w:b/>
          <w:bCs/>
        </w:rPr>
        <w:t>Corporate catfishing</w:t>
      </w:r>
    </w:p>
    <w:p w14:paraId="7B0CDB52" w14:textId="77777777" w:rsidR="0028632F" w:rsidRPr="0028632F" w:rsidRDefault="0028632F" w:rsidP="0028632F">
      <w:r w:rsidRPr="0028632F">
        <w:t>Flexible working has become an increasingly sought-after perk following the pandemic. However, as the desire to adapt the traditional nine to five grows, increasing numbers of employers are including the benefits in their job adverts – whether they can really offer them or not. </w:t>
      </w:r>
    </w:p>
    <w:p w14:paraId="3746CBCE" w14:textId="77777777" w:rsidR="0028632F" w:rsidRPr="0028632F" w:rsidRDefault="0028632F" w:rsidP="0028632F">
      <w:r w:rsidRPr="0028632F">
        <w:t xml:space="preserve">Corporate catfishing, where employers falsely advertise their benefits offerings to candidates, does not exclusively refer to flexible working. But Molly Johnson-Jones, CEO of </w:t>
      </w:r>
      <w:proofErr w:type="spellStart"/>
      <w:r w:rsidRPr="0028632F">
        <w:t>Flexa</w:t>
      </w:r>
      <w:proofErr w:type="spellEnd"/>
      <w:r w:rsidRPr="0028632F">
        <w:t xml:space="preserve">, predicts that this is the area businesses are most likely to mislead in the coming year </w:t>
      </w:r>
      <w:proofErr w:type="gramStart"/>
      <w:r w:rsidRPr="0028632F">
        <w:t>in light of</w:t>
      </w:r>
      <w:proofErr w:type="gramEnd"/>
      <w:r w:rsidRPr="0028632F">
        <w:t xml:space="preserve"> the government’s new employment rights bill. </w:t>
      </w:r>
    </w:p>
    <w:p w14:paraId="320570C8" w14:textId="77777777" w:rsidR="0028632F" w:rsidRPr="0028632F" w:rsidRDefault="0028632F" w:rsidP="0028632F">
      <w:r w:rsidRPr="0028632F">
        <w:lastRenderedPageBreak/>
        <w:t>“Since new flexible working rights will give all employees the default right to request and access flexible work, all employers will technically be ‘open to flexible work’,” she says. “Flexible jobseekers will need to be vigilant, while employers will face unhappy hires if they aren’t more transparent.”</w:t>
      </w:r>
    </w:p>
    <w:p w14:paraId="15C4856C" w14:textId="77777777" w:rsidR="0028632F" w:rsidRPr="0028632F" w:rsidRDefault="0028632F" w:rsidP="0028632F">
      <w:r w:rsidRPr="0028632F">
        <w:t xml:space="preserve">Gemma Dale, lecturer at Liverpool John </w:t>
      </w:r>
      <w:proofErr w:type="spellStart"/>
      <w:r w:rsidRPr="0028632F">
        <w:t>Moores</w:t>
      </w:r>
      <w:proofErr w:type="spellEnd"/>
      <w:r w:rsidRPr="0028632F">
        <w:t xml:space="preserve"> University, tells </w:t>
      </w:r>
      <w:r w:rsidRPr="0028632F">
        <w:rPr>
          <w:i/>
          <w:iCs/>
        </w:rPr>
        <w:t>People Management</w:t>
      </w:r>
      <w:r w:rsidRPr="0028632F">
        <w:t> this behaviour could be “extremely damaging” to an employer’s brand, advising employers to make hiring processes as “transparent and honest as possible” going into the new year, to ensure they build trust.</w:t>
      </w:r>
    </w:p>
    <w:p w14:paraId="2F3F2EC4" w14:textId="77777777" w:rsidR="0028632F" w:rsidRPr="0028632F" w:rsidRDefault="0028632F" w:rsidP="0028632F">
      <w:r w:rsidRPr="0028632F">
        <w:t>“Job applicants who find out that a job is not as advertised will either not accept it or, if they find out after they have joined an organisation, will be more likely to become disengaged or even leave,” she added. “Essentially, it is wasting the time of everyone involved in the process – applicant, HR and the hiring manager.” </w:t>
      </w:r>
    </w:p>
    <w:p w14:paraId="25F1E754" w14:textId="77777777" w:rsidR="0028632F" w:rsidRPr="0028632F" w:rsidRDefault="0028632F" w:rsidP="0028632F">
      <w:pPr>
        <w:rPr>
          <w:b/>
          <w:bCs/>
        </w:rPr>
      </w:pPr>
      <w:r w:rsidRPr="0028632F">
        <w:rPr>
          <w:b/>
          <w:bCs/>
        </w:rPr>
        <w:t>Anti-perks</w:t>
      </w:r>
    </w:p>
    <w:p w14:paraId="4C4437FD" w14:textId="77777777" w:rsidR="0028632F" w:rsidRPr="0028632F" w:rsidRDefault="0028632F" w:rsidP="0028632F">
      <w:r w:rsidRPr="0028632F">
        <w:t xml:space="preserve">‘Anti-perks’ are employee benefits that sound positive but </w:t>
      </w:r>
      <w:proofErr w:type="gramStart"/>
      <w:r w:rsidRPr="0028632F">
        <w:t>actually have</w:t>
      </w:r>
      <w:proofErr w:type="gramEnd"/>
      <w:r w:rsidRPr="0028632F">
        <w:t xml:space="preserve"> a negative impact on workplace satisfaction. They are perks that appear attractive on the surface but discourage or disadvantage employees; for example, ‘work from anywhere’ policies that </w:t>
      </w:r>
      <w:proofErr w:type="gramStart"/>
      <w:r w:rsidRPr="0028632F">
        <w:t>actually mean</w:t>
      </w:r>
      <w:proofErr w:type="gramEnd"/>
      <w:r w:rsidRPr="0028632F">
        <w:t xml:space="preserve"> being available 24/7 and mandatory team building events. </w:t>
      </w:r>
    </w:p>
    <w:p w14:paraId="7024C0C5" w14:textId="77777777" w:rsidR="0028632F" w:rsidRPr="0028632F" w:rsidRDefault="0028632F" w:rsidP="0028632F">
      <w:r w:rsidRPr="0028632F">
        <w:t>“The term highlights a growing awareness that not every job with a ping-pong table in the break room is a dream job,” explains Yassin Aberra, CEO of Social Market Way. “Employees are becoming more and more vocal about avoiding these ‘no go’ zones, so identifying anti-perks and overhauling toxic practices will vastly help improve retention.”</w:t>
      </w:r>
    </w:p>
    <w:p w14:paraId="4D0439EE" w14:textId="77777777" w:rsidR="0028632F" w:rsidRPr="0028632F" w:rsidRDefault="0028632F" w:rsidP="0028632F">
      <w:r w:rsidRPr="0028632F">
        <w:t xml:space="preserve">Jim Moore, employee relations expert at Hamilton Nash, says the so-called anti-perks reflect a significant shift in jobseeker and employee attitudes since the pandemic. “Candidates are far </w:t>
      </w:r>
      <w:proofErr w:type="gramStart"/>
      <w:r w:rsidRPr="0028632F">
        <w:t>more choosy</w:t>
      </w:r>
      <w:proofErr w:type="gramEnd"/>
      <w:r w:rsidRPr="0028632F">
        <w:t xml:space="preserve"> about the working environments they want to join, with many favouring employers that have embraced hybrid and remote working,” he adds. </w:t>
      </w:r>
    </w:p>
    <w:p w14:paraId="362F3CBF" w14:textId="77777777" w:rsidR="0028632F" w:rsidRPr="0028632F" w:rsidRDefault="0028632F" w:rsidP="0028632F">
      <w:r w:rsidRPr="0028632F">
        <w:t>“Employees are also voting with their feet if they find that their employer is creating an oppressive working environment or difficult culture. This can result in top talent abandoning these employers for greener pastures, leaving behind the less mobile, mediocre talent that doesn't find it so easy to move on.”</w:t>
      </w:r>
    </w:p>
    <w:p w14:paraId="4D3A4AB2" w14:textId="77777777" w:rsidR="0028632F" w:rsidRPr="0028632F" w:rsidRDefault="0028632F" w:rsidP="0028632F">
      <w:pPr>
        <w:rPr>
          <w:b/>
          <w:bCs/>
        </w:rPr>
      </w:pPr>
      <w:r w:rsidRPr="0028632F">
        <w:rPr>
          <w:b/>
          <w:bCs/>
        </w:rPr>
        <w:t>Reverse mentoring</w:t>
      </w:r>
    </w:p>
    <w:p w14:paraId="50506A4D" w14:textId="77777777" w:rsidR="0028632F" w:rsidRPr="0028632F" w:rsidRDefault="0028632F" w:rsidP="0028632F">
      <w:r w:rsidRPr="0028632F">
        <w:t>An existing trend that experts predict will only grow in popularity in 2025 with the ever-widening generational divide in workplaces, reverse mentoring is when younger staff offer advice and guidance to their more senior colleagues.</w:t>
      </w:r>
    </w:p>
    <w:p w14:paraId="380AEB6F" w14:textId="77777777" w:rsidR="0028632F" w:rsidRPr="0028632F" w:rsidRDefault="0028632F" w:rsidP="0028632F">
      <w:r w:rsidRPr="0028632F">
        <w:t>The arrangement, a shake-up of the traditional mentoring relationship, where an older or more experienced employee takes the role of advice giver, can boost collaboration and innovation across generations, says Aberra.</w:t>
      </w:r>
    </w:p>
    <w:p w14:paraId="15F6C48A" w14:textId="77777777" w:rsidR="0028632F" w:rsidRPr="0028632F" w:rsidRDefault="0028632F" w:rsidP="0028632F">
      <w:r w:rsidRPr="0028632F">
        <w:t>Steve Nicholls, managing director at Executive Connexions, agrees, telling </w:t>
      </w:r>
      <w:r w:rsidRPr="0028632F">
        <w:rPr>
          <w:i/>
          <w:iCs/>
        </w:rPr>
        <w:t>People Management</w:t>
      </w:r>
      <w:r w:rsidRPr="0028632F">
        <w:t> that reverse mentoring is a “unique way to foster adaptability, emotional intelligence and collaboration across hierarchical lines”. </w:t>
      </w:r>
    </w:p>
    <w:p w14:paraId="36DE92FD" w14:textId="77777777" w:rsidR="0028632F" w:rsidRPr="0028632F" w:rsidRDefault="0028632F" w:rsidP="0028632F">
      <w:r w:rsidRPr="0028632F">
        <w:t>“Senior leaders gain fresh insights into trends, technology and generational values, while younger employees build confidence and develop their careers,” he adds.</w:t>
      </w:r>
    </w:p>
    <w:p w14:paraId="13B9B7E0" w14:textId="77777777" w:rsidR="0028632F" w:rsidRPr="0028632F" w:rsidRDefault="0028632F" w:rsidP="0028632F">
      <w:r w:rsidRPr="0028632F">
        <w:lastRenderedPageBreak/>
        <w:t>However, Nicholls advises: “For it to succeed, organisations must establish clear goals and provide mutual support to ensure it doesn’t become a box-ticking exercise.”</w:t>
      </w:r>
    </w:p>
    <w:p w14:paraId="56CFB62F" w14:textId="77777777" w:rsidR="0028632F" w:rsidRPr="0028632F" w:rsidRDefault="0028632F" w:rsidP="0028632F">
      <w:pPr>
        <w:rPr>
          <w:b/>
          <w:bCs/>
        </w:rPr>
      </w:pPr>
      <w:r w:rsidRPr="0028632F">
        <w:rPr>
          <w:b/>
          <w:bCs/>
        </w:rPr>
        <w:t>Burnout blocking </w:t>
      </w:r>
    </w:p>
    <w:p w14:paraId="798D108C" w14:textId="77777777" w:rsidR="0028632F" w:rsidRPr="0028632F" w:rsidRDefault="0028632F" w:rsidP="0028632F">
      <w:r w:rsidRPr="0028632F">
        <w:t>Traditionally, many overstretched businesses take the approach of tackling burnout as it arises. But moving into 2025, ‘burnout blocking’ is expected to become an increasingly popular formula as organisations take action to prevent employees from feeling overwhelmed through policies inspired by the government’s plans for a new right to switch off. </w:t>
      </w:r>
    </w:p>
    <w:p w14:paraId="33C0C525" w14:textId="77777777" w:rsidR="0028632F" w:rsidRPr="0028632F" w:rsidRDefault="0028632F" w:rsidP="0028632F">
      <w:r w:rsidRPr="0028632F">
        <w:t xml:space="preserve">“Scaled-back benefits and skeleton teams will characterise 2025 as hiked-up taxes and the cost of implementing new employment rights force businesses – especially SMEs – to tighten purse strings,” explains Gareth Burrows, founder of </w:t>
      </w:r>
      <w:proofErr w:type="gramStart"/>
      <w:r w:rsidRPr="0028632F">
        <w:t>Breathe</w:t>
      </w:r>
      <w:proofErr w:type="gramEnd"/>
      <w:r w:rsidRPr="0028632F">
        <w:t xml:space="preserve"> HR. He predicts that the focus on finding cost-effective ways to support stretched staff will lead burnout proofing to “take centre stage”. </w:t>
      </w:r>
    </w:p>
    <w:p w14:paraId="0557E0B4" w14:textId="77777777" w:rsidR="0028632F" w:rsidRPr="0028632F" w:rsidRDefault="0028632F" w:rsidP="0028632F">
      <w:r w:rsidRPr="0028632F">
        <w:t>Dannielle Haig, business psychologist and founder of DH Consulting, tells </w:t>
      </w:r>
      <w:r w:rsidRPr="0028632F">
        <w:rPr>
          <w:i/>
          <w:iCs/>
        </w:rPr>
        <w:t>People Management</w:t>
      </w:r>
      <w:r w:rsidRPr="0028632F">
        <w:t> that the idea of burnout blocking is a “crucial shift in thinking”, describing it as “the difference between firefighting and future proofing”. </w:t>
      </w:r>
    </w:p>
    <w:p w14:paraId="17541F14" w14:textId="77777777" w:rsidR="0028632F" w:rsidRPr="0028632F" w:rsidRDefault="0028632F" w:rsidP="0028632F">
      <w:r w:rsidRPr="0028632F">
        <w:t xml:space="preserve">“As a business psychologist working closely with senior leaders across various industries, I’ve seen </w:t>
      </w:r>
      <w:proofErr w:type="spellStart"/>
      <w:r w:rsidRPr="0028632F">
        <w:t>first hand</w:t>
      </w:r>
      <w:proofErr w:type="spellEnd"/>
      <w:r w:rsidRPr="0028632F">
        <w:t xml:space="preserve"> how taking a proactive approach to employee wellbeing can have a transformative impact on both individual performance and overall organisational success,” she says, arguing that burnout prevention is no longer just a “nice to have”, but a “competitive advantage”. </w:t>
      </w:r>
    </w:p>
    <w:p w14:paraId="1138F2E6" w14:textId="77777777" w:rsidR="0028632F" w:rsidRPr="0028632F" w:rsidRDefault="0028632F" w:rsidP="0028632F">
      <w:r w:rsidRPr="0028632F">
        <w:t>“In the coming year, organisations that prioritise this shift will see better engagement, greater loyalty and improved performance from their teams,” adds Haig. </w:t>
      </w:r>
    </w:p>
    <w:p w14:paraId="50CB109C" w14:textId="77777777" w:rsidR="0028632F" w:rsidRPr="0028632F" w:rsidRDefault="0028632F" w:rsidP="0028632F">
      <w:r w:rsidRPr="0028632F">
        <w:t>She advises employers do this by promoting an open dialogue with employees, clarifying their role expectations, enabling greater flexibility and autonomy, and training managers to spot early signs of burnout and prevent issues from escalating.</w:t>
      </w:r>
    </w:p>
    <w:p w14:paraId="3877EAF7" w14:textId="77777777" w:rsidR="00071D2D" w:rsidRDefault="00071D2D"/>
    <w:sectPr w:rsidR="00071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074C89"/>
    <w:multiLevelType w:val="multilevel"/>
    <w:tmpl w:val="CCA8E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5892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32F"/>
    <w:rsid w:val="00071D2D"/>
    <w:rsid w:val="00183459"/>
    <w:rsid w:val="0028632F"/>
    <w:rsid w:val="00531B68"/>
    <w:rsid w:val="006C3BDB"/>
    <w:rsid w:val="00BA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6A9EE"/>
  <w15:chartTrackingRefBased/>
  <w15:docId w15:val="{A778E766-9BF5-4A04-96FD-2EEF739A7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3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63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3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3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3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3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3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3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3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63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3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3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3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3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3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3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32F"/>
    <w:rPr>
      <w:rFonts w:eastAsiaTheme="majorEastAsia" w:cstheme="majorBidi"/>
      <w:color w:val="272727" w:themeColor="text1" w:themeTint="D8"/>
    </w:rPr>
  </w:style>
  <w:style w:type="paragraph" w:styleId="Title">
    <w:name w:val="Title"/>
    <w:basedOn w:val="Normal"/>
    <w:next w:val="Normal"/>
    <w:link w:val="TitleChar"/>
    <w:uiPriority w:val="10"/>
    <w:qFormat/>
    <w:rsid w:val="002863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3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3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3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32F"/>
    <w:pPr>
      <w:spacing w:before="160"/>
      <w:jc w:val="center"/>
    </w:pPr>
    <w:rPr>
      <w:i/>
      <w:iCs/>
      <w:color w:val="404040" w:themeColor="text1" w:themeTint="BF"/>
    </w:rPr>
  </w:style>
  <w:style w:type="character" w:customStyle="1" w:styleId="QuoteChar">
    <w:name w:val="Quote Char"/>
    <w:basedOn w:val="DefaultParagraphFont"/>
    <w:link w:val="Quote"/>
    <w:uiPriority w:val="29"/>
    <w:rsid w:val="0028632F"/>
    <w:rPr>
      <w:i/>
      <w:iCs/>
      <w:color w:val="404040" w:themeColor="text1" w:themeTint="BF"/>
    </w:rPr>
  </w:style>
  <w:style w:type="paragraph" w:styleId="ListParagraph">
    <w:name w:val="List Paragraph"/>
    <w:basedOn w:val="Normal"/>
    <w:uiPriority w:val="34"/>
    <w:qFormat/>
    <w:rsid w:val="0028632F"/>
    <w:pPr>
      <w:ind w:left="720"/>
      <w:contextualSpacing/>
    </w:pPr>
  </w:style>
  <w:style w:type="character" w:styleId="IntenseEmphasis">
    <w:name w:val="Intense Emphasis"/>
    <w:basedOn w:val="DefaultParagraphFont"/>
    <w:uiPriority w:val="21"/>
    <w:qFormat/>
    <w:rsid w:val="0028632F"/>
    <w:rPr>
      <w:i/>
      <w:iCs/>
      <w:color w:val="0F4761" w:themeColor="accent1" w:themeShade="BF"/>
    </w:rPr>
  </w:style>
  <w:style w:type="paragraph" w:styleId="IntenseQuote">
    <w:name w:val="Intense Quote"/>
    <w:basedOn w:val="Normal"/>
    <w:next w:val="Normal"/>
    <w:link w:val="IntenseQuoteChar"/>
    <w:uiPriority w:val="30"/>
    <w:qFormat/>
    <w:rsid w:val="002863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32F"/>
    <w:rPr>
      <w:i/>
      <w:iCs/>
      <w:color w:val="0F4761" w:themeColor="accent1" w:themeShade="BF"/>
    </w:rPr>
  </w:style>
  <w:style w:type="character" w:styleId="IntenseReference">
    <w:name w:val="Intense Reference"/>
    <w:basedOn w:val="DefaultParagraphFont"/>
    <w:uiPriority w:val="32"/>
    <w:qFormat/>
    <w:rsid w:val="0028632F"/>
    <w:rPr>
      <w:b/>
      <w:bCs/>
      <w:smallCaps/>
      <w:color w:val="0F4761" w:themeColor="accent1" w:themeShade="BF"/>
      <w:spacing w:val="5"/>
    </w:rPr>
  </w:style>
  <w:style w:type="character" w:styleId="Hyperlink">
    <w:name w:val="Hyperlink"/>
    <w:basedOn w:val="DefaultParagraphFont"/>
    <w:uiPriority w:val="99"/>
    <w:unhideWhenUsed/>
    <w:rsid w:val="0028632F"/>
    <w:rPr>
      <w:color w:val="467886" w:themeColor="hyperlink"/>
      <w:u w:val="single"/>
    </w:rPr>
  </w:style>
  <w:style w:type="character" w:styleId="UnresolvedMention">
    <w:name w:val="Unresolved Mention"/>
    <w:basedOn w:val="DefaultParagraphFont"/>
    <w:uiPriority w:val="99"/>
    <w:semiHidden/>
    <w:unhideWhenUsed/>
    <w:rsid w:val="002863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9597558">
      <w:bodyDiv w:val="1"/>
      <w:marLeft w:val="0"/>
      <w:marRight w:val="0"/>
      <w:marTop w:val="0"/>
      <w:marBottom w:val="0"/>
      <w:divBdr>
        <w:top w:val="none" w:sz="0" w:space="0" w:color="auto"/>
        <w:left w:val="none" w:sz="0" w:space="0" w:color="auto"/>
        <w:bottom w:val="none" w:sz="0" w:space="0" w:color="auto"/>
        <w:right w:val="none" w:sz="0" w:space="0" w:color="auto"/>
      </w:divBdr>
      <w:divsChild>
        <w:div w:id="1089891444">
          <w:marLeft w:val="0"/>
          <w:marRight w:val="0"/>
          <w:marTop w:val="0"/>
          <w:marBottom w:val="0"/>
          <w:divBdr>
            <w:top w:val="none" w:sz="0" w:space="0" w:color="auto"/>
            <w:left w:val="none" w:sz="0" w:space="0" w:color="auto"/>
            <w:bottom w:val="none" w:sz="0" w:space="0" w:color="auto"/>
            <w:right w:val="none" w:sz="0" w:space="0" w:color="auto"/>
          </w:divBdr>
        </w:div>
        <w:div w:id="998188633">
          <w:marLeft w:val="0"/>
          <w:marRight w:val="0"/>
          <w:marTop w:val="0"/>
          <w:marBottom w:val="594"/>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m/blog/worklife-trends-2025/" TargetMode="External"/><Relationship Id="rId5" Type="http://schemas.openxmlformats.org/officeDocument/2006/relationships/hyperlink" Target="https://www.peoplemanagement.co.uk/article/1900504/quiet-vacationing-hushed-hybrid-13-hr-buzzwords-2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1217</Words>
  <Characters>6937</Characters>
  <Application>Microsoft Office Word</Application>
  <DocSecurity>0</DocSecurity>
  <Lines>57</Lines>
  <Paragraphs>16</Paragraphs>
  <ScaleCrop>false</ScaleCrop>
  <Company/>
  <LinksUpToDate>false</LinksUpToDate>
  <CharactersWithSpaces>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2025-04-29T08:58:00Z</dcterms:created>
  <dcterms:modified xsi:type="dcterms:W3CDTF">2025-04-29T08:59:00Z</dcterms:modified>
</cp:coreProperties>
</file>