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5E11D" w14:textId="77777777" w:rsidR="0062434C" w:rsidRDefault="0062434C">
      <w:pPr>
        <w:pBdr>
          <w:top w:val="nil"/>
          <w:left w:val="nil"/>
          <w:bottom w:val="nil"/>
          <w:right w:val="nil"/>
          <w:between w:val="nil"/>
        </w:pBdr>
        <w:spacing w:after="0" w:line="360" w:lineRule="auto"/>
        <w:jc w:val="center"/>
        <w:rPr>
          <w:rFonts w:ascii="Arial" w:eastAsia="Arial" w:hAnsi="Arial" w:cs="Arial"/>
          <w:b/>
          <w:color w:val="000000"/>
          <w:sz w:val="96"/>
          <w:szCs w:val="96"/>
        </w:rPr>
      </w:pPr>
    </w:p>
    <w:p w14:paraId="68A9F72A" w14:textId="77777777" w:rsidR="0062434C" w:rsidRDefault="00000000">
      <w:pPr>
        <w:pBdr>
          <w:top w:val="nil"/>
          <w:left w:val="nil"/>
          <w:bottom w:val="nil"/>
          <w:right w:val="nil"/>
          <w:between w:val="nil"/>
        </w:pBdr>
        <w:spacing w:after="0" w:line="360" w:lineRule="auto"/>
        <w:jc w:val="center"/>
        <w:rPr>
          <w:rFonts w:ascii="Arial" w:eastAsia="Arial" w:hAnsi="Arial" w:cs="Arial"/>
          <w:b/>
          <w:color w:val="000000"/>
          <w:sz w:val="96"/>
          <w:szCs w:val="96"/>
        </w:rPr>
      </w:pPr>
      <w:r>
        <w:rPr>
          <w:rFonts w:ascii="Arial" w:eastAsia="Arial" w:hAnsi="Arial" w:cs="Arial"/>
          <w:b/>
          <w:color w:val="000000"/>
          <w:sz w:val="96"/>
          <w:szCs w:val="96"/>
        </w:rPr>
        <w:t xml:space="preserve">Learners, </w:t>
      </w:r>
      <w:proofErr w:type="gramStart"/>
      <w:r>
        <w:rPr>
          <w:rFonts w:ascii="Arial" w:eastAsia="Arial" w:hAnsi="Arial" w:cs="Arial"/>
          <w:b/>
          <w:color w:val="000000"/>
          <w:sz w:val="96"/>
          <w:szCs w:val="96"/>
        </w:rPr>
        <w:t>Schools</w:t>
      </w:r>
      <w:proofErr w:type="gramEnd"/>
      <w:r>
        <w:rPr>
          <w:rFonts w:ascii="Arial" w:eastAsia="Arial" w:hAnsi="Arial" w:cs="Arial"/>
          <w:b/>
          <w:color w:val="000000"/>
          <w:sz w:val="96"/>
          <w:szCs w:val="96"/>
        </w:rPr>
        <w:t xml:space="preserve"> and Communities: Where am I teaching?</w:t>
      </w:r>
    </w:p>
    <w:p w14:paraId="5B7BFA18" w14:textId="77777777" w:rsidR="0062434C" w:rsidRDefault="00000000">
      <w:pPr>
        <w:pBdr>
          <w:top w:val="nil"/>
          <w:left w:val="nil"/>
          <w:bottom w:val="nil"/>
          <w:right w:val="nil"/>
          <w:between w:val="nil"/>
        </w:pBdr>
        <w:spacing w:after="0" w:line="360" w:lineRule="auto"/>
        <w:jc w:val="center"/>
        <w:rPr>
          <w:rFonts w:ascii="Arial" w:eastAsia="Arial" w:hAnsi="Arial" w:cs="Arial"/>
          <w:b/>
          <w:color w:val="000000"/>
          <w:sz w:val="52"/>
          <w:szCs w:val="52"/>
        </w:rPr>
      </w:pPr>
      <w:r>
        <w:rPr>
          <w:rFonts w:ascii="Arial" w:eastAsia="Arial" w:hAnsi="Arial" w:cs="Arial"/>
          <w:b/>
          <w:color w:val="000000"/>
          <w:sz w:val="52"/>
          <w:szCs w:val="52"/>
        </w:rPr>
        <w:t>Part 2</w:t>
      </w:r>
    </w:p>
    <w:p w14:paraId="3E3663E1" w14:textId="77777777" w:rsidR="0062434C" w:rsidRDefault="0062434C">
      <w:pPr>
        <w:pBdr>
          <w:top w:val="nil"/>
          <w:left w:val="nil"/>
          <w:bottom w:val="nil"/>
          <w:right w:val="nil"/>
          <w:between w:val="nil"/>
        </w:pBdr>
        <w:spacing w:after="0" w:line="360" w:lineRule="auto"/>
        <w:jc w:val="center"/>
        <w:rPr>
          <w:rFonts w:ascii="Arial" w:eastAsia="Arial" w:hAnsi="Arial" w:cs="Arial"/>
          <w:b/>
          <w:color w:val="000000"/>
          <w:sz w:val="52"/>
          <w:szCs w:val="52"/>
        </w:rPr>
      </w:pPr>
    </w:p>
    <w:p w14:paraId="47A27D90" w14:textId="77777777" w:rsidR="0062434C" w:rsidRDefault="00000000">
      <w:pPr>
        <w:pBdr>
          <w:top w:val="nil"/>
          <w:left w:val="nil"/>
          <w:bottom w:val="nil"/>
          <w:right w:val="nil"/>
          <w:between w:val="nil"/>
        </w:pBdr>
        <w:spacing w:after="0" w:line="360" w:lineRule="auto"/>
        <w:jc w:val="center"/>
        <w:rPr>
          <w:rFonts w:ascii="Arial" w:eastAsia="Arial" w:hAnsi="Arial" w:cs="Arial"/>
          <w:b/>
          <w:color w:val="000000"/>
          <w:sz w:val="96"/>
          <w:szCs w:val="96"/>
        </w:rPr>
      </w:pPr>
      <w:r>
        <w:rPr>
          <w:rFonts w:ascii="Arial" w:eastAsia="Arial" w:hAnsi="Arial" w:cs="Arial"/>
          <w:b/>
          <w:color w:val="000000"/>
          <w:sz w:val="96"/>
          <w:szCs w:val="96"/>
        </w:rPr>
        <w:t>Lauren Greenhill</w:t>
      </w:r>
    </w:p>
    <w:p w14:paraId="3FB7DA73" w14:textId="77777777" w:rsidR="0062434C" w:rsidRDefault="0062434C">
      <w:pPr>
        <w:pBdr>
          <w:top w:val="nil"/>
          <w:left w:val="nil"/>
          <w:bottom w:val="nil"/>
          <w:right w:val="nil"/>
          <w:between w:val="nil"/>
        </w:pBdr>
        <w:spacing w:after="0" w:line="360" w:lineRule="auto"/>
        <w:rPr>
          <w:rFonts w:ascii="Arial" w:eastAsia="Arial" w:hAnsi="Arial" w:cs="Arial"/>
          <w:color w:val="000000"/>
          <w:sz w:val="96"/>
          <w:szCs w:val="96"/>
        </w:rPr>
      </w:pPr>
    </w:p>
    <w:p w14:paraId="0B443F27"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543778AF"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6F1DB048"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6100AAC6"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71A44811"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466DA1B9" w14:textId="77777777" w:rsidR="0062434C"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Targets from 008</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22"/>
        <w:gridCol w:w="3647"/>
        <w:gridCol w:w="3647"/>
      </w:tblGrid>
      <w:tr w:rsidR="0062434C" w14:paraId="5AA89D9F" w14:textId="77777777">
        <w:tc>
          <w:tcPr>
            <w:tcW w:w="1722" w:type="dxa"/>
          </w:tcPr>
          <w:p w14:paraId="76E1FF42" w14:textId="77777777" w:rsidR="0062434C" w:rsidRDefault="0062434C">
            <w:pPr>
              <w:pBdr>
                <w:top w:val="nil"/>
                <w:left w:val="nil"/>
                <w:bottom w:val="nil"/>
                <w:right w:val="nil"/>
                <w:between w:val="nil"/>
              </w:pBdr>
              <w:spacing w:line="360" w:lineRule="auto"/>
              <w:rPr>
                <w:rFonts w:ascii="Arial" w:eastAsia="Arial" w:hAnsi="Arial" w:cs="Arial"/>
                <w:color w:val="000000"/>
              </w:rPr>
            </w:pPr>
          </w:p>
        </w:tc>
        <w:tc>
          <w:tcPr>
            <w:tcW w:w="3647" w:type="dxa"/>
          </w:tcPr>
          <w:p w14:paraId="570A8B00" w14:textId="77777777" w:rsidR="0062434C" w:rsidRDefault="0000000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Target</w:t>
            </w:r>
          </w:p>
        </w:tc>
        <w:tc>
          <w:tcPr>
            <w:tcW w:w="3647" w:type="dxa"/>
          </w:tcPr>
          <w:p w14:paraId="4A835AF0" w14:textId="77777777" w:rsidR="0062434C" w:rsidRDefault="00000000">
            <w:pPr>
              <w:pBdr>
                <w:top w:val="nil"/>
                <w:left w:val="nil"/>
                <w:bottom w:val="nil"/>
                <w:right w:val="nil"/>
                <w:between w:val="nil"/>
              </w:pBdr>
              <w:rPr>
                <w:rFonts w:ascii="Arial" w:eastAsia="Arial" w:hAnsi="Arial" w:cs="Arial"/>
                <w:color w:val="000000"/>
              </w:rPr>
            </w:pPr>
            <w:r>
              <w:rPr>
                <w:rFonts w:ascii="Arial" w:eastAsia="Arial" w:hAnsi="Arial" w:cs="Arial"/>
                <w:color w:val="000000"/>
              </w:rPr>
              <w:t>What I have done in this assignment...</w:t>
            </w:r>
          </w:p>
          <w:p w14:paraId="2C447E28" w14:textId="77777777" w:rsidR="0062434C" w:rsidRDefault="0062434C">
            <w:pPr>
              <w:pBdr>
                <w:top w:val="nil"/>
                <w:left w:val="nil"/>
                <w:bottom w:val="nil"/>
                <w:right w:val="nil"/>
                <w:between w:val="nil"/>
              </w:pBdr>
              <w:spacing w:line="360" w:lineRule="auto"/>
              <w:rPr>
                <w:rFonts w:ascii="Arial" w:eastAsia="Arial" w:hAnsi="Arial" w:cs="Arial"/>
                <w:color w:val="000000"/>
              </w:rPr>
            </w:pPr>
          </w:p>
        </w:tc>
      </w:tr>
      <w:tr w:rsidR="0062434C" w14:paraId="1CCD6992" w14:textId="77777777">
        <w:tc>
          <w:tcPr>
            <w:tcW w:w="1722" w:type="dxa"/>
          </w:tcPr>
          <w:p w14:paraId="11B3B57B" w14:textId="77777777" w:rsidR="0062434C" w:rsidRDefault="00000000">
            <w:pPr>
              <w:pBdr>
                <w:top w:val="nil"/>
                <w:left w:val="nil"/>
                <w:bottom w:val="nil"/>
                <w:right w:val="nil"/>
                <w:between w:val="nil"/>
              </w:pBdr>
              <w:spacing w:line="360" w:lineRule="auto"/>
              <w:rPr>
                <w:rFonts w:ascii="Arial" w:eastAsia="Arial" w:hAnsi="Arial" w:cs="Arial"/>
                <w:color w:val="000000"/>
              </w:rPr>
            </w:pPr>
            <w:bookmarkStart w:id="0" w:name="gjdgxs" w:colFirst="0" w:colLast="0"/>
            <w:bookmarkEnd w:id="0"/>
            <w:r>
              <w:rPr>
                <w:rFonts w:ascii="Arial" w:eastAsia="Arial" w:hAnsi="Arial" w:cs="Arial"/>
                <w:color w:val="000000"/>
              </w:rPr>
              <w:t>Target 1</w:t>
            </w:r>
          </w:p>
        </w:tc>
        <w:tc>
          <w:tcPr>
            <w:tcW w:w="3647" w:type="dxa"/>
          </w:tcPr>
          <w:p w14:paraId="3645E58F" w14:textId="77777777" w:rsidR="0062434C" w:rsidRDefault="0000000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Continue working on your previous target on referencing skills – adding page numbers for direct quotes. </w:t>
            </w:r>
          </w:p>
        </w:tc>
        <w:tc>
          <w:tcPr>
            <w:tcW w:w="3647" w:type="dxa"/>
          </w:tcPr>
          <w:p w14:paraId="3284696E" w14:textId="77777777" w:rsidR="0062434C" w:rsidRDefault="0000000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I have added page numbers for any quotes in this assignment and relooked over the university’s reference guidelines.</w:t>
            </w:r>
          </w:p>
        </w:tc>
      </w:tr>
      <w:tr w:rsidR="0062434C" w14:paraId="541C8C31" w14:textId="77777777">
        <w:tc>
          <w:tcPr>
            <w:tcW w:w="1722" w:type="dxa"/>
          </w:tcPr>
          <w:p w14:paraId="0F57B9E5" w14:textId="77777777" w:rsidR="0062434C" w:rsidRDefault="0000000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Target 2</w:t>
            </w:r>
          </w:p>
        </w:tc>
        <w:tc>
          <w:tcPr>
            <w:tcW w:w="3647" w:type="dxa"/>
          </w:tcPr>
          <w:p w14:paraId="33832DFB" w14:textId="77777777" w:rsidR="0062434C" w:rsidRDefault="0000000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More frequent references to a wider range of literature would provide greater opportunities for critical engagement, which is the key to academic writing.</w:t>
            </w:r>
          </w:p>
        </w:tc>
        <w:tc>
          <w:tcPr>
            <w:tcW w:w="3647" w:type="dxa"/>
          </w:tcPr>
          <w:p w14:paraId="4A87BAF8" w14:textId="77777777" w:rsidR="0062434C" w:rsidRDefault="0000000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I have tried to use a wider range of literature for this assignment, I spent more time reading before starting the assignment and tried to use more references to be more critical. </w:t>
            </w:r>
          </w:p>
        </w:tc>
      </w:tr>
      <w:tr w:rsidR="0062434C" w14:paraId="0BB081DA" w14:textId="77777777">
        <w:tc>
          <w:tcPr>
            <w:tcW w:w="1722" w:type="dxa"/>
          </w:tcPr>
          <w:p w14:paraId="663B144E" w14:textId="77777777" w:rsidR="0062434C" w:rsidRDefault="0062434C">
            <w:pPr>
              <w:pBdr>
                <w:top w:val="nil"/>
                <w:left w:val="nil"/>
                <w:bottom w:val="nil"/>
                <w:right w:val="nil"/>
                <w:between w:val="nil"/>
              </w:pBdr>
              <w:spacing w:line="360" w:lineRule="auto"/>
              <w:rPr>
                <w:rFonts w:ascii="Arial" w:eastAsia="Arial" w:hAnsi="Arial" w:cs="Arial"/>
                <w:color w:val="000000"/>
              </w:rPr>
            </w:pPr>
          </w:p>
        </w:tc>
        <w:tc>
          <w:tcPr>
            <w:tcW w:w="3647" w:type="dxa"/>
          </w:tcPr>
          <w:p w14:paraId="0386F2BE" w14:textId="77777777" w:rsidR="0062434C" w:rsidRDefault="0062434C">
            <w:pPr>
              <w:pBdr>
                <w:top w:val="nil"/>
                <w:left w:val="nil"/>
                <w:bottom w:val="nil"/>
                <w:right w:val="nil"/>
                <w:between w:val="nil"/>
              </w:pBdr>
              <w:spacing w:line="360" w:lineRule="auto"/>
              <w:rPr>
                <w:rFonts w:ascii="Arial" w:eastAsia="Arial" w:hAnsi="Arial" w:cs="Arial"/>
                <w:color w:val="000000"/>
              </w:rPr>
            </w:pPr>
          </w:p>
        </w:tc>
        <w:tc>
          <w:tcPr>
            <w:tcW w:w="3647" w:type="dxa"/>
          </w:tcPr>
          <w:p w14:paraId="6B1B26E8" w14:textId="77777777" w:rsidR="0062434C" w:rsidRDefault="0062434C">
            <w:pPr>
              <w:pBdr>
                <w:top w:val="nil"/>
                <w:left w:val="nil"/>
                <w:bottom w:val="nil"/>
                <w:right w:val="nil"/>
                <w:between w:val="nil"/>
              </w:pBdr>
              <w:spacing w:line="360" w:lineRule="auto"/>
              <w:rPr>
                <w:rFonts w:ascii="Arial" w:eastAsia="Arial" w:hAnsi="Arial" w:cs="Arial"/>
                <w:color w:val="000000"/>
              </w:rPr>
            </w:pPr>
          </w:p>
        </w:tc>
      </w:tr>
    </w:tbl>
    <w:p w14:paraId="0D724D82"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75142860" w14:textId="77777777" w:rsidR="0062434C" w:rsidRDefault="0062434C">
      <w:pPr>
        <w:pBdr>
          <w:top w:val="nil"/>
          <w:left w:val="nil"/>
          <w:bottom w:val="nil"/>
          <w:right w:val="nil"/>
          <w:between w:val="nil"/>
        </w:pBdr>
        <w:spacing w:after="0" w:line="360" w:lineRule="auto"/>
        <w:jc w:val="center"/>
        <w:rPr>
          <w:rFonts w:ascii="Arial" w:eastAsia="Arial" w:hAnsi="Arial" w:cs="Arial"/>
          <w:b/>
          <w:color w:val="000000"/>
          <w:sz w:val="36"/>
          <w:szCs w:val="36"/>
          <w:u w:val="single"/>
        </w:rPr>
      </w:pPr>
    </w:p>
    <w:p w14:paraId="215DD4E7" w14:textId="77777777" w:rsidR="0062434C" w:rsidRDefault="0062434C">
      <w:pPr>
        <w:pBdr>
          <w:top w:val="nil"/>
          <w:left w:val="nil"/>
          <w:bottom w:val="nil"/>
          <w:right w:val="nil"/>
          <w:between w:val="nil"/>
        </w:pBdr>
        <w:spacing w:after="0" w:line="360" w:lineRule="auto"/>
        <w:jc w:val="center"/>
        <w:rPr>
          <w:rFonts w:ascii="Arial" w:eastAsia="Arial" w:hAnsi="Arial" w:cs="Arial"/>
          <w:b/>
          <w:color w:val="000000"/>
          <w:sz w:val="36"/>
          <w:szCs w:val="36"/>
          <w:u w:val="single"/>
        </w:rPr>
      </w:pPr>
    </w:p>
    <w:p w14:paraId="27BD564B" w14:textId="77777777" w:rsidR="0062434C" w:rsidRDefault="0062434C">
      <w:pPr>
        <w:pBdr>
          <w:top w:val="nil"/>
          <w:left w:val="nil"/>
          <w:bottom w:val="nil"/>
          <w:right w:val="nil"/>
          <w:between w:val="nil"/>
        </w:pBdr>
        <w:spacing w:after="0" w:line="360" w:lineRule="auto"/>
        <w:jc w:val="center"/>
        <w:rPr>
          <w:rFonts w:ascii="Arial" w:eastAsia="Arial" w:hAnsi="Arial" w:cs="Arial"/>
          <w:b/>
          <w:color w:val="000000"/>
          <w:sz w:val="36"/>
          <w:szCs w:val="36"/>
          <w:u w:val="single"/>
        </w:rPr>
      </w:pPr>
    </w:p>
    <w:p w14:paraId="25A453D0" w14:textId="77777777" w:rsidR="0062434C" w:rsidRDefault="0062434C">
      <w:pPr>
        <w:pBdr>
          <w:top w:val="nil"/>
          <w:left w:val="nil"/>
          <w:bottom w:val="nil"/>
          <w:right w:val="nil"/>
          <w:between w:val="nil"/>
        </w:pBdr>
        <w:spacing w:after="0" w:line="360" w:lineRule="auto"/>
        <w:jc w:val="center"/>
        <w:rPr>
          <w:rFonts w:ascii="Arial" w:eastAsia="Arial" w:hAnsi="Arial" w:cs="Arial"/>
          <w:b/>
          <w:color w:val="000000"/>
          <w:sz w:val="36"/>
          <w:szCs w:val="36"/>
          <w:u w:val="single"/>
        </w:rPr>
      </w:pPr>
    </w:p>
    <w:p w14:paraId="2C3020DD" w14:textId="77777777" w:rsidR="0062434C" w:rsidRDefault="0062434C">
      <w:pPr>
        <w:pBdr>
          <w:top w:val="nil"/>
          <w:left w:val="nil"/>
          <w:bottom w:val="nil"/>
          <w:right w:val="nil"/>
          <w:between w:val="nil"/>
        </w:pBdr>
        <w:spacing w:after="0" w:line="360" w:lineRule="auto"/>
        <w:jc w:val="center"/>
        <w:rPr>
          <w:rFonts w:ascii="Arial" w:eastAsia="Arial" w:hAnsi="Arial" w:cs="Arial"/>
          <w:b/>
          <w:color w:val="000000"/>
          <w:sz w:val="36"/>
          <w:szCs w:val="36"/>
          <w:u w:val="single"/>
        </w:rPr>
      </w:pPr>
    </w:p>
    <w:p w14:paraId="4D699101" w14:textId="77777777" w:rsidR="0062434C" w:rsidRDefault="0062434C">
      <w:pPr>
        <w:pBdr>
          <w:top w:val="nil"/>
          <w:left w:val="nil"/>
          <w:bottom w:val="nil"/>
          <w:right w:val="nil"/>
          <w:between w:val="nil"/>
        </w:pBdr>
        <w:spacing w:after="0" w:line="360" w:lineRule="auto"/>
        <w:jc w:val="center"/>
        <w:rPr>
          <w:rFonts w:ascii="Arial" w:eastAsia="Arial" w:hAnsi="Arial" w:cs="Arial"/>
          <w:b/>
          <w:color w:val="000000"/>
          <w:sz w:val="36"/>
          <w:szCs w:val="36"/>
          <w:u w:val="single"/>
        </w:rPr>
      </w:pPr>
    </w:p>
    <w:p w14:paraId="65ECC195" w14:textId="77777777" w:rsidR="0062434C" w:rsidRDefault="0062434C">
      <w:pPr>
        <w:pBdr>
          <w:top w:val="nil"/>
          <w:left w:val="nil"/>
          <w:bottom w:val="nil"/>
          <w:right w:val="nil"/>
          <w:between w:val="nil"/>
        </w:pBdr>
        <w:spacing w:after="0" w:line="360" w:lineRule="auto"/>
        <w:jc w:val="center"/>
        <w:rPr>
          <w:rFonts w:ascii="Arial" w:eastAsia="Arial" w:hAnsi="Arial" w:cs="Arial"/>
          <w:b/>
          <w:color w:val="000000"/>
          <w:sz w:val="36"/>
          <w:szCs w:val="36"/>
          <w:u w:val="single"/>
        </w:rPr>
      </w:pPr>
    </w:p>
    <w:p w14:paraId="46CB5263" w14:textId="77777777" w:rsidR="0062434C" w:rsidRDefault="0062434C">
      <w:pPr>
        <w:pBdr>
          <w:top w:val="nil"/>
          <w:left w:val="nil"/>
          <w:bottom w:val="nil"/>
          <w:right w:val="nil"/>
          <w:between w:val="nil"/>
        </w:pBdr>
        <w:spacing w:after="0" w:line="360" w:lineRule="auto"/>
        <w:jc w:val="center"/>
        <w:rPr>
          <w:rFonts w:ascii="Arial" w:eastAsia="Arial" w:hAnsi="Arial" w:cs="Arial"/>
          <w:b/>
          <w:color w:val="000000"/>
          <w:sz w:val="36"/>
          <w:szCs w:val="36"/>
          <w:u w:val="single"/>
        </w:rPr>
      </w:pPr>
    </w:p>
    <w:p w14:paraId="012470F7" w14:textId="77777777" w:rsidR="0062434C" w:rsidRDefault="0062434C">
      <w:pPr>
        <w:pBdr>
          <w:top w:val="nil"/>
          <w:left w:val="nil"/>
          <w:bottom w:val="nil"/>
          <w:right w:val="nil"/>
          <w:between w:val="nil"/>
        </w:pBdr>
        <w:spacing w:after="0" w:line="360" w:lineRule="auto"/>
        <w:jc w:val="center"/>
        <w:rPr>
          <w:rFonts w:ascii="Arial" w:eastAsia="Arial" w:hAnsi="Arial" w:cs="Arial"/>
          <w:b/>
          <w:color w:val="000000"/>
          <w:sz w:val="36"/>
          <w:szCs w:val="36"/>
          <w:u w:val="single"/>
        </w:rPr>
      </w:pPr>
    </w:p>
    <w:p w14:paraId="6E0E74C4" w14:textId="77777777" w:rsidR="0062434C" w:rsidRDefault="0062434C">
      <w:pPr>
        <w:pBdr>
          <w:top w:val="nil"/>
          <w:left w:val="nil"/>
          <w:bottom w:val="nil"/>
          <w:right w:val="nil"/>
          <w:between w:val="nil"/>
        </w:pBdr>
        <w:spacing w:after="0" w:line="360" w:lineRule="auto"/>
        <w:jc w:val="center"/>
        <w:rPr>
          <w:rFonts w:ascii="Arial" w:eastAsia="Arial" w:hAnsi="Arial" w:cs="Arial"/>
          <w:b/>
          <w:color w:val="000000"/>
          <w:sz w:val="36"/>
          <w:szCs w:val="36"/>
          <w:u w:val="single"/>
        </w:rPr>
      </w:pPr>
    </w:p>
    <w:p w14:paraId="3BA27685" w14:textId="77777777" w:rsidR="0062434C" w:rsidRDefault="0062434C">
      <w:pPr>
        <w:pBdr>
          <w:top w:val="nil"/>
          <w:left w:val="nil"/>
          <w:bottom w:val="nil"/>
          <w:right w:val="nil"/>
          <w:between w:val="nil"/>
        </w:pBdr>
        <w:spacing w:after="0" w:line="360" w:lineRule="auto"/>
        <w:rPr>
          <w:rFonts w:ascii="Arial" w:eastAsia="Arial" w:hAnsi="Arial" w:cs="Arial"/>
          <w:b/>
          <w:color w:val="000000"/>
          <w:sz w:val="36"/>
          <w:szCs w:val="36"/>
          <w:u w:val="single"/>
        </w:rPr>
      </w:pPr>
    </w:p>
    <w:p w14:paraId="62A9A04F" w14:textId="77777777" w:rsidR="0062434C" w:rsidRDefault="00000000">
      <w:pPr>
        <w:pBdr>
          <w:top w:val="nil"/>
          <w:left w:val="nil"/>
          <w:bottom w:val="nil"/>
          <w:right w:val="nil"/>
          <w:between w:val="nil"/>
        </w:pBdr>
        <w:spacing w:after="0" w:line="360" w:lineRule="auto"/>
        <w:jc w:val="center"/>
        <w:rPr>
          <w:rFonts w:ascii="Arial" w:eastAsia="Arial" w:hAnsi="Arial" w:cs="Arial"/>
          <w:b/>
          <w:color w:val="000000"/>
          <w:sz w:val="36"/>
          <w:szCs w:val="36"/>
          <w:u w:val="single"/>
        </w:rPr>
      </w:pPr>
      <w:r>
        <w:rPr>
          <w:rFonts w:ascii="Arial" w:eastAsia="Arial" w:hAnsi="Arial" w:cs="Arial"/>
          <w:b/>
          <w:color w:val="000000"/>
          <w:sz w:val="36"/>
          <w:szCs w:val="36"/>
          <w:u w:val="single"/>
        </w:rPr>
        <w:t>How School X develops the pupils’ independent skills.</w:t>
      </w:r>
    </w:p>
    <w:p w14:paraId="2077E84B"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331746CF" w14:textId="77777777" w:rsidR="0062434C" w:rsidRDefault="00000000">
      <w:pPr>
        <w:pBdr>
          <w:top w:val="nil"/>
          <w:left w:val="nil"/>
          <w:bottom w:val="nil"/>
          <w:right w:val="nil"/>
          <w:between w:val="nil"/>
        </w:pBdr>
        <w:spacing w:after="0" w:line="360" w:lineRule="auto"/>
        <w:jc w:val="center"/>
        <w:rPr>
          <w:rFonts w:ascii="Arial" w:eastAsia="Arial" w:hAnsi="Arial" w:cs="Arial"/>
          <w:b/>
          <w:color w:val="000000"/>
          <w:sz w:val="28"/>
          <w:szCs w:val="28"/>
        </w:rPr>
      </w:pPr>
      <w:r>
        <w:rPr>
          <w:rFonts w:ascii="Arial" w:eastAsia="Arial" w:hAnsi="Arial" w:cs="Arial"/>
          <w:b/>
          <w:color w:val="000000"/>
          <w:sz w:val="28"/>
          <w:szCs w:val="28"/>
        </w:rPr>
        <w:t>Introduction</w:t>
      </w:r>
    </w:p>
    <w:p w14:paraId="1F044A91" w14:textId="77777777" w:rsidR="0062434C" w:rsidRDefault="00000000">
      <w:pPr>
        <w:pBdr>
          <w:top w:val="nil"/>
          <w:left w:val="nil"/>
          <w:bottom w:val="nil"/>
          <w:right w:val="nil"/>
          <w:between w:val="nil"/>
        </w:pBdr>
        <w:spacing w:after="0" w:line="360" w:lineRule="auto"/>
        <w:rPr>
          <w:rFonts w:ascii="Arial" w:eastAsia="Arial" w:hAnsi="Arial" w:cs="Arial"/>
          <w:color w:val="000000"/>
          <w:highlight w:val="white"/>
        </w:rPr>
      </w:pPr>
      <w:r>
        <w:rPr>
          <w:rFonts w:ascii="Arial" w:eastAsia="Arial" w:hAnsi="Arial" w:cs="Arial"/>
          <w:color w:val="000000"/>
          <w:sz w:val="24"/>
          <w:szCs w:val="24"/>
        </w:rPr>
        <w:br/>
      </w:r>
      <w:r>
        <w:rPr>
          <w:rFonts w:ascii="Arial" w:eastAsia="Arial" w:hAnsi="Arial" w:cs="Arial"/>
          <w:color w:val="000000"/>
          <w:highlight w:val="white"/>
        </w:rPr>
        <w:t xml:space="preserve">The objective of this assignment is to delve into the practical application of school improvement initiatives, focusing on a specific English-medium primary school located in South Wales. This analysis involves a critical examination of the processes by which the school enhances one aspect of its School Improvement Plan (SIP). The school's demographic comprises 646 students, including 120 in nursery classes (Estyn, 2023). Notably, only 7% of pupils are identified as having Additional Learning Needs, a figure significantly below the national average of 13.4% (Welsh Government, 2023). Likewise, the proportion of students eligible for free school meals is 13.6%, well below the national average of 28.7% (Welsh Government, 2023). Moreover, 27.2% of learners are categorized as English as Additional Language (EAL) students (Estyn, 2023). Despite these challenges, the school has received minimal critique, </w:t>
      </w:r>
      <w:proofErr w:type="gramStart"/>
      <w:r>
        <w:rPr>
          <w:rFonts w:ascii="Arial" w:eastAsia="Arial" w:hAnsi="Arial" w:cs="Arial"/>
          <w:color w:val="000000"/>
          <w:highlight w:val="white"/>
        </w:rPr>
        <w:t>earning</w:t>
      </w:r>
      <w:proofErr w:type="gramEnd"/>
      <w:r>
        <w:rPr>
          <w:rFonts w:ascii="Arial" w:eastAsia="Arial" w:hAnsi="Arial" w:cs="Arial"/>
          <w:color w:val="000000"/>
          <w:highlight w:val="white"/>
        </w:rPr>
        <w:t xml:space="preserve"> just one recommendation and achieving commendable results in its latest Estyn report. The report highlights that "nearly all pupils make strong progress in their learning from their individual starting points" (Estyn, 2023). </w:t>
      </w:r>
    </w:p>
    <w:p w14:paraId="02AD6E94"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5277C555" w14:textId="77777777" w:rsidR="0062434C" w:rsidRDefault="00000000">
      <w:pPr>
        <w:pBdr>
          <w:top w:val="nil"/>
          <w:left w:val="nil"/>
          <w:bottom w:val="nil"/>
          <w:right w:val="nil"/>
          <w:between w:val="nil"/>
        </w:pBdr>
        <w:spacing w:after="0" w:line="360" w:lineRule="auto"/>
        <w:rPr>
          <w:rFonts w:ascii="Arial" w:eastAsia="Arial" w:hAnsi="Arial" w:cs="Arial"/>
          <w:color w:val="000000"/>
          <w:highlight w:val="white"/>
        </w:rPr>
      </w:pPr>
      <w:r>
        <w:rPr>
          <w:rFonts w:ascii="Arial" w:eastAsia="Arial" w:hAnsi="Arial" w:cs="Arial"/>
          <w:color w:val="000000"/>
        </w:rPr>
        <w:br/>
      </w:r>
      <w:r>
        <w:rPr>
          <w:rFonts w:ascii="Arial" w:eastAsia="Arial" w:hAnsi="Arial" w:cs="Arial"/>
          <w:color w:val="000000"/>
          <w:highlight w:val="white"/>
        </w:rPr>
        <w:t xml:space="preserve">School X has outlined three main priorities in its SIP for the 2023/2024 academic year: firstly, the development of students' independent skills; secondly, the incorporation of pupil voice in the strategic management of the institution; and thirdly, the refinement of curriculum design. This analysis will specifically explore how School X is executing its overarching goal of enhancing students' independent learning skills. This focus arises from a recommendation in the most recent Estyn inspection report, which advised School X to </w:t>
      </w:r>
      <w:r>
        <w:rPr>
          <w:rFonts w:ascii="Arial" w:eastAsia="Arial" w:hAnsi="Arial" w:cs="Arial"/>
          <w:color w:val="000000"/>
        </w:rPr>
        <w:t>“Further improve the teaching and the learning environment to support the development of pupils’ independent learning skills”</w:t>
      </w:r>
      <w:r>
        <w:rPr>
          <w:rFonts w:ascii="Arial" w:eastAsia="Arial" w:hAnsi="Arial" w:cs="Arial"/>
          <w:color w:val="000000"/>
          <w:highlight w:val="white"/>
        </w:rPr>
        <w:t xml:space="preserve"> (Estyn, 2023).</w:t>
      </w:r>
    </w:p>
    <w:p w14:paraId="57DA361B" w14:textId="77777777" w:rsidR="0062434C" w:rsidRDefault="0062434C">
      <w:pPr>
        <w:pBdr>
          <w:top w:val="nil"/>
          <w:left w:val="nil"/>
          <w:bottom w:val="nil"/>
          <w:right w:val="nil"/>
          <w:between w:val="nil"/>
        </w:pBdr>
        <w:spacing w:after="0" w:line="360" w:lineRule="auto"/>
        <w:rPr>
          <w:rFonts w:ascii="Arial" w:eastAsia="Arial" w:hAnsi="Arial" w:cs="Arial"/>
          <w:color w:val="000000"/>
          <w:highlight w:val="white"/>
        </w:rPr>
      </w:pPr>
    </w:p>
    <w:p w14:paraId="695A8DB0" w14:textId="77777777" w:rsidR="0062434C" w:rsidRDefault="0062434C">
      <w:pPr>
        <w:pBdr>
          <w:top w:val="nil"/>
          <w:left w:val="nil"/>
          <w:bottom w:val="nil"/>
          <w:right w:val="nil"/>
          <w:between w:val="nil"/>
        </w:pBdr>
        <w:spacing w:after="0" w:line="360" w:lineRule="auto"/>
        <w:rPr>
          <w:rFonts w:ascii="Arial" w:eastAsia="Arial" w:hAnsi="Arial" w:cs="Arial"/>
          <w:color w:val="000000"/>
          <w:highlight w:val="white"/>
        </w:rPr>
      </w:pPr>
    </w:p>
    <w:p w14:paraId="51FA77A5" w14:textId="77777777" w:rsidR="0062434C" w:rsidRDefault="0062434C">
      <w:pPr>
        <w:pBdr>
          <w:top w:val="nil"/>
          <w:left w:val="nil"/>
          <w:bottom w:val="nil"/>
          <w:right w:val="nil"/>
          <w:between w:val="nil"/>
        </w:pBdr>
        <w:spacing w:after="0" w:line="360" w:lineRule="auto"/>
        <w:rPr>
          <w:rFonts w:ascii="Arial" w:eastAsia="Arial" w:hAnsi="Arial" w:cs="Arial"/>
          <w:color w:val="000000"/>
          <w:highlight w:val="white"/>
        </w:rPr>
      </w:pPr>
    </w:p>
    <w:p w14:paraId="10CCE590" w14:textId="77777777" w:rsidR="0062434C" w:rsidRDefault="0062434C">
      <w:pPr>
        <w:pBdr>
          <w:top w:val="nil"/>
          <w:left w:val="nil"/>
          <w:bottom w:val="nil"/>
          <w:right w:val="nil"/>
          <w:between w:val="nil"/>
        </w:pBdr>
        <w:spacing w:after="0" w:line="360" w:lineRule="auto"/>
        <w:rPr>
          <w:rFonts w:ascii="Arial" w:eastAsia="Arial" w:hAnsi="Arial" w:cs="Arial"/>
          <w:color w:val="000000"/>
          <w:highlight w:val="white"/>
        </w:rPr>
      </w:pPr>
    </w:p>
    <w:p w14:paraId="1F8F7904" w14:textId="77777777" w:rsidR="0062434C" w:rsidRDefault="0062434C">
      <w:pPr>
        <w:pBdr>
          <w:top w:val="nil"/>
          <w:left w:val="nil"/>
          <w:bottom w:val="nil"/>
          <w:right w:val="nil"/>
          <w:between w:val="nil"/>
        </w:pBdr>
        <w:spacing w:after="0" w:line="360" w:lineRule="auto"/>
        <w:rPr>
          <w:rFonts w:ascii="Arial" w:eastAsia="Arial" w:hAnsi="Arial" w:cs="Arial"/>
          <w:color w:val="000000"/>
          <w:highlight w:val="white"/>
        </w:rPr>
      </w:pPr>
    </w:p>
    <w:p w14:paraId="5E224EAA" w14:textId="77777777" w:rsidR="0062434C" w:rsidRDefault="0062434C">
      <w:pPr>
        <w:pBdr>
          <w:top w:val="nil"/>
          <w:left w:val="nil"/>
          <w:bottom w:val="nil"/>
          <w:right w:val="nil"/>
          <w:between w:val="nil"/>
        </w:pBdr>
        <w:spacing w:after="0" w:line="360" w:lineRule="auto"/>
        <w:rPr>
          <w:rFonts w:ascii="Arial" w:eastAsia="Arial" w:hAnsi="Arial" w:cs="Arial"/>
          <w:color w:val="000000"/>
          <w:highlight w:val="white"/>
        </w:rPr>
      </w:pPr>
    </w:p>
    <w:p w14:paraId="6530C325" w14:textId="77777777" w:rsidR="0062434C" w:rsidRDefault="0062434C">
      <w:pPr>
        <w:pBdr>
          <w:top w:val="nil"/>
          <w:left w:val="nil"/>
          <w:bottom w:val="nil"/>
          <w:right w:val="nil"/>
          <w:between w:val="nil"/>
        </w:pBdr>
        <w:spacing w:after="0" w:line="360" w:lineRule="auto"/>
        <w:rPr>
          <w:rFonts w:ascii="Arial" w:eastAsia="Arial" w:hAnsi="Arial" w:cs="Arial"/>
          <w:color w:val="000000"/>
          <w:highlight w:val="white"/>
        </w:rPr>
      </w:pPr>
    </w:p>
    <w:p w14:paraId="1ABB5828" w14:textId="77777777" w:rsidR="0062434C" w:rsidRDefault="00000000">
      <w:pPr>
        <w:pBdr>
          <w:top w:val="nil"/>
          <w:left w:val="nil"/>
          <w:bottom w:val="nil"/>
          <w:right w:val="nil"/>
          <w:between w:val="nil"/>
        </w:pBdr>
        <w:spacing w:after="0" w:line="360" w:lineRule="auto"/>
        <w:jc w:val="center"/>
        <w:rPr>
          <w:rFonts w:ascii="Arial" w:eastAsia="Arial" w:hAnsi="Arial" w:cs="Arial"/>
          <w:b/>
          <w:color w:val="000000"/>
          <w:sz w:val="28"/>
          <w:szCs w:val="28"/>
        </w:rPr>
      </w:pPr>
      <w:r>
        <w:rPr>
          <w:rFonts w:ascii="Arial" w:eastAsia="Arial" w:hAnsi="Arial" w:cs="Arial"/>
          <w:b/>
          <w:color w:val="000000"/>
          <w:sz w:val="28"/>
          <w:szCs w:val="28"/>
        </w:rPr>
        <w:t>Literature review</w:t>
      </w:r>
    </w:p>
    <w:p w14:paraId="2031B7B9" w14:textId="77777777" w:rsidR="0062434C" w:rsidRDefault="0062434C">
      <w:pPr>
        <w:pBdr>
          <w:top w:val="nil"/>
          <w:left w:val="nil"/>
          <w:bottom w:val="nil"/>
          <w:right w:val="nil"/>
          <w:between w:val="nil"/>
        </w:pBdr>
        <w:spacing w:after="0" w:line="360" w:lineRule="auto"/>
        <w:jc w:val="center"/>
        <w:rPr>
          <w:rFonts w:ascii="Arial" w:eastAsia="Arial" w:hAnsi="Arial" w:cs="Arial"/>
          <w:b/>
          <w:color w:val="000000"/>
          <w:sz w:val="28"/>
          <w:szCs w:val="28"/>
        </w:rPr>
      </w:pPr>
    </w:p>
    <w:p w14:paraId="2E61E8BC" w14:textId="77777777" w:rsidR="0062434C" w:rsidRDefault="00000000">
      <w:pPr>
        <w:pBdr>
          <w:top w:val="nil"/>
          <w:left w:val="nil"/>
          <w:bottom w:val="nil"/>
          <w:right w:val="nil"/>
          <w:between w:val="nil"/>
        </w:pBdr>
        <w:spacing w:after="0" w:line="360" w:lineRule="auto"/>
        <w:rPr>
          <w:rFonts w:ascii="Arial" w:eastAsia="Arial" w:hAnsi="Arial" w:cs="Arial"/>
          <w:b/>
          <w:color w:val="000000"/>
          <w:sz w:val="28"/>
          <w:szCs w:val="28"/>
        </w:rPr>
      </w:pPr>
      <w:r>
        <w:rPr>
          <w:rFonts w:ascii="Arial" w:eastAsia="Arial" w:hAnsi="Arial" w:cs="Arial"/>
          <w:b/>
          <w:color w:val="000000"/>
          <w:sz w:val="28"/>
          <w:szCs w:val="28"/>
        </w:rPr>
        <w:t>School Improvement Planning</w:t>
      </w:r>
    </w:p>
    <w:p w14:paraId="7D2A346F" w14:textId="54B123F6" w:rsidR="0062434C" w:rsidRDefault="00000000">
      <w:pPr>
        <w:spacing w:line="360" w:lineRule="auto"/>
        <w:rPr>
          <w:rFonts w:ascii="Arial" w:eastAsia="Arial" w:hAnsi="Arial" w:cs="Arial"/>
          <w:color w:val="000000"/>
        </w:rPr>
      </w:pPr>
      <w:r>
        <w:rPr>
          <w:rFonts w:ascii="Arial" w:eastAsia="Arial" w:hAnsi="Arial" w:cs="Arial"/>
          <w:color w:val="000000"/>
          <w:highlight w:val="white"/>
        </w:rPr>
        <w:t xml:space="preserve">The Welsh Government has affirmed its dedication to establishing a self-improving education system that is fully devoted to providing inclusive, high-quality education to all citizens of </w:t>
      </w:r>
      <w:proofErr w:type="gramStart"/>
      <w:r>
        <w:rPr>
          <w:rFonts w:ascii="Arial" w:eastAsia="Arial" w:hAnsi="Arial" w:cs="Arial"/>
          <w:color w:val="000000"/>
          <w:highlight w:val="white"/>
        </w:rPr>
        <w:t>Wales  (</w:t>
      </w:r>
      <w:proofErr w:type="gramEnd"/>
      <w:r>
        <w:rPr>
          <w:rFonts w:ascii="Arial" w:eastAsia="Arial" w:hAnsi="Arial" w:cs="Arial"/>
          <w:color w:val="000000"/>
          <w:highlight w:val="white"/>
        </w:rPr>
        <w:t xml:space="preserve">OECD, 2018). </w:t>
      </w:r>
      <w:proofErr w:type="spellStart"/>
      <w:r>
        <w:rPr>
          <w:rFonts w:ascii="Arial" w:eastAsia="Arial" w:hAnsi="Arial" w:cs="Arial"/>
          <w:color w:val="000000"/>
          <w:highlight w:val="white"/>
        </w:rPr>
        <w:t>Wales’</w:t>
      </w:r>
      <w:proofErr w:type="spellEnd"/>
      <w:r>
        <w:rPr>
          <w:rFonts w:ascii="Arial" w:eastAsia="Arial" w:hAnsi="Arial" w:cs="Arial"/>
          <w:color w:val="000000"/>
          <w:highlight w:val="white"/>
        </w:rPr>
        <w:t xml:space="preserve"> national mission to improve </w:t>
      </w:r>
      <w:r>
        <w:rPr>
          <w:rFonts w:ascii="Arial" w:eastAsia="Arial" w:hAnsi="Arial" w:cs="Arial"/>
          <w:highlight w:val="white"/>
        </w:rPr>
        <w:t>educational</w:t>
      </w:r>
      <w:r>
        <w:rPr>
          <w:rFonts w:ascii="Arial" w:eastAsia="Arial" w:hAnsi="Arial" w:cs="Arial"/>
          <w:color w:val="000000"/>
          <w:highlight w:val="white"/>
        </w:rPr>
        <w:t xml:space="preserve"> standards </w:t>
      </w:r>
      <w:r>
        <w:rPr>
          <w:rFonts w:ascii="Arial" w:eastAsia="Arial" w:hAnsi="Arial" w:cs="Arial"/>
          <w:color w:val="000000"/>
        </w:rPr>
        <w:t xml:space="preserve">came with a new curriculum for Wales and Additional learning needs reform (Dauncey, 2022), following this was the implementation </w:t>
      </w:r>
      <w:r>
        <w:rPr>
          <w:rFonts w:ascii="Arial" w:eastAsia="Arial" w:hAnsi="Arial" w:cs="Arial"/>
        </w:rPr>
        <w:t>of the School</w:t>
      </w:r>
      <w:r>
        <w:rPr>
          <w:rFonts w:ascii="Arial" w:eastAsia="Arial" w:hAnsi="Arial" w:cs="Arial"/>
          <w:color w:val="000000"/>
        </w:rPr>
        <w:t xml:space="preserve"> </w:t>
      </w:r>
      <w:r>
        <w:rPr>
          <w:rFonts w:ascii="Arial" w:eastAsia="Arial" w:hAnsi="Arial" w:cs="Arial"/>
        </w:rPr>
        <w:t>I</w:t>
      </w:r>
      <w:r>
        <w:rPr>
          <w:rFonts w:ascii="Arial" w:eastAsia="Arial" w:hAnsi="Arial" w:cs="Arial"/>
          <w:color w:val="000000"/>
        </w:rPr>
        <w:t xml:space="preserve">mprovement </w:t>
      </w:r>
      <w:ins w:id="1" w:author="Arthur Rogers" w:date="2024-03-03T14:47:00Z">
        <w:r>
          <w:rPr>
            <w:rFonts w:ascii="Arial" w:eastAsia="Arial" w:hAnsi="Arial" w:cs="Arial"/>
            <w:color w:val="000000"/>
          </w:rPr>
          <w:t>G</w:t>
        </w:r>
      </w:ins>
      <w:r>
        <w:rPr>
          <w:rFonts w:ascii="Arial" w:eastAsia="Arial" w:hAnsi="Arial" w:cs="Arial"/>
          <w:color w:val="000000"/>
        </w:rPr>
        <w:t xml:space="preserve">uidance framework (Welsh Government, 2022). While the guidance does not directly incorporate the new curriculum in Wales, it is designed to complement and support the implementation of the curriculum reforms. The framework outlined in the guidance emphasizes key principles such as collaboration, evidence-based decision-making, and continuous improvement, which are also fundamental aspects of the new curriculum </w:t>
      </w:r>
      <w:r>
        <w:rPr>
          <w:rFonts w:ascii="Arial" w:eastAsia="Arial" w:hAnsi="Arial" w:cs="Arial"/>
          <w:color w:val="000000"/>
          <w:highlight w:val="white"/>
        </w:rPr>
        <w:t xml:space="preserve">in line with the overarching goals of educational excellence and equity (Welsh Government, 2022). </w:t>
      </w:r>
      <w:r>
        <w:rPr>
          <w:rFonts w:ascii="Arial" w:eastAsia="Arial" w:hAnsi="Arial" w:cs="Arial"/>
          <w:color w:val="000000"/>
        </w:rPr>
        <w:t>The School Improvement Guidance outlines a structured approach for schools in Wales to evaluate their performance and drive improvement. It involves self-evaluation, action planning, implementation, monitoring, and accountability. Collaboration is key, involving teachers, school leaders, students, parents, governing bodies, and external partners.</w:t>
      </w:r>
      <w:r w:rsidR="00F05E24">
        <w:rPr>
          <w:rFonts w:ascii="Arial" w:eastAsia="Arial" w:hAnsi="Arial" w:cs="Arial"/>
          <w:color w:val="000000"/>
        </w:rPr>
        <w:t xml:space="preserve"> (Welsh Government, 2022)</w:t>
      </w:r>
    </w:p>
    <w:p w14:paraId="572A72BF"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1280DCEF"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74A8849A"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7FF40898"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4FFAAAC6"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5E765BFF"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7DB43F51"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06EE0608"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746A2144"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268B2F08"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44980D2A"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183DD422"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16FFE7F5"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7272600B"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28DB6F1F"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0542CC1C"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6E9D0B76"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0A5BEE5D" w14:textId="69D209B7" w:rsidR="009F740A" w:rsidRDefault="009F740A">
      <w:pPr>
        <w:pBdr>
          <w:top w:val="nil"/>
          <w:left w:val="nil"/>
          <w:bottom w:val="nil"/>
          <w:right w:val="nil"/>
          <w:between w:val="nil"/>
        </w:pBdr>
        <w:spacing w:after="0" w:line="360" w:lineRule="auto"/>
        <w:rPr>
          <w:rFonts w:ascii="Arial" w:eastAsia="Arial" w:hAnsi="Arial" w:cs="Arial"/>
          <w:color w:val="000000"/>
        </w:rPr>
      </w:pPr>
    </w:p>
    <w:p w14:paraId="003495F7" w14:textId="77777777" w:rsidR="0062434C"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Framework for evaluation, improvement, and accountability (Welsh Government, 2022)</w:t>
      </w:r>
    </w:p>
    <w:p w14:paraId="7C69DE46" w14:textId="39CBAF5C" w:rsidR="0062434C" w:rsidRDefault="0062434C">
      <w:pPr>
        <w:pBdr>
          <w:top w:val="nil"/>
          <w:left w:val="nil"/>
          <w:bottom w:val="nil"/>
          <w:right w:val="nil"/>
          <w:between w:val="nil"/>
        </w:pBdr>
        <w:spacing w:after="0" w:line="360" w:lineRule="auto"/>
        <w:rPr>
          <w:rFonts w:ascii="Arial" w:eastAsia="Arial" w:hAnsi="Arial" w:cs="Arial"/>
          <w:color w:val="000000"/>
          <w:sz w:val="24"/>
          <w:szCs w:val="24"/>
        </w:rPr>
      </w:pPr>
    </w:p>
    <w:p w14:paraId="56133C41" w14:textId="37CD425A" w:rsidR="009F740A" w:rsidRPr="009F740A" w:rsidRDefault="009F740A">
      <w:pPr>
        <w:pBdr>
          <w:top w:val="nil"/>
          <w:left w:val="nil"/>
          <w:bottom w:val="nil"/>
          <w:right w:val="nil"/>
          <w:between w:val="nil"/>
        </w:pBdr>
        <w:spacing w:after="0" w:line="360" w:lineRule="auto"/>
        <w:rPr>
          <w:rFonts w:ascii="Arial" w:eastAsia="Arial" w:hAnsi="Arial" w:cs="Arial"/>
          <w:color w:val="000000"/>
        </w:rPr>
      </w:pPr>
      <w:r w:rsidRPr="009F740A">
        <w:rPr>
          <w:rFonts w:ascii="Arial" w:eastAsia="Arial" w:hAnsi="Arial" w:cs="Arial"/>
          <w:color w:val="000000"/>
        </w:rPr>
        <w:t xml:space="preserve">Figure 1 - </w:t>
      </w:r>
    </w:p>
    <w:p w14:paraId="04811075" w14:textId="77777777" w:rsidR="0062434C" w:rsidRDefault="00000000">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b/>
          <w:noProof/>
          <w:color w:val="000000"/>
          <w:sz w:val="28"/>
          <w:szCs w:val="28"/>
        </w:rPr>
        <w:drawing>
          <wp:inline distT="0" distB="0" distL="0" distR="0" wp14:anchorId="5733CC73" wp14:editId="79374565">
            <wp:extent cx="5731510" cy="5731510"/>
            <wp:effectExtent l="0" t="0" r="0" b="0"/>
            <wp:docPr id="3" name="image1.jpg" descr="Illustrates the centrality of school self-evaluation and improvement planning, within the framework for evaluation, improvement and accountability"/>
            <wp:cNvGraphicFramePr/>
            <a:graphic xmlns:a="http://schemas.openxmlformats.org/drawingml/2006/main">
              <a:graphicData uri="http://schemas.openxmlformats.org/drawingml/2006/picture">
                <pic:pic xmlns:pic="http://schemas.openxmlformats.org/drawingml/2006/picture">
                  <pic:nvPicPr>
                    <pic:cNvPr id="0" name="image1.jpg" descr="Illustrates the centrality of school self-evaluation and improvement planning, within the framework for evaluation, improvement and accountability"/>
                    <pic:cNvPicPr preferRelativeResize="0"/>
                  </pic:nvPicPr>
                  <pic:blipFill>
                    <a:blip r:embed="rId7"/>
                    <a:srcRect/>
                    <a:stretch>
                      <a:fillRect/>
                    </a:stretch>
                  </pic:blipFill>
                  <pic:spPr>
                    <a:xfrm>
                      <a:off x="0" y="0"/>
                      <a:ext cx="5731510" cy="5731510"/>
                    </a:xfrm>
                    <a:prstGeom prst="rect">
                      <a:avLst/>
                    </a:prstGeom>
                    <a:ln/>
                  </pic:spPr>
                </pic:pic>
              </a:graphicData>
            </a:graphic>
          </wp:inline>
        </w:drawing>
      </w:r>
    </w:p>
    <w:p w14:paraId="6660FF17" w14:textId="77777777" w:rsidR="0062434C" w:rsidRDefault="0062434C">
      <w:pPr>
        <w:pBdr>
          <w:top w:val="nil"/>
          <w:left w:val="nil"/>
          <w:bottom w:val="nil"/>
          <w:right w:val="nil"/>
          <w:between w:val="nil"/>
        </w:pBdr>
        <w:spacing w:after="0" w:line="360" w:lineRule="auto"/>
        <w:rPr>
          <w:rFonts w:ascii="Arial" w:eastAsia="Arial" w:hAnsi="Arial" w:cs="Arial"/>
          <w:color w:val="000000"/>
          <w:sz w:val="24"/>
          <w:szCs w:val="24"/>
        </w:rPr>
      </w:pPr>
    </w:p>
    <w:p w14:paraId="3227041A"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1DD51EC2"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1409ACA1"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52306026"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24E56C78"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107F0932"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74906F38" w14:textId="77777777" w:rsidR="0062434C" w:rsidRDefault="0062434C">
      <w:pPr>
        <w:pBdr>
          <w:top w:val="nil"/>
          <w:left w:val="nil"/>
          <w:bottom w:val="nil"/>
          <w:right w:val="nil"/>
          <w:between w:val="nil"/>
        </w:pBdr>
        <w:spacing w:after="0" w:line="360" w:lineRule="auto"/>
        <w:rPr>
          <w:rFonts w:ascii="Arial" w:eastAsia="Arial" w:hAnsi="Arial" w:cs="Arial"/>
          <w:b/>
          <w:color w:val="000000"/>
          <w:sz w:val="28"/>
          <w:szCs w:val="28"/>
        </w:rPr>
      </w:pPr>
    </w:p>
    <w:p w14:paraId="6407B00D" w14:textId="77777777" w:rsidR="0062434C" w:rsidRDefault="00000000">
      <w:pPr>
        <w:pBdr>
          <w:top w:val="nil"/>
          <w:left w:val="nil"/>
          <w:bottom w:val="nil"/>
          <w:right w:val="nil"/>
          <w:between w:val="nil"/>
        </w:pBdr>
        <w:spacing w:after="0" w:line="360" w:lineRule="auto"/>
        <w:rPr>
          <w:rFonts w:ascii="Arial" w:eastAsia="Arial" w:hAnsi="Arial" w:cs="Arial"/>
          <w:b/>
          <w:color w:val="000000"/>
          <w:sz w:val="28"/>
          <w:szCs w:val="28"/>
        </w:rPr>
      </w:pPr>
      <w:r>
        <w:rPr>
          <w:rFonts w:ascii="Arial" w:eastAsia="Arial" w:hAnsi="Arial" w:cs="Arial"/>
          <w:b/>
          <w:color w:val="000000"/>
          <w:sz w:val="28"/>
          <w:szCs w:val="28"/>
        </w:rPr>
        <w:t>The whole school priority of improving pupils independent learning skills</w:t>
      </w:r>
    </w:p>
    <w:p w14:paraId="15F9D48B" w14:textId="77777777" w:rsidR="0062434C" w:rsidRDefault="0062434C">
      <w:pPr>
        <w:pBdr>
          <w:top w:val="nil"/>
          <w:left w:val="nil"/>
          <w:bottom w:val="nil"/>
          <w:right w:val="nil"/>
          <w:between w:val="nil"/>
        </w:pBdr>
        <w:spacing w:after="0" w:line="360" w:lineRule="auto"/>
        <w:rPr>
          <w:rFonts w:ascii="Arial" w:eastAsia="Arial" w:hAnsi="Arial" w:cs="Arial"/>
          <w:color w:val="000000"/>
        </w:rPr>
      </w:pPr>
    </w:p>
    <w:p w14:paraId="2C5B889A" w14:textId="77777777" w:rsidR="0062434C" w:rsidRDefault="00000000">
      <w:pPr>
        <w:spacing w:line="360" w:lineRule="auto"/>
        <w:rPr>
          <w:rFonts w:ascii="Arial" w:eastAsia="Arial" w:hAnsi="Arial" w:cs="Arial"/>
          <w:color w:val="000000"/>
        </w:rPr>
      </w:pPr>
      <w:r>
        <w:rPr>
          <w:rFonts w:ascii="Arial" w:eastAsia="Arial" w:hAnsi="Arial" w:cs="Arial"/>
          <w:color w:val="000000"/>
        </w:rPr>
        <w:t xml:space="preserve">The skill listed by the Welsh Government as integral to the four purposes, "learners should develop emotional intelligence and awareness, becoming confident and independent," (Welsh Government, 2022) shares common ground </w:t>
      </w:r>
      <w:r>
        <w:rPr>
          <w:rFonts w:ascii="Arial" w:eastAsia="Arial" w:hAnsi="Arial" w:cs="Arial"/>
        </w:rPr>
        <w:t>S</w:t>
      </w:r>
      <w:r>
        <w:rPr>
          <w:rFonts w:ascii="Arial" w:eastAsia="Arial" w:hAnsi="Arial" w:cs="Arial"/>
          <w:color w:val="000000"/>
        </w:rPr>
        <w:t xml:space="preserve">chool X’s priority of improving pupils' independent learning skills. Both emphasize the cultivation of independence in learners, albeit through slightly different lenses. The Welsh Government's focus on emotional intelligence and awareness implies not only the ability to navigate one's emotions but also to understand and empathize with others, fostering confidence and autonomy in decision-making and actions (Welsh Government, 2022). On the other hand, </w:t>
      </w:r>
      <w:r>
        <w:rPr>
          <w:rFonts w:ascii="Arial" w:eastAsia="Arial" w:hAnsi="Arial" w:cs="Arial"/>
        </w:rPr>
        <w:t>S</w:t>
      </w:r>
      <w:r>
        <w:rPr>
          <w:rFonts w:ascii="Arial" w:eastAsia="Arial" w:hAnsi="Arial" w:cs="Arial"/>
          <w:color w:val="000000"/>
        </w:rPr>
        <w:t xml:space="preserve">chool </w:t>
      </w:r>
      <w:r>
        <w:rPr>
          <w:rFonts w:ascii="Arial" w:eastAsia="Arial" w:hAnsi="Arial" w:cs="Arial"/>
        </w:rPr>
        <w:t>X</w:t>
      </w:r>
      <w:r>
        <w:rPr>
          <w:rFonts w:ascii="Arial" w:eastAsia="Arial" w:hAnsi="Arial" w:cs="Arial"/>
          <w:color w:val="000000"/>
        </w:rPr>
        <w:t xml:space="preserve">'s priority specifically targets the enhancement of students' capacity for independent learning, which involves skills such as critical thinking, problem-solving, and self-regulation. While emotional intelligence contributes to students' overall independence by nurturing their confidence and self-awareness, </w:t>
      </w:r>
      <w:r>
        <w:rPr>
          <w:rFonts w:ascii="Arial" w:eastAsia="Arial" w:hAnsi="Arial" w:cs="Arial"/>
        </w:rPr>
        <w:t>S</w:t>
      </w:r>
      <w:r>
        <w:rPr>
          <w:rFonts w:ascii="Arial" w:eastAsia="Arial" w:hAnsi="Arial" w:cs="Arial"/>
          <w:color w:val="000000"/>
        </w:rPr>
        <w:t xml:space="preserve">chool </w:t>
      </w:r>
      <w:r>
        <w:rPr>
          <w:rFonts w:ascii="Arial" w:eastAsia="Arial" w:hAnsi="Arial" w:cs="Arial"/>
        </w:rPr>
        <w:t>X</w:t>
      </w:r>
      <w:r>
        <w:rPr>
          <w:rFonts w:ascii="Arial" w:eastAsia="Arial" w:hAnsi="Arial" w:cs="Arial"/>
          <w:color w:val="000000"/>
        </w:rPr>
        <w:t xml:space="preserve">'s emphasis on independent learning skills focuses more directly on empowering students to take ownership of their learning journey and develop the competencies needed for lifelong learning and success. </w:t>
      </w:r>
    </w:p>
    <w:p w14:paraId="4E9446F3" w14:textId="77777777" w:rsidR="0062434C" w:rsidRDefault="00000000">
      <w:pPr>
        <w:spacing w:line="360" w:lineRule="auto"/>
        <w:rPr>
          <w:rFonts w:ascii="Arial" w:eastAsia="Arial" w:hAnsi="Arial" w:cs="Arial"/>
          <w:color w:val="000000"/>
        </w:rPr>
      </w:pPr>
      <w:r>
        <w:rPr>
          <w:color w:val="000000"/>
        </w:rPr>
        <w:br/>
      </w:r>
      <w:r>
        <w:rPr>
          <w:rFonts w:ascii="Arial" w:eastAsia="Arial" w:hAnsi="Arial" w:cs="Arial"/>
          <w:color w:val="000000"/>
          <w:highlight w:val="white"/>
        </w:rPr>
        <w:t>School X focused on enhancing the learning environment to promote independent learning both within and beyond the classroom, Wales’s new curriculum emphasizes the importance of creating supportive, inclusive, and dynamic learning environments to foster holistic development and empower learners (Welsh Government, 2022). While this emphasis is crucial, research by Hattie (2009) suggests that factors such as teacher-student relationships, feedback, and teacher professional development significantly impact student achievement. These findings underscore the complexity of enhancing learning outcomes, indicating that while the learning environment plays a role, attention to other factors such as interpersonal interactions, instructional practices, and educator development may also be critical in driving student success (Hattie, 2009). This endeavour aligns with School X's ongoing initiatives, wherein enhancing learning environments constitutes one of the ten actions aimed at advancing their overarching priority. Among these actions are endeavours such as staff professional development and various other facets pertinent to their overarching goal.</w:t>
      </w:r>
      <w:r>
        <w:rPr>
          <w:rFonts w:ascii="Arial" w:eastAsia="Arial" w:hAnsi="Arial" w:cs="Arial"/>
          <w:color w:val="000000"/>
        </w:rPr>
        <w:t xml:space="preserve"> </w:t>
      </w:r>
      <w:r>
        <w:rPr>
          <w:rFonts w:ascii="Arial" w:eastAsia="Arial" w:hAnsi="Arial" w:cs="Arial"/>
          <w:color w:val="000000"/>
          <w:highlight w:val="white"/>
        </w:rPr>
        <w:t xml:space="preserve">Furthermore, Gardner's (1983) perspective advocates for creating flexible learning environments that accommodate diverse learning styles and provide opportunities </w:t>
      </w:r>
      <w:r>
        <w:rPr>
          <w:rFonts w:ascii="Arial" w:eastAsia="Arial" w:hAnsi="Arial" w:cs="Arial"/>
          <w:color w:val="000000"/>
          <w:highlight w:val="white"/>
        </w:rPr>
        <w:lastRenderedPageBreak/>
        <w:t xml:space="preserve">for students to express their abilities and talents in various ways, further emphasizing the importance of designing environments that cater to the needs and strengths of all learners </w:t>
      </w:r>
      <w:r>
        <w:rPr>
          <w:color w:val="000000"/>
        </w:rPr>
        <w:t xml:space="preserve">(Gardner, 1983). </w:t>
      </w:r>
    </w:p>
    <w:p w14:paraId="2972AB4D" w14:textId="77777777" w:rsidR="0062434C" w:rsidRDefault="00000000">
      <w:pPr>
        <w:spacing w:line="360" w:lineRule="auto"/>
        <w:rPr>
          <w:rFonts w:ascii="Arial" w:eastAsia="Arial" w:hAnsi="Arial" w:cs="Arial"/>
          <w:color w:val="000000"/>
          <w:highlight w:val="white"/>
        </w:rPr>
      </w:pPr>
      <w:r>
        <w:rPr>
          <w:color w:val="000000"/>
        </w:rPr>
        <w:br/>
      </w:r>
      <w:r>
        <w:rPr>
          <w:rFonts w:ascii="Arial" w:eastAsia="Arial" w:hAnsi="Arial" w:cs="Arial"/>
          <w:color w:val="000000"/>
        </w:rPr>
        <w:t xml:space="preserve">Estyn has provided a report highlighting effective practices in fostering independent learning among pupils (Estyn, 2019). This report underscores the significance of promoting independent learning among students as it enables educators to concentrate on and enhance the performance of specific student cohorts. Various strategies have been implemented to facilitate the development of students as independent learners. This underscores the notion that enhancing students' independent skills equips educators to effectively address the needs of specific student groups, potentially elevating their academic standards. It is anticipated that such initiatives will aid School X in narrowing the attainment gap among learners in its classes, this is something the Welsh Government placed considerable emphasis on (Dauncey, 2022). The report particularly emphasizes the importance of this approach in schools with mixed-age classes, a scenario reminiscent of School X, which also features several mixed-age classes (Estyn, 2019). </w:t>
      </w:r>
      <w:r>
        <w:br/>
      </w:r>
      <w:r>
        <w:br/>
      </w:r>
      <w:r>
        <w:rPr>
          <w:rFonts w:ascii="Arial" w:eastAsia="Arial" w:hAnsi="Arial" w:cs="Arial"/>
          <w:color w:val="000000"/>
          <w:highlight w:val="white"/>
        </w:rPr>
        <w:t>Considering the goal of enhancing independent learning, School X recognizes that addressing learning environments alone is insufficient. While this analysis focuses on one action, the broader strategy encompasses diverse interventions, including staff training. By nurturing a supportive learning environment through targeted initiatives, School X aims to empower students to take ownership of their learning journey and develop essential independent learning skills. This holistic approach underscores the importance of cultivating a conducive educational environment that fosters autonomy, resilience, and lifelong learning among students.</w:t>
      </w:r>
    </w:p>
    <w:p w14:paraId="2F226657" w14:textId="77777777" w:rsidR="0062434C" w:rsidRDefault="00000000">
      <w:pPr>
        <w:pBdr>
          <w:top w:val="nil"/>
          <w:left w:val="nil"/>
          <w:bottom w:val="nil"/>
          <w:right w:val="nil"/>
          <w:between w:val="nil"/>
        </w:pBdr>
        <w:spacing w:before="280" w:after="280" w:line="360" w:lineRule="auto"/>
        <w:jc w:val="center"/>
        <w:rPr>
          <w:rFonts w:ascii="ArialMT" w:eastAsia="ArialMT" w:hAnsi="ArialMT" w:cs="ArialMT"/>
          <w:color w:val="000000"/>
        </w:rPr>
      </w:pPr>
      <w:r>
        <w:rPr>
          <w:rFonts w:ascii="ArialMT" w:eastAsia="ArialMT" w:hAnsi="ArialMT" w:cs="ArialMT"/>
          <w:b/>
          <w:color w:val="000000"/>
          <w:sz w:val="28"/>
          <w:szCs w:val="28"/>
        </w:rPr>
        <w:t>Developing an action point</w:t>
      </w:r>
      <w:r>
        <w:rPr>
          <w:rFonts w:ascii="ArialMT" w:eastAsia="ArialMT" w:hAnsi="ArialMT" w:cs="ArialMT"/>
          <w:color w:val="000000"/>
          <w:sz w:val="28"/>
          <w:szCs w:val="28"/>
        </w:rPr>
        <w:t xml:space="preserve"> </w:t>
      </w:r>
    </w:p>
    <w:p w14:paraId="55BCE861" w14:textId="77777777" w:rsidR="0062434C" w:rsidRDefault="00000000">
      <w:pPr>
        <w:pBdr>
          <w:top w:val="nil"/>
          <w:left w:val="nil"/>
          <w:bottom w:val="nil"/>
          <w:right w:val="nil"/>
          <w:between w:val="nil"/>
        </w:pBdr>
        <w:spacing w:before="280" w:after="280" w:line="360" w:lineRule="auto"/>
        <w:rPr>
          <w:rFonts w:ascii="Arial" w:eastAsia="Arial" w:hAnsi="Arial" w:cs="Arial"/>
          <w:color w:val="000000"/>
          <w:sz w:val="24"/>
          <w:szCs w:val="24"/>
        </w:rPr>
      </w:pPr>
      <w:r>
        <w:rPr>
          <w:rFonts w:ascii="ArialMT" w:eastAsia="ArialMT" w:hAnsi="ArialMT" w:cs="ArialMT"/>
          <w:b/>
          <w:color w:val="000000"/>
          <w:sz w:val="28"/>
          <w:szCs w:val="28"/>
        </w:rPr>
        <w:t>Self-Evaluation</w:t>
      </w:r>
      <w:r>
        <w:rPr>
          <w:rFonts w:ascii="ArialMT" w:eastAsia="ArialMT" w:hAnsi="ArialMT" w:cs="ArialMT"/>
          <w:color w:val="000000"/>
        </w:rPr>
        <w:t xml:space="preserve"> </w:t>
      </w:r>
    </w:p>
    <w:p w14:paraId="4B2BA3BC" w14:textId="77777777" w:rsidR="0062434C" w:rsidRDefault="00000000">
      <w:pPr>
        <w:spacing w:line="360" w:lineRule="auto"/>
        <w:rPr>
          <w:rFonts w:ascii="Arial" w:eastAsia="Arial" w:hAnsi="Arial" w:cs="Arial"/>
          <w:color w:val="000000"/>
          <w:highlight w:val="white"/>
        </w:rPr>
      </w:pPr>
      <w:r>
        <w:rPr>
          <w:rFonts w:ascii="Arial" w:eastAsia="Arial" w:hAnsi="Arial" w:cs="Arial"/>
          <w:color w:val="000000"/>
        </w:rPr>
        <w:t>In the school’s most recent Estyn inspection it was noted that</w:t>
      </w:r>
      <w:r>
        <w:rPr>
          <w:rFonts w:ascii="Arial" w:eastAsia="Arial" w:hAnsi="Arial" w:cs="Arial"/>
          <w:color w:val="000000"/>
          <w:highlight w:val="white"/>
        </w:rPr>
        <w:t xml:space="preserve"> </w:t>
      </w:r>
      <w:proofErr w:type="gramStart"/>
      <w:r>
        <w:rPr>
          <w:rFonts w:ascii="Arial" w:eastAsia="Arial" w:hAnsi="Arial" w:cs="Arial"/>
          <w:color w:val="000000"/>
          <w:highlight w:val="white"/>
        </w:rPr>
        <w:t>In</w:t>
      </w:r>
      <w:proofErr w:type="gramEnd"/>
      <w:r>
        <w:rPr>
          <w:rFonts w:ascii="Arial" w:eastAsia="Arial" w:hAnsi="Arial" w:cs="Arial"/>
          <w:color w:val="000000"/>
          <w:highlight w:val="white"/>
        </w:rPr>
        <w:t xml:space="preserve"> some cases, the learning environment lacks ample opportunities for students to fully develop their independent learning and problem-solving abilities. Additionally, teachers occasionally fail to encourage younger students to explore their surroundings and investigate their own inquiries. (Estyn, 2023) Experiential </w:t>
      </w:r>
      <w:r>
        <w:rPr>
          <w:rFonts w:ascii="Arial" w:eastAsia="Arial" w:hAnsi="Arial" w:cs="Arial"/>
          <w:highlight w:val="white"/>
        </w:rPr>
        <w:t>L</w:t>
      </w:r>
      <w:r>
        <w:rPr>
          <w:rFonts w:ascii="Arial" w:eastAsia="Arial" w:hAnsi="Arial" w:cs="Arial"/>
          <w:color w:val="000000"/>
          <w:highlight w:val="white"/>
        </w:rPr>
        <w:t xml:space="preserve">earning </w:t>
      </w:r>
      <w:r>
        <w:rPr>
          <w:rFonts w:ascii="Arial" w:eastAsia="Arial" w:hAnsi="Arial" w:cs="Arial"/>
          <w:highlight w:val="white"/>
        </w:rPr>
        <w:t>T</w:t>
      </w:r>
      <w:r>
        <w:rPr>
          <w:rFonts w:ascii="Arial" w:eastAsia="Arial" w:hAnsi="Arial" w:cs="Arial"/>
          <w:color w:val="000000"/>
          <w:highlight w:val="white"/>
        </w:rPr>
        <w:t xml:space="preserve">heory emphasizes the importance of learning through concrete experiences and reflection. The observations about limited opportunities for students to </w:t>
      </w:r>
      <w:r>
        <w:rPr>
          <w:rFonts w:ascii="Arial" w:eastAsia="Arial" w:hAnsi="Arial" w:cs="Arial"/>
          <w:color w:val="000000"/>
          <w:highlight w:val="white"/>
        </w:rPr>
        <w:lastRenderedPageBreak/>
        <w:t>explore their environment and investigate their own questions suggest a lack of experiential learning opportunities. Providing more open-ended tasks and opportunities for hands-on exploration could better facilitate experiential learning and the development of independent learning and problem-solving skills. (Kolb, 1984)</w:t>
      </w:r>
    </w:p>
    <w:p w14:paraId="64353C9C" w14:textId="77777777" w:rsidR="0062434C" w:rsidRDefault="00000000">
      <w:pPr>
        <w:spacing w:line="360" w:lineRule="auto"/>
        <w:rPr>
          <w:rFonts w:ascii="Arial" w:eastAsia="Arial" w:hAnsi="Arial" w:cs="Arial"/>
        </w:rPr>
      </w:pPr>
      <w:r>
        <w:rPr>
          <w:rFonts w:ascii="Arial" w:eastAsia="Arial" w:hAnsi="Arial" w:cs="Arial"/>
          <w:color w:val="000000"/>
        </w:rPr>
        <w:t xml:space="preserve">The most recent Estyn report also noted </w:t>
      </w:r>
      <w:r>
        <w:rPr>
          <w:rFonts w:ascii="Arial" w:eastAsia="Arial" w:hAnsi="Arial" w:cs="Arial"/>
          <w:color w:val="000000"/>
          <w:highlight w:val="white"/>
        </w:rPr>
        <w:t>Sometimes, teachers offer excessive guidance, limiting younger students' opportunities for independent learning and problem-solving. Tasks are often too structured, hindering exploration and curiosity-driven inquiry. (Estyn, 2023)</w:t>
      </w:r>
      <w:r>
        <w:rPr>
          <w:rFonts w:ascii="Arial" w:eastAsia="Arial" w:hAnsi="Arial" w:cs="Arial"/>
          <w:color w:val="000000"/>
        </w:rPr>
        <w:t xml:space="preserve"> </w:t>
      </w:r>
      <w:r>
        <w:rPr>
          <w:rFonts w:ascii="Arial" w:eastAsia="Arial" w:hAnsi="Arial" w:cs="Arial"/>
          <w:color w:val="000000"/>
          <w:highlight w:val="white"/>
        </w:rPr>
        <w:t>According to Vygotsky's ZPD, learning occurs most effectively when students are supported in a zone that is just beyond their current level of competence. The observations about teachers providing too much direction and tasks being too closed suggest that students may not be operating within their ZPD, hindering their potential for independent learning and problem-solving.</w:t>
      </w:r>
      <w:r>
        <w:rPr>
          <w:rFonts w:ascii="Arial" w:eastAsia="Arial" w:hAnsi="Arial" w:cs="Arial"/>
          <w:color w:val="000000"/>
        </w:rPr>
        <w:t xml:space="preserve"> </w:t>
      </w:r>
      <w:r>
        <w:rPr>
          <w:rFonts w:ascii="Arial" w:eastAsia="Arial" w:hAnsi="Arial" w:cs="Arial"/>
        </w:rPr>
        <w:t>(Vygotsky, 1978) This is something which is the bedrock of Curriculum for Wales (Welsh Government, 2022)</w:t>
      </w:r>
    </w:p>
    <w:p w14:paraId="69631A4A" w14:textId="77777777" w:rsidR="0062434C" w:rsidRDefault="00000000">
      <w:pPr>
        <w:spacing w:line="360" w:lineRule="auto"/>
        <w:rPr>
          <w:rFonts w:ascii="Arial" w:eastAsia="Arial" w:hAnsi="Arial" w:cs="Arial"/>
          <w:color w:val="000000"/>
          <w:highlight w:val="white"/>
        </w:rPr>
      </w:pPr>
      <w:r>
        <w:rPr>
          <w:rFonts w:ascii="Arial" w:eastAsia="Arial" w:hAnsi="Arial" w:cs="Arial"/>
          <w:color w:val="000000"/>
        </w:rPr>
        <w:br/>
      </w:r>
      <w:r>
        <w:rPr>
          <w:rFonts w:ascii="Arial" w:eastAsia="Arial" w:hAnsi="Arial" w:cs="Arial"/>
          <w:color w:val="000000"/>
          <w:highlight w:val="white"/>
        </w:rPr>
        <w:t>Learning walks, a form of observation conducted at School X involving staff and occasionally governors, unveiled instances where activities were found to be limiting, hindering pupils' opportunities to explore, guide, and test themselves. Staff members were noted for being overly directive, highlighting the need for increased observation and support of student learning.</w:t>
      </w:r>
    </w:p>
    <w:p w14:paraId="19F47F1F" w14:textId="77777777" w:rsidR="0062434C" w:rsidRDefault="00000000">
      <w:pPr>
        <w:spacing w:line="360" w:lineRule="auto"/>
        <w:rPr>
          <w:rFonts w:ascii="Arial" w:eastAsia="Arial" w:hAnsi="Arial" w:cs="Arial"/>
        </w:rPr>
      </w:pPr>
      <w:r>
        <w:rPr>
          <w:rFonts w:ascii="Arial" w:eastAsia="Arial" w:hAnsi="Arial" w:cs="Arial"/>
          <w:color w:val="000000"/>
          <w:highlight w:val="white"/>
        </w:rPr>
        <w:t xml:space="preserve">The factors mentioned above collectively influenced School X's decision to prioritize the enhancement of learners' independent skills within their comprehensive school improvement plan. Recognizing the need to address issues such as limited exploration opportunities, overly directive teaching approaches, and the importance of fostering self-directed learning (David Merrill, 2014), School X identified the promotion of independent skills as </w:t>
      </w:r>
      <w:r>
        <w:rPr>
          <w:rFonts w:ascii="Arial" w:eastAsia="Arial" w:hAnsi="Arial" w:cs="Arial"/>
          <w:highlight w:val="white"/>
        </w:rPr>
        <w:t>an area</w:t>
      </w:r>
      <w:r>
        <w:rPr>
          <w:rFonts w:ascii="Arial" w:eastAsia="Arial" w:hAnsi="Arial" w:cs="Arial"/>
          <w:color w:val="000000"/>
          <w:highlight w:val="white"/>
        </w:rPr>
        <w:t xml:space="preserve"> for improvement.</w:t>
      </w:r>
    </w:p>
    <w:p w14:paraId="53BD93DD" w14:textId="77777777" w:rsidR="0062434C" w:rsidRDefault="00000000">
      <w:pPr>
        <w:pBdr>
          <w:top w:val="nil"/>
          <w:left w:val="nil"/>
          <w:bottom w:val="nil"/>
          <w:right w:val="nil"/>
          <w:between w:val="nil"/>
        </w:pBdr>
        <w:spacing w:before="280" w:after="280" w:line="360" w:lineRule="auto"/>
        <w:rPr>
          <w:rFonts w:ascii="ArialMT" w:eastAsia="ArialMT" w:hAnsi="ArialMT" w:cs="ArialMT"/>
          <w:b/>
          <w:color w:val="000000"/>
          <w:sz w:val="28"/>
          <w:szCs w:val="28"/>
        </w:rPr>
      </w:pPr>
      <w:r>
        <w:rPr>
          <w:rFonts w:ascii="ArialMT" w:eastAsia="ArialMT" w:hAnsi="ArialMT" w:cs="ArialMT"/>
          <w:b/>
          <w:color w:val="000000"/>
          <w:sz w:val="28"/>
          <w:szCs w:val="28"/>
        </w:rPr>
        <w:t xml:space="preserve">Strategic Planning </w:t>
      </w:r>
    </w:p>
    <w:p w14:paraId="2ADE69B1" w14:textId="77777777" w:rsidR="0062434C" w:rsidRDefault="00000000">
      <w:pPr>
        <w:spacing w:line="360" w:lineRule="auto"/>
        <w:rPr>
          <w:rFonts w:ascii="Arial" w:eastAsia="Arial" w:hAnsi="Arial" w:cs="Arial"/>
        </w:rPr>
      </w:pPr>
      <w:r>
        <w:rPr>
          <w:rFonts w:ascii="Arial" w:eastAsia="Arial" w:hAnsi="Arial" w:cs="Arial"/>
          <w:color w:val="000000"/>
          <w:highlight w:val="white"/>
        </w:rPr>
        <w:t xml:space="preserve">Across the school, efforts have been made to address the overarching priority of enhancing students' independent skills through a series of ten coordinated actions. Notably, the implementation of designated reset times before lunch and at the end of the day has been undertaken to fulfil specific objectives, such as ensuring that learning environments are left in an organized and conducive state for subsequent activities. Additionally, the concept of creating structured routines to support task completion resonates with </w:t>
      </w:r>
      <w:r>
        <w:rPr>
          <w:rFonts w:ascii="Arial" w:eastAsia="Arial" w:hAnsi="Arial" w:cs="Arial"/>
          <w:highlight w:val="white"/>
        </w:rPr>
        <w:t>elements of Habit</w:t>
      </w:r>
      <w:r>
        <w:rPr>
          <w:rFonts w:ascii="Arial" w:eastAsia="Arial" w:hAnsi="Arial" w:cs="Arial"/>
          <w:color w:val="000000"/>
          <w:highlight w:val="white"/>
        </w:rPr>
        <w:t xml:space="preserve"> </w:t>
      </w:r>
      <w:r>
        <w:rPr>
          <w:rFonts w:ascii="Arial" w:eastAsia="Arial" w:hAnsi="Arial" w:cs="Arial"/>
          <w:highlight w:val="white"/>
        </w:rPr>
        <w:lastRenderedPageBreak/>
        <w:t>F</w:t>
      </w:r>
      <w:r>
        <w:rPr>
          <w:rFonts w:ascii="Arial" w:eastAsia="Arial" w:hAnsi="Arial" w:cs="Arial"/>
          <w:color w:val="000000"/>
          <w:highlight w:val="white"/>
        </w:rPr>
        <w:t xml:space="preserve">ormation </w:t>
      </w:r>
      <w:r>
        <w:rPr>
          <w:rFonts w:ascii="Arial" w:eastAsia="Arial" w:hAnsi="Arial" w:cs="Arial"/>
          <w:highlight w:val="white"/>
        </w:rPr>
        <w:t>T</w:t>
      </w:r>
      <w:r>
        <w:rPr>
          <w:rFonts w:ascii="Arial" w:eastAsia="Arial" w:hAnsi="Arial" w:cs="Arial"/>
          <w:color w:val="000000"/>
          <w:highlight w:val="white"/>
        </w:rPr>
        <w:t xml:space="preserve">heory, which emphasize the importance of establishing consistent patterns of </w:t>
      </w:r>
      <w:r>
        <w:rPr>
          <w:rFonts w:ascii="Arial" w:eastAsia="Arial" w:hAnsi="Arial" w:cs="Arial"/>
        </w:rPr>
        <w:t>behaviour to facilitate goal achievement (Duhigg, 2012).</w:t>
      </w:r>
    </w:p>
    <w:p w14:paraId="31896E10" w14:textId="5496AF92" w:rsidR="0062434C" w:rsidRDefault="00000000">
      <w:pPr>
        <w:spacing w:line="360" w:lineRule="auto"/>
        <w:rPr>
          <w:rFonts w:ascii="Arial" w:eastAsia="Arial" w:hAnsi="Arial" w:cs="Arial"/>
        </w:rPr>
      </w:pPr>
      <w:r>
        <w:rPr>
          <w:rFonts w:ascii="Arial" w:eastAsia="Arial" w:hAnsi="Arial" w:cs="Arial"/>
        </w:rPr>
        <w:br/>
        <w:t xml:space="preserve">A group of staff visited a neighbouring school renowned for its exceptional learning environments, seeking inspiration to enhance their own spaces and aligning with the commitment to continuous improvement. This exposure sparked discussions on potential adaptations within their context, offering valuable insights into optimizing spaces for independent learning </w:t>
      </w:r>
      <w:r w:rsidRPr="00465EFA">
        <w:rPr>
          <w:rFonts w:ascii="Arial" w:eastAsia="Arial" w:hAnsi="Arial" w:cs="Arial"/>
        </w:rPr>
        <w:t xml:space="preserve">and student engagement (Gardeners, 1983). </w:t>
      </w:r>
      <w:r w:rsidR="00465EFA" w:rsidRPr="00465EFA">
        <w:rPr>
          <w:rFonts w:ascii="Arial" w:hAnsi="Arial" w:cs="Arial"/>
          <w:color w:val="0D0D0D"/>
          <w:shd w:val="clear" w:color="auto" w:fill="FFFFFF"/>
        </w:rPr>
        <w:t xml:space="preserve">This example illustrates how School X collaborates with its </w:t>
      </w:r>
      <w:r w:rsidR="00465EFA" w:rsidRPr="00465EFA">
        <w:rPr>
          <w:rFonts w:ascii="Arial" w:hAnsi="Arial" w:cs="Arial"/>
          <w:color w:val="0D0D0D"/>
          <w:shd w:val="clear" w:color="auto" w:fill="FFFFFF"/>
        </w:rPr>
        <w:t>neighbouring</w:t>
      </w:r>
      <w:r w:rsidR="00465EFA" w:rsidRPr="00465EFA">
        <w:rPr>
          <w:rFonts w:ascii="Arial" w:hAnsi="Arial" w:cs="Arial"/>
          <w:color w:val="0D0D0D"/>
          <w:shd w:val="clear" w:color="auto" w:fill="FFFFFF"/>
        </w:rPr>
        <w:t xml:space="preserve"> school, aligning with the Welsh Government's aspiration for all schools to evolve into learning organizations (Welsh Government, 2022).</w:t>
      </w:r>
    </w:p>
    <w:p w14:paraId="00502F96" w14:textId="77777777" w:rsidR="0062434C" w:rsidRDefault="00000000">
      <w:pPr>
        <w:spacing w:line="360" w:lineRule="auto"/>
        <w:rPr>
          <w:rFonts w:ascii="Arial" w:eastAsia="Arial" w:hAnsi="Arial" w:cs="Arial"/>
        </w:rPr>
      </w:pPr>
      <w:r>
        <w:rPr>
          <w:rFonts w:ascii="Arial" w:eastAsia="Arial" w:hAnsi="Arial" w:cs="Arial"/>
        </w:rPr>
        <w:t>Inset Day provided all staff with dedicated time to refine their learning environments, fostering collaborative planning and resource allocation towards creating inclusive, stimulating spaces that promote student autonomy. Collaborative discussions during Additional Directed Days and with Senior Leadership Team members allowed for targeted interventions and comprehensive efforts to improve learning spaces, aligning with the school's strategic objectives (Gardeners, 1983).</w:t>
      </w:r>
    </w:p>
    <w:p w14:paraId="1F3E43D1" w14:textId="77777777" w:rsidR="0062434C" w:rsidRDefault="00000000">
      <w:pPr>
        <w:spacing w:line="360" w:lineRule="auto"/>
        <w:rPr>
          <w:rFonts w:ascii="Arial" w:eastAsia="Arial" w:hAnsi="Arial" w:cs="Arial"/>
          <w:color w:val="000000"/>
        </w:rPr>
      </w:pPr>
      <w:r>
        <w:rPr>
          <w:rFonts w:ascii="Arial" w:eastAsia="Arial" w:hAnsi="Arial" w:cs="Arial"/>
        </w:rPr>
        <w:t xml:space="preserve">Integration of loose parts into indoor and outdoor learning environments fosters purposeful, collaborative activities, promoting creativity and problem-solving (Lisa Daly, 2015) in line with the school's focus on independent learning. Despite challenges like course availability, efforts were made to provide relevant training opportunities, equipping educators with skills to </w:t>
      </w:r>
      <w:r>
        <w:rPr>
          <w:rFonts w:ascii="Arial" w:eastAsia="Arial" w:hAnsi="Arial" w:cs="Arial"/>
          <w:color w:val="000000"/>
        </w:rPr>
        <w:t xml:space="preserve">enhance independent learning practices, these will hopefully take place later in this year. </w:t>
      </w:r>
    </w:p>
    <w:p w14:paraId="32BC76DB" w14:textId="77777777" w:rsidR="0062434C" w:rsidRDefault="00000000">
      <w:pPr>
        <w:spacing w:line="360" w:lineRule="auto"/>
        <w:rPr>
          <w:rFonts w:ascii="Arial" w:eastAsia="Arial" w:hAnsi="Arial" w:cs="Arial"/>
          <w:color w:val="000000"/>
        </w:rPr>
      </w:pPr>
      <w:r>
        <w:rPr>
          <w:rFonts w:ascii="Arial" w:eastAsia="Arial" w:hAnsi="Arial" w:cs="Arial"/>
          <w:color w:val="000000"/>
        </w:rPr>
        <w:t xml:space="preserve">Other courses such as Authentic and purposeful learning, outdoor learning, and observation and transition training also took place with a number of staff </w:t>
      </w:r>
      <w:proofErr w:type="gramStart"/>
      <w:r>
        <w:rPr>
          <w:rFonts w:ascii="Arial" w:eastAsia="Arial" w:hAnsi="Arial" w:cs="Arial"/>
          <w:color w:val="000000"/>
        </w:rPr>
        <w:t xml:space="preserve">attended,  </w:t>
      </w:r>
      <w:r>
        <w:rPr>
          <w:rFonts w:ascii="Arial" w:eastAsia="Arial" w:hAnsi="Arial" w:cs="Arial"/>
          <w:color w:val="0D0D0D"/>
        </w:rPr>
        <w:t>(</w:t>
      </w:r>
      <w:proofErr w:type="gramEnd"/>
      <w:r>
        <w:rPr>
          <w:rFonts w:ascii="Arial" w:eastAsia="Arial" w:hAnsi="Arial" w:cs="Arial"/>
          <w:color w:val="0D0D0D"/>
        </w:rPr>
        <w:t>Collins, 1989)</w:t>
      </w:r>
    </w:p>
    <w:p w14:paraId="03286DD4" w14:textId="77777777" w:rsidR="0062434C" w:rsidRDefault="00000000">
      <w:pPr>
        <w:spacing w:line="360" w:lineRule="auto"/>
        <w:rPr>
          <w:rFonts w:ascii="Arial" w:eastAsia="Arial" w:hAnsi="Arial" w:cs="Arial"/>
          <w:color w:val="000000"/>
        </w:rPr>
      </w:pPr>
      <w:r>
        <w:rPr>
          <w:rFonts w:ascii="Arial" w:eastAsia="Arial" w:hAnsi="Arial" w:cs="Arial"/>
          <w:color w:val="000000"/>
        </w:rPr>
        <w:br/>
      </w:r>
      <w:r>
        <w:rPr>
          <w:rFonts w:ascii="Arial" w:eastAsia="Arial" w:hAnsi="Arial" w:cs="Arial"/>
          <w:color w:val="000000"/>
          <w:highlight w:val="white"/>
        </w:rPr>
        <w:t>The Strategic Improvement Plan of the school delineates its intentions to share the knowledge acquired from professional development courses with all staff, thereby fostering effective dissemination across the school community. This approach not only conserves financial resources within School X's budget by covering expenses for courses and a small portion of staff, but also ensures that all staff members receive essential training.</w:t>
      </w:r>
    </w:p>
    <w:p w14:paraId="410A0F52" w14:textId="77777777" w:rsidR="0062434C" w:rsidRDefault="00000000">
      <w:pPr>
        <w:pBdr>
          <w:top w:val="nil"/>
          <w:left w:val="nil"/>
          <w:bottom w:val="nil"/>
          <w:right w:val="nil"/>
          <w:between w:val="nil"/>
        </w:pBdr>
        <w:spacing w:before="280" w:after="280" w:line="360" w:lineRule="auto"/>
        <w:jc w:val="center"/>
        <w:rPr>
          <w:rFonts w:ascii="ArialMT" w:eastAsia="ArialMT" w:hAnsi="ArialMT" w:cs="ArialMT"/>
          <w:color w:val="000000"/>
        </w:rPr>
      </w:pPr>
      <w:r>
        <w:rPr>
          <w:rFonts w:ascii="ArialMT" w:eastAsia="ArialMT" w:hAnsi="ArialMT" w:cs="ArialMT"/>
          <w:b/>
          <w:color w:val="000000"/>
          <w:sz w:val="28"/>
          <w:szCs w:val="28"/>
        </w:rPr>
        <w:t>Reflection and evaluation</w:t>
      </w:r>
    </w:p>
    <w:p w14:paraId="39FA8433" w14:textId="77777777" w:rsidR="0062434C" w:rsidRDefault="00000000">
      <w:pPr>
        <w:pBdr>
          <w:top w:val="nil"/>
          <w:left w:val="nil"/>
          <w:bottom w:val="nil"/>
          <w:right w:val="nil"/>
          <w:between w:val="nil"/>
        </w:pBdr>
        <w:spacing w:before="280" w:after="280" w:line="360" w:lineRule="auto"/>
        <w:rPr>
          <w:rFonts w:ascii="Arial" w:eastAsia="Arial" w:hAnsi="Arial" w:cs="Arial"/>
          <w:color w:val="0D0D0D"/>
          <w:highlight w:val="white"/>
        </w:rPr>
      </w:pPr>
      <w:r>
        <w:rPr>
          <w:rFonts w:ascii="ArialMT" w:eastAsia="ArialMT" w:hAnsi="ArialMT" w:cs="ArialMT"/>
          <w:b/>
          <w:color w:val="000000"/>
          <w:sz w:val="28"/>
          <w:szCs w:val="28"/>
        </w:rPr>
        <w:lastRenderedPageBreak/>
        <w:t>Reviewing impact</w:t>
      </w:r>
      <w:r>
        <w:rPr>
          <w:rFonts w:ascii="ArialMT" w:eastAsia="ArialMT" w:hAnsi="ArialMT" w:cs="ArialMT"/>
          <w:color w:val="000000"/>
        </w:rPr>
        <w:br/>
      </w:r>
      <w:r>
        <w:rPr>
          <w:rFonts w:ascii="Arial" w:eastAsia="Arial" w:hAnsi="Arial" w:cs="Arial"/>
          <w:color w:val="0D0D0D"/>
          <w:highlight w:val="white"/>
        </w:rPr>
        <w:t xml:space="preserve">In terms of assessing progress, the school employs a RAG (red-amber-green) system. This system is utilized to evaluate progress against the success criteria outlined previously (refer to Appendix A). Additionally, the school conducts regular observations, including learning walks and observations recorded via an online platform called Iris. However, it's important to recognize that observations may offer only a limited glimpse into teaching practice and might not fully grasp the intricacies of teaching and learning. As </w:t>
      </w:r>
      <w:proofErr w:type="spellStart"/>
      <w:r>
        <w:rPr>
          <w:rFonts w:ascii="Arial" w:eastAsia="Arial" w:hAnsi="Arial" w:cs="Arial"/>
          <w:color w:val="0D0D0D"/>
          <w:highlight w:val="white"/>
        </w:rPr>
        <w:t>Stronge</w:t>
      </w:r>
      <w:proofErr w:type="spellEnd"/>
      <w:r>
        <w:rPr>
          <w:rFonts w:ascii="Arial" w:eastAsia="Arial" w:hAnsi="Arial" w:cs="Arial"/>
          <w:color w:val="0D0D0D"/>
          <w:highlight w:val="white"/>
        </w:rPr>
        <w:t xml:space="preserve"> (2002) contends, a solitary observation may not offer a complete assessment of a teacher's effectiveness.</w:t>
      </w:r>
    </w:p>
    <w:p w14:paraId="5AAE66FA" w14:textId="77777777" w:rsidR="0062434C" w:rsidRDefault="0062434C">
      <w:pPr>
        <w:pBdr>
          <w:top w:val="nil"/>
          <w:left w:val="nil"/>
          <w:bottom w:val="nil"/>
          <w:right w:val="nil"/>
          <w:between w:val="nil"/>
        </w:pBdr>
        <w:spacing w:before="280" w:after="280" w:line="360" w:lineRule="auto"/>
        <w:jc w:val="center"/>
        <w:rPr>
          <w:rFonts w:ascii="ArialMT" w:eastAsia="ArialMT" w:hAnsi="ArialMT" w:cs="ArialMT"/>
          <w:b/>
          <w:color w:val="000000"/>
          <w:sz w:val="28"/>
          <w:szCs w:val="28"/>
        </w:rPr>
      </w:pPr>
    </w:p>
    <w:p w14:paraId="6FB1657A" w14:textId="77777777" w:rsidR="0062434C" w:rsidRDefault="00000000" w:rsidP="009F740A">
      <w:pPr>
        <w:pBdr>
          <w:top w:val="nil"/>
          <w:left w:val="nil"/>
          <w:bottom w:val="nil"/>
          <w:right w:val="nil"/>
          <w:between w:val="nil"/>
        </w:pBdr>
        <w:spacing w:before="280" w:after="280" w:line="360" w:lineRule="auto"/>
        <w:rPr>
          <w:rFonts w:ascii="ArialMT" w:eastAsia="ArialMT" w:hAnsi="ArialMT" w:cs="ArialMT"/>
          <w:b/>
          <w:color w:val="000000"/>
          <w:sz w:val="28"/>
          <w:szCs w:val="28"/>
        </w:rPr>
      </w:pPr>
      <w:r>
        <w:rPr>
          <w:rFonts w:ascii="ArialMT" w:eastAsia="ArialMT" w:hAnsi="ArialMT" w:cs="ArialMT"/>
          <w:b/>
          <w:color w:val="000000"/>
          <w:sz w:val="28"/>
          <w:szCs w:val="28"/>
        </w:rPr>
        <w:t xml:space="preserve">Critical Summary </w:t>
      </w:r>
    </w:p>
    <w:p w14:paraId="038EDF4D" w14:textId="77777777" w:rsidR="0062434C" w:rsidRDefault="00000000">
      <w:pPr>
        <w:pBdr>
          <w:top w:val="nil"/>
          <w:left w:val="nil"/>
          <w:bottom w:val="nil"/>
          <w:right w:val="nil"/>
          <w:between w:val="nil"/>
        </w:pBdr>
        <w:spacing w:before="280" w:after="280" w:line="360" w:lineRule="auto"/>
        <w:rPr>
          <w:rFonts w:ascii="Arial" w:eastAsia="Arial" w:hAnsi="Arial" w:cs="Arial"/>
          <w:color w:val="000000"/>
        </w:rPr>
      </w:pPr>
      <w:r>
        <w:rPr>
          <w:rFonts w:ascii="Arial" w:eastAsia="Arial" w:hAnsi="Arial" w:cs="Arial"/>
          <w:color w:val="0D0D0D"/>
          <w:highlight w:val="white"/>
        </w:rPr>
        <w:t xml:space="preserve">After critically assessing the implementation of the school-wide priority of enhancing students' independence in learning, the school has empowered all staff members to assume ownership of the process of school improvement. Through collaborative efforts with the senior leadership team, all staff have been actively engaged in enhancing learning </w:t>
      </w:r>
      <w:r>
        <w:rPr>
          <w:rFonts w:ascii="Arial" w:eastAsia="Arial" w:hAnsi="Arial" w:cs="Arial"/>
          <w:color w:val="000000"/>
          <w:highlight w:val="white"/>
        </w:rPr>
        <w:t>environments and fostering students' independent learning skills.</w:t>
      </w:r>
      <w:r>
        <w:rPr>
          <w:rFonts w:ascii="Arial" w:eastAsia="Arial" w:hAnsi="Arial" w:cs="Arial"/>
          <w:color w:val="000000"/>
        </w:rPr>
        <w:t xml:space="preserve"> </w:t>
      </w:r>
    </w:p>
    <w:p w14:paraId="1B1948B1" w14:textId="77777777" w:rsidR="0062434C" w:rsidRDefault="00000000">
      <w:pPr>
        <w:pBdr>
          <w:top w:val="nil"/>
          <w:left w:val="nil"/>
          <w:bottom w:val="nil"/>
          <w:right w:val="nil"/>
          <w:between w:val="nil"/>
        </w:pBdr>
        <w:spacing w:before="280" w:after="280" w:line="360" w:lineRule="auto"/>
        <w:rPr>
          <w:rFonts w:ascii="Arial" w:eastAsia="Arial" w:hAnsi="Arial" w:cs="Arial"/>
          <w:color w:val="000000"/>
          <w:highlight w:val="white"/>
        </w:rPr>
      </w:pPr>
      <w:r>
        <w:rPr>
          <w:rFonts w:ascii="Arial" w:eastAsia="Arial" w:hAnsi="Arial" w:cs="Arial"/>
          <w:color w:val="000000"/>
          <w:highlight w:val="white"/>
        </w:rPr>
        <w:t xml:space="preserve">In the recent Estyn inspection, it was noted that the learning environment at School X lacked ample opportunities for students to develop their independent learning and problem-solving abilities. Teachers sometimes failed to encourage younger students to explore their surroundings and pursue their inquiries, limiting experiential learning opportunities. Additionally, teachers provided excessive guidance, hindering students' independence and problem-solving skills (Estyn, 2023). These observations influenced School X's decision to prioritize enhancing students' independent skills within their school improvement plan, aiming to address issues such as limited exploration opportunities and overly directive teaching approaches. </w:t>
      </w:r>
    </w:p>
    <w:p w14:paraId="34067F39" w14:textId="77777777" w:rsidR="0062434C" w:rsidRDefault="00000000">
      <w:pPr>
        <w:pBdr>
          <w:top w:val="nil"/>
          <w:left w:val="nil"/>
          <w:bottom w:val="nil"/>
          <w:right w:val="nil"/>
          <w:between w:val="nil"/>
        </w:pBdr>
        <w:spacing w:before="280" w:after="280" w:line="360" w:lineRule="auto"/>
        <w:rPr>
          <w:rFonts w:ascii="Arial" w:eastAsia="Arial" w:hAnsi="Arial" w:cs="Arial"/>
          <w:color w:val="000000"/>
          <w:highlight w:val="white"/>
        </w:rPr>
      </w:pPr>
      <w:r>
        <w:rPr>
          <w:rFonts w:ascii="Arial" w:eastAsia="Arial" w:hAnsi="Arial" w:cs="Arial"/>
          <w:color w:val="000000"/>
          <w:highlight w:val="white"/>
        </w:rPr>
        <w:t xml:space="preserve">Efforts across School X aim to enhance students' independent skills through coordinated actions. This includes implementing designated reset times to maintain conducive learning environments and establishing structured routines to support task completion, aligning with </w:t>
      </w:r>
      <w:r>
        <w:rPr>
          <w:rFonts w:ascii="Arial" w:eastAsia="Arial" w:hAnsi="Arial" w:cs="Arial"/>
          <w:highlight w:val="white"/>
        </w:rPr>
        <w:t>H</w:t>
      </w:r>
      <w:r>
        <w:rPr>
          <w:rFonts w:ascii="Arial" w:eastAsia="Arial" w:hAnsi="Arial" w:cs="Arial"/>
          <w:color w:val="000000"/>
          <w:highlight w:val="white"/>
        </w:rPr>
        <w:t xml:space="preserve">abit </w:t>
      </w:r>
      <w:r>
        <w:rPr>
          <w:rFonts w:ascii="Arial" w:eastAsia="Arial" w:hAnsi="Arial" w:cs="Arial"/>
          <w:highlight w:val="white"/>
        </w:rPr>
        <w:t>F</w:t>
      </w:r>
      <w:r>
        <w:rPr>
          <w:rFonts w:ascii="Arial" w:eastAsia="Arial" w:hAnsi="Arial" w:cs="Arial"/>
          <w:color w:val="000000"/>
          <w:highlight w:val="white"/>
        </w:rPr>
        <w:t xml:space="preserve">ormation </w:t>
      </w:r>
      <w:r>
        <w:rPr>
          <w:rFonts w:ascii="Arial" w:eastAsia="Arial" w:hAnsi="Arial" w:cs="Arial"/>
          <w:highlight w:val="white"/>
        </w:rPr>
        <w:t>T</w:t>
      </w:r>
      <w:r>
        <w:rPr>
          <w:rFonts w:ascii="Arial" w:eastAsia="Arial" w:hAnsi="Arial" w:cs="Arial"/>
          <w:color w:val="000000"/>
          <w:highlight w:val="white"/>
        </w:rPr>
        <w:t xml:space="preserve">heory. Staff visited a neighbouring school for inspiration on optimizing spaces for independent learning. Inset Day facilitated collaborative planning and resource allocation, while additional training opportunities equipped educators with skills to enhance independent learning practices. The school plans to share knowledge from professional </w:t>
      </w:r>
      <w:r>
        <w:rPr>
          <w:rFonts w:ascii="Arial" w:eastAsia="Arial" w:hAnsi="Arial" w:cs="Arial"/>
          <w:color w:val="000000"/>
          <w:highlight w:val="white"/>
        </w:rPr>
        <w:lastRenderedPageBreak/>
        <w:t>development courses with all staff, ensuring effective dissemination and maximizing resources.</w:t>
      </w:r>
    </w:p>
    <w:p w14:paraId="784B8E23" w14:textId="77777777" w:rsidR="0062434C" w:rsidRDefault="00000000">
      <w:pPr>
        <w:pBdr>
          <w:top w:val="nil"/>
          <w:left w:val="nil"/>
          <w:bottom w:val="nil"/>
          <w:right w:val="nil"/>
          <w:between w:val="nil"/>
        </w:pBdr>
        <w:spacing w:before="280" w:after="280" w:line="360" w:lineRule="auto"/>
        <w:jc w:val="center"/>
        <w:rPr>
          <w:rFonts w:ascii="ArialMT" w:eastAsia="ArialMT" w:hAnsi="ArialMT" w:cs="ArialMT"/>
          <w:color w:val="000000"/>
        </w:rPr>
      </w:pPr>
      <w:r>
        <w:rPr>
          <w:rFonts w:ascii="ArialMT" w:eastAsia="ArialMT" w:hAnsi="ArialMT" w:cs="ArialMT"/>
          <w:b/>
          <w:color w:val="000000"/>
          <w:sz w:val="28"/>
          <w:szCs w:val="28"/>
        </w:rPr>
        <w:t>Conclusion</w:t>
      </w:r>
      <w:r>
        <w:rPr>
          <w:rFonts w:ascii="ArialMT" w:eastAsia="ArialMT" w:hAnsi="ArialMT" w:cs="ArialMT"/>
          <w:color w:val="000000"/>
        </w:rPr>
        <w:t xml:space="preserve"> </w:t>
      </w:r>
    </w:p>
    <w:p w14:paraId="0598CC28" w14:textId="77777777" w:rsidR="0062434C" w:rsidRDefault="00000000">
      <w:pPr>
        <w:pBdr>
          <w:top w:val="nil"/>
          <w:left w:val="nil"/>
          <w:bottom w:val="nil"/>
          <w:right w:val="nil"/>
          <w:between w:val="nil"/>
        </w:pBdr>
        <w:spacing w:before="280" w:after="280" w:line="360" w:lineRule="auto"/>
        <w:jc w:val="center"/>
        <w:rPr>
          <w:rFonts w:ascii="Arial" w:eastAsia="Arial" w:hAnsi="Arial" w:cs="Arial"/>
          <w:color w:val="000000"/>
          <w:highlight w:val="white"/>
        </w:rPr>
      </w:pPr>
      <w:r>
        <w:rPr>
          <w:rFonts w:ascii="Arial" w:eastAsia="Arial" w:hAnsi="Arial" w:cs="Arial"/>
          <w:color w:val="000000"/>
          <w:highlight w:val="white"/>
        </w:rPr>
        <w:t>In conclusion, this assignment has undertaken a comprehensive exploration of the practical implementation of school improvement initiatives within a specific English-medium primary school in South Wales. Through critical examination, the analysis has elucidated the strategies employed by the school to enhance one aspect of its School Improvement Plan (SIP). By focusing on this specific aspect, the assignment has shed light on the school's efforts to address key areas for development and foster continuous improvement in its educational practices.</w:t>
      </w:r>
    </w:p>
    <w:p w14:paraId="51DCBC53" w14:textId="77777777" w:rsidR="0062434C" w:rsidRDefault="00000000">
      <w:pPr>
        <w:pBdr>
          <w:top w:val="nil"/>
          <w:left w:val="nil"/>
          <w:bottom w:val="nil"/>
          <w:right w:val="nil"/>
          <w:between w:val="nil"/>
        </w:pBdr>
        <w:spacing w:before="280" w:after="280" w:line="360" w:lineRule="auto"/>
        <w:rPr>
          <w:rFonts w:ascii="Arial" w:eastAsia="Arial" w:hAnsi="Arial" w:cs="Arial"/>
          <w:color w:val="000000"/>
          <w:sz w:val="21"/>
          <w:szCs w:val="21"/>
        </w:rPr>
      </w:pPr>
      <w:r>
        <w:rPr>
          <w:rFonts w:ascii="Arial" w:eastAsia="Arial" w:hAnsi="Arial" w:cs="Arial"/>
          <w:color w:val="0D0D0D"/>
          <w:highlight w:val="white"/>
        </w:rPr>
        <w:t>Moving forward, I am committed to aligning my classroom practices with the improvement priorities of my school. This entails understanding and implementing strategies, both within and beyond the classroom, to contribute to their achievement. Importantly, engagement with this assignment has underscored the significance of taking ownership of my own professional development journey.</w:t>
      </w:r>
    </w:p>
    <w:p w14:paraId="34DE2840" w14:textId="5E3F27C9" w:rsidR="0062434C" w:rsidRPr="009F740A" w:rsidRDefault="00000000" w:rsidP="009F740A">
      <w:pPr>
        <w:pBdr>
          <w:top w:val="nil"/>
          <w:left w:val="nil"/>
          <w:bottom w:val="nil"/>
          <w:right w:val="nil"/>
          <w:between w:val="nil"/>
        </w:pBdr>
        <w:spacing w:after="0" w:line="360" w:lineRule="auto"/>
        <w:jc w:val="center"/>
        <w:rPr>
          <w:rFonts w:ascii="Arial" w:eastAsia="Arial" w:hAnsi="Arial" w:cs="Arial"/>
          <w:b/>
          <w:color w:val="000000"/>
          <w:sz w:val="28"/>
          <w:szCs w:val="28"/>
        </w:rPr>
      </w:pPr>
      <w:r>
        <w:rPr>
          <w:rFonts w:ascii="Arial" w:eastAsia="Arial" w:hAnsi="Arial" w:cs="Arial"/>
          <w:b/>
          <w:color w:val="000000"/>
          <w:sz w:val="28"/>
          <w:szCs w:val="28"/>
        </w:rPr>
        <w:t>References</w:t>
      </w:r>
    </w:p>
    <w:p w14:paraId="49BAE1C9" w14:textId="77777777" w:rsidR="0062434C" w:rsidRDefault="00000000">
      <w:pPr>
        <w:pBdr>
          <w:top w:val="nil"/>
          <w:left w:val="nil"/>
          <w:bottom w:val="nil"/>
          <w:right w:val="nil"/>
          <w:between w:val="nil"/>
        </w:pBdr>
        <w:rPr>
          <w:color w:val="000000"/>
          <w:sz w:val="24"/>
          <w:szCs w:val="24"/>
        </w:rPr>
      </w:pPr>
      <w:r>
        <w:rPr>
          <w:color w:val="000000"/>
        </w:rPr>
        <w:t xml:space="preserve">Collins, B. N., 1989. Cognitive apprenticeship: Teaching the crafts or reading, writing and </w:t>
      </w:r>
      <w:proofErr w:type="gramStart"/>
      <w:r>
        <w:rPr>
          <w:color w:val="000000"/>
        </w:rPr>
        <w:t>mathematics..</w:t>
      </w:r>
      <w:proofErr w:type="gramEnd"/>
      <w:r>
        <w:rPr>
          <w:color w:val="000000"/>
        </w:rPr>
        <w:t xml:space="preserve"> In: L. B. Resnick, ed. </w:t>
      </w:r>
      <w:r>
        <w:rPr>
          <w:i/>
          <w:color w:val="000000"/>
        </w:rPr>
        <w:t xml:space="preserve">Knowing, Learning, and Instruction: Essays in </w:t>
      </w:r>
      <w:proofErr w:type="spellStart"/>
      <w:r>
        <w:rPr>
          <w:i/>
          <w:color w:val="000000"/>
        </w:rPr>
        <w:t>Honor</w:t>
      </w:r>
      <w:proofErr w:type="spellEnd"/>
      <w:r>
        <w:rPr>
          <w:i/>
          <w:color w:val="000000"/>
        </w:rPr>
        <w:t xml:space="preserve"> of </w:t>
      </w:r>
      <w:r>
        <w:rPr>
          <w:i/>
        </w:rPr>
        <w:t>Robert</w:t>
      </w:r>
      <w:r>
        <w:rPr>
          <w:i/>
          <w:color w:val="000000"/>
        </w:rPr>
        <w:t xml:space="preserve"> Glaser. </w:t>
      </w:r>
      <w:r>
        <w:rPr>
          <w:color w:val="000000"/>
        </w:rPr>
        <w:t>Mahwah, New Jersey, USA: Lawrence Erlbaum Associates, pp. 453-494.</w:t>
      </w:r>
    </w:p>
    <w:p w14:paraId="2174C140" w14:textId="77777777" w:rsidR="0062434C" w:rsidRDefault="00000000">
      <w:pPr>
        <w:pBdr>
          <w:top w:val="nil"/>
          <w:left w:val="nil"/>
          <w:bottom w:val="nil"/>
          <w:right w:val="nil"/>
          <w:between w:val="nil"/>
        </w:pBdr>
        <w:rPr>
          <w:color w:val="000000"/>
        </w:rPr>
      </w:pPr>
      <w:r>
        <w:rPr>
          <w:color w:val="000000"/>
        </w:rPr>
        <w:t xml:space="preserve">Dauncey, M., 2022. Re-energising the school improvement agenda. </w:t>
      </w:r>
      <w:r>
        <w:rPr>
          <w:i/>
          <w:color w:val="000000"/>
        </w:rPr>
        <w:t>Senedd Research.</w:t>
      </w:r>
    </w:p>
    <w:p w14:paraId="172676F0" w14:textId="77777777" w:rsidR="0062434C" w:rsidRDefault="00000000">
      <w:pPr>
        <w:pBdr>
          <w:top w:val="nil"/>
          <w:left w:val="nil"/>
          <w:bottom w:val="nil"/>
          <w:right w:val="nil"/>
          <w:between w:val="nil"/>
        </w:pBdr>
        <w:rPr>
          <w:color w:val="000000"/>
        </w:rPr>
      </w:pPr>
      <w:r>
        <w:rPr>
          <w:color w:val="000000"/>
        </w:rPr>
        <w:t xml:space="preserve">David Merrill, C. R. L. W. R. J. S., 2014. </w:t>
      </w:r>
      <w:r>
        <w:rPr>
          <w:i/>
          <w:color w:val="000000"/>
        </w:rPr>
        <w:t xml:space="preserve">Self-Directed Learning: Emerging Theory and Practice in Digital Age. </w:t>
      </w:r>
      <w:r>
        <w:rPr>
          <w:color w:val="000000"/>
        </w:rPr>
        <w:t xml:space="preserve">1 ed. New York: </w:t>
      </w:r>
      <w:proofErr w:type="gramStart"/>
      <w:r>
        <w:rPr>
          <w:color w:val="000000"/>
        </w:rPr>
        <w:t>Routledge .</w:t>
      </w:r>
      <w:proofErr w:type="gramEnd"/>
    </w:p>
    <w:p w14:paraId="39ADA1FD" w14:textId="77777777" w:rsidR="0062434C" w:rsidRDefault="00000000">
      <w:pPr>
        <w:pBdr>
          <w:top w:val="nil"/>
          <w:left w:val="nil"/>
          <w:bottom w:val="nil"/>
          <w:right w:val="nil"/>
          <w:between w:val="nil"/>
        </w:pBdr>
        <w:rPr>
          <w:color w:val="000000"/>
        </w:rPr>
      </w:pPr>
      <w:r>
        <w:rPr>
          <w:color w:val="000000"/>
        </w:rPr>
        <w:t xml:space="preserve">Duhigg, C., 2012. </w:t>
      </w:r>
      <w:r>
        <w:rPr>
          <w:i/>
          <w:color w:val="000000"/>
        </w:rPr>
        <w:t xml:space="preserve">The Power of Habit: Why We Do What We Do </w:t>
      </w:r>
      <w:proofErr w:type="gramStart"/>
      <w:r>
        <w:rPr>
          <w:i/>
          <w:color w:val="000000"/>
        </w:rPr>
        <w:t>In</w:t>
      </w:r>
      <w:proofErr w:type="gramEnd"/>
      <w:r>
        <w:rPr>
          <w:i/>
          <w:color w:val="000000"/>
        </w:rPr>
        <w:t xml:space="preserve"> Life and Business. </w:t>
      </w:r>
      <w:r>
        <w:rPr>
          <w:color w:val="000000"/>
        </w:rPr>
        <w:t>1 ed. New York: Random House.</w:t>
      </w:r>
    </w:p>
    <w:p w14:paraId="552C47B7" w14:textId="77777777" w:rsidR="0062434C" w:rsidRDefault="00000000">
      <w:pPr>
        <w:pBdr>
          <w:top w:val="nil"/>
          <w:left w:val="nil"/>
          <w:bottom w:val="nil"/>
          <w:right w:val="nil"/>
          <w:between w:val="nil"/>
        </w:pBdr>
        <w:rPr>
          <w:color w:val="000000"/>
        </w:rPr>
      </w:pPr>
      <w:r>
        <w:rPr>
          <w:color w:val="000000"/>
        </w:rPr>
        <w:t xml:space="preserve">Estyn, 2019. </w:t>
      </w:r>
      <w:r>
        <w:rPr>
          <w:i/>
          <w:color w:val="000000"/>
        </w:rPr>
        <w:t xml:space="preserve">Enabling pupils to become </w:t>
      </w:r>
      <w:r>
        <w:rPr>
          <w:i/>
        </w:rPr>
        <w:t>independent</w:t>
      </w:r>
      <w:r>
        <w:rPr>
          <w:i/>
          <w:color w:val="000000"/>
        </w:rPr>
        <w:t xml:space="preserve"> learners, </w:t>
      </w:r>
      <w:r>
        <w:rPr>
          <w:color w:val="000000"/>
        </w:rPr>
        <w:t>Wales: Estyn.</w:t>
      </w:r>
    </w:p>
    <w:p w14:paraId="1EC82B66" w14:textId="77777777" w:rsidR="0062434C" w:rsidRDefault="00000000">
      <w:pPr>
        <w:pBdr>
          <w:top w:val="nil"/>
          <w:left w:val="nil"/>
          <w:bottom w:val="nil"/>
          <w:right w:val="nil"/>
          <w:between w:val="nil"/>
        </w:pBdr>
        <w:rPr>
          <w:color w:val="000000"/>
        </w:rPr>
      </w:pPr>
      <w:r>
        <w:rPr>
          <w:color w:val="000000"/>
        </w:rPr>
        <w:t xml:space="preserve">Estyn, 2023. </w:t>
      </w:r>
      <w:r>
        <w:rPr>
          <w:i/>
          <w:color w:val="000000"/>
        </w:rPr>
        <w:t xml:space="preserve">A report on Parkland Primary School, </w:t>
      </w:r>
      <w:r>
        <w:rPr>
          <w:color w:val="000000"/>
        </w:rPr>
        <w:t xml:space="preserve">Swansea: </w:t>
      </w:r>
      <w:proofErr w:type="gramStart"/>
      <w:r>
        <w:rPr>
          <w:color w:val="000000"/>
        </w:rPr>
        <w:t>Estyn .</w:t>
      </w:r>
      <w:proofErr w:type="gramEnd"/>
      <w:r>
        <w:rPr>
          <w:noProof/>
        </w:rPr>
        <mc:AlternateContent>
          <mc:Choice Requires="wps">
            <w:drawing>
              <wp:anchor distT="0" distB="0" distL="114300" distR="114300" simplePos="0" relativeHeight="251658240" behindDoc="0" locked="0" layoutInCell="1" hidden="0" allowOverlap="1" wp14:anchorId="586E29ED" wp14:editId="154B5B37">
                <wp:simplePos x="0" y="0"/>
                <wp:positionH relativeFrom="column">
                  <wp:posOffset>1346200</wp:posOffset>
                </wp:positionH>
                <wp:positionV relativeFrom="paragraph">
                  <wp:posOffset>12700</wp:posOffset>
                </wp:positionV>
                <wp:extent cx="1452394" cy="158615"/>
                <wp:effectExtent l="0" t="0" r="0" b="0"/>
                <wp:wrapNone/>
                <wp:docPr id="2" name="Rectangle 2"/>
                <wp:cNvGraphicFramePr/>
                <a:graphic xmlns:a="http://schemas.openxmlformats.org/drawingml/2006/main">
                  <a:graphicData uri="http://schemas.microsoft.com/office/word/2010/wordprocessingShape">
                    <wps:wsp>
                      <wps:cNvSpPr/>
                      <wps:spPr>
                        <a:xfrm>
                          <a:off x="4626153" y="3707043"/>
                          <a:ext cx="1439694" cy="145915"/>
                        </a:xfrm>
                        <a:prstGeom prst="rect">
                          <a:avLst/>
                        </a:prstGeom>
                        <a:solidFill>
                          <a:schemeClr val="dk1"/>
                        </a:solidFill>
                        <a:ln w="12700" cap="flat" cmpd="sng">
                          <a:solidFill>
                            <a:srgbClr val="31538F"/>
                          </a:solidFill>
                          <a:prstDash val="solid"/>
                          <a:miter lim="800000"/>
                          <a:headEnd type="none" w="sm" len="sm"/>
                          <a:tailEnd type="none" w="sm" len="sm"/>
                        </a:ln>
                      </wps:spPr>
                      <wps:txbx>
                        <w:txbxContent>
                          <w:p w14:paraId="6CB4E4BB" w14:textId="77777777" w:rsidR="0062434C" w:rsidRDefault="0062434C">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rect w14:anchorId="586E29ED" id="Rectangle 2" o:spid="_x0000_s1026" style="position:absolute;margin-left:106pt;margin-top:1pt;width:114.35pt;height:12.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Kr67IwIAAE0EAAAOAAAAZHJzL2Uyb0RvYy54bWysVNuO0zAQfUfiHyy/0yRtelXTFdpShLRi&#13;&#10;Ky18gOs4jYVveNym/XvGTmm7gISEyIMzk0zOnJk5k+XDSStyFB6kNRUtBjklwnBbS7Ov6Ncvm3cz&#13;&#10;SiAwUzNljajoWQB9WL19s+zcQgxta1UtPEEQA4vOVbQNwS2yDHgrNIOBdcLgy8Z6zQK6fp/VnnWI&#13;&#10;rlU2zPNJ1llfO2+5AMCn6/4lXSX8phE8PDcNiEBURZFbSKdP5y6e2WrJFnvPXCv5hQb7BxaaSYNJ&#13;&#10;r1BrFhg5ePkblJbcW7BNGHCrM9s0kotUA1ZT5L9U89IyJ1It2Bxw1zbB/4Pln48vbuuxDZ2DBaAZ&#13;&#10;qzg1Xsc78iOnipaT4aQYjyg5V3Q0zad5OeobJ06BcAwoytF8Mi8p4RhRlON5MY4B2Q3JeQgfhdUk&#13;&#10;GhX1OJjUL3Z8gtCH/gyJicEqWW+kUsmJYhCPypMjwzHW34oL+KsoZUiHyYfTHOfMGWqpUSygqV1d&#13;&#10;UTD7lO/VJ+D3uyvsCCucbf6EHImtGbR9+oTQl69lQPEqqSs6y+PVP24Fqz+YmoSzQ8Ub1D2N1EBT&#13;&#10;ogRuCRpJdoFJ9fc4bKIy2MvbfKIVTrvTZWg7W5+3noDjG4lMnxiELfOo4gLTorIx4fcD80hCfTIo&#13;&#10;nXlRDse4CveOv3d29w4zvLW4MDx4SnrnMaQFiqMx9v0h2EamEUZePZkLXdRsEsFlv+JS3Psp6vYX&#13;&#10;WP0AAAD//wMAUEsDBBQABgAIAAAAIQCPKRrY4AAAAA0BAAAPAAAAZHJzL2Rvd25yZXYueG1sTE/b&#13;&#10;TsMwDH1H4h8iI/HGkrVjRV3TCYEACU1CG3xA2mZtoXGqxOvK32Oe4MX20ZHPpdjObhCTDbH3qGG5&#13;&#10;UCAs1r7psdXw8f50cwciksHGDB6thm8bYVteXhQmb/wZ93Y6UCtYBGNuNHREYy5lrDvrTFz40SJz&#13;&#10;Rx+cIYahlU0wZxZ3g0yUWktnemSHzoz2obP11+HkNKjXdXhOX7IjpZ9v1X6XTreBpNbXV/Pjhsf9&#13;&#10;BgTZmf4+4LcD54eSg1X+hE0Ug4ZkmXAh4oMX86uVykBUjDMFsizk/xblDwAAAP//AwBQSwECLQAU&#13;&#10;AAYACAAAACEAtoM4kv4AAADhAQAAEwAAAAAAAAAAAAAAAAAAAAAAW0NvbnRlbnRfVHlwZXNdLnht&#13;&#10;bFBLAQItABQABgAIAAAAIQA4/SH/1gAAAJQBAAALAAAAAAAAAAAAAAAAAC8BAABfcmVscy8ucmVs&#13;&#10;c1BLAQItABQABgAIAAAAIQBkKr67IwIAAE0EAAAOAAAAAAAAAAAAAAAAAC4CAABkcnMvZTJvRG9j&#13;&#10;LnhtbFBLAQItABQABgAIAAAAIQCPKRrY4AAAAA0BAAAPAAAAAAAAAAAAAAAAAH0EAABkcnMvZG93&#13;&#10;bnJldi54bWxQSwUGAAAAAAQABADzAAAAigUAAAAA&#13;&#10;" fillcolor="black [3200]" strokecolor="#31538f" strokeweight="1pt">
                <v:stroke startarrowwidth="narrow" startarrowlength="short" endarrowwidth="narrow" endarrowlength="short"/>
                <v:textbox inset="2.53958mm,2.53958mm,2.53958mm,2.53958mm">
                  <w:txbxContent>
                    <w:p w14:paraId="6CB4E4BB" w14:textId="77777777" w:rsidR="0062434C" w:rsidRDefault="0062434C">
                      <w:pPr>
                        <w:spacing w:after="0" w:line="240" w:lineRule="auto"/>
                        <w:textDirection w:val="btLr"/>
                      </w:pPr>
                    </w:p>
                  </w:txbxContent>
                </v:textbox>
              </v:rect>
            </w:pict>
          </mc:Fallback>
        </mc:AlternateContent>
      </w:r>
    </w:p>
    <w:p w14:paraId="00359B76" w14:textId="77777777" w:rsidR="0062434C" w:rsidRDefault="00000000">
      <w:pPr>
        <w:pBdr>
          <w:top w:val="nil"/>
          <w:left w:val="nil"/>
          <w:bottom w:val="nil"/>
          <w:right w:val="nil"/>
          <w:between w:val="nil"/>
        </w:pBdr>
        <w:rPr>
          <w:color w:val="000000"/>
        </w:rPr>
      </w:pPr>
      <w:r>
        <w:rPr>
          <w:color w:val="000000"/>
        </w:rPr>
        <w:t xml:space="preserve">Gardner, H., 1983. </w:t>
      </w:r>
      <w:r>
        <w:rPr>
          <w:i/>
          <w:color w:val="000000"/>
        </w:rPr>
        <w:t xml:space="preserve">Frames of Mind: The </w:t>
      </w:r>
      <w:r>
        <w:rPr>
          <w:i/>
        </w:rPr>
        <w:t>theory</w:t>
      </w:r>
      <w:r>
        <w:rPr>
          <w:i/>
          <w:color w:val="000000"/>
        </w:rPr>
        <w:t xml:space="preserve"> of multiple intelligences. </w:t>
      </w:r>
      <w:r>
        <w:rPr>
          <w:color w:val="000000"/>
        </w:rPr>
        <w:t>1 ed. New York: Basic Books.</w:t>
      </w:r>
    </w:p>
    <w:p w14:paraId="2399A236" w14:textId="77777777" w:rsidR="0062434C" w:rsidRDefault="00000000">
      <w:pPr>
        <w:pBdr>
          <w:top w:val="nil"/>
          <w:left w:val="nil"/>
          <w:bottom w:val="nil"/>
          <w:right w:val="nil"/>
          <w:between w:val="nil"/>
        </w:pBdr>
        <w:rPr>
          <w:color w:val="000000"/>
        </w:rPr>
      </w:pPr>
      <w:r>
        <w:rPr>
          <w:color w:val="000000"/>
        </w:rPr>
        <w:t xml:space="preserve">Hattie, J., 2009. </w:t>
      </w:r>
      <w:r>
        <w:rPr>
          <w:i/>
          <w:color w:val="000000"/>
        </w:rPr>
        <w:t xml:space="preserve">Visible Learning: A Synthesis of Over 800 Meta-Analyses Relating to Achievement. </w:t>
      </w:r>
      <w:r>
        <w:rPr>
          <w:color w:val="000000"/>
        </w:rPr>
        <w:t>1 ed. New York: Routledge.</w:t>
      </w:r>
    </w:p>
    <w:p w14:paraId="57F0A8C4" w14:textId="77777777" w:rsidR="0062434C" w:rsidRDefault="00000000">
      <w:pPr>
        <w:pBdr>
          <w:top w:val="nil"/>
          <w:left w:val="nil"/>
          <w:bottom w:val="nil"/>
          <w:right w:val="nil"/>
          <w:between w:val="nil"/>
        </w:pBdr>
        <w:rPr>
          <w:color w:val="000000"/>
        </w:rPr>
      </w:pPr>
      <w:r>
        <w:rPr>
          <w:color w:val="000000"/>
        </w:rPr>
        <w:t xml:space="preserve">Kolb, D., 1984. </w:t>
      </w:r>
      <w:r>
        <w:rPr>
          <w:i/>
          <w:color w:val="000000"/>
        </w:rPr>
        <w:t xml:space="preserve">Experiential learning: Experience as the source of learning and development. </w:t>
      </w:r>
      <w:r>
        <w:rPr>
          <w:color w:val="000000"/>
        </w:rPr>
        <w:t>2 ed. New Jersey: Prentice Hall.</w:t>
      </w:r>
    </w:p>
    <w:p w14:paraId="46874371" w14:textId="77777777" w:rsidR="0062434C" w:rsidRDefault="00000000">
      <w:pPr>
        <w:pBdr>
          <w:top w:val="nil"/>
          <w:left w:val="nil"/>
          <w:bottom w:val="nil"/>
          <w:right w:val="nil"/>
          <w:between w:val="nil"/>
        </w:pBdr>
        <w:rPr>
          <w:color w:val="000000"/>
        </w:rPr>
      </w:pPr>
      <w:r>
        <w:rPr>
          <w:color w:val="000000"/>
        </w:rPr>
        <w:t xml:space="preserve">Lisa Daly, M. B., 2015. </w:t>
      </w:r>
      <w:r>
        <w:rPr>
          <w:i/>
          <w:color w:val="000000"/>
        </w:rPr>
        <w:t xml:space="preserve">Loose Parts: Inspiring Play in Young Children. </w:t>
      </w:r>
      <w:r>
        <w:rPr>
          <w:color w:val="000000"/>
        </w:rPr>
        <w:t xml:space="preserve">1 ed. </w:t>
      </w:r>
      <w:proofErr w:type="gramStart"/>
      <w:r>
        <w:rPr>
          <w:color w:val="000000"/>
        </w:rPr>
        <w:t>Minnesota :</w:t>
      </w:r>
      <w:proofErr w:type="gramEnd"/>
      <w:r>
        <w:rPr>
          <w:color w:val="000000"/>
        </w:rPr>
        <w:t xml:space="preserve"> </w:t>
      </w:r>
      <w:proofErr w:type="spellStart"/>
      <w:r>
        <w:rPr>
          <w:color w:val="000000"/>
        </w:rPr>
        <w:t>Redleaf</w:t>
      </w:r>
      <w:proofErr w:type="spellEnd"/>
      <w:r>
        <w:rPr>
          <w:color w:val="000000"/>
        </w:rPr>
        <w:t xml:space="preserve"> press .</w:t>
      </w:r>
    </w:p>
    <w:p w14:paraId="4E331087" w14:textId="77777777" w:rsidR="0062434C" w:rsidRDefault="00000000">
      <w:pPr>
        <w:pBdr>
          <w:top w:val="nil"/>
          <w:left w:val="nil"/>
          <w:bottom w:val="nil"/>
          <w:right w:val="nil"/>
          <w:between w:val="nil"/>
        </w:pBdr>
        <w:rPr>
          <w:color w:val="000000"/>
        </w:rPr>
      </w:pPr>
      <w:r>
        <w:rPr>
          <w:color w:val="000000"/>
        </w:rPr>
        <w:lastRenderedPageBreak/>
        <w:t xml:space="preserve">OECD, 2018. </w:t>
      </w:r>
      <w:r>
        <w:rPr>
          <w:i/>
        </w:rPr>
        <w:t>Improving</w:t>
      </w:r>
      <w:r>
        <w:rPr>
          <w:i/>
          <w:color w:val="000000"/>
        </w:rPr>
        <w:t xml:space="preserve"> Schools in Wales: An OECD Perspective, </w:t>
      </w:r>
      <w:r>
        <w:rPr>
          <w:color w:val="000000"/>
        </w:rPr>
        <w:t>Paris: OECD.</w:t>
      </w:r>
    </w:p>
    <w:p w14:paraId="180DFA04" w14:textId="77777777" w:rsidR="0062434C" w:rsidRDefault="00000000">
      <w:pPr>
        <w:pBdr>
          <w:top w:val="nil"/>
          <w:left w:val="nil"/>
          <w:bottom w:val="nil"/>
          <w:right w:val="nil"/>
          <w:between w:val="nil"/>
        </w:pBdr>
        <w:rPr>
          <w:color w:val="000000"/>
        </w:rPr>
      </w:pPr>
      <w:proofErr w:type="spellStart"/>
      <w:r>
        <w:rPr>
          <w:color w:val="000000"/>
        </w:rPr>
        <w:t>Stronge</w:t>
      </w:r>
      <w:proofErr w:type="spellEnd"/>
      <w:r>
        <w:rPr>
          <w:color w:val="000000"/>
        </w:rPr>
        <w:t xml:space="preserve">, J. H., 2002. </w:t>
      </w:r>
      <w:r>
        <w:rPr>
          <w:i/>
          <w:color w:val="000000"/>
        </w:rPr>
        <w:t xml:space="preserve">Qualities of Effective Teachers. </w:t>
      </w:r>
      <w:r>
        <w:rPr>
          <w:color w:val="000000"/>
        </w:rPr>
        <w:t>1 ed. USA: Association for Supervision and Curriculum Development (ASCD).</w:t>
      </w:r>
    </w:p>
    <w:p w14:paraId="6B3D1F4D" w14:textId="77777777" w:rsidR="0062434C" w:rsidRDefault="00000000">
      <w:pPr>
        <w:pBdr>
          <w:top w:val="nil"/>
          <w:left w:val="nil"/>
          <w:bottom w:val="nil"/>
          <w:right w:val="nil"/>
          <w:between w:val="nil"/>
        </w:pBdr>
        <w:rPr>
          <w:color w:val="000000"/>
        </w:rPr>
      </w:pPr>
      <w:r>
        <w:rPr>
          <w:color w:val="000000"/>
        </w:rPr>
        <w:t xml:space="preserve">Vygotsky, L., 1978. </w:t>
      </w:r>
      <w:r>
        <w:rPr>
          <w:i/>
          <w:color w:val="000000"/>
        </w:rPr>
        <w:t xml:space="preserve">Mind in Society: The Development of Higher Psychological Processes. </w:t>
      </w:r>
      <w:r>
        <w:rPr>
          <w:color w:val="000000"/>
        </w:rPr>
        <w:t>Revised ed. Cambridge: Harvard University Press.</w:t>
      </w:r>
    </w:p>
    <w:p w14:paraId="22E6C17D" w14:textId="1A884864" w:rsidR="0062434C" w:rsidRDefault="00000000">
      <w:pPr>
        <w:pBdr>
          <w:top w:val="nil"/>
          <w:left w:val="nil"/>
          <w:bottom w:val="nil"/>
          <w:right w:val="nil"/>
          <w:between w:val="nil"/>
        </w:pBdr>
        <w:rPr>
          <w:color w:val="000000"/>
        </w:rPr>
      </w:pPr>
      <w:r>
        <w:rPr>
          <w:color w:val="000000"/>
        </w:rPr>
        <w:t xml:space="preserve">Welsh Government, 2023. </w:t>
      </w:r>
      <w:r>
        <w:rPr>
          <w:i/>
          <w:color w:val="000000"/>
        </w:rPr>
        <w:t xml:space="preserve">Schools' census results: January 2023, </w:t>
      </w:r>
      <w:r>
        <w:rPr>
          <w:color w:val="000000"/>
        </w:rPr>
        <w:t xml:space="preserve">Wales: Welsh </w:t>
      </w:r>
      <w:r>
        <w:t>Government</w:t>
      </w:r>
      <w:r>
        <w:rPr>
          <w:color w:val="000000"/>
        </w:rPr>
        <w:t>.</w:t>
      </w:r>
    </w:p>
    <w:p w14:paraId="28816EC0" w14:textId="77777777" w:rsidR="009F740A" w:rsidRDefault="009F740A" w:rsidP="009F740A">
      <w:pPr>
        <w:pStyle w:val="Bibliography"/>
        <w:rPr>
          <w:noProof/>
          <w:sz w:val="24"/>
          <w:szCs w:val="24"/>
        </w:rPr>
      </w:pPr>
      <w:r>
        <w:fldChar w:fldCharType="begin"/>
      </w:r>
      <w:r>
        <w:instrText xml:space="preserve"> BIBLIOGRAPHY </w:instrText>
      </w:r>
      <w:r>
        <w:fldChar w:fldCharType="separate"/>
      </w:r>
      <w:r>
        <w:rPr>
          <w:noProof/>
        </w:rPr>
        <w:t xml:space="preserve">Welsh Government, 2022. </w:t>
      </w:r>
      <w:r>
        <w:rPr>
          <w:i/>
          <w:iCs/>
          <w:noProof/>
        </w:rPr>
        <w:t xml:space="preserve">Curriculum for Wales, </w:t>
      </w:r>
      <w:r>
        <w:rPr>
          <w:noProof/>
        </w:rPr>
        <w:t>Wales: Welsh Government.</w:t>
      </w:r>
    </w:p>
    <w:p w14:paraId="20CF7F1E" w14:textId="77777777" w:rsidR="009F740A" w:rsidRDefault="009F740A" w:rsidP="009F740A">
      <w:pPr>
        <w:jc w:val="center"/>
        <w:rPr>
          <w:b/>
          <w:bCs/>
        </w:rPr>
      </w:pPr>
      <w:r>
        <w:rPr>
          <w:b/>
          <w:bCs/>
        </w:rPr>
        <w:fldChar w:fldCharType="end"/>
      </w:r>
    </w:p>
    <w:p w14:paraId="720C23F3" w14:textId="6418A71A" w:rsidR="009F740A" w:rsidRPr="009F740A" w:rsidRDefault="009F740A" w:rsidP="009F740A">
      <w:pPr>
        <w:jc w:val="center"/>
        <w:rPr>
          <w:rFonts w:ascii="Arial" w:hAnsi="Arial" w:cs="Arial"/>
          <w:b/>
          <w:bCs/>
          <w:sz w:val="28"/>
          <w:szCs w:val="28"/>
        </w:rPr>
      </w:pPr>
      <w:r w:rsidRPr="009F740A">
        <w:rPr>
          <w:rFonts w:ascii="Arial" w:hAnsi="Arial" w:cs="Arial"/>
          <w:b/>
          <w:bCs/>
          <w:sz w:val="28"/>
          <w:szCs w:val="28"/>
        </w:rPr>
        <w:t>Image References</w:t>
      </w:r>
    </w:p>
    <w:p w14:paraId="4DCD59F2" w14:textId="77777777" w:rsidR="009F740A" w:rsidRDefault="009F740A" w:rsidP="009F740A">
      <w:pPr>
        <w:pStyle w:val="Bibliography"/>
        <w:rPr>
          <w:noProof/>
          <w:sz w:val="24"/>
          <w:szCs w:val="24"/>
        </w:rPr>
      </w:pPr>
      <w:r>
        <w:rPr>
          <w:color w:val="000000"/>
        </w:rPr>
        <w:t xml:space="preserve">Figure 1 – </w:t>
      </w:r>
      <w:r>
        <w:fldChar w:fldCharType="begin"/>
      </w:r>
      <w:r>
        <w:instrText xml:space="preserve"> BIBLIOGRAPHY </w:instrText>
      </w:r>
      <w:r>
        <w:fldChar w:fldCharType="separate"/>
      </w:r>
      <w:r>
        <w:rPr>
          <w:noProof/>
        </w:rPr>
        <w:t xml:space="preserve">Welsh Government, 2022. </w:t>
      </w:r>
      <w:r>
        <w:rPr>
          <w:i/>
          <w:iCs/>
          <w:noProof/>
        </w:rPr>
        <w:t xml:space="preserve">Curriculum for Wales, </w:t>
      </w:r>
      <w:r>
        <w:rPr>
          <w:noProof/>
        </w:rPr>
        <w:t>Wales: Welsh Government.</w:t>
      </w:r>
    </w:p>
    <w:p w14:paraId="3CA403FA" w14:textId="5A0072C0" w:rsidR="009F740A" w:rsidRDefault="009F740A" w:rsidP="009F740A">
      <w:pPr>
        <w:pBdr>
          <w:top w:val="nil"/>
          <w:left w:val="nil"/>
          <w:bottom w:val="nil"/>
          <w:right w:val="nil"/>
          <w:between w:val="nil"/>
        </w:pBdr>
        <w:rPr>
          <w:color w:val="000000"/>
        </w:rPr>
      </w:pPr>
      <w:r>
        <w:rPr>
          <w:b/>
          <w:bCs/>
        </w:rPr>
        <w:fldChar w:fldCharType="end"/>
      </w:r>
    </w:p>
    <w:p w14:paraId="09999D46" w14:textId="77777777" w:rsidR="0062434C" w:rsidRDefault="0062434C"/>
    <w:p w14:paraId="65333722" w14:textId="77777777" w:rsidR="0062434C" w:rsidRDefault="00000000">
      <w:pPr>
        <w:pBdr>
          <w:top w:val="nil"/>
          <w:left w:val="nil"/>
          <w:bottom w:val="nil"/>
          <w:right w:val="nil"/>
          <w:between w:val="nil"/>
        </w:pBdr>
        <w:spacing w:after="0" w:line="360" w:lineRule="auto"/>
        <w:jc w:val="center"/>
        <w:rPr>
          <w:rFonts w:ascii="Arial" w:eastAsia="Arial" w:hAnsi="Arial" w:cs="Arial"/>
          <w:b/>
          <w:color w:val="000000"/>
          <w:sz w:val="28"/>
          <w:szCs w:val="28"/>
        </w:rPr>
      </w:pPr>
      <w:r>
        <w:rPr>
          <w:rFonts w:ascii="Arial" w:eastAsia="Arial" w:hAnsi="Arial" w:cs="Arial"/>
          <w:b/>
          <w:color w:val="000000"/>
          <w:sz w:val="28"/>
          <w:szCs w:val="28"/>
        </w:rPr>
        <w:t>Appendices</w:t>
      </w:r>
    </w:p>
    <w:p w14:paraId="78D6EFBC" w14:textId="77777777" w:rsidR="0062434C" w:rsidRDefault="0062434C">
      <w:pPr>
        <w:pBdr>
          <w:top w:val="nil"/>
          <w:left w:val="nil"/>
          <w:bottom w:val="nil"/>
          <w:right w:val="nil"/>
          <w:between w:val="nil"/>
        </w:pBdr>
        <w:spacing w:after="0" w:line="360" w:lineRule="auto"/>
        <w:jc w:val="center"/>
        <w:rPr>
          <w:rFonts w:ascii="Arial" w:eastAsia="Arial" w:hAnsi="Arial" w:cs="Arial"/>
          <w:b/>
          <w:color w:val="000000"/>
          <w:sz w:val="28"/>
          <w:szCs w:val="28"/>
        </w:rPr>
      </w:pPr>
    </w:p>
    <w:p w14:paraId="68B7FE13" w14:textId="77777777" w:rsidR="0062434C" w:rsidRDefault="00000000">
      <w:pPr>
        <w:pBdr>
          <w:top w:val="nil"/>
          <w:left w:val="nil"/>
          <w:bottom w:val="nil"/>
          <w:right w:val="nil"/>
          <w:between w:val="nil"/>
        </w:pBdr>
        <w:spacing w:after="0" w:line="360" w:lineRule="auto"/>
        <w:rPr>
          <w:rFonts w:ascii="Arial" w:eastAsia="Arial" w:hAnsi="Arial" w:cs="Arial"/>
          <w:b/>
          <w:color w:val="000000"/>
          <w:sz w:val="24"/>
          <w:szCs w:val="24"/>
        </w:rPr>
      </w:pPr>
      <w:r>
        <w:rPr>
          <w:rFonts w:ascii="Arial" w:eastAsia="Arial" w:hAnsi="Arial" w:cs="Arial"/>
          <w:b/>
          <w:color w:val="000000"/>
          <w:sz w:val="24"/>
          <w:szCs w:val="24"/>
        </w:rPr>
        <w:t>Appendices A</w:t>
      </w:r>
    </w:p>
    <w:p w14:paraId="759B05A0" w14:textId="77777777" w:rsidR="0062434C" w:rsidRDefault="00000000">
      <w:pPr>
        <w:pBdr>
          <w:top w:val="nil"/>
          <w:left w:val="nil"/>
          <w:bottom w:val="nil"/>
          <w:right w:val="nil"/>
          <w:between w:val="nil"/>
        </w:pBdr>
        <w:spacing w:after="0" w:line="360" w:lineRule="auto"/>
        <w:rPr>
          <w:rFonts w:ascii="Arial" w:eastAsia="Arial" w:hAnsi="Arial" w:cs="Arial"/>
          <w:b/>
          <w:color w:val="000000"/>
          <w:sz w:val="24"/>
          <w:szCs w:val="24"/>
        </w:rPr>
      </w:pPr>
      <w:r>
        <w:rPr>
          <w:rFonts w:ascii="Arial" w:eastAsia="Arial" w:hAnsi="Arial" w:cs="Arial"/>
          <w:b/>
          <w:noProof/>
          <w:color w:val="000000"/>
          <w:sz w:val="24"/>
          <w:szCs w:val="24"/>
        </w:rPr>
        <w:drawing>
          <wp:inline distT="0" distB="0" distL="0" distR="0" wp14:anchorId="06F718F6" wp14:editId="50854FE3">
            <wp:extent cx="6029701" cy="3698406"/>
            <wp:effectExtent l="0" t="0" r="0" b="0"/>
            <wp:docPr id="4" name="image2.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screenshot of a computer&#10;&#10;Description automatically generated"/>
                    <pic:cNvPicPr preferRelativeResize="0"/>
                  </pic:nvPicPr>
                  <pic:blipFill>
                    <a:blip r:embed="rId8"/>
                    <a:srcRect l="13070" t="16023" r="13605" b="12012"/>
                    <a:stretch>
                      <a:fillRect/>
                    </a:stretch>
                  </pic:blipFill>
                  <pic:spPr>
                    <a:xfrm>
                      <a:off x="0" y="0"/>
                      <a:ext cx="6029701" cy="3698406"/>
                    </a:xfrm>
                    <a:prstGeom prst="rect">
                      <a:avLst/>
                    </a:prstGeom>
                    <a:ln/>
                  </pic:spPr>
                </pic:pic>
              </a:graphicData>
            </a:graphic>
          </wp:inline>
        </w:drawing>
      </w:r>
      <w:r>
        <w:rPr>
          <w:noProof/>
        </w:rPr>
        <mc:AlternateContent>
          <mc:Choice Requires="wps">
            <w:drawing>
              <wp:anchor distT="0" distB="0" distL="114300" distR="114300" simplePos="0" relativeHeight="251659264" behindDoc="0" locked="0" layoutInCell="1" hidden="0" allowOverlap="1" wp14:anchorId="25568BFC" wp14:editId="04451832">
                <wp:simplePos x="0" y="0"/>
                <wp:positionH relativeFrom="column">
                  <wp:posOffset>2311400</wp:posOffset>
                </wp:positionH>
                <wp:positionV relativeFrom="paragraph">
                  <wp:posOffset>76200</wp:posOffset>
                </wp:positionV>
                <wp:extent cx="1374572" cy="90521"/>
                <wp:effectExtent l="0" t="0" r="0" b="0"/>
                <wp:wrapNone/>
                <wp:docPr id="1" name="Rectangle 1"/>
                <wp:cNvGraphicFramePr/>
                <a:graphic xmlns:a="http://schemas.openxmlformats.org/drawingml/2006/main">
                  <a:graphicData uri="http://schemas.microsoft.com/office/word/2010/wordprocessingShape">
                    <wps:wsp>
                      <wps:cNvSpPr/>
                      <wps:spPr>
                        <a:xfrm>
                          <a:off x="4665064" y="3741090"/>
                          <a:ext cx="1361872" cy="77821"/>
                        </a:xfrm>
                        <a:prstGeom prst="rect">
                          <a:avLst/>
                        </a:prstGeom>
                        <a:solidFill>
                          <a:schemeClr val="dk1"/>
                        </a:solidFill>
                        <a:ln w="12700" cap="flat" cmpd="sng">
                          <a:solidFill>
                            <a:srgbClr val="31538F"/>
                          </a:solidFill>
                          <a:prstDash val="solid"/>
                          <a:miter lim="800000"/>
                          <a:headEnd type="none" w="sm" len="sm"/>
                          <a:tailEnd type="none" w="sm" len="sm"/>
                        </a:ln>
                      </wps:spPr>
                      <wps:txbx>
                        <w:txbxContent>
                          <w:p w14:paraId="109A5516" w14:textId="77777777" w:rsidR="0062434C" w:rsidRDefault="0062434C">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rect w14:anchorId="25568BFC" id="Rectangle 1" o:spid="_x0000_s1027" style="position:absolute;margin-left:182pt;margin-top:6pt;width:108.25pt;height:7.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nP7gJgIAAFMEAAAOAAAAZHJzL2Uyb0RvYy54bWysVNuOGjEMfa/Uf4jyXubCdRHDqlpKVWnV&#13;&#10;Rdr2A0Imw0TNrXGA4e/rZFgu7UOlqjwEOzHHx/Yxi8dOK3IQHqQ1FS0GOSXCcFtLs6vo92/rDzNK&#13;&#10;IDBTM2WNqOhJAH1cvn+3OLq5KG1rVS08QRAD86OraBuCm2cZ8FZoBgPrhMHHxnrNArp+l9WeHRFd&#13;&#10;q6zM80l2tL523nIBgLer/pEuE37TCB5emgZEIKqiyC2k06dzG89suWDznWeulfxMg/0DC82kwaQX&#13;&#10;qBULjOy9/ANKS+4t2CYMuNWZbRrJRaoBqyny36p5bZkTqRZsDrhLm+D/wfKvh1e38diGo4M5oBmr&#13;&#10;6Bqv4zfyI11FR5PJOJ+MKDlVdDgdFfnDuXGiC4RjQDGcFLNpSQnHiOl0VhaxsdkVyHkIn4XVJBoV&#13;&#10;9TiX1C52eIbQh76FxLxglazXUqnkRC2IJ+XJgeEU6x9v4HdRypAjEimnOY6ZM5RSo1hAU7u6omB2&#13;&#10;Kd/dT8DvthfYYTEeztZn2ndhkdiKQdunT0+9bLQMqF0ldUVnefz0161g9SdTk3ByKHiDsqeRGmhK&#13;&#10;lMAlQSOpLjCp/h6HTVQGe3kdT7RCt+2IxMJSL+LN1tanjSfg+Foi4WcGYcM8arnA7KhvzPtzzzxy&#13;&#10;UV8MCuihGJVjXIhbx98621uHGd5aXBsePCW98xTSGsUJGftxH2wj0ySvZM6sUblJC+cti6tx66eo&#13;&#10;63/B8hcAAAD//wMAUEsDBBQABgAIAAAAIQC4WIm34gAAAA4BAAAPAAAAZHJzL2Rvd25yZXYueG1s&#13;&#10;TI/RTsMwDEXfkfiHyEi8sYSGlqlrOiEQICEktMEHpE3WFhqnSrKu/D3mCV5sWde+vqfaLm5ksw1x&#13;&#10;8KjgeiWAWWy9GbBT8PH+eLUGFpNGo0ePVsG3jbCtz88qXRp/wp2d96ljZIKx1Ar6lKaS89j21um4&#13;&#10;8pNF0g4+OJ1oDB03QZ/I3I08E6LgTg9IH3o92fvetl/7o1MgXorwJJ9vD0l+vjW7VznnIXGlLi+W&#13;&#10;hw2Vuw2wZJf0dwG/DJQfagrW+COayEYFsrghoERCRp0W8rXIgTUKskICryv+H6P+AQAA//8DAFBL&#13;&#10;AQItABQABgAIAAAAIQC2gziS/gAAAOEBAAATAAAAAAAAAAAAAAAAAAAAAABbQ29udGVudF9UeXBl&#13;&#10;c10ueG1sUEsBAi0AFAAGAAgAAAAhADj9If/WAAAAlAEAAAsAAAAAAAAAAAAAAAAALwEAAF9yZWxz&#13;&#10;Ly5yZWxzUEsBAi0AFAAGAAgAAAAhAECc/uAmAgAAUwQAAA4AAAAAAAAAAAAAAAAALgIAAGRycy9l&#13;&#10;Mm9Eb2MueG1sUEsBAi0AFAAGAAgAAAAhALhYibfiAAAADgEAAA8AAAAAAAAAAAAAAAAAgAQAAGRy&#13;&#10;cy9kb3ducmV2LnhtbFBLBQYAAAAABAAEAPMAAACPBQAAAAA=&#13;&#10;" fillcolor="black [3200]" strokecolor="#31538f" strokeweight="1pt">
                <v:stroke startarrowwidth="narrow" startarrowlength="short" endarrowwidth="narrow" endarrowlength="short"/>
                <v:textbox inset="2.53958mm,2.53958mm,2.53958mm,2.53958mm">
                  <w:txbxContent>
                    <w:p w14:paraId="109A5516" w14:textId="77777777" w:rsidR="0062434C" w:rsidRDefault="0062434C">
                      <w:pPr>
                        <w:spacing w:after="0" w:line="240" w:lineRule="auto"/>
                        <w:textDirection w:val="btLr"/>
                      </w:pPr>
                    </w:p>
                  </w:txbxContent>
                </v:textbox>
              </v:rect>
            </w:pict>
          </mc:Fallback>
        </mc:AlternateContent>
      </w:r>
    </w:p>
    <w:sectPr w:rsidR="0062434C">
      <w:headerReference w:type="default" r:id="rId9"/>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B39FE5" w14:textId="77777777" w:rsidR="009B439E" w:rsidRDefault="009B439E">
      <w:pPr>
        <w:spacing w:after="0" w:line="240" w:lineRule="auto"/>
      </w:pPr>
      <w:r>
        <w:separator/>
      </w:r>
    </w:p>
  </w:endnote>
  <w:endnote w:type="continuationSeparator" w:id="0">
    <w:p w14:paraId="0272D2D3" w14:textId="77777777" w:rsidR="009B439E" w:rsidRDefault="009B4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A554B9" w14:textId="77777777" w:rsidR="0062434C"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t xml:space="preserve">Page </w:t>
    </w:r>
    <w:r>
      <w:rPr>
        <w:color w:val="000000"/>
      </w:rPr>
      <w:fldChar w:fldCharType="begin"/>
    </w:r>
    <w:r>
      <w:rPr>
        <w:color w:val="000000"/>
      </w:rPr>
      <w:instrText>PAGE</w:instrText>
    </w:r>
    <w:r>
      <w:rPr>
        <w:color w:val="000000"/>
      </w:rPr>
      <w:fldChar w:fldCharType="separate"/>
    </w:r>
    <w:r w:rsidR="00F05E24">
      <w:rPr>
        <w:noProof/>
        <w:color w:val="000000"/>
      </w:rPr>
      <w:t>1</w:t>
    </w:r>
    <w:r>
      <w:rPr>
        <w:color w:val="000000"/>
      </w:rPr>
      <w:fldChar w:fldCharType="end"/>
    </w:r>
  </w:p>
  <w:p w14:paraId="36B01F24" w14:textId="77777777" w:rsidR="0062434C" w:rsidRDefault="0062434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F0E3F" w14:textId="77777777" w:rsidR="009B439E" w:rsidRDefault="009B439E">
      <w:pPr>
        <w:spacing w:after="0" w:line="240" w:lineRule="auto"/>
      </w:pPr>
      <w:r>
        <w:separator/>
      </w:r>
    </w:p>
  </w:footnote>
  <w:footnote w:type="continuationSeparator" w:id="0">
    <w:p w14:paraId="3F877234" w14:textId="77777777" w:rsidR="009B439E" w:rsidRDefault="009B43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29E8B" w14:textId="77777777" w:rsidR="0062434C" w:rsidRDefault="0062434C">
    <w:pPr>
      <w:widowControl w:val="0"/>
      <w:pBdr>
        <w:top w:val="nil"/>
        <w:left w:val="nil"/>
        <w:bottom w:val="nil"/>
        <w:right w:val="nil"/>
        <w:between w:val="nil"/>
      </w:pBdr>
      <w:spacing w:after="0" w:line="276" w:lineRule="auto"/>
      <w:rPr>
        <w:rFonts w:ascii="Arial" w:eastAsia="Arial" w:hAnsi="Arial" w:cs="Arial"/>
        <w:b/>
        <w:color w:val="000000"/>
        <w:sz w:val="24"/>
        <w:szCs w:val="24"/>
      </w:rPr>
    </w:pPr>
  </w:p>
  <w:tbl>
    <w:tblPr>
      <w:tblStyle w:val="a0"/>
      <w:tblW w:w="9016" w:type="dxa"/>
      <w:tblBorders>
        <w:top w:val="nil"/>
        <w:left w:val="nil"/>
        <w:bottom w:val="nil"/>
        <w:right w:val="nil"/>
        <w:insideH w:val="nil"/>
        <w:insideV w:val="nil"/>
      </w:tblBorders>
      <w:tblLayout w:type="fixed"/>
      <w:tblLook w:val="0400" w:firstRow="0" w:lastRow="0" w:firstColumn="0" w:lastColumn="0" w:noHBand="0" w:noVBand="1"/>
    </w:tblPr>
    <w:tblGrid>
      <w:gridCol w:w="4508"/>
      <w:gridCol w:w="4508"/>
    </w:tblGrid>
    <w:tr w:rsidR="0062434C" w14:paraId="5A9CDF99" w14:textId="77777777">
      <w:tc>
        <w:tcPr>
          <w:tcW w:w="4508" w:type="dxa"/>
        </w:tcPr>
        <w:p w14:paraId="2D48F29E" w14:textId="77777777" w:rsidR="0062434C" w:rsidRDefault="00000000">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ECAD7003</w:t>
          </w:r>
        </w:p>
      </w:tc>
      <w:tc>
        <w:tcPr>
          <w:tcW w:w="4508" w:type="dxa"/>
        </w:tcPr>
        <w:p w14:paraId="6290731C" w14:textId="77777777" w:rsidR="0062434C" w:rsidRDefault="00000000">
          <w:pPr>
            <w:pBdr>
              <w:top w:val="nil"/>
              <w:left w:val="nil"/>
              <w:bottom w:val="nil"/>
              <w:right w:val="nil"/>
              <w:between w:val="nil"/>
            </w:pBdr>
            <w:tabs>
              <w:tab w:val="center" w:pos="4513"/>
              <w:tab w:val="right" w:pos="9026"/>
            </w:tabs>
            <w:jc w:val="right"/>
            <w:rPr>
              <w:rFonts w:ascii="Arial" w:eastAsia="Arial" w:hAnsi="Arial" w:cs="Arial"/>
              <w:color w:val="000000"/>
            </w:rPr>
          </w:pPr>
          <w:r>
            <w:rPr>
              <w:rFonts w:ascii="Arial" w:eastAsia="Arial" w:hAnsi="Arial" w:cs="Arial"/>
              <w:color w:val="000000"/>
            </w:rPr>
            <w:t xml:space="preserve"> Student Number: 2012008</w:t>
          </w:r>
        </w:p>
      </w:tc>
    </w:tr>
  </w:tbl>
  <w:p w14:paraId="4F3AD609" w14:textId="77777777" w:rsidR="0062434C" w:rsidRDefault="0062434C">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434C"/>
    <w:rsid w:val="00465EFA"/>
    <w:rsid w:val="0051558D"/>
    <w:rsid w:val="0062434C"/>
    <w:rsid w:val="009B439E"/>
    <w:rsid w:val="009F740A"/>
    <w:rsid w:val="00F05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F42074"/>
  <w15:docId w15:val="{F0ED4D29-9AD8-2D49-94C7-24974FD82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line="276" w:lineRule="auto"/>
      <w:outlineLvl w:val="0"/>
    </w:pPr>
    <w:rPr>
      <w:b/>
      <w:color w:val="2F5496"/>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character" w:customStyle="1" w:styleId="Heading1Char">
    <w:name w:val="Heading 1 Char"/>
    <w:basedOn w:val="DefaultParagraphFont"/>
    <w:link w:val="Heading1"/>
    <w:uiPriority w:val="9"/>
    <w:rsid w:val="009F740A"/>
    <w:rPr>
      <w:b/>
      <w:color w:val="2F5496"/>
      <w:sz w:val="28"/>
      <w:szCs w:val="28"/>
    </w:rPr>
  </w:style>
  <w:style w:type="paragraph" w:styleId="Bibliography">
    <w:name w:val="Bibliography"/>
    <w:basedOn w:val="Normal"/>
    <w:next w:val="Normal"/>
    <w:uiPriority w:val="37"/>
    <w:unhideWhenUsed/>
    <w:rsid w:val="009F74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738416">
      <w:bodyDiv w:val="1"/>
      <w:marLeft w:val="0"/>
      <w:marRight w:val="0"/>
      <w:marTop w:val="0"/>
      <w:marBottom w:val="0"/>
      <w:divBdr>
        <w:top w:val="none" w:sz="0" w:space="0" w:color="auto"/>
        <w:left w:val="none" w:sz="0" w:space="0" w:color="auto"/>
        <w:bottom w:val="none" w:sz="0" w:space="0" w:color="auto"/>
        <w:right w:val="none" w:sz="0" w:space="0" w:color="auto"/>
      </w:divBdr>
    </w:div>
    <w:div w:id="1113744500">
      <w:bodyDiv w:val="1"/>
      <w:marLeft w:val="0"/>
      <w:marRight w:val="0"/>
      <w:marTop w:val="0"/>
      <w:marBottom w:val="0"/>
      <w:divBdr>
        <w:top w:val="none" w:sz="0" w:space="0" w:color="auto"/>
        <w:left w:val="none" w:sz="0" w:space="0" w:color="auto"/>
        <w:bottom w:val="none" w:sz="0" w:space="0" w:color="auto"/>
        <w:right w:val="none" w:sz="0" w:space="0" w:color="auto"/>
      </w:divBdr>
    </w:div>
    <w:div w:id="1200316469">
      <w:bodyDiv w:val="1"/>
      <w:marLeft w:val="0"/>
      <w:marRight w:val="0"/>
      <w:marTop w:val="0"/>
      <w:marBottom w:val="0"/>
      <w:divBdr>
        <w:top w:val="none" w:sz="0" w:space="0" w:color="auto"/>
        <w:left w:val="none" w:sz="0" w:space="0" w:color="auto"/>
        <w:bottom w:val="none" w:sz="0" w:space="0" w:color="auto"/>
        <w:right w:val="none" w:sz="0" w:space="0" w:color="auto"/>
      </w:divBdr>
    </w:div>
    <w:div w:id="1218392168">
      <w:bodyDiv w:val="1"/>
      <w:marLeft w:val="0"/>
      <w:marRight w:val="0"/>
      <w:marTop w:val="0"/>
      <w:marBottom w:val="0"/>
      <w:divBdr>
        <w:top w:val="none" w:sz="0" w:space="0" w:color="auto"/>
        <w:left w:val="none" w:sz="0" w:space="0" w:color="auto"/>
        <w:bottom w:val="none" w:sz="0" w:space="0" w:color="auto"/>
        <w:right w:val="none" w:sz="0" w:space="0" w:color="auto"/>
      </w:divBdr>
    </w:div>
    <w:div w:id="1555853611">
      <w:bodyDiv w:val="1"/>
      <w:marLeft w:val="0"/>
      <w:marRight w:val="0"/>
      <w:marTop w:val="0"/>
      <w:marBottom w:val="0"/>
      <w:divBdr>
        <w:top w:val="none" w:sz="0" w:space="0" w:color="auto"/>
        <w:left w:val="none" w:sz="0" w:space="0" w:color="auto"/>
        <w:bottom w:val="none" w:sz="0" w:space="0" w:color="auto"/>
        <w:right w:val="none" w:sz="0" w:space="0" w:color="auto"/>
      </w:divBdr>
    </w:div>
    <w:div w:id="1873227523">
      <w:bodyDiv w:val="1"/>
      <w:marLeft w:val="0"/>
      <w:marRight w:val="0"/>
      <w:marTop w:val="0"/>
      <w:marBottom w:val="0"/>
      <w:divBdr>
        <w:top w:val="none" w:sz="0" w:space="0" w:color="auto"/>
        <w:left w:val="none" w:sz="0" w:space="0" w:color="auto"/>
        <w:bottom w:val="none" w:sz="0" w:space="0" w:color="auto"/>
        <w:right w:val="none" w:sz="0" w:space="0" w:color="auto"/>
      </w:divBdr>
    </w:div>
    <w:div w:id="19386331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Wel22</b:Tag>
    <b:SourceType>Report</b:SourceType>
    <b:Guid>{C8183C72-AF6F-4B4E-B55C-34CA0BFBFBFA}</b:Guid>
    <b:Author>
      <b:Author>
        <b:Corporate>Welsh Government</b:Corporate>
      </b:Author>
    </b:Author>
    <b:Title>Curriculum for Wales</b:Title>
    <b:Publisher>Welsh Government</b:Publisher>
    <b:City>Wales</b:City>
    <b:Year>2022</b:Year>
    <b:RefOrder>1</b:RefOrder>
  </b:Source>
</b:Sources>
</file>

<file path=customXml/itemProps1.xml><?xml version="1.0" encoding="utf-8"?>
<ds:datastoreItem xmlns:ds="http://schemas.openxmlformats.org/officeDocument/2006/customXml" ds:itemID="{2E0B21D2-3C08-5445-876F-AC6382FE2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2894</Words>
  <Characters>16497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Lauren Greenhill (2012008)</cp:lastModifiedBy>
  <cp:revision>2</cp:revision>
  <dcterms:created xsi:type="dcterms:W3CDTF">2024-03-04T10:52:00Z</dcterms:created>
  <dcterms:modified xsi:type="dcterms:W3CDTF">2024-03-04T10:52:00Z</dcterms:modified>
</cp:coreProperties>
</file>