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6F56" w:rsidRPr="00FC44C1" w:rsidRDefault="00876F56" w:rsidP="00DE5A85">
      <w:pPr>
        <w:tabs>
          <w:tab w:val="left" w:pos="720"/>
        </w:tabs>
        <w:spacing w:line="360" w:lineRule="auto"/>
        <w:rPr>
          <w:rFonts w:ascii="Arial" w:hAnsi="Arial" w:cs="Arial"/>
          <w:b/>
          <w:sz w:val="24"/>
          <w:szCs w:val="24"/>
        </w:rPr>
      </w:pPr>
    </w:p>
    <w:p w:rsidR="00296834" w:rsidRPr="00FC44C1" w:rsidRDefault="00296834" w:rsidP="00DE5A85">
      <w:pPr>
        <w:tabs>
          <w:tab w:val="left" w:pos="720"/>
        </w:tabs>
        <w:spacing w:line="360" w:lineRule="auto"/>
        <w:rPr>
          <w:rFonts w:ascii="Arial" w:hAnsi="Arial" w:cs="Arial"/>
          <w:b/>
          <w:sz w:val="24"/>
          <w:szCs w:val="24"/>
        </w:rPr>
      </w:pPr>
    </w:p>
    <w:p w:rsidR="00296834" w:rsidRPr="00BE4DB0" w:rsidRDefault="00296834" w:rsidP="00DE5A85">
      <w:pPr>
        <w:tabs>
          <w:tab w:val="left" w:pos="720"/>
        </w:tabs>
        <w:spacing w:after="0" w:line="240" w:lineRule="auto"/>
        <w:jc w:val="center"/>
        <w:rPr>
          <w:rFonts w:ascii="Arial" w:hAnsi="Arial" w:cs="Arial"/>
          <w:b/>
          <w:color w:val="000000" w:themeColor="text1"/>
          <w:sz w:val="32"/>
          <w:szCs w:val="24"/>
          <w:u w:val="single"/>
        </w:rPr>
      </w:pPr>
      <w:r w:rsidRPr="00BE4DB0">
        <w:rPr>
          <w:rFonts w:ascii="Arial" w:hAnsi="Arial" w:cs="Arial"/>
          <w:b/>
          <w:color w:val="000000" w:themeColor="text1"/>
          <w:sz w:val="32"/>
          <w:szCs w:val="24"/>
          <w:u w:val="single"/>
        </w:rPr>
        <w:t>Advanced Application of Employment Law</w:t>
      </w:r>
    </w:p>
    <w:p w:rsidR="00DE5A85" w:rsidRPr="00DE5A85" w:rsidRDefault="00DE5A85" w:rsidP="00DE5A85">
      <w:pPr>
        <w:tabs>
          <w:tab w:val="left" w:pos="720"/>
        </w:tabs>
        <w:spacing w:after="0" w:line="240" w:lineRule="auto"/>
        <w:jc w:val="center"/>
        <w:rPr>
          <w:rFonts w:ascii="Arial" w:hAnsi="Arial" w:cs="Arial"/>
          <w:b/>
          <w:color w:val="000000" w:themeColor="text1"/>
          <w:sz w:val="28"/>
          <w:szCs w:val="24"/>
          <w:u w:val="single"/>
        </w:rPr>
      </w:pPr>
    </w:p>
    <w:p w:rsidR="00296834" w:rsidRPr="00DE5A85" w:rsidRDefault="00296834" w:rsidP="00DE5A85">
      <w:pPr>
        <w:tabs>
          <w:tab w:val="left" w:pos="720"/>
        </w:tabs>
        <w:spacing w:after="0" w:line="240" w:lineRule="auto"/>
        <w:jc w:val="center"/>
        <w:rPr>
          <w:rFonts w:ascii="Arial" w:hAnsi="Arial" w:cs="Arial"/>
          <w:b/>
          <w:color w:val="000000" w:themeColor="text1"/>
          <w:sz w:val="28"/>
          <w:szCs w:val="24"/>
          <w:u w:val="single"/>
        </w:rPr>
      </w:pPr>
    </w:p>
    <w:p w:rsidR="00876F56" w:rsidRPr="00BE4DB0" w:rsidRDefault="00876F56" w:rsidP="00DE5A85">
      <w:pPr>
        <w:tabs>
          <w:tab w:val="left" w:pos="720"/>
        </w:tabs>
        <w:spacing w:after="0" w:line="240" w:lineRule="auto"/>
        <w:jc w:val="center"/>
        <w:rPr>
          <w:rFonts w:ascii="Arial" w:hAnsi="Arial" w:cs="Arial"/>
          <w:b/>
          <w:color w:val="000000" w:themeColor="text1"/>
          <w:sz w:val="32"/>
          <w:szCs w:val="24"/>
        </w:rPr>
      </w:pPr>
      <w:r w:rsidRPr="00BE4DB0">
        <w:rPr>
          <w:rFonts w:ascii="Arial" w:hAnsi="Arial" w:cs="Arial"/>
          <w:b/>
          <w:color w:val="000000" w:themeColor="text1"/>
          <w:sz w:val="32"/>
          <w:szCs w:val="24"/>
        </w:rPr>
        <w:t xml:space="preserve">Providing Appropriate </w:t>
      </w:r>
      <w:r w:rsidR="00DE5A85" w:rsidRPr="00BE4DB0">
        <w:rPr>
          <w:rFonts w:ascii="Arial" w:hAnsi="Arial" w:cs="Arial"/>
          <w:b/>
          <w:color w:val="000000" w:themeColor="text1"/>
          <w:sz w:val="32"/>
          <w:szCs w:val="24"/>
        </w:rPr>
        <w:t>A</w:t>
      </w:r>
      <w:r w:rsidRPr="00BE4DB0">
        <w:rPr>
          <w:rFonts w:ascii="Arial" w:hAnsi="Arial" w:cs="Arial"/>
          <w:b/>
          <w:color w:val="000000" w:themeColor="text1"/>
          <w:sz w:val="32"/>
          <w:szCs w:val="24"/>
        </w:rPr>
        <w:t xml:space="preserve">dvice to </w:t>
      </w:r>
      <w:r w:rsidR="00DE5A85" w:rsidRPr="00BE4DB0">
        <w:rPr>
          <w:rFonts w:ascii="Arial" w:hAnsi="Arial" w:cs="Arial"/>
          <w:b/>
          <w:color w:val="000000" w:themeColor="text1"/>
          <w:sz w:val="32"/>
          <w:szCs w:val="24"/>
        </w:rPr>
        <w:t>T</w:t>
      </w:r>
      <w:r w:rsidRPr="00BE4DB0">
        <w:rPr>
          <w:rFonts w:ascii="Arial" w:hAnsi="Arial" w:cs="Arial"/>
          <w:b/>
          <w:color w:val="000000" w:themeColor="text1"/>
          <w:sz w:val="32"/>
          <w:szCs w:val="24"/>
        </w:rPr>
        <w:t xml:space="preserve">wo UK Based Organisations </w:t>
      </w:r>
    </w:p>
    <w:p w:rsidR="00876F56" w:rsidRPr="00DE5A85" w:rsidRDefault="00876F56" w:rsidP="00DE5A85">
      <w:pPr>
        <w:tabs>
          <w:tab w:val="left" w:pos="720"/>
        </w:tabs>
        <w:spacing w:after="0" w:line="240" w:lineRule="auto"/>
        <w:jc w:val="center"/>
        <w:rPr>
          <w:rFonts w:ascii="Arial" w:hAnsi="Arial" w:cs="Arial"/>
          <w:b/>
          <w:color w:val="000000" w:themeColor="text1"/>
          <w:sz w:val="28"/>
          <w:szCs w:val="24"/>
          <w:u w:val="single"/>
        </w:rPr>
      </w:pPr>
    </w:p>
    <w:p w:rsidR="00DE5A85" w:rsidRDefault="00DE5A85" w:rsidP="00DE5A85">
      <w:pPr>
        <w:tabs>
          <w:tab w:val="left" w:pos="720"/>
        </w:tabs>
        <w:spacing w:after="0" w:line="240" w:lineRule="auto"/>
        <w:jc w:val="center"/>
        <w:rPr>
          <w:rFonts w:ascii="Arial" w:hAnsi="Arial" w:cs="Arial"/>
          <w:b/>
          <w:color w:val="000000" w:themeColor="text1"/>
          <w:sz w:val="28"/>
          <w:szCs w:val="24"/>
          <w:u w:val="single"/>
        </w:rPr>
      </w:pPr>
    </w:p>
    <w:p w:rsidR="00DE5A85" w:rsidRDefault="00DE5A85" w:rsidP="00DE5A85">
      <w:pPr>
        <w:tabs>
          <w:tab w:val="left" w:pos="720"/>
        </w:tabs>
        <w:spacing w:after="0" w:line="240" w:lineRule="auto"/>
        <w:jc w:val="center"/>
        <w:rPr>
          <w:rFonts w:ascii="Arial" w:hAnsi="Arial" w:cs="Arial"/>
          <w:b/>
          <w:color w:val="000000" w:themeColor="text1"/>
          <w:sz w:val="28"/>
          <w:szCs w:val="24"/>
          <w:u w:val="single"/>
        </w:rPr>
      </w:pPr>
    </w:p>
    <w:p w:rsidR="00DE5A85" w:rsidRDefault="00DE5A85" w:rsidP="00BE4DB0">
      <w:pPr>
        <w:tabs>
          <w:tab w:val="left" w:pos="720"/>
        </w:tabs>
        <w:spacing w:after="0" w:line="240" w:lineRule="auto"/>
        <w:rPr>
          <w:rFonts w:ascii="Arial" w:hAnsi="Arial" w:cs="Arial"/>
          <w:b/>
          <w:color w:val="000000" w:themeColor="text1"/>
          <w:sz w:val="28"/>
          <w:szCs w:val="24"/>
          <w:u w:val="single"/>
        </w:rPr>
      </w:pPr>
    </w:p>
    <w:p w:rsidR="00876F56" w:rsidRDefault="00876F56" w:rsidP="00DE5A85">
      <w:pPr>
        <w:tabs>
          <w:tab w:val="left" w:pos="720"/>
        </w:tabs>
        <w:spacing w:after="0" w:line="240" w:lineRule="auto"/>
        <w:jc w:val="center"/>
        <w:rPr>
          <w:rFonts w:ascii="Arial" w:hAnsi="Arial" w:cs="Arial"/>
          <w:color w:val="000000" w:themeColor="text1"/>
          <w:sz w:val="28"/>
          <w:szCs w:val="24"/>
        </w:rPr>
      </w:pPr>
      <w:r w:rsidRPr="00DE5A85">
        <w:rPr>
          <w:rFonts w:ascii="Arial" w:hAnsi="Arial" w:cs="Arial"/>
          <w:color w:val="000000" w:themeColor="text1"/>
          <w:sz w:val="28"/>
          <w:szCs w:val="24"/>
        </w:rPr>
        <w:t>Grahame Chapman</w:t>
      </w:r>
    </w:p>
    <w:p w:rsidR="00DE5A85" w:rsidRPr="00DE5A85" w:rsidRDefault="00DE5A85" w:rsidP="00DE5A85">
      <w:pPr>
        <w:tabs>
          <w:tab w:val="left" w:pos="720"/>
        </w:tabs>
        <w:spacing w:after="0" w:line="240" w:lineRule="auto"/>
        <w:jc w:val="center"/>
        <w:rPr>
          <w:rFonts w:ascii="Arial" w:hAnsi="Arial" w:cs="Arial"/>
          <w:color w:val="000000" w:themeColor="text1"/>
          <w:sz w:val="28"/>
          <w:szCs w:val="24"/>
        </w:rPr>
      </w:pPr>
    </w:p>
    <w:p w:rsidR="00876F56" w:rsidRDefault="00876F56" w:rsidP="00DE5A85">
      <w:pPr>
        <w:tabs>
          <w:tab w:val="left" w:pos="720"/>
        </w:tabs>
        <w:spacing w:after="0" w:line="240" w:lineRule="auto"/>
        <w:jc w:val="center"/>
        <w:rPr>
          <w:rFonts w:ascii="Arial" w:hAnsi="Arial" w:cs="Arial"/>
          <w:color w:val="000000" w:themeColor="text1"/>
          <w:sz w:val="28"/>
          <w:szCs w:val="24"/>
        </w:rPr>
      </w:pPr>
      <w:r w:rsidRPr="00DE5A85">
        <w:rPr>
          <w:rFonts w:ascii="Arial" w:hAnsi="Arial" w:cs="Arial"/>
          <w:color w:val="000000" w:themeColor="text1"/>
          <w:sz w:val="28"/>
          <w:szCs w:val="24"/>
        </w:rPr>
        <w:t>Student No. 0750314</w:t>
      </w:r>
    </w:p>
    <w:p w:rsidR="00DE5A85" w:rsidRPr="00DE5A85" w:rsidRDefault="00DE5A85" w:rsidP="00DE5A85">
      <w:pPr>
        <w:tabs>
          <w:tab w:val="left" w:pos="720"/>
        </w:tabs>
        <w:spacing w:after="0" w:line="240" w:lineRule="auto"/>
        <w:jc w:val="center"/>
        <w:rPr>
          <w:rFonts w:ascii="Arial" w:hAnsi="Arial" w:cs="Arial"/>
          <w:color w:val="000000" w:themeColor="text1"/>
          <w:sz w:val="28"/>
          <w:szCs w:val="24"/>
        </w:rPr>
      </w:pPr>
    </w:p>
    <w:p w:rsidR="00876F56" w:rsidRPr="00DE5A85" w:rsidRDefault="00876F56" w:rsidP="00DE5A85">
      <w:pPr>
        <w:tabs>
          <w:tab w:val="left" w:pos="720"/>
        </w:tabs>
        <w:spacing w:after="0" w:line="240" w:lineRule="auto"/>
        <w:jc w:val="center"/>
        <w:rPr>
          <w:rFonts w:ascii="Arial" w:hAnsi="Arial" w:cs="Arial"/>
          <w:color w:val="000000" w:themeColor="text1"/>
          <w:sz w:val="28"/>
          <w:szCs w:val="24"/>
        </w:rPr>
      </w:pPr>
      <w:r w:rsidRPr="00DE5A85">
        <w:rPr>
          <w:rFonts w:ascii="Arial" w:hAnsi="Arial" w:cs="Arial"/>
          <w:color w:val="000000" w:themeColor="text1"/>
          <w:sz w:val="28"/>
          <w:szCs w:val="24"/>
        </w:rPr>
        <w:t xml:space="preserve">Word Count: </w:t>
      </w:r>
      <w:r w:rsidR="00E941CB">
        <w:rPr>
          <w:rFonts w:ascii="Arial" w:hAnsi="Arial" w:cs="Arial"/>
          <w:color w:val="000000" w:themeColor="text1"/>
          <w:sz w:val="28"/>
          <w:szCs w:val="24"/>
        </w:rPr>
        <w:t>3273</w:t>
      </w:r>
    </w:p>
    <w:p w:rsidR="00296834" w:rsidRPr="00DE5A85" w:rsidRDefault="00296834" w:rsidP="00DE5A85">
      <w:pPr>
        <w:tabs>
          <w:tab w:val="left" w:pos="720"/>
        </w:tabs>
        <w:spacing w:after="0" w:line="240" w:lineRule="auto"/>
        <w:jc w:val="center"/>
        <w:rPr>
          <w:rFonts w:ascii="Arial" w:hAnsi="Arial" w:cs="Arial"/>
          <w:color w:val="000000" w:themeColor="text1"/>
          <w:sz w:val="28"/>
          <w:szCs w:val="24"/>
        </w:rPr>
      </w:pPr>
    </w:p>
    <w:p w:rsidR="00A32CFC" w:rsidRPr="00DE5A85" w:rsidRDefault="00A32CFC" w:rsidP="00DE5A85">
      <w:pPr>
        <w:tabs>
          <w:tab w:val="left" w:pos="720"/>
        </w:tabs>
        <w:spacing w:after="0" w:line="240" w:lineRule="auto"/>
        <w:jc w:val="center"/>
        <w:rPr>
          <w:rFonts w:ascii="Arial" w:hAnsi="Arial" w:cs="Arial"/>
          <w:color w:val="000000" w:themeColor="text1"/>
          <w:sz w:val="28"/>
          <w:szCs w:val="24"/>
        </w:rPr>
      </w:pPr>
    </w:p>
    <w:p w:rsidR="00876F56" w:rsidRPr="00FC44C1" w:rsidRDefault="00876F56" w:rsidP="00DE5A85">
      <w:pPr>
        <w:tabs>
          <w:tab w:val="left" w:pos="720"/>
        </w:tabs>
        <w:jc w:val="center"/>
        <w:rPr>
          <w:rFonts w:ascii="Arial" w:hAnsi="Arial" w:cs="Arial"/>
          <w:color w:val="FF0000"/>
          <w:sz w:val="24"/>
          <w:szCs w:val="24"/>
        </w:rPr>
      </w:pPr>
    </w:p>
    <w:p w:rsidR="00792DD3" w:rsidRDefault="00792DD3" w:rsidP="00DE5A85">
      <w:pPr>
        <w:tabs>
          <w:tab w:val="left" w:pos="720"/>
        </w:tabs>
        <w:jc w:val="center"/>
        <w:rPr>
          <w:rFonts w:ascii="Arial" w:hAnsi="Arial" w:cs="Arial"/>
          <w:color w:val="FF0000"/>
          <w:sz w:val="24"/>
          <w:szCs w:val="24"/>
        </w:rPr>
      </w:pPr>
    </w:p>
    <w:p w:rsidR="0063358D" w:rsidRDefault="0063358D" w:rsidP="00DE5A85">
      <w:pPr>
        <w:tabs>
          <w:tab w:val="left" w:pos="720"/>
        </w:tabs>
        <w:jc w:val="center"/>
        <w:rPr>
          <w:rFonts w:ascii="Arial" w:hAnsi="Arial" w:cs="Arial"/>
          <w:color w:val="FF0000"/>
          <w:sz w:val="24"/>
          <w:szCs w:val="24"/>
        </w:rPr>
      </w:pPr>
    </w:p>
    <w:p w:rsidR="0063358D" w:rsidRDefault="0063358D" w:rsidP="00DE5A85">
      <w:pPr>
        <w:tabs>
          <w:tab w:val="left" w:pos="720"/>
        </w:tabs>
        <w:jc w:val="center"/>
        <w:rPr>
          <w:rFonts w:ascii="Arial" w:hAnsi="Arial" w:cs="Arial"/>
          <w:color w:val="FF0000"/>
          <w:sz w:val="24"/>
          <w:szCs w:val="24"/>
        </w:rPr>
      </w:pPr>
    </w:p>
    <w:p w:rsidR="0063358D" w:rsidRPr="00FC44C1" w:rsidRDefault="0063358D"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s>
        <w:jc w:val="center"/>
        <w:rPr>
          <w:rFonts w:ascii="Arial" w:hAnsi="Arial" w:cs="Arial"/>
          <w:color w:val="FF0000"/>
          <w:sz w:val="24"/>
          <w:szCs w:val="24"/>
        </w:rPr>
      </w:pPr>
    </w:p>
    <w:p w:rsidR="00876F56" w:rsidRPr="00FC44C1" w:rsidRDefault="00876F56" w:rsidP="00DE5A85">
      <w:pPr>
        <w:tabs>
          <w:tab w:val="left" w:pos="720"/>
          <w:tab w:val="left" w:pos="3900"/>
        </w:tabs>
        <w:rPr>
          <w:rFonts w:ascii="Arial" w:hAnsi="Arial" w:cs="Arial"/>
          <w:color w:val="FF0000"/>
          <w:sz w:val="24"/>
          <w:szCs w:val="24"/>
        </w:rPr>
      </w:pPr>
      <w:r w:rsidRPr="00FC44C1">
        <w:rPr>
          <w:rFonts w:ascii="Arial" w:hAnsi="Arial" w:cs="Arial"/>
          <w:color w:val="FF0000"/>
          <w:sz w:val="24"/>
          <w:szCs w:val="24"/>
        </w:rPr>
        <w:tab/>
      </w:r>
    </w:p>
    <w:p w:rsidR="00876F56" w:rsidRPr="00FC44C1" w:rsidRDefault="00876F56" w:rsidP="00DE5A85">
      <w:pPr>
        <w:tabs>
          <w:tab w:val="left" w:pos="720"/>
          <w:tab w:val="left" w:pos="3900"/>
        </w:tabs>
        <w:rPr>
          <w:rFonts w:ascii="Arial" w:hAnsi="Arial" w:cs="Arial"/>
          <w:color w:val="FF0000"/>
          <w:sz w:val="24"/>
          <w:szCs w:val="24"/>
        </w:rPr>
      </w:pPr>
    </w:p>
    <w:p w:rsidR="00876F56" w:rsidRPr="00FC44C1" w:rsidRDefault="00876F56" w:rsidP="00DE5A85">
      <w:pPr>
        <w:tabs>
          <w:tab w:val="left" w:pos="720"/>
          <w:tab w:val="left" w:pos="3900"/>
        </w:tabs>
        <w:rPr>
          <w:rFonts w:ascii="Arial" w:hAnsi="Arial" w:cs="Arial"/>
          <w:color w:val="FF0000"/>
          <w:sz w:val="24"/>
          <w:szCs w:val="24"/>
        </w:rPr>
      </w:pPr>
    </w:p>
    <w:p w:rsidR="00DE5A85" w:rsidRDefault="00DE5A85" w:rsidP="00DE5A85">
      <w:pPr>
        <w:tabs>
          <w:tab w:val="left" w:pos="720"/>
          <w:tab w:val="left" w:pos="3900"/>
        </w:tabs>
        <w:jc w:val="center"/>
        <w:rPr>
          <w:rFonts w:ascii="Arial" w:hAnsi="Arial" w:cs="Arial"/>
          <w:b/>
          <w:sz w:val="24"/>
          <w:szCs w:val="24"/>
        </w:rPr>
      </w:pPr>
    </w:p>
    <w:p w:rsidR="007555E8" w:rsidRPr="00DE5A85" w:rsidRDefault="007555E8" w:rsidP="00DE5A85">
      <w:pPr>
        <w:tabs>
          <w:tab w:val="left" w:pos="720"/>
          <w:tab w:val="left" w:pos="3900"/>
        </w:tabs>
        <w:jc w:val="center"/>
        <w:rPr>
          <w:rFonts w:ascii="Arial" w:hAnsi="Arial" w:cs="Arial"/>
          <w:b/>
          <w:sz w:val="28"/>
          <w:szCs w:val="24"/>
        </w:rPr>
      </w:pPr>
      <w:r w:rsidRPr="00DE5A85">
        <w:rPr>
          <w:rFonts w:ascii="Arial" w:hAnsi="Arial" w:cs="Arial"/>
          <w:b/>
          <w:sz w:val="28"/>
          <w:szCs w:val="24"/>
        </w:rPr>
        <w:lastRenderedPageBreak/>
        <w:t>Memorandum</w:t>
      </w:r>
    </w:p>
    <w:p w:rsidR="006B50AB" w:rsidRPr="00FC44C1" w:rsidRDefault="006B50AB" w:rsidP="00DE5A85">
      <w:pPr>
        <w:tabs>
          <w:tab w:val="left" w:pos="720"/>
        </w:tabs>
        <w:rPr>
          <w:rFonts w:ascii="Arial" w:hAnsi="Arial" w:cs="Arial"/>
          <w:sz w:val="24"/>
          <w:szCs w:val="24"/>
        </w:rPr>
      </w:pPr>
      <w:r w:rsidRPr="00DE5A85">
        <w:rPr>
          <w:rFonts w:ascii="Arial" w:hAnsi="Arial" w:cs="Arial"/>
          <w:b/>
          <w:sz w:val="24"/>
          <w:szCs w:val="24"/>
        </w:rPr>
        <w:t>To:</w:t>
      </w:r>
      <w:r w:rsidRPr="00FC44C1">
        <w:rPr>
          <w:rFonts w:ascii="Arial" w:hAnsi="Arial" w:cs="Arial"/>
          <w:sz w:val="24"/>
          <w:szCs w:val="24"/>
        </w:rPr>
        <w:tab/>
      </w:r>
      <w:r w:rsidR="00DE5A85">
        <w:rPr>
          <w:rFonts w:ascii="Arial" w:hAnsi="Arial" w:cs="Arial"/>
          <w:sz w:val="24"/>
          <w:szCs w:val="24"/>
        </w:rPr>
        <w:tab/>
      </w:r>
      <w:r w:rsidRPr="00FC44C1">
        <w:rPr>
          <w:rFonts w:ascii="Arial" w:hAnsi="Arial" w:cs="Arial"/>
          <w:sz w:val="24"/>
          <w:szCs w:val="24"/>
        </w:rPr>
        <w:t>Bob Braeburn (Scrumpy Cider Ltd.)</w:t>
      </w:r>
    </w:p>
    <w:p w:rsidR="006B50AB" w:rsidRPr="00FC44C1" w:rsidRDefault="006B50AB" w:rsidP="00DE5A85">
      <w:pPr>
        <w:tabs>
          <w:tab w:val="left" w:pos="720"/>
        </w:tabs>
        <w:rPr>
          <w:rFonts w:ascii="Arial" w:hAnsi="Arial" w:cs="Arial"/>
          <w:sz w:val="24"/>
          <w:szCs w:val="24"/>
        </w:rPr>
      </w:pPr>
      <w:r w:rsidRPr="00DE5A85">
        <w:rPr>
          <w:rFonts w:ascii="Arial" w:hAnsi="Arial" w:cs="Arial"/>
          <w:b/>
          <w:sz w:val="24"/>
          <w:szCs w:val="24"/>
        </w:rPr>
        <w:t>From:</w:t>
      </w:r>
      <w:r w:rsidRPr="00DE5A85">
        <w:rPr>
          <w:rFonts w:ascii="Arial" w:hAnsi="Arial" w:cs="Arial"/>
          <w:b/>
          <w:sz w:val="24"/>
          <w:szCs w:val="24"/>
        </w:rPr>
        <w:tab/>
      </w:r>
      <w:r w:rsidR="00DE5A85">
        <w:rPr>
          <w:rFonts w:ascii="Arial" w:hAnsi="Arial" w:cs="Arial"/>
          <w:sz w:val="24"/>
          <w:szCs w:val="24"/>
        </w:rPr>
        <w:tab/>
      </w:r>
      <w:r w:rsidRPr="00FC44C1">
        <w:rPr>
          <w:rFonts w:ascii="Arial" w:hAnsi="Arial" w:cs="Arial"/>
          <w:sz w:val="24"/>
          <w:szCs w:val="24"/>
        </w:rPr>
        <w:t>Grahame Chapman (</w:t>
      </w:r>
      <w:r w:rsidR="00EE392E" w:rsidRPr="00FC44C1">
        <w:rPr>
          <w:rFonts w:ascii="Arial" w:hAnsi="Arial" w:cs="Arial"/>
          <w:sz w:val="24"/>
          <w:szCs w:val="24"/>
        </w:rPr>
        <w:t>0750314</w:t>
      </w:r>
      <w:r w:rsidRPr="00FC44C1">
        <w:rPr>
          <w:rFonts w:ascii="Arial" w:hAnsi="Arial" w:cs="Arial"/>
          <w:sz w:val="24"/>
          <w:szCs w:val="24"/>
        </w:rPr>
        <w:t xml:space="preserve">) </w:t>
      </w:r>
    </w:p>
    <w:p w:rsidR="006B50AB" w:rsidRPr="00FC44C1" w:rsidRDefault="006B50AB" w:rsidP="00DE5A85">
      <w:pPr>
        <w:tabs>
          <w:tab w:val="left" w:pos="720"/>
        </w:tabs>
        <w:rPr>
          <w:rFonts w:ascii="Arial" w:hAnsi="Arial" w:cs="Arial"/>
          <w:sz w:val="24"/>
          <w:szCs w:val="24"/>
        </w:rPr>
      </w:pPr>
      <w:r w:rsidRPr="00DE5A85">
        <w:rPr>
          <w:rFonts w:ascii="Arial" w:hAnsi="Arial" w:cs="Arial"/>
          <w:b/>
          <w:sz w:val="24"/>
          <w:szCs w:val="24"/>
        </w:rPr>
        <w:t>Date:</w:t>
      </w:r>
      <w:r w:rsidRPr="00FC44C1">
        <w:rPr>
          <w:rFonts w:ascii="Arial" w:hAnsi="Arial" w:cs="Arial"/>
          <w:sz w:val="24"/>
          <w:szCs w:val="24"/>
        </w:rPr>
        <w:tab/>
      </w:r>
      <w:r w:rsidR="00DE5A85">
        <w:rPr>
          <w:rFonts w:ascii="Arial" w:hAnsi="Arial" w:cs="Arial"/>
          <w:sz w:val="24"/>
          <w:szCs w:val="24"/>
        </w:rPr>
        <w:tab/>
      </w:r>
      <w:r w:rsidRPr="00FC44C1">
        <w:rPr>
          <w:rFonts w:ascii="Arial" w:hAnsi="Arial" w:cs="Arial"/>
          <w:sz w:val="24"/>
          <w:szCs w:val="24"/>
        </w:rPr>
        <w:t>14 May 2023</w:t>
      </w:r>
    </w:p>
    <w:p w:rsidR="006B50AB" w:rsidRPr="00FC44C1" w:rsidRDefault="006B50AB" w:rsidP="00DE5A85">
      <w:pPr>
        <w:tabs>
          <w:tab w:val="left" w:pos="720"/>
        </w:tabs>
        <w:rPr>
          <w:rFonts w:ascii="Arial" w:hAnsi="Arial" w:cs="Arial"/>
          <w:sz w:val="24"/>
          <w:szCs w:val="24"/>
        </w:rPr>
      </w:pPr>
      <w:r w:rsidRPr="00DE5A85">
        <w:rPr>
          <w:rFonts w:ascii="Arial" w:hAnsi="Arial" w:cs="Arial"/>
          <w:b/>
          <w:sz w:val="24"/>
          <w:szCs w:val="24"/>
        </w:rPr>
        <w:t>Subject:</w:t>
      </w:r>
      <w:r w:rsidRPr="00FC44C1">
        <w:rPr>
          <w:rFonts w:ascii="Arial" w:hAnsi="Arial" w:cs="Arial"/>
          <w:sz w:val="24"/>
          <w:szCs w:val="24"/>
        </w:rPr>
        <w:tab/>
        <w:t>Employment Tribunal Claim – Miss Alison Ambrosia.</w:t>
      </w:r>
    </w:p>
    <w:p w:rsidR="007555E8" w:rsidRPr="00FC44C1" w:rsidRDefault="007555E8" w:rsidP="00DE5A85">
      <w:pPr>
        <w:tabs>
          <w:tab w:val="left" w:pos="720"/>
        </w:tabs>
        <w:rPr>
          <w:rFonts w:ascii="Arial" w:hAnsi="Arial" w:cs="Arial"/>
          <w:sz w:val="24"/>
          <w:szCs w:val="24"/>
        </w:rPr>
      </w:pPr>
      <w:r w:rsidRPr="00FC44C1">
        <w:rPr>
          <w:rFonts w:ascii="Arial" w:hAnsi="Arial"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-12700</wp:posOffset>
                </wp:positionH>
                <wp:positionV relativeFrom="paragraph">
                  <wp:posOffset>59055</wp:posOffset>
                </wp:positionV>
                <wp:extent cx="5988050" cy="19050"/>
                <wp:effectExtent l="0" t="0" r="31750" b="19050"/>
                <wp:wrapNone/>
                <wp:docPr id="1" name="Straight Connector 1"/>
                <wp:cNvGraphicFramePr/>
                <a:graphic xmlns:a="http://schemas.openxmlformats.org/drawingml/2006/main">
                  <a:graphicData uri="http://schemas.microsoft.com/office/word/2010/wordprocessingShape">
                    <wps:wsp>
                      <wps:cNvCnPr/>
                      <wps:spPr>
                        <a:xfrm flipV="1">
                          <a:off x="0" y="0"/>
                          <a:ext cx="59880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277788"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pt,4.65pt" to="47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uhvwgEAANEDAAAOAAAAZHJzL2Uyb0RvYy54bWysU01vEzEQvSPxHyzfyW4qFaWrbHpIVS4I&#10;IgrcXe84a8n2WGOTj3/P2JssCBASqBfLH/PezHszXt+fvBMHoGQx9HK5aKWAoHGwYd/LL58f36yk&#10;SFmFQTkM0MszJHm/ef1qfYwd3OCIbgASTBJSd4y9HHOOXdMkPYJXaYERAj8aJK8yH2nfDKSOzO5d&#10;c9O2b5sj0hAJNaTEtw/To9xUfmNA54/GJMjC9ZJry3Wluj6XtdmsVbcnFUerL2Wo/6jCKxs46Uz1&#10;oLIS38j+RuWtJkxo8kKjb9AYq6FqYDXL9hc1T6OKULWwOSnONqWXo9UfDjsSduDeSRGU5xY9ZVJ2&#10;P2axxRDYQCSxLD4dY+o4fBt2dDmluKMi+mTIC+Ns/Fpoyg0LE6fq8nl2GU5ZaL68vVut2ltuhua3&#10;5V3ZMl8z0RRwpJTfAXpRNr10NhQTVKcO71OeQq8hjCtlTYXUXT47KMEufALDwjjhVFIdKdg6EgfF&#10;w6C0hpCrME5dowvMWOdmYFvT/hV4iS9QqOP2L+AZUTNjyDPY24D0p+z5dC3ZTPFXBybdxYJnHM61&#10;RdUanptq7mXGy2D+fK7wHz9x8x0AAP//AwBQSwMEFAAGAAgAAAAhACLSLUndAAAABwEAAA8AAABk&#10;cnMvZG93bnJldi54bWxMj0FLw0AUhO+C/2F5ghdpN01FbMymiKiHemq1UG8v2WcSmn0bsts0/nuf&#10;Jz0OM8x8k68n16mRhtB6NrCYJ6CIK29brg18vL/M7kGFiGyx80wGvinAuri8yDGz/sxbGnexVlLC&#10;IUMDTYx9pnWoGnIY5r4nFu/LDw6jyKHWdsCzlLtOp0lypx22LAsN9vTUUHXcnZyBz+DD835Tjq/H&#10;7WbCm7eYHiprzPXV9PgAKtIU/8Lwiy/oUAhT6U9sg+oMzFK5Eg2slqDEXt0uRJeSS5egi1z/5y9+&#10;AAAA//8DAFBLAQItABQABgAIAAAAIQC2gziS/gAAAOEBAAATAAAAAAAAAAAAAAAAAAAAAABbQ29u&#10;dGVudF9UeXBlc10ueG1sUEsBAi0AFAAGAAgAAAAhADj9If/WAAAAlAEAAAsAAAAAAAAAAAAAAAAA&#10;LwEAAF9yZWxzLy5yZWxzUEsBAi0AFAAGAAgAAAAhAEc26G/CAQAA0QMAAA4AAAAAAAAAAAAAAAAA&#10;LgIAAGRycy9lMm9Eb2MueG1sUEsBAi0AFAAGAAgAAAAhACLSLUndAAAABwEAAA8AAAAAAAAAAAAA&#10;AAAAHAQAAGRycy9kb3ducmV2LnhtbFBLBQYAAAAABAAEAPMAAAAmBQAAAAA=&#10;" strokecolor="#4472c4 [3204]" strokeweight=".5pt">
                <v:stroke joinstyle="miter"/>
              </v:line>
            </w:pict>
          </mc:Fallback>
        </mc:AlternateContent>
      </w:r>
    </w:p>
    <w:p w:rsidR="00804C1C" w:rsidRPr="00FC44C1" w:rsidRDefault="00804C1C"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I am writing in response to Miss Alison Ambrosia’s Employment Tribunal Claim form (ET1). This memo sets out the details, guidance on responding, potential grounds </w:t>
      </w:r>
      <w:r w:rsidR="00C24C54">
        <w:rPr>
          <w:rFonts w:ascii="Arial" w:hAnsi="Arial" w:cs="Arial"/>
          <w:color w:val="000000" w:themeColor="text1"/>
          <w:sz w:val="24"/>
          <w:szCs w:val="24"/>
        </w:rPr>
        <w:t>for defence</w:t>
      </w:r>
      <w:r w:rsidRPr="00FC44C1">
        <w:rPr>
          <w:rFonts w:ascii="Arial" w:hAnsi="Arial" w:cs="Arial"/>
          <w:color w:val="000000" w:themeColor="text1"/>
          <w:sz w:val="24"/>
          <w:szCs w:val="24"/>
        </w:rPr>
        <w:t>, and</w:t>
      </w:r>
      <w:r w:rsidR="00C24C54">
        <w:rPr>
          <w:rFonts w:ascii="Arial" w:hAnsi="Arial" w:cs="Arial"/>
          <w:color w:val="000000" w:themeColor="text1"/>
          <w:sz w:val="24"/>
          <w:szCs w:val="24"/>
        </w:rPr>
        <w:t xml:space="preserve"> </w:t>
      </w:r>
      <w:r w:rsidRPr="00FC44C1">
        <w:rPr>
          <w:rFonts w:ascii="Arial" w:hAnsi="Arial" w:cs="Arial"/>
          <w:color w:val="000000" w:themeColor="text1"/>
          <w:sz w:val="24"/>
          <w:szCs w:val="24"/>
        </w:rPr>
        <w:t>possible outcomes and re</w:t>
      </w:r>
      <w:r w:rsidR="00D92D29">
        <w:rPr>
          <w:rFonts w:ascii="Arial" w:hAnsi="Arial" w:cs="Arial"/>
          <w:color w:val="000000" w:themeColor="text1"/>
          <w:sz w:val="24"/>
          <w:szCs w:val="24"/>
        </w:rPr>
        <w:t>commendations</w:t>
      </w:r>
      <w:r w:rsidRPr="00FC44C1">
        <w:rPr>
          <w:rFonts w:ascii="Arial" w:hAnsi="Arial" w:cs="Arial"/>
          <w:color w:val="000000" w:themeColor="text1"/>
          <w:sz w:val="24"/>
          <w:szCs w:val="24"/>
        </w:rPr>
        <w:t>.</w:t>
      </w:r>
    </w:p>
    <w:p w:rsidR="007A3EA4" w:rsidRPr="00DE5A85" w:rsidRDefault="00F5627E" w:rsidP="00DE5A85">
      <w:pPr>
        <w:tabs>
          <w:tab w:val="left" w:pos="720"/>
          <w:tab w:val="left" w:pos="3900"/>
        </w:tabs>
        <w:spacing w:line="276" w:lineRule="auto"/>
        <w:rPr>
          <w:rFonts w:ascii="Arial" w:hAnsi="Arial" w:cs="Arial"/>
          <w:b/>
          <w:color w:val="000000" w:themeColor="text1"/>
          <w:sz w:val="24"/>
          <w:szCs w:val="24"/>
        </w:rPr>
      </w:pPr>
      <w:r w:rsidRPr="00DE5A85">
        <w:rPr>
          <w:rFonts w:ascii="Arial" w:hAnsi="Arial" w:cs="Arial"/>
          <w:b/>
          <w:color w:val="000000" w:themeColor="text1"/>
          <w:sz w:val="24"/>
          <w:szCs w:val="24"/>
        </w:rPr>
        <w:t>Responding to the ET1</w:t>
      </w:r>
    </w:p>
    <w:p w:rsidR="00DE5A85" w:rsidRDefault="007A3EA4"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 ET1 claim form </w:t>
      </w:r>
      <w:r w:rsidR="00D92D29">
        <w:rPr>
          <w:rFonts w:ascii="Arial" w:hAnsi="Arial" w:cs="Arial"/>
          <w:color w:val="000000" w:themeColor="text1"/>
          <w:sz w:val="24"/>
          <w:szCs w:val="24"/>
        </w:rPr>
        <w:t>completed</w:t>
      </w:r>
      <w:r w:rsidRPr="00FC44C1">
        <w:rPr>
          <w:rFonts w:ascii="Arial" w:hAnsi="Arial" w:cs="Arial"/>
          <w:color w:val="000000" w:themeColor="text1"/>
          <w:sz w:val="24"/>
          <w:szCs w:val="24"/>
        </w:rPr>
        <w:t xml:space="preserve"> by Alison Ambrosia </w:t>
      </w:r>
      <w:r w:rsidR="00D92D29">
        <w:rPr>
          <w:rFonts w:ascii="Arial" w:hAnsi="Arial" w:cs="Arial"/>
          <w:color w:val="000000" w:themeColor="text1"/>
          <w:sz w:val="24"/>
          <w:szCs w:val="24"/>
        </w:rPr>
        <w:t>on 16</w:t>
      </w:r>
      <w:r w:rsidR="00D92D29" w:rsidRPr="00D92D29">
        <w:rPr>
          <w:rFonts w:ascii="Arial" w:hAnsi="Arial" w:cs="Arial"/>
          <w:color w:val="000000" w:themeColor="text1"/>
          <w:sz w:val="24"/>
          <w:szCs w:val="24"/>
          <w:vertAlign w:val="superscript"/>
        </w:rPr>
        <w:t>th</w:t>
      </w:r>
      <w:r w:rsidR="00D92D29">
        <w:rPr>
          <w:rFonts w:ascii="Arial" w:hAnsi="Arial" w:cs="Arial"/>
          <w:color w:val="000000" w:themeColor="text1"/>
          <w:sz w:val="24"/>
          <w:szCs w:val="24"/>
        </w:rPr>
        <w:t xml:space="preserve"> March 2023 </w:t>
      </w:r>
      <w:r w:rsidRPr="00FC44C1">
        <w:rPr>
          <w:rFonts w:ascii="Arial" w:hAnsi="Arial" w:cs="Arial"/>
          <w:color w:val="000000" w:themeColor="text1"/>
          <w:sz w:val="24"/>
          <w:szCs w:val="24"/>
        </w:rPr>
        <w:t>sets o</w:t>
      </w:r>
      <w:r w:rsidR="00C24C54">
        <w:rPr>
          <w:rFonts w:ascii="Arial" w:hAnsi="Arial" w:cs="Arial"/>
          <w:color w:val="000000" w:themeColor="text1"/>
          <w:sz w:val="24"/>
          <w:szCs w:val="24"/>
        </w:rPr>
        <w:t>ut</w:t>
      </w:r>
      <w:r w:rsidRPr="00FC44C1">
        <w:rPr>
          <w:rFonts w:ascii="Arial" w:hAnsi="Arial" w:cs="Arial"/>
          <w:color w:val="000000" w:themeColor="text1"/>
          <w:sz w:val="24"/>
          <w:szCs w:val="24"/>
        </w:rPr>
        <w:t xml:space="preserve"> the </w:t>
      </w:r>
      <w:r w:rsidR="000D1EAA" w:rsidRPr="00FC44C1">
        <w:rPr>
          <w:rFonts w:ascii="Arial" w:hAnsi="Arial" w:cs="Arial"/>
          <w:color w:val="000000" w:themeColor="text1"/>
          <w:sz w:val="24"/>
          <w:szCs w:val="24"/>
        </w:rPr>
        <w:t xml:space="preserve">nature and details of the case against Scrumpy Cider </w:t>
      </w:r>
      <w:r w:rsidR="005A1528" w:rsidRPr="00FC44C1">
        <w:rPr>
          <w:rFonts w:ascii="Arial" w:hAnsi="Arial" w:cs="Arial"/>
          <w:color w:val="000000" w:themeColor="text1"/>
          <w:sz w:val="24"/>
          <w:szCs w:val="24"/>
        </w:rPr>
        <w:t xml:space="preserve">Ltd. under the Employment Tribunals Regulations (2013). </w:t>
      </w:r>
      <w:r w:rsidR="00286E16" w:rsidRPr="00FC44C1">
        <w:rPr>
          <w:rFonts w:ascii="Arial" w:hAnsi="Arial" w:cs="Arial"/>
          <w:color w:val="000000" w:themeColor="text1"/>
          <w:sz w:val="24"/>
          <w:szCs w:val="24"/>
        </w:rPr>
        <w:t>Alongside receipt of the ET1 claim, Scrumpy Cider will have received a</w:t>
      </w:r>
      <w:r w:rsidR="000E270E" w:rsidRPr="00FC44C1">
        <w:rPr>
          <w:rFonts w:ascii="Arial" w:hAnsi="Arial" w:cs="Arial"/>
          <w:color w:val="000000" w:themeColor="text1"/>
          <w:sz w:val="24"/>
          <w:szCs w:val="24"/>
        </w:rPr>
        <w:t xml:space="preserve"> ‘response pack’ including an</w:t>
      </w:r>
      <w:r w:rsidR="00286E16" w:rsidRPr="00FC44C1">
        <w:rPr>
          <w:rFonts w:ascii="Arial" w:hAnsi="Arial" w:cs="Arial"/>
          <w:color w:val="000000" w:themeColor="text1"/>
          <w:sz w:val="24"/>
          <w:szCs w:val="24"/>
        </w:rPr>
        <w:t xml:space="preserve"> ET3 form </w:t>
      </w:r>
      <w:r w:rsidR="00534345" w:rsidRPr="00FC44C1">
        <w:rPr>
          <w:rFonts w:ascii="Arial" w:hAnsi="Arial" w:cs="Arial"/>
          <w:color w:val="000000" w:themeColor="text1"/>
          <w:sz w:val="24"/>
          <w:szCs w:val="24"/>
        </w:rPr>
        <w:t xml:space="preserve">to complete </w:t>
      </w:r>
      <w:r w:rsidR="00890BE0">
        <w:rPr>
          <w:rFonts w:ascii="Arial" w:hAnsi="Arial" w:cs="Arial"/>
          <w:color w:val="000000" w:themeColor="text1"/>
          <w:sz w:val="24"/>
          <w:szCs w:val="24"/>
        </w:rPr>
        <w:t>which</w:t>
      </w:r>
      <w:r w:rsidR="00534345" w:rsidRPr="00FC44C1">
        <w:rPr>
          <w:rFonts w:ascii="Arial" w:hAnsi="Arial" w:cs="Arial"/>
          <w:color w:val="000000" w:themeColor="text1"/>
          <w:sz w:val="24"/>
          <w:szCs w:val="24"/>
        </w:rPr>
        <w:t xml:space="preserve"> must be returned within 28 days of from issue (HM Courts &amp; Tribunals Service, 2021). It is essential in this case that the ET3 form is </w:t>
      </w:r>
      <w:r w:rsidR="00832892" w:rsidRPr="00FC44C1">
        <w:rPr>
          <w:rFonts w:ascii="Arial" w:hAnsi="Arial" w:cs="Arial"/>
          <w:color w:val="000000" w:themeColor="text1"/>
          <w:sz w:val="24"/>
          <w:szCs w:val="24"/>
        </w:rPr>
        <w:t xml:space="preserve">therefore </w:t>
      </w:r>
      <w:r w:rsidR="00534345" w:rsidRPr="00FC44C1">
        <w:rPr>
          <w:rFonts w:ascii="Arial" w:hAnsi="Arial" w:cs="Arial"/>
          <w:color w:val="000000" w:themeColor="text1"/>
          <w:sz w:val="24"/>
          <w:szCs w:val="24"/>
        </w:rPr>
        <w:t>completed and returned by no later than 1</w:t>
      </w:r>
      <w:r w:rsidR="00804C1C" w:rsidRPr="00FC44C1">
        <w:rPr>
          <w:rFonts w:ascii="Arial" w:hAnsi="Arial" w:cs="Arial"/>
          <w:color w:val="000000" w:themeColor="text1"/>
          <w:sz w:val="24"/>
          <w:szCs w:val="24"/>
        </w:rPr>
        <w:t>3th</w:t>
      </w:r>
      <w:r w:rsidR="00534345" w:rsidRPr="00FC44C1">
        <w:rPr>
          <w:rFonts w:ascii="Arial" w:hAnsi="Arial" w:cs="Arial"/>
          <w:color w:val="000000" w:themeColor="text1"/>
          <w:sz w:val="24"/>
          <w:szCs w:val="24"/>
        </w:rPr>
        <w:t xml:space="preserve"> </w:t>
      </w:r>
      <w:r w:rsidR="00804C1C" w:rsidRPr="00FC44C1">
        <w:rPr>
          <w:rFonts w:ascii="Arial" w:hAnsi="Arial" w:cs="Arial"/>
          <w:color w:val="000000" w:themeColor="text1"/>
          <w:sz w:val="24"/>
          <w:szCs w:val="24"/>
        </w:rPr>
        <w:t>May</w:t>
      </w:r>
      <w:r w:rsidR="00534345" w:rsidRPr="00FC44C1">
        <w:rPr>
          <w:rFonts w:ascii="Arial" w:hAnsi="Arial" w:cs="Arial"/>
          <w:color w:val="000000" w:themeColor="text1"/>
          <w:sz w:val="24"/>
          <w:szCs w:val="24"/>
        </w:rPr>
        <w:t xml:space="preserve"> 2023</w:t>
      </w:r>
      <w:r w:rsidR="004F79F1" w:rsidRPr="00FC44C1">
        <w:rPr>
          <w:rFonts w:ascii="Arial" w:hAnsi="Arial" w:cs="Arial"/>
          <w:color w:val="000000" w:themeColor="text1"/>
          <w:sz w:val="24"/>
          <w:szCs w:val="24"/>
        </w:rPr>
        <w:t xml:space="preserve"> following </w:t>
      </w:r>
      <w:r w:rsidR="00D92D29" w:rsidRPr="00FC44C1">
        <w:rPr>
          <w:rFonts w:ascii="Arial" w:hAnsi="Arial" w:cs="Arial"/>
          <w:color w:val="000000" w:themeColor="text1"/>
          <w:sz w:val="24"/>
          <w:szCs w:val="24"/>
        </w:rPr>
        <w:t>its</w:t>
      </w:r>
      <w:r w:rsidR="004F79F1" w:rsidRPr="00FC44C1">
        <w:rPr>
          <w:rFonts w:ascii="Arial" w:hAnsi="Arial" w:cs="Arial"/>
          <w:color w:val="000000" w:themeColor="text1"/>
          <w:sz w:val="24"/>
          <w:szCs w:val="24"/>
        </w:rPr>
        <w:t xml:space="preserve"> issue on </w:t>
      </w:r>
      <w:r w:rsidR="00463743" w:rsidRPr="00FC44C1">
        <w:rPr>
          <w:rFonts w:ascii="Arial" w:hAnsi="Arial" w:cs="Arial"/>
          <w:color w:val="000000" w:themeColor="text1"/>
          <w:sz w:val="24"/>
          <w:szCs w:val="24"/>
        </w:rPr>
        <w:t xml:space="preserve">15th </w:t>
      </w:r>
      <w:r w:rsidR="00804C1C" w:rsidRPr="00FC44C1">
        <w:rPr>
          <w:rFonts w:ascii="Arial" w:hAnsi="Arial" w:cs="Arial"/>
          <w:color w:val="000000" w:themeColor="text1"/>
          <w:sz w:val="24"/>
          <w:szCs w:val="24"/>
        </w:rPr>
        <w:t>April</w:t>
      </w:r>
      <w:r w:rsidR="00463743" w:rsidRPr="00FC44C1">
        <w:rPr>
          <w:rFonts w:ascii="Arial" w:hAnsi="Arial" w:cs="Arial"/>
          <w:color w:val="000000" w:themeColor="text1"/>
          <w:sz w:val="24"/>
          <w:szCs w:val="24"/>
        </w:rPr>
        <w:t xml:space="preserve"> 2023</w:t>
      </w:r>
      <w:r w:rsidR="00534345" w:rsidRPr="00FC44C1">
        <w:rPr>
          <w:rFonts w:ascii="Arial" w:hAnsi="Arial" w:cs="Arial"/>
          <w:color w:val="000000" w:themeColor="text1"/>
          <w:sz w:val="24"/>
          <w:szCs w:val="24"/>
        </w:rPr>
        <w:t xml:space="preserve">. </w:t>
      </w:r>
    </w:p>
    <w:p w:rsidR="00804C1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0E270E" w:rsidRPr="00FC44C1">
        <w:rPr>
          <w:rFonts w:ascii="Arial" w:hAnsi="Arial" w:cs="Arial"/>
          <w:color w:val="000000" w:themeColor="text1"/>
          <w:sz w:val="24"/>
          <w:szCs w:val="24"/>
        </w:rPr>
        <w:t xml:space="preserve">Responses to the claim will </w:t>
      </w:r>
      <w:r w:rsidR="00D92D29">
        <w:rPr>
          <w:rFonts w:ascii="Arial" w:hAnsi="Arial" w:cs="Arial"/>
          <w:color w:val="000000" w:themeColor="text1"/>
          <w:sz w:val="24"/>
          <w:szCs w:val="24"/>
        </w:rPr>
        <w:t>only</w:t>
      </w:r>
      <w:r w:rsidR="000E270E" w:rsidRPr="00FC44C1">
        <w:rPr>
          <w:rFonts w:ascii="Arial" w:hAnsi="Arial" w:cs="Arial"/>
          <w:color w:val="000000" w:themeColor="text1"/>
          <w:sz w:val="24"/>
          <w:szCs w:val="24"/>
        </w:rPr>
        <w:t xml:space="preserve"> be considered by </w:t>
      </w:r>
      <w:r w:rsidR="00D92D29">
        <w:rPr>
          <w:rFonts w:ascii="Arial" w:hAnsi="Arial" w:cs="Arial"/>
          <w:color w:val="000000" w:themeColor="text1"/>
          <w:sz w:val="24"/>
          <w:szCs w:val="24"/>
        </w:rPr>
        <w:t xml:space="preserve">the </w:t>
      </w:r>
      <w:r w:rsidR="000E270E" w:rsidRPr="00FC44C1">
        <w:rPr>
          <w:rFonts w:ascii="Arial" w:hAnsi="Arial" w:cs="Arial"/>
          <w:color w:val="000000" w:themeColor="text1"/>
          <w:sz w:val="24"/>
          <w:szCs w:val="24"/>
        </w:rPr>
        <w:t xml:space="preserve">tribunal </w:t>
      </w:r>
      <w:r w:rsidR="00D20182" w:rsidRPr="00FC44C1">
        <w:rPr>
          <w:rFonts w:ascii="Arial" w:hAnsi="Arial" w:cs="Arial"/>
          <w:color w:val="000000" w:themeColor="text1"/>
          <w:sz w:val="24"/>
          <w:szCs w:val="24"/>
        </w:rPr>
        <w:t>s</w:t>
      </w:r>
      <w:r w:rsidR="000E270E" w:rsidRPr="00FC44C1">
        <w:rPr>
          <w:rFonts w:ascii="Arial" w:hAnsi="Arial" w:cs="Arial"/>
          <w:color w:val="000000" w:themeColor="text1"/>
          <w:sz w:val="24"/>
          <w:szCs w:val="24"/>
        </w:rPr>
        <w:t>ervice on the appropriate ET3 form</w:t>
      </w:r>
      <w:r w:rsidR="00D20182" w:rsidRPr="00FC44C1">
        <w:rPr>
          <w:rFonts w:ascii="Arial" w:hAnsi="Arial" w:cs="Arial"/>
          <w:color w:val="000000" w:themeColor="text1"/>
          <w:sz w:val="24"/>
          <w:szCs w:val="24"/>
        </w:rPr>
        <w:t xml:space="preserve">. Once prepared, the </w:t>
      </w:r>
      <w:r w:rsidR="00D92D29">
        <w:rPr>
          <w:rFonts w:ascii="Arial" w:hAnsi="Arial" w:cs="Arial"/>
          <w:color w:val="000000" w:themeColor="text1"/>
          <w:sz w:val="24"/>
          <w:szCs w:val="24"/>
        </w:rPr>
        <w:t>ET3</w:t>
      </w:r>
      <w:r w:rsidR="00D20182" w:rsidRPr="00FC44C1">
        <w:rPr>
          <w:rFonts w:ascii="Arial" w:hAnsi="Arial" w:cs="Arial"/>
          <w:color w:val="000000" w:themeColor="text1"/>
          <w:sz w:val="24"/>
          <w:szCs w:val="24"/>
        </w:rPr>
        <w:t xml:space="preserve"> can be</w:t>
      </w:r>
      <w:r w:rsidR="000E270E" w:rsidRPr="00FC44C1">
        <w:rPr>
          <w:rFonts w:ascii="Arial" w:hAnsi="Arial" w:cs="Arial"/>
          <w:color w:val="000000" w:themeColor="text1"/>
          <w:sz w:val="24"/>
          <w:szCs w:val="24"/>
        </w:rPr>
        <w:t xml:space="preserve"> submitted either by returning the paper copy, or completed online. </w:t>
      </w:r>
      <w:r w:rsidR="00804C1C" w:rsidRPr="00FC44C1">
        <w:rPr>
          <w:rFonts w:ascii="Arial" w:hAnsi="Arial" w:cs="Arial"/>
          <w:color w:val="000000" w:themeColor="text1"/>
          <w:sz w:val="24"/>
          <w:szCs w:val="24"/>
        </w:rPr>
        <w:t>In order for the response to be accepted, you must include a number of mandatory details set out on the form including an overall description of your response including whether you wish to resist (defend) all or part of the claim (CIPD, 2022</w:t>
      </w:r>
      <w:r w:rsidR="00DF6C30">
        <w:rPr>
          <w:rFonts w:ascii="Arial" w:hAnsi="Arial" w:cs="Arial"/>
          <w:color w:val="000000" w:themeColor="text1"/>
          <w:sz w:val="24"/>
          <w:szCs w:val="24"/>
        </w:rPr>
        <w:t>c</w:t>
      </w:r>
      <w:r w:rsidR="00804C1C" w:rsidRPr="00FC44C1">
        <w:rPr>
          <w:rFonts w:ascii="Arial" w:hAnsi="Arial" w:cs="Arial"/>
          <w:color w:val="000000" w:themeColor="text1"/>
          <w:sz w:val="24"/>
          <w:szCs w:val="24"/>
        </w:rPr>
        <w:t xml:space="preserve">). </w:t>
      </w:r>
    </w:p>
    <w:p w:rsidR="009D6036"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9D6036" w:rsidRPr="00FC44C1">
        <w:rPr>
          <w:rFonts w:ascii="Arial" w:hAnsi="Arial" w:cs="Arial"/>
          <w:color w:val="000000" w:themeColor="text1"/>
          <w:sz w:val="24"/>
          <w:szCs w:val="24"/>
        </w:rPr>
        <w:t>An extension to the response can be requested in writing with a detailed reason for the extension request if necessary</w:t>
      </w:r>
      <w:r w:rsidR="00463743" w:rsidRPr="00FC44C1">
        <w:rPr>
          <w:rFonts w:ascii="Arial" w:hAnsi="Arial" w:cs="Arial"/>
          <w:color w:val="000000" w:themeColor="text1"/>
          <w:sz w:val="24"/>
          <w:szCs w:val="24"/>
        </w:rPr>
        <w:t>.</w:t>
      </w:r>
      <w:r w:rsidR="009D6036" w:rsidRPr="00FC44C1">
        <w:rPr>
          <w:rFonts w:ascii="Arial" w:hAnsi="Arial" w:cs="Arial"/>
          <w:color w:val="000000" w:themeColor="text1"/>
          <w:sz w:val="24"/>
          <w:szCs w:val="24"/>
        </w:rPr>
        <w:t xml:space="preserve"> </w:t>
      </w:r>
      <w:r w:rsidR="00463743" w:rsidRPr="00FC44C1">
        <w:rPr>
          <w:rFonts w:ascii="Arial" w:hAnsi="Arial" w:cs="Arial"/>
          <w:color w:val="000000" w:themeColor="text1"/>
          <w:sz w:val="24"/>
          <w:szCs w:val="24"/>
        </w:rPr>
        <w:t>F</w:t>
      </w:r>
      <w:r w:rsidR="009D6036" w:rsidRPr="00FC44C1">
        <w:rPr>
          <w:rFonts w:ascii="Arial" w:hAnsi="Arial" w:cs="Arial"/>
          <w:color w:val="000000" w:themeColor="text1"/>
          <w:sz w:val="24"/>
          <w:szCs w:val="24"/>
        </w:rPr>
        <w:t xml:space="preserve">ailure to submit the ET3 form within 28 days or without a granted extension, </w:t>
      </w:r>
      <w:r w:rsidR="00C80A09" w:rsidRPr="00FC44C1">
        <w:rPr>
          <w:rFonts w:ascii="Arial" w:hAnsi="Arial" w:cs="Arial"/>
          <w:color w:val="000000" w:themeColor="text1"/>
          <w:sz w:val="24"/>
          <w:szCs w:val="24"/>
        </w:rPr>
        <w:t>will result in a default judgement being entered against you and will be considered with no defence present</w:t>
      </w:r>
      <w:r w:rsidR="00463743" w:rsidRPr="00FC44C1">
        <w:rPr>
          <w:rFonts w:ascii="Arial" w:hAnsi="Arial" w:cs="Arial"/>
          <w:color w:val="000000" w:themeColor="text1"/>
          <w:sz w:val="24"/>
          <w:szCs w:val="24"/>
        </w:rPr>
        <w:t xml:space="preserve"> as in the case of </w:t>
      </w:r>
      <w:r w:rsidR="00B33580" w:rsidRPr="00FC44C1">
        <w:rPr>
          <w:rFonts w:ascii="Arial" w:hAnsi="Arial" w:cs="Arial"/>
          <w:color w:val="000000" w:themeColor="text1"/>
          <w:sz w:val="24"/>
          <w:szCs w:val="24"/>
        </w:rPr>
        <w:t>‘</w:t>
      </w:r>
      <w:r w:rsidR="00B33580" w:rsidRPr="003434CE">
        <w:rPr>
          <w:rFonts w:ascii="Arial" w:hAnsi="Arial" w:cs="Arial"/>
          <w:i/>
          <w:color w:val="000000" w:themeColor="text1"/>
          <w:sz w:val="24"/>
          <w:szCs w:val="24"/>
        </w:rPr>
        <w:t>Baker v KA Limited’</w:t>
      </w:r>
      <w:r w:rsidR="00B33580" w:rsidRPr="00FC44C1">
        <w:rPr>
          <w:rFonts w:ascii="Arial" w:hAnsi="Arial" w:cs="Arial"/>
          <w:color w:val="000000" w:themeColor="text1"/>
          <w:sz w:val="24"/>
          <w:szCs w:val="24"/>
        </w:rPr>
        <w:t xml:space="preserve"> (2020) under rule 21 of the Employment Tribunal Rules of Procedures (2013).  </w:t>
      </w:r>
      <w:r w:rsidR="00C80A09" w:rsidRPr="00FC44C1">
        <w:rPr>
          <w:rFonts w:ascii="Arial" w:hAnsi="Arial" w:cs="Arial"/>
          <w:color w:val="000000" w:themeColor="text1"/>
          <w:sz w:val="24"/>
          <w:szCs w:val="24"/>
        </w:rPr>
        <w:t xml:space="preserve"> </w:t>
      </w:r>
      <w:r w:rsidR="009D6036" w:rsidRPr="00FC44C1">
        <w:rPr>
          <w:rFonts w:ascii="Arial" w:hAnsi="Arial" w:cs="Arial"/>
          <w:color w:val="000000" w:themeColor="text1"/>
          <w:sz w:val="24"/>
          <w:szCs w:val="24"/>
        </w:rPr>
        <w:t xml:space="preserve">  </w:t>
      </w:r>
    </w:p>
    <w:p w:rsidR="00405776"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B85E75" w:rsidRPr="00FC44C1">
        <w:rPr>
          <w:rFonts w:ascii="Arial" w:hAnsi="Arial" w:cs="Arial"/>
          <w:color w:val="000000" w:themeColor="text1"/>
          <w:sz w:val="24"/>
          <w:szCs w:val="24"/>
        </w:rPr>
        <w:t xml:space="preserve">The ET3 form should be submitted with </w:t>
      </w:r>
      <w:r w:rsidR="00D20182" w:rsidRPr="00FC44C1">
        <w:rPr>
          <w:rFonts w:ascii="Arial" w:hAnsi="Arial" w:cs="Arial"/>
          <w:color w:val="000000" w:themeColor="text1"/>
          <w:sz w:val="24"/>
          <w:szCs w:val="24"/>
        </w:rPr>
        <w:t>a summary of the key points</w:t>
      </w:r>
      <w:r w:rsidR="00B85E75" w:rsidRPr="00FC44C1">
        <w:rPr>
          <w:rFonts w:ascii="Arial" w:hAnsi="Arial" w:cs="Arial"/>
          <w:color w:val="000000" w:themeColor="text1"/>
          <w:sz w:val="24"/>
          <w:szCs w:val="24"/>
        </w:rPr>
        <w:t xml:space="preserve"> for</w:t>
      </w:r>
      <w:r w:rsidR="00D20182" w:rsidRPr="00FC44C1">
        <w:rPr>
          <w:rFonts w:ascii="Arial" w:hAnsi="Arial" w:cs="Arial"/>
          <w:color w:val="000000" w:themeColor="text1"/>
          <w:sz w:val="24"/>
          <w:szCs w:val="24"/>
        </w:rPr>
        <w:t>ming</w:t>
      </w:r>
      <w:r w:rsidR="00B85E75" w:rsidRPr="00FC44C1">
        <w:rPr>
          <w:rFonts w:ascii="Arial" w:hAnsi="Arial" w:cs="Arial"/>
          <w:color w:val="000000" w:themeColor="text1"/>
          <w:sz w:val="24"/>
          <w:szCs w:val="24"/>
        </w:rPr>
        <w:t xml:space="preserve"> the basis of the defence </w:t>
      </w:r>
      <w:r w:rsidR="00890BE0">
        <w:rPr>
          <w:rFonts w:ascii="Arial" w:hAnsi="Arial" w:cs="Arial"/>
          <w:color w:val="000000" w:themeColor="text1"/>
          <w:sz w:val="24"/>
          <w:szCs w:val="24"/>
        </w:rPr>
        <w:t>against the</w:t>
      </w:r>
      <w:r w:rsidR="00B85E75" w:rsidRPr="00FC44C1">
        <w:rPr>
          <w:rFonts w:ascii="Arial" w:hAnsi="Arial" w:cs="Arial"/>
          <w:color w:val="000000" w:themeColor="text1"/>
          <w:sz w:val="24"/>
          <w:szCs w:val="24"/>
        </w:rPr>
        <w:t xml:space="preserve"> claims</w:t>
      </w:r>
      <w:r w:rsidR="006F1E07" w:rsidRPr="00FC44C1">
        <w:rPr>
          <w:rFonts w:ascii="Arial" w:hAnsi="Arial" w:cs="Arial"/>
          <w:color w:val="000000" w:themeColor="text1"/>
          <w:sz w:val="24"/>
          <w:szCs w:val="24"/>
        </w:rPr>
        <w:t xml:space="preserve">. This will include any </w:t>
      </w:r>
      <w:r w:rsidR="00D20182" w:rsidRPr="00FC44C1">
        <w:rPr>
          <w:rFonts w:ascii="Arial" w:hAnsi="Arial" w:cs="Arial"/>
          <w:color w:val="000000" w:themeColor="text1"/>
          <w:sz w:val="24"/>
          <w:szCs w:val="24"/>
        </w:rPr>
        <w:t>supporting evidence including Derek Duggan’s investigation report into allegations against Steve Smith</w:t>
      </w:r>
      <w:r w:rsidR="00D92D29">
        <w:rPr>
          <w:rFonts w:ascii="Arial" w:hAnsi="Arial" w:cs="Arial"/>
          <w:color w:val="000000" w:themeColor="text1"/>
          <w:sz w:val="24"/>
          <w:szCs w:val="24"/>
        </w:rPr>
        <w:t xml:space="preserve"> as</w:t>
      </w:r>
      <w:r w:rsidR="00D20182" w:rsidRPr="00FC44C1">
        <w:rPr>
          <w:rFonts w:ascii="Arial" w:hAnsi="Arial" w:cs="Arial"/>
          <w:color w:val="000000" w:themeColor="text1"/>
          <w:sz w:val="24"/>
          <w:szCs w:val="24"/>
        </w:rPr>
        <w:t xml:space="preserve"> </w:t>
      </w:r>
      <w:r w:rsidR="00D92D29">
        <w:rPr>
          <w:rFonts w:ascii="Arial" w:hAnsi="Arial" w:cs="Arial"/>
          <w:color w:val="000000" w:themeColor="text1"/>
          <w:sz w:val="24"/>
          <w:szCs w:val="24"/>
        </w:rPr>
        <w:t>t</w:t>
      </w:r>
      <w:r w:rsidR="006F1E07" w:rsidRPr="00FC44C1">
        <w:rPr>
          <w:rFonts w:ascii="Arial" w:hAnsi="Arial" w:cs="Arial"/>
          <w:color w:val="000000" w:themeColor="text1"/>
          <w:sz w:val="24"/>
          <w:szCs w:val="24"/>
        </w:rPr>
        <w:t xml:space="preserve">hese documents will be presented as a bundle for the hearing. </w:t>
      </w:r>
      <w:r w:rsidR="00D20182" w:rsidRPr="00FC44C1">
        <w:rPr>
          <w:rFonts w:ascii="Arial" w:hAnsi="Arial" w:cs="Arial"/>
          <w:color w:val="000000" w:themeColor="text1"/>
          <w:sz w:val="24"/>
          <w:szCs w:val="24"/>
        </w:rPr>
        <w:t xml:space="preserve">An employment tribunal can stop respondents introducing significantly new material at the hearing so it is therefore essential that any information relevant to the defence is included at this point (Daniels, 2022).  </w:t>
      </w:r>
    </w:p>
    <w:p w:rsidR="00D92D29" w:rsidRDefault="00D92D29" w:rsidP="00DE5A85">
      <w:pPr>
        <w:tabs>
          <w:tab w:val="left" w:pos="720"/>
          <w:tab w:val="left" w:pos="3900"/>
        </w:tabs>
        <w:spacing w:line="276" w:lineRule="auto"/>
        <w:rPr>
          <w:rFonts w:ascii="Arial" w:hAnsi="Arial" w:cs="Arial"/>
          <w:b/>
          <w:color w:val="000000" w:themeColor="text1"/>
          <w:sz w:val="24"/>
          <w:szCs w:val="24"/>
        </w:rPr>
      </w:pPr>
    </w:p>
    <w:p w:rsidR="00F5627E" w:rsidRPr="00DE5A85" w:rsidRDefault="00F5627E" w:rsidP="00DE5A85">
      <w:pPr>
        <w:tabs>
          <w:tab w:val="left" w:pos="720"/>
          <w:tab w:val="left" w:pos="3900"/>
        </w:tabs>
        <w:spacing w:line="276" w:lineRule="auto"/>
        <w:rPr>
          <w:rFonts w:ascii="Arial" w:hAnsi="Arial" w:cs="Arial"/>
          <w:b/>
          <w:color w:val="000000" w:themeColor="text1"/>
          <w:sz w:val="24"/>
          <w:szCs w:val="24"/>
        </w:rPr>
      </w:pPr>
      <w:r w:rsidRPr="00DE5A85">
        <w:rPr>
          <w:rFonts w:ascii="Arial" w:hAnsi="Arial" w:cs="Arial"/>
          <w:b/>
          <w:color w:val="000000" w:themeColor="text1"/>
          <w:sz w:val="24"/>
          <w:szCs w:val="24"/>
        </w:rPr>
        <w:t>Details of the grounds of any claim</w:t>
      </w:r>
    </w:p>
    <w:p w:rsidR="00405776" w:rsidRDefault="000D7EF0"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T</w:t>
      </w:r>
      <w:r w:rsidR="00405776" w:rsidRPr="00FC44C1">
        <w:rPr>
          <w:rFonts w:ascii="Arial" w:hAnsi="Arial" w:cs="Arial"/>
          <w:color w:val="000000" w:themeColor="text1"/>
          <w:sz w:val="24"/>
          <w:szCs w:val="24"/>
        </w:rPr>
        <w:t>he details set out by Miss Ambrosia would suggest she will be seeking a claim of constructive dismissal</w:t>
      </w:r>
      <w:r w:rsidR="00B33580" w:rsidRPr="00FC44C1">
        <w:rPr>
          <w:rFonts w:ascii="Arial" w:hAnsi="Arial" w:cs="Arial"/>
          <w:color w:val="000000" w:themeColor="text1"/>
          <w:sz w:val="24"/>
          <w:szCs w:val="24"/>
        </w:rPr>
        <w:t xml:space="preserve">, </w:t>
      </w:r>
      <w:r w:rsidR="00405776" w:rsidRPr="00FC44C1">
        <w:rPr>
          <w:rFonts w:ascii="Arial" w:hAnsi="Arial" w:cs="Arial"/>
          <w:color w:val="000000" w:themeColor="text1"/>
          <w:sz w:val="24"/>
          <w:szCs w:val="24"/>
        </w:rPr>
        <w:t xml:space="preserve">unlawful discrimination and </w:t>
      </w:r>
      <w:r w:rsidR="00986700" w:rsidRPr="00FC44C1">
        <w:rPr>
          <w:rFonts w:ascii="Arial" w:hAnsi="Arial" w:cs="Arial"/>
          <w:color w:val="000000" w:themeColor="text1"/>
          <w:sz w:val="24"/>
          <w:szCs w:val="24"/>
        </w:rPr>
        <w:t>sexual harassment</w:t>
      </w:r>
      <w:r w:rsidR="00405776" w:rsidRPr="00FC44C1">
        <w:rPr>
          <w:rFonts w:ascii="Arial" w:hAnsi="Arial" w:cs="Arial"/>
          <w:color w:val="000000" w:themeColor="text1"/>
          <w:sz w:val="24"/>
          <w:szCs w:val="24"/>
        </w:rPr>
        <w:t xml:space="preserve"> </w:t>
      </w:r>
      <w:r w:rsidR="00B33580" w:rsidRPr="00FC44C1">
        <w:rPr>
          <w:rFonts w:ascii="Arial" w:hAnsi="Arial" w:cs="Arial"/>
          <w:color w:val="000000" w:themeColor="text1"/>
          <w:sz w:val="24"/>
          <w:szCs w:val="24"/>
        </w:rPr>
        <w:t xml:space="preserve">as </w:t>
      </w:r>
      <w:r w:rsidR="00405776" w:rsidRPr="00FC44C1">
        <w:rPr>
          <w:rFonts w:ascii="Arial" w:hAnsi="Arial" w:cs="Arial"/>
          <w:color w:val="000000" w:themeColor="text1"/>
          <w:sz w:val="24"/>
          <w:szCs w:val="24"/>
        </w:rPr>
        <w:t xml:space="preserve">set out in the Equality Act </w:t>
      </w:r>
      <w:r w:rsidR="00A70E8A" w:rsidRPr="00FC44C1">
        <w:rPr>
          <w:rFonts w:ascii="Arial" w:hAnsi="Arial" w:cs="Arial"/>
          <w:color w:val="000000" w:themeColor="text1"/>
          <w:sz w:val="24"/>
          <w:szCs w:val="24"/>
        </w:rPr>
        <w:t>(</w:t>
      </w:r>
      <w:r w:rsidR="00405776" w:rsidRPr="00FC44C1">
        <w:rPr>
          <w:rFonts w:ascii="Arial" w:hAnsi="Arial" w:cs="Arial"/>
          <w:color w:val="000000" w:themeColor="text1"/>
          <w:sz w:val="24"/>
          <w:szCs w:val="24"/>
        </w:rPr>
        <w:t>2010</w:t>
      </w:r>
      <w:r w:rsidR="00A70E8A" w:rsidRPr="00FC44C1">
        <w:rPr>
          <w:rFonts w:ascii="Arial" w:hAnsi="Arial" w:cs="Arial"/>
          <w:color w:val="000000" w:themeColor="text1"/>
          <w:sz w:val="24"/>
          <w:szCs w:val="24"/>
        </w:rPr>
        <w:t>)</w:t>
      </w:r>
      <w:r w:rsidR="00405776" w:rsidRPr="00FC44C1">
        <w:rPr>
          <w:rFonts w:ascii="Arial" w:hAnsi="Arial" w:cs="Arial"/>
          <w:color w:val="000000" w:themeColor="text1"/>
          <w:sz w:val="24"/>
          <w:szCs w:val="24"/>
        </w:rPr>
        <w:t xml:space="preserve">. </w:t>
      </w:r>
      <w:r w:rsidR="000F200C" w:rsidRPr="00FC44C1">
        <w:rPr>
          <w:rFonts w:ascii="Arial" w:hAnsi="Arial" w:cs="Arial"/>
          <w:color w:val="000000" w:themeColor="text1"/>
          <w:sz w:val="24"/>
          <w:szCs w:val="24"/>
        </w:rPr>
        <w:t xml:space="preserve">The events contributing to this occurred following her promotion and relocation to the Newport office from 1st December 2022 until her resignation </w:t>
      </w:r>
      <w:r w:rsidRPr="00FC44C1">
        <w:rPr>
          <w:rFonts w:ascii="Arial" w:hAnsi="Arial" w:cs="Arial"/>
          <w:color w:val="000000" w:themeColor="text1"/>
          <w:sz w:val="24"/>
          <w:szCs w:val="24"/>
        </w:rPr>
        <w:t>on 9th</w:t>
      </w:r>
      <w:r w:rsidR="000F200C" w:rsidRPr="00FC44C1">
        <w:rPr>
          <w:rFonts w:ascii="Arial" w:hAnsi="Arial" w:cs="Arial"/>
          <w:color w:val="000000" w:themeColor="text1"/>
          <w:sz w:val="24"/>
          <w:szCs w:val="24"/>
        </w:rPr>
        <w:t xml:space="preserve"> March 2023</w:t>
      </w:r>
      <w:r w:rsidRPr="00FC44C1">
        <w:rPr>
          <w:rFonts w:ascii="Arial" w:hAnsi="Arial" w:cs="Arial"/>
          <w:color w:val="000000" w:themeColor="text1"/>
          <w:sz w:val="24"/>
          <w:szCs w:val="24"/>
        </w:rPr>
        <w:t xml:space="preserve"> as Miss Ambrosia </w:t>
      </w:r>
      <w:r w:rsidR="00C24C54">
        <w:rPr>
          <w:rFonts w:ascii="Arial" w:hAnsi="Arial" w:cs="Arial"/>
          <w:color w:val="000000" w:themeColor="text1"/>
          <w:sz w:val="24"/>
          <w:szCs w:val="24"/>
        </w:rPr>
        <w:t>outlines</w:t>
      </w:r>
      <w:r w:rsidRPr="00FC44C1">
        <w:rPr>
          <w:rFonts w:ascii="Arial" w:hAnsi="Arial" w:cs="Arial"/>
          <w:color w:val="000000" w:themeColor="text1"/>
          <w:sz w:val="24"/>
          <w:szCs w:val="24"/>
        </w:rPr>
        <w:t xml:space="preserve"> </w:t>
      </w:r>
      <w:r w:rsidR="00D92D29">
        <w:rPr>
          <w:rFonts w:ascii="Arial" w:hAnsi="Arial" w:cs="Arial"/>
          <w:color w:val="000000" w:themeColor="text1"/>
          <w:sz w:val="24"/>
          <w:szCs w:val="24"/>
        </w:rPr>
        <w:t>that she</w:t>
      </w:r>
      <w:r w:rsidRPr="00FC44C1">
        <w:rPr>
          <w:rFonts w:ascii="Arial" w:hAnsi="Arial" w:cs="Arial"/>
          <w:color w:val="000000" w:themeColor="text1"/>
          <w:sz w:val="24"/>
          <w:szCs w:val="24"/>
        </w:rPr>
        <w:t xml:space="preserve"> feels she has been “forced” out of her job due to discrimination. </w:t>
      </w:r>
    </w:p>
    <w:p w:rsidR="00F04044" w:rsidRPr="00FC44C1" w:rsidRDefault="00F04044"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Pr="00FC44C1">
        <w:rPr>
          <w:rFonts w:ascii="Arial" w:hAnsi="Arial" w:cs="Arial"/>
          <w:color w:val="000000" w:themeColor="text1"/>
          <w:sz w:val="24"/>
          <w:szCs w:val="24"/>
        </w:rPr>
        <w:t>Miss Ambrosia claims that behaviour towards her from her line manager Steve Smith (Area Sales Manager) made her feel “uncomfortable” during her induction to the Newport area in December 2022 and that she experienced Steve touching her leg against her will, both examples indicative of sexual harassment (ACAS, 2021</w:t>
      </w:r>
      <w:r>
        <w:rPr>
          <w:rFonts w:ascii="Arial" w:hAnsi="Arial" w:cs="Arial"/>
          <w:color w:val="000000" w:themeColor="text1"/>
          <w:sz w:val="24"/>
          <w:szCs w:val="24"/>
        </w:rPr>
        <w:t>c</w:t>
      </w:r>
      <w:r w:rsidRPr="00FC44C1">
        <w:rPr>
          <w:rFonts w:ascii="Arial" w:hAnsi="Arial" w:cs="Arial"/>
          <w:color w:val="000000" w:themeColor="text1"/>
          <w:sz w:val="24"/>
          <w:szCs w:val="24"/>
        </w:rPr>
        <w:t>). The details described by both Miss Ambrosia in her ET1 and by Steve Smith in his statement relating to the events on 2nd March could also be deemed to violate Miss Ambrosia’s dignity</w:t>
      </w:r>
      <w:r w:rsidR="00C24C54">
        <w:rPr>
          <w:rFonts w:ascii="Arial" w:hAnsi="Arial" w:cs="Arial"/>
          <w:color w:val="000000" w:themeColor="text1"/>
          <w:sz w:val="24"/>
          <w:szCs w:val="24"/>
        </w:rPr>
        <w:t>,</w:t>
      </w:r>
      <w:r w:rsidRPr="00FC44C1">
        <w:rPr>
          <w:rFonts w:ascii="Arial" w:hAnsi="Arial" w:cs="Arial"/>
          <w:color w:val="000000" w:themeColor="text1"/>
          <w:sz w:val="24"/>
          <w:szCs w:val="24"/>
        </w:rPr>
        <w:t xml:space="preserve"> whether it was intended by Steve Smith or not. </w:t>
      </w:r>
    </w:p>
    <w:p w:rsidR="00B861A3"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B861A3" w:rsidRPr="00FC44C1">
        <w:rPr>
          <w:rFonts w:ascii="Arial" w:hAnsi="Arial" w:cs="Arial"/>
          <w:color w:val="000000" w:themeColor="text1"/>
          <w:sz w:val="24"/>
          <w:szCs w:val="24"/>
        </w:rPr>
        <w:t xml:space="preserve">Miss Ambrosia may claim the incident </w:t>
      </w:r>
      <w:r w:rsidR="00C24C54">
        <w:rPr>
          <w:rFonts w:ascii="Arial" w:hAnsi="Arial" w:cs="Arial"/>
          <w:color w:val="000000" w:themeColor="text1"/>
          <w:sz w:val="24"/>
          <w:szCs w:val="24"/>
        </w:rPr>
        <w:t>outlined</w:t>
      </w:r>
      <w:r w:rsidR="00B861A3" w:rsidRPr="00FC44C1">
        <w:rPr>
          <w:rFonts w:ascii="Arial" w:hAnsi="Arial" w:cs="Arial"/>
          <w:color w:val="000000" w:themeColor="text1"/>
          <w:sz w:val="24"/>
          <w:szCs w:val="24"/>
        </w:rPr>
        <w:t xml:space="preserve"> in her resignation letter </w:t>
      </w:r>
      <w:r w:rsidR="00D92D29">
        <w:rPr>
          <w:rFonts w:ascii="Arial" w:hAnsi="Arial" w:cs="Arial"/>
          <w:color w:val="000000" w:themeColor="text1"/>
          <w:sz w:val="24"/>
          <w:szCs w:val="24"/>
        </w:rPr>
        <w:t xml:space="preserve">relating </w:t>
      </w:r>
      <w:r w:rsidR="00C24C54">
        <w:rPr>
          <w:rFonts w:ascii="Arial" w:hAnsi="Arial" w:cs="Arial"/>
          <w:color w:val="000000" w:themeColor="text1"/>
          <w:sz w:val="24"/>
          <w:szCs w:val="24"/>
        </w:rPr>
        <w:t xml:space="preserve">to </w:t>
      </w:r>
      <w:r w:rsidR="00F04044">
        <w:rPr>
          <w:rFonts w:ascii="Arial" w:hAnsi="Arial" w:cs="Arial"/>
          <w:color w:val="000000" w:themeColor="text1"/>
          <w:sz w:val="24"/>
          <w:szCs w:val="24"/>
        </w:rPr>
        <w:t>2</w:t>
      </w:r>
      <w:r w:rsidR="00F04044" w:rsidRPr="00F04044">
        <w:rPr>
          <w:rFonts w:ascii="Arial" w:hAnsi="Arial" w:cs="Arial"/>
          <w:color w:val="000000" w:themeColor="text1"/>
          <w:sz w:val="24"/>
          <w:szCs w:val="24"/>
          <w:vertAlign w:val="superscript"/>
        </w:rPr>
        <w:t>nd</w:t>
      </w:r>
      <w:r w:rsidR="00F04044">
        <w:rPr>
          <w:rFonts w:ascii="Arial" w:hAnsi="Arial" w:cs="Arial"/>
          <w:color w:val="000000" w:themeColor="text1"/>
          <w:sz w:val="24"/>
          <w:szCs w:val="24"/>
        </w:rPr>
        <w:t xml:space="preserve"> March</w:t>
      </w:r>
      <w:r w:rsidR="00B861A3" w:rsidRPr="00FC44C1">
        <w:rPr>
          <w:rFonts w:ascii="Arial" w:hAnsi="Arial" w:cs="Arial"/>
          <w:color w:val="000000" w:themeColor="text1"/>
          <w:sz w:val="24"/>
          <w:szCs w:val="24"/>
        </w:rPr>
        <w:t xml:space="preserve"> </w:t>
      </w:r>
      <w:r w:rsidR="00D92D29">
        <w:rPr>
          <w:rFonts w:ascii="Arial" w:hAnsi="Arial" w:cs="Arial"/>
          <w:color w:val="000000" w:themeColor="text1"/>
          <w:sz w:val="24"/>
          <w:szCs w:val="24"/>
        </w:rPr>
        <w:t>constitutes sexual harassment. It may then fall under</w:t>
      </w:r>
      <w:r w:rsidR="00B861A3" w:rsidRPr="00FC44C1">
        <w:rPr>
          <w:rFonts w:ascii="Arial" w:hAnsi="Arial" w:cs="Arial"/>
          <w:color w:val="000000" w:themeColor="text1"/>
          <w:sz w:val="24"/>
          <w:szCs w:val="24"/>
        </w:rPr>
        <w:t xml:space="preserve"> the ‘last straw principle’, in which the incident cumulatively amounted to a fundamental breach of contract (Wasserman, 2018)</w:t>
      </w:r>
      <w:r w:rsidR="00D92D29">
        <w:rPr>
          <w:rFonts w:ascii="Arial" w:hAnsi="Arial" w:cs="Arial"/>
          <w:color w:val="000000" w:themeColor="text1"/>
          <w:sz w:val="24"/>
          <w:szCs w:val="24"/>
        </w:rPr>
        <w:t xml:space="preserve"> resulting in her immediate </w:t>
      </w:r>
      <w:r w:rsidR="00832892" w:rsidRPr="00FC44C1">
        <w:rPr>
          <w:rFonts w:ascii="Arial" w:hAnsi="Arial" w:cs="Arial"/>
          <w:color w:val="000000" w:themeColor="text1"/>
          <w:sz w:val="24"/>
          <w:szCs w:val="24"/>
        </w:rPr>
        <w:t>resignation following the last incident</w:t>
      </w:r>
      <w:r w:rsidR="00B861A3" w:rsidRPr="00FC44C1">
        <w:rPr>
          <w:rFonts w:ascii="Arial" w:hAnsi="Arial" w:cs="Arial"/>
          <w:color w:val="000000" w:themeColor="text1"/>
          <w:sz w:val="24"/>
          <w:szCs w:val="24"/>
        </w:rPr>
        <w:t xml:space="preserve"> on 2nd March in line with ‘</w:t>
      </w:r>
      <w:r w:rsidR="00B861A3" w:rsidRPr="003434CE">
        <w:rPr>
          <w:rFonts w:ascii="Arial" w:hAnsi="Arial" w:cs="Arial"/>
          <w:i/>
          <w:color w:val="000000" w:themeColor="text1"/>
          <w:sz w:val="24"/>
          <w:szCs w:val="24"/>
        </w:rPr>
        <w:t>Kaur v Leeds Teaching Hospital’</w:t>
      </w:r>
      <w:r w:rsidR="00B861A3" w:rsidRPr="00FC44C1">
        <w:rPr>
          <w:rFonts w:ascii="Arial" w:hAnsi="Arial" w:cs="Arial"/>
          <w:color w:val="000000" w:themeColor="text1"/>
          <w:sz w:val="24"/>
          <w:szCs w:val="24"/>
        </w:rPr>
        <w:t xml:space="preserve"> (2018). </w:t>
      </w:r>
    </w:p>
    <w:p w:rsidR="00804C1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804C1C" w:rsidRPr="00FC44C1">
        <w:rPr>
          <w:rFonts w:ascii="Arial" w:hAnsi="Arial" w:cs="Arial"/>
          <w:color w:val="000000" w:themeColor="text1"/>
          <w:sz w:val="24"/>
          <w:szCs w:val="24"/>
        </w:rPr>
        <w:t>The Equality Act (2010) sets out sex as a protected characteristic</w:t>
      </w:r>
      <w:r w:rsidR="00C24C54">
        <w:rPr>
          <w:rFonts w:ascii="Arial" w:hAnsi="Arial" w:cs="Arial"/>
          <w:color w:val="000000" w:themeColor="text1"/>
          <w:sz w:val="24"/>
          <w:szCs w:val="24"/>
        </w:rPr>
        <w:t>.</w:t>
      </w:r>
      <w:r w:rsidR="00804C1C" w:rsidRPr="00FC44C1">
        <w:rPr>
          <w:rFonts w:ascii="Arial" w:hAnsi="Arial" w:cs="Arial"/>
          <w:color w:val="000000" w:themeColor="text1"/>
          <w:sz w:val="24"/>
          <w:szCs w:val="24"/>
        </w:rPr>
        <w:t xml:space="preserve"> </w:t>
      </w:r>
      <w:r w:rsidR="00C24C54">
        <w:rPr>
          <w:rFonts w:ascii="Arial" w:hAnsi="Arial" w:cs="Arial"/>
          <w:color w:val="000000" w:themeColor="text1"/>
          <w:sz w:val="24"/>
          <w:szCs w:val="24"/>
        </w:rPr>
        <w:t>B</w:t>
      </w:r>
      <w:r w:rsidR="00804C1C" w:rsidRPr="00FC44C1">
        <w:rPr>
          <w:rFonts w:ascii="Arial" w:hAnsi="Arial" w:cs="Arial"/>
          <w:color w:val="000000" w:themeColor="text1"/>
          <w:sz w:val="24"/>
          <w:szCs w:val="24"/>
        </w:rPr>
        <w:t xml:space="preserve">ased on the information submitted by Miss Ambrosia, </w:t>
      </w:r>
      <w:r w:rsidR="00C24C54">
        <w:rPr>
          <w:rFonts w:ascii="Arial" w:hAnsi="Arial" w:cs="Arial"/>
          <w:color w:val="000000" w:themeColor="text1"/>
          <w:sz w:val="24"/>
          <w:szCs w:val="24"/>
        </w:rPr>
        <w:t xml:space="preserve">it </w:t>
      </w:r>
      <w:r w:rsidR="00804C1C" w:rsidRPr="00FC44C1">
        <w:rPr>
          <w:rFonts w:ascii="Arial" w:hAnsi="Arial" w:cs="Arial"/>
          <w:color w:val="000000" w:themeColor="text1"/>
          <w:sz w:val="24"/>
          <w:szCs w:val="24"/>
        </w:rPr>
        <w:t>would be reasonable to consider a claim of discrimination based on comments made by Steve Smith covered in points 4 and 8 of the ET1 regarding Miss Ambrosia’s “figure” helping to boost sales. Such comments are substantiated by Steve Smith regardless of his intention and has previously been seen in the case of ‘</w:t>
      </w:r>
      <w:r w:rsidR="00804C1C" w:rsidRPr="003434CE">
        <w:rPr>
          <w:rFonts w:ascii="Arial" w:hAnsi="Arial" w:cs="Arial"/>
          <w:i/>
          <w:color w:val="000000" w:themeColor="text1"/>
          <w:sz w:val="24"/>
          <w:szCs w:val="24"/>
        </w:rPr>
        <w:t>Smith v Rees’</w:t>
      </w:r>
      <w:r w:rsidR="00804C1C" w:rsidRPr="00FC44C1">
        <w:rPr>
          <w:rFonts w:ascii="Arial" w:hAnsi="Arial" w:cs="Arial"/>
          <w:color w:val="000000" w:themeColor="text1"/>
          <w:sz w:val="24"/>
          <w:szCs w:val="24"/>
        </w:rPr>
        <w:t xml:space="preserve"> (2013) in which a tribunal concluded that a female member of staff had been treated less favourably because of her sex.</w:t>
      </w:r>
    </w:p>
    <w:p w:rsidR="009D18D5"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5F5F2F" w:rsidRPr="00FC44C1">
        <w:rPr>
          <w:rFonts w:ascii="Arial" w:hAnsi="Arial" w:cs="Arial"/>
          <w:color w:val="000000" w:themeColor="text1"/>
          <w:sz w:val="24"/>
          <w:szCs w:val="24"/>
        </w:rPr>
        <w:t xml:space="preserve">Miss Ambrosia also makes claims of what would be deemed as </w:t>
      </w:r>
      <w:r w:rsidR="004C695D" w:rsidRPr="00FC44C1">
        <w:rPr>
          <w:rFonts w:ascii="Arial" w:hAnsi="Arial" w:cs="Arial"/>
          <w:color w:val="000000" w:themeColor="text1"/>
          <w:sz w:val="24"/>
          <w:szCs w:val="24"/>
        </w:rPr>
        <w:t>‘t</w:t>
      </w:r>
      <w:r w:rsidR="005F5F2F" w:rsidRPr="00FC44C1">
        <w:rPr>
          <w:rFonts w:ascii="Arial" w:hAnsi="Arial" w:cs="Arial"/>
          <w:color w:val="000000" w:themeColor="text1"/>
          <w:sz w:val="24"/>
          <w:szCs w:val="24"/>
        </w:rPr>
        <w:t>hird party harassment</w:t>
      </w:r>
      <w:r w:rsidR="004C695D" w:rsidRPr="00FC44C1">
        <w:rPr>
          <w:rFonts w:ascii="Arial" w:hAnsi="Arial" w:cs="Arial"/>
          <w:color w:val="000000" w:themeColor="text1"/>
          <w:sz w:val="24"/>
          <w:szCs w:val="24"/>
        </w:rPr>
        <w:t>’</w:t>
      </w:r>
      <w:r w:rsidR="005F5F2F" w:rsidRPr="00FC44C1">
        <w:rPr>
          <w:rFonts w:ascii="Arial" w:hAnsi="Arial" w:cs="Arial"/>
          <w:color w:val="000000" w:themeColor="text1"/>
          <w:sz w:val="24"/>
          <w:szCs w:val="24"/>
        </w:rPr>
        <w:t xml:space="preserve"> following her encounters with a particular client, Mr Richard Rees (pub landlord). Miss Ambrosia reports feeling uncomfortable </w:t>
      </w:r>
      <w:r w:rsidR="008935BD" w:rsidRPr="00FC44C1">
        <w:rPr>
          <w:rFonts w:ascii="Arial" w:hAnsi="Arial" w:cs="Arial"/>
          <w:color w:val="000000" w:themeColor="text1"/>
          <w:sz w:val="24"/>
          <w:szCs w:val="24"/>
        </w:rPr>
        <w:t>several</w:t>
      </w:r>
      <w:r w:rsidR="005F5F2F" w:rsidRPr="00FC44C1">
        <w:rPr>
          <w:rFonts w:ascii="Arial" w:hAnsi="Arial" w:cs="Arial"/>
          <w:color w:val="000000" w:themeColor="text1"/>
          <w:sz w:val="24"/>
          <w:szCs w:val="24"/>
        </w:rPr>
        <w:t xml:space="preserve"> visits to Mr Rees </w:t>
      </w:r>
      <w:r w:rsidR="004C695D" w:rsidRPr="00FC44C1">
        <w:rPr>
          <w:rFonts w:ascii="Arial" w:hAnsi="Arial" w:cs="Arial"/>
          <w:color w:val="000000" w:themeColor="text1"/>
          <w:sz w:val="24"/>
          <w:szCs w:val="24"/>
        </w:rPr>
        <w:t xml:space="preserve">and in subsequent meetings claims Mr Rees made comments as to </w:t>
      </w:r>
      <w:r w:rsidR="00D36E17" w:rsidRPr="00FC44C1">
        <w:rPr>
          <w:rFonts w:ascii="Arial" w:hAnsi="Arial" w:cs="Arial"/>
          <w:color w:val="000000" w:themeColor="text1"/>
          <w:sz w:val="24"/>
          <w:szCs w:val="24"/>
        </w:rPr>
        <w:t>her appearance creating an environment that “scared” her</w:t>
      </w:r>
      <w:r w:rsidR="004C695D" w:rsidRPr="00FC44C1">
        <w:rPr>
          <w:rFonts w:ascii="Arial" w:hAnsi="Arial" w:cs="Arial"/>
          <w:color w:val="000000" w:themeColor="text1"/>
          <w:sz w:val="24"/>
          <w:szCs w:val="24"/>
        </w:rPr>
        <w:t xml:space="preserve">. This </w:t>
      </w:r>
      <w:r w:rsidR="00D36E17" w:rsidRPr="00FC44C1">
        <w:rPr>
          <w:rFonts w:ascii="Arial" w:hAnsi="Arial" w:cs="Arial"/>
          <w:color w:val="000000" w:themeColor="text1"/>
          <w:sz w:val="24"/>
          <w:szCs w:val="24"/>
        </w:rPr>
        <w:t xml:space="preserve">could reasonably be considered to create an intimidating, hostile, and offensive environment </w:t>
      </w:r>
      <w:r w:rsidR="00F04044">
        <w:rPr>
          <w:rFonts w:ascii="Arial" w:hAnsi="Arial" w:cs="Arial"/>
          <w:color w:val="000000" w:themeColor="text1"/>
          <w:sz w:val="24"/>
          <w:szCs w:val="24"/>
        </w:rPr>
        <w:t xml:space="preserve">which Miss Ambrosia could claim constitutes third party harassment </w:t>
      </w:r>
      <w:r w:rsidR="00D36E17" w:rsidRPr="00FC44C1">
        <w:rPr>
          <w:rFonts w:ascii="Arial" w:hAnsi="Arial" w:cs="Arial"/>
          <w:color w:val="000000" w:themeColor="text1"/>
          <w:sz w:val="24"/>
          <w:szCs w:val="24"/>
        </w:rPr>
        <w:t>(ACAS, 2021</w:t>
      </w:r>
      <w:r w:rsidR="009E298F">
        <w:rPr>
          <w:rFonts w:ascii="Arial" w:hAnsi="Arial" w:cs="Arial"/>
          <w:color w:val="000000" w:themeColor="text1"/>
          <w:sz w:val="24"/>
          <w:szCs w:val="24"/>
        </w:rPr>
        <w:t>c</w:t>
      </w:r>
      <w:r w:rsidR="00D36E17" w:rsidRPr="00FC44C1">
        <w:rPr>
          <w:rFonts w:ascii="Arial" w:hAnsi="Arial" w:cs="Arial"/>
          <w:color w:val="000000" w:themeColor="text1"/>
          <w:sz w:val="24"/>
          <w:szCs w:val="24"/>
        </w:rPr>
        <w:t>)</w:t>
      </w:r>
      <w:r w:rsidR="00852193" w:rsidRPr="00FC44C1">
        <w:rPr>
          <w:rFonts w:ascii="Arial" w:hAnsi="Arial" w:cs="Arial"/>
          <w:color w:val="000000" w:themeColor="text1"/>
          <w:sz w:val="24"/>
          <w:szCs w:val="24"/>
        </w:rPr>
        <w:t>.</w:t>
      </w:r>
      <w:r w:rsidR="00D36E17" w:rsidRPr="00FC44C1">
        <w:rPr>
          <w:rFonts w:ascii="Arial" w:hAnsi="Arial" w:cs="Arial"/>
          <w:color w:val="000000" w:themeColor="text1"/>
          <w:sz w:val="24"/>
          <w:szCs w:val="24"/>
        </w:rPr>
        <w:t xml:space="preserve"> </w:t>
      </w:r>
    </w:p>
    <w:p w:rsidR="00F04044" w:rsidRPr="00FC44C1" w:rsidRDefault="00F04044"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t>Cumulatively, i</w:t>
      </w:r>
      <w:r w:rsidRPr="00FC44C1">
        <w:rPr>
          <w:rFonts w:ascii="Arial" w:hAnsi="Arial" w:cs="Arial"/>
          <w:color w:val="000000" w:themeColor="text1"/>
          <w:sz w:val="24"/>
          <w:szCs w:val="24"/>
        </w:rPr>
        <w:t>n accordance with the Employment Rights Act (1996), constructive dismissal could be pursued if there has been a fundamental breach of contract by the employer (LexisNexis, 2023</w:t>
      </w:r>
      <w:r>
        <w:rPr>
          <w:rFonts w:ascii="Arial" w:hAnsi="Arial" w:cs="Arial"/>
          <w:color w:val="000000" w:themeColor="text1"/>
          <w:sz w:val="24"/>
          <w:szCs w:val="24"/>
        </w:rPr>
        <w:t>a</w:t>
      </w:r>
      <w:r w:rsidRPr="00FC44C1">
        <w:rPr>
          <w:rFonts w:ascii="Arial" w:hAnsi="Arial" w:cs="Arial"/>
          <w:color w:val="000000" w:themeColor="text1"/>
          <w:sz w:val="24"/>
          <w:szCs w:val="24"/>
        </w:rPr>
        <w:t xml:space="preserve">). Alongside the express terms in Miss Ambrosia’s contract of employment, there are implied terms that amongst others, set out under common law the provision </w:t>
      </w:r>
      <w:r>
        <w:rPr>
          <w:rFonts w:ascii="Arial" w:hAnsi="Arial" w:cs="Arial"/>
          <w:color w:val="000000" w:themeColor="text1"/>
          <w:sz w:val="24"/>
          <w:szCs w:val="24"/>
        </w:rPr>
        <w:t>terms</w:t>
      </w:r>
      <w:r w:rsidRPr="00FC44C1">
        <w:rPr>
          <w:rFonts w:ascii="Arial" w:hAnsi="Arial" w:cs="Arial"/>
          <w:color w:val="000000" w:themeColor="text1"/>
          <w:sz w:val="24"/>
          <w:szCs w:val="24"/>
        </w:rPr>
        <w:t xml:space="preserve"> which Miss Ambrosia could seek to claim was breached in experiencing unlawful discrimination and sexual harassment (Wilmot-Smith, 2022). </w:t>
      </w:r>
      <w:r w:rsidRPr="00D92D29">
        <w:rPr>
          <w:rFonts w:ascii="Arial" w:hAnsi="Arial" w:cs="Arial"/>
          <w:color w:val="FF0000"/>
          <w:sz w:val="24"/>
          <w:szCs w:val="24"/>
        </w:rPr>
        <w:t xml:space="preserve"> </w:t>
      </w:r>
    </w:p>
    <w:p w:rsidR="00B861A3" w:rsidRPr="00DE5A85" w:rsidRDefault="00F5627E" w:rsidP="00DE5A85">
      <w:pPr>
        <w:tabs>
          <w:tab w:val="left" w:pos="720"/>
          <w:tab w:val="left" w:pos="3900"/>
        </w:tabs>
        <w:spacing w:line="276" w:lineRule="auto"/>
        <w:rPr>
          <w:rFonts w:ascii="Arial" w:hAnsi="Arial" w:cs="Arial"/>
          <w:b/>
          <w:color w:val="000000" w:themeColor="text1"/>
          <w:sz w:val="24"/>
          <w:szCs w:val="24"/>
        </w:rPr>
      </w:pPr>
      <w:r w:rsidRPr="00DE5A85">
        <w:rPr>
          <w:rFonts w:ascii="Arial" w:hAnsi="Arial" w:cs="Arial"/>
          <w:b/>
          <w:color w:val="000000" w:themeColor="text1"/>
          <w:sz w:val="24"/>
          <w:szCs w:val="24"/>
        </w:rPr>
        <w:t>Potential Defence of the claim</w:t>
      </w:r>
    </w:p>
    <w:p w:rsidR="00CC0D1A" w:rsidRPr="00FC44C1" w:rsidRDefault="00A13FFC"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If claims of unfair dismissal are put forward</w:t>
      </w:r>
      <w:r w:rsidR="000021B8" w:rsidRPr="00FC44C1">
        <w:rPr>
          <w:rFonts w:ascii="Arial" w:hAnsi="Arial" w:cs="Arial"/>
          <w:color w:val="000000" w:themeColor="text1"/>
          <w:sz w:val="24"/>
          <w:szCs w:val="24"/>
        </w:rPr>
        <w:t xml:space="preserve">, Scrumpy Cider </w:t>
      </w:r>
      <w:r w:rsidR="00CC0D1A" w:rsidRPr="00FC44C1">
        <w:rPr>
          <w:rFonts w:ascii="Arial" w:hAnsi="Arial" w:cs="Arial"/>
          <w:color w:val="000000" w:themeColor="text1"/>
          <w:sz w:val="24"/>
          <w:szCs w:val="24"/>
        </w:rPr>
        <w:t>would have the burden of evidence in defending the claim and could utilise</w:t>
      </w:r>
      <w:r w:rsidR="000021B8" w:rsidRPr="00FC44C1">
        <w:rPr>
          <w:rFonts w:ascii="Arial" w:hAnsi="Arial" w:cs="Arial"/>
          <w:color w:val="000000" w:themeColor="text1"/>
          <w:sz w:val="24"/>
          <w:szCs w:val="24"/>
        </w:rPr>
        <w:t xml:space="preserve"> the range of reasonable responses test</w:t>
      </w:r>
      <w:r w:rsidR="00CC0D1A" w:rsidRPr="00FC44C1">
        <w:rPr>
          <w:rFonts w:ascii="Arial" w:hAnsi="Arial" w:cs="Arial"/>
          <w:color w:val="000000" w:themeColor="text1"/>
          <w:sz w:val="24"/>
          <w:szCs w:val="24"/>
        </w:rPr>
        <w:t xml:space="preserve"> to do so (Baker, 2020</w:t>
      </w:r>
      <w:r w:rsidR="000021B8" w:rsidRPr="00FC44C1">
        <w:rPr>
          <w:rFonts w:ascii="Arial" w:hAnsi="Arial" w:cs="Arial"/>
          <w:color w:val="000000" w:themeColor="text1"/>
          <w:sz w:val="24"/>
          <w:szCs w:val="24"/>
        </w:rPr>
        <w:t>).</w:t>
      </w:r>
      <w:r w:rsidRPr="00FC44C1">
        <w:rPr>
          <w:rFonts w:ascii="Arial" w:hAnsi="Arial" w:cs="Arial"/>
          <w:color w:val="000000" w:themeColor="text1"/>
          <w:sz w:val="24"/>
          <w:szCs w:val="24"/>
        </w:rPr>
        <w:t xml:space="preserve"> </w:t>
      </w:r>
      <w:r w:rsidR="000021B8" w:rsidRPr="00FC44C1">
        <w:rPr>
          <w:rFonts w:ascii="Arial" w:hAnsi="Arial" w:cs="Arial"/>
          <w:color w:val="000000" w:themeColor="text1"/>
          <w:sz w:val="24"/>
          <w:szCs w:val="24"/>
        </w:rPr>
        <w:t xml:space="preserve"> </w:t>
      </w:r>
      <w:r w:rsidR="00C24C54">
        <w:rPr>
          <w:rFonts w:ascii="Arial" w:hAnsi="Arial" w:cs="Arial"/>
          <w:color w:val="000000" w:themeColor="text1"/>
          <w:sz w:val="24"/>
          <w:szCs w:val="24"/>
        </w:rPr>
        <w:t>However, i</w:t>
      </w:r>
      <w:r w:rsidR="00CC0D1A" w:rsidRPr="00FC44C1">
        <w:rPr>
          <w:rFonts w:ascii="Arial" w:hAnsi="Arial" w:cs="Arial"/>
          <w:color w:val="000000" w:themeColor="text1"/>
          <w:sz w:val="24"/>
          <w:szCs w:val="24"/>
        </w:rPr>
        <w:t>n claiming constructive dismissal</w:t>
      </w:r>
      <w:r w:rsidR="00C24C54">
        <w:rPr>
          <w:rFonts w:ascii="Arial" w:hAnsi="Arial" w:cs="Arial"/>
          <w:color w:val="000000" w:themeColor="text1"/>
          <w:sz w:val="24"/>
          <w:szCs w:val="24"/>
        </w:rPr>
        <w:t>,</w:t>
      </w:r>
      <w:r w:rsidR="00CC0D1A" w:rsidRPr="00FC44C1">
        <w:rPr>
          <w:rFonts w:ascii="Arial" w:hAnsi="Arial" w:cs="Arial"/>
          <w:color w:val="000000" w:themeColor="text1"/>
          <w:sz w:val="24"/>
          <w:szCs w:val="24"/>
        </w:rPr>
        <w:t xml:space="preserve"> Miss Ambrosia w</w:t>
      </w:r>
      <w:r w:rsidR="00C24C54">
        <w:rPr>
          <w:rFonts w:ascii="Arial" w:hAnsi="Arial" w:cs="Arial"/>
          <w:color w:val="000000" w:themeColor="text1"/>
          <w:sz w:val="24"/>
          <w:szCs w:val="24"/>
        </w:rPr>
        <w:t>ould</w:t>
      </w:r>
      <w:r w:rsidR="00CC0D1A" w:rsidRPr="00FC44C1">
        <w:rPr>
          <w:rFonts w:ascii="Arial" w:hAnsi="Arial" w:cs="Arial"/>
          <w:color w:val="000000" w:themeColor="text1"/>
          <w:sz w:val="24"/>
          <w:szCs w:val="24"/>
        </w:rPr>
        <w:t xml:space="preserve"> need to demonstrate a proven breach of contract, be it the implied term in breaching trust and confidence (Barker, 2018). </w:t>
      </w:r>
    </w:p>
    <w:p w:rsidR="00804C1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804C1C" w:rsidRPr="00FC44C1">
        <w:rPr>
          <w:rFonts w:ascii="Arial" w:hAnsi="Arial" w:cs="Arial"/>
          <w:color w:val="000000" w:themeColor="text1"/>
          <w:sz w:val="24"/>
          <w:szCs w:val="24"/>
        </w:rPr>
        <w:t>In this circumstance, Scrumpy would put forward that no formal complaints had been received in relation to any sexual harassment by Steve Smith as seen in an earlier case ‘</w:t>
      </w:r>
      <w:r w:rsidR="00804C1C" w:rsidRPr="003434CE">
        <w:rPr>
          <w:rFonts w:ascii="Arial" w:hAnsi="Arial" w:cs="Arial"/>
          <w:i/>
          <w:color w:val="000000" w:themeColor="text1"/>
          <w:sz w:val="24"/>
          <w:szCs w:val="24"/>
        </w:rPr>
        <w:t>Assamoi v Spirit Pub Company’</w:t>
      </w:r>
      <w:r w:rsidR="00804C1C" w:rsidRPr="00FC44C1">
        <w:rPr>
          <w:rFonts w:ascii="Arial" w:hAnsi="Arial" w:cs="Arial"/>
          <w:color w:val="000000" w:themeColor="text1"/>
          <w:sz w:val="24"/>
          <w:szCs w:val="24"/>
        </w:rPr>
        <w:t xml:space="preserve"> (2012). As set out by Citizens Advice (2023), Miss Ambrosia did not clearly set out the grounds of her resignation and it should therefore be argued that Scrumpy Cider had no opportunity to address Miss Ambrosia’s grievance in line with the ACAS Code of Practice (CIPD, 2020).</w:t>
      </w:r>
    </w:p>
    <w:p w:rsidR="00804C1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804C1C" w:rsidRPr="00FC44C1">
        <w:rPr>
          <w:rFonts w:ascii="Arial" w:hAnsi="Arial" w:cs="Arial"/>
          <w:color w:val="000000" w:themeColor="text1"/>
          <w:sz w:val="24"/>
          <w:szCs w:val="24"/>
        </w:rPr>
        <w:t>Steve Smith suggests in his defence that he and Miss Ambrosia developed “lively banter” during the induction period</w:t>
      </w:r>
      <w:r w:rsidR="008367B6">
        <w:rPr>
          <w:rFonts w:ascii="Arial" w:hAnsi="Arial" w:cs="Arial"/>
          <w:color w:val="000000" w:themeColor="text1"/>
          <w:sz w:val="24"/>
          <w:szCs w:val="24"/>
        </w:rPr>
        <w:t>.</w:t>
      </w:r>
      <w:r w:rsidR="00804C1C" w:rsidRPr="00FC44C1">
        <w:rPr>
          <w:rFonts w:ascii="Arial" w:hAnsi="Arial" w:cs="Arial"/>
          <w:color w:val="000000" w:themeColor="text1"/>
          <w:sz w:val="24"/>
          <w:szCs w:val="24"/>
        </w:rPr>
        <w:t xml:space="preserve"> </w:t>
      </w:r>
      <w:r w:rsidR="008367B6">
        <w:rPr>
          <w:rFonts w:ascii="Arial" w:hAnsi="Arial" w:cs="Arial"/>
          <w:color w:val="000000" w:themeColor="text1"/>
          <w:sz w:val="24"/>
          <w:szCs w:val="24"/>
        </w:rPr>
        <w:t>Comments</w:t>
      </w:r>
      <w:r w:rsidR="00804C1C" w:rsidRPr="00FC44C1">
        <w:rPr>
          <w:rFonts w:ascii="Arial" w:hAnsi="Arial" w:cs="Arial"/>
          <w:color w:val="000000" w:themeColor="text1"/>
          <w:sz w:val="24"/>
          <w:szCs w:val="24"/>
        </w:rPr>
        <w:t xml:space="preserve"> made </w:t>
      </w:r>
      <w:r w:rsidR="008367B6">
        <w:rPr>
          <w:rFonts w:ascii="Arial" w:hAnsi="Arial" w:cs="Arial"/>
          <w:color w:val="000000" w:themeColor="text1"/>
          <w:sz w:val="24"/>
          <w:szCs w:val="24"/>
        </w:rPr>
        <w:t>could be deemed as</w:t>
      </w:r>
      <w:r w:rsidR="00804C1C" w:rsidRPr="00FC44C1">
        <w:rPr>
          <w:rFonts w:ascii="Arial" w:hAnsi="Arial" w:cs="Arial"/>
          <w:color w:val="000000" w:themeColor="text1"/>
          <w:sz w:val="24"/>
          <w:szCs w:val="24"/>
        </w:rPr>
        <w:t xml:space="preserve"> not unwanted i</w:t>
      </w:r>
      <w:r w:rsidR="008367B6">
        <w:rPr>
          <w:rFonts w:ascii="Arial" w:hAnsi="Arial" w:cs="Arial"/>
          <w:color w:val="000000" w:themeColor="text1"/>
          <w:sz w:val="24"/>
          <w:szCs w:val="24"/>
        </w:rPr>
        <w:t>f</w:t>
      </w:r>
      <w:r w:rsidR="00804C1C" w:rsidRPr="00FC44C1">
        <w:rPr>
          <w:rFonts w:ascii="Arial" w:hAnsi="Arial" w:cs="Arial"/>
          <w:color w:val="000000" w:themeColor="text1"/>
          <w:sz w:val="24"/>
          <w:szCs w:val="24"/>
        </w:rPr>
        <w:t xml:space="preserve"> Miss Ambrosia was an active participant in this culture as demonstrated in ‘</w:t>
      </w:r>
      <w:r w:rsidR="00804C1C" w:rsidRPr="003434CE">
        <w:rPr>
          <w:rFonts w:ascii="Arial" w:hAnsi="Arial" w:cs="Arial"/>
          <w:i/>
          <w:color w:val="000000" w:themeColor="text1"/>
          <w:sz w:val="24"/>
          <w:szCs w:val="24"/>
        </w:rPr>
        <w:t>Evans v Xactly Corporations Ltd’</w:t>
      </w:r>
      <w:r w:rsidR="00804C1C" w:rsidRPr="00FC44C1">
        <w:rPr>
          <w:rFonts w:ascii="Arial" w:hAnsi="Arial" w:cs="Arial"/>
          <w:color w:val="000000" w:themeColor="text1"/>
          <w:sz w:val="24"/>
          <w:szCs w:val="24"/>
        </w:rPr>
        <w:t xml:space="preserve"> (2018). It should </w:t>
      </w:r>
      <w:r w:rsidR="00F04044">
        <w:rPr>
          <w:rFonts w:ascii="Arial" w:hAnsi="Arial" w:cs="Arial"/>
          <w:color w:val="000000" w:themeColor="text1"/>
          <w:sz w:val="24"/>
          <w:szCs w:val="24"/>
        </w:rPr>
        <w:t>also</w:t>
      </w:r>
      <w:r w:rsidR="00804C1C" w:rsidRPr="00FC44C1">
        <w:rPr>
          <w:rFonts w:ascii="Arial" w:hAnsi="Arial" w:cs="Arial"/>
          <w:color w:val="000000" w:themeColor="text1"/>
          <w:sz w:val="24"/>
          <w:szCs w:val="24"/>
        </w:rPr>
        <w:t xml:space="preserve"> be put forward that Steve Smith had previously ceased unwanted physical contact with Miss Ambrosia after her request.</w:t>
      </w:r>
    </w:p>
    <w:p w:rsidR="00804C1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804C1C" w:rsidRPr="00FC44C1">
        <w:rPr>
          <w:rFonts w:ascii="Arial" w:hAnsi="Arial" w:cs="Arial"/>
          <w:color w:val="000000" w:themeColor="text1"/>
          <w:sz w:val="24"/>
          <w:szCs w:val="24"/>
        </w:rPr>
        <w:t xml:space="preserve">Scrumpy Cider could be vicariously liable for acts of harassment carried out by Steve Smith. To defend this, Scrumpy would need to show reasonable steps were taken to prevent the harassment providing evidence of training, supervisions, or acknowledgement of relevant policies. Steve Smith admits he is aware of </w:t>
      </w:r>
      <w:r w:rsidR="008367B6">
        <w:rPr>
          <w:rFonts w:ascii="Arial" w:hAnsi="Arial" w:cs="Arial"/>
          <w:color w:val="000000" w:themeColor="text1"/>
          <w:sz w:val="24"/>
          <w:szCs w:val="24"/>
        </w:rPr>
        <w:t xml:space="preserve">the </w:t>
      </w:r>
      <w:r w:rsidR="00804C1C" w:rsidRPr="00FC44C1">
        <w:rPr>
          <w:rFonts w:ascii="Arial" w:hAnsi="Arial" w:cs="Arial"/>
          <w:color w:val="000000" w:themeColor="text1"/>
          <w:sz w:val="24"/>
          <w:szCs w:val="24"/>
        </w:rPr>
        <w:t>equal opportunities policy</w:t>
      </w:r>
      <w:r w:rsidR="008367B6">
        <w:rPr>
          <w:rFonts w:ascii="Arial" w:hAnsi="Arial" w:cs="Arial"/>
          <w:color w:val="000000" w:themeColor="text1"/>
          <w:sz w:val="24"/>
          <w:szCs w:val="24"/>
        </w:rPr>
        <w:t>, however,</w:t>
      </w:r>
      <w:r w:rsidR="00804C1C" w:rsidRPr="00FC44C1">
        <w:rPr>
          <w:rFonts w:ascii="Arial" w:hAnsi="Arial" w:cs="Arial"/>
          <w:color w:val="000000" w:themeColor="text1"/>
          <w:sz w:val="24"/>
          <w:szCs w:val="24"/>
        </w:rPr>
        <w:t xml:space="preserve"> </w:t>
      </w:r>
      <w:r w:rsidR="008367B6">
        <w:rPr>
          <w:rFonts w:ascii="Arial" w:hAnsi="Arial" w:cs="Arial"/>
          <w:color w:val="000000" w:themeColor="text1"/>
          <w:sz w:val="24"/>
          <w:szCs w:val="24"/>
        </w:rPr>
        <w:t>there is no</w:t>
      </w:r>
      <w:r w:rsidR="00804C1C" w:rsidRPr="00FC44C1">
        <w:rPr>
          <w:rFonts w:ascii="Arial" w:hAnsi="Arial" w:cs="Arial"/>
          <w:color w:val="000000" w:themeColor="text1"/>
          <w:sz w:val="24"/>
          <w:szCs w:val="24"/>
        </w:rPr>
        <w:t xml:space="preserve"> evidence of acknowledgement of other </w:t>
      </w:r>
      <w:r w:rsidR="008367B6">
        <w:rPr>
          <w:rFonts w:ascii="Arial" w:hAnsi="Arial" w:cs="Arial"/>
          <w:color w:val="000000" w:themeColor="text1"/>
          <w:sz w:val="24"/>
          <w:szCs w:val="24"/>
        </w:rPr>
        <w:t xml:space="preserve">relevant </w:t>
      </w:r>
      <w:r w:rsidR="00804C1C" w:rsidRPr="00FC44C1">
        <w:rPr>
          <w:rFonts w:ascii="Arial" w:hAnsi="Arial" w:cs="Arial"/>
          <w:color w:val="000000" w:themeColor="text1"/>
          <w:sz w:val="24"/>
          <w:szCs w:val="24"/>
        </w:rPr>
        <w:t xml:space="preserve">policies (CIPD, 2021). Scrumpy Cider can also demonstrate if applicable, bullying and harassment policy and zero-tolerance stance that sets out the expectations of all staff (McCarthy, 2018). </w:t>
      </w:r>
    </w:p>
    <w:p w:rsidR="00F04044"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595FAB" w:rsidRPr="00FC44C1">
        <w:rPr>
          <w:rFonts w:ascii="Arial" w:hAnsi="Arial" w:cs="Arial"/>
          <w:color w:val="000000" w:themeColor="text1"/>
          <w:sz w:val="24"/>
          <w:szCs w:val="24"/>
        </w:rPr>
        <w:t xml:space="preserve">Since the revision of the Enterprise and Regulatory Reform Act (2013), it </w:t>
      </w:r>
      <w:r w:rsidR="008367B6">
        <w:rPr>
          <w:rFonts w:ascii="Arial" w:hAnsi="Arial" w:cs="Arial"/>
          <w:color w:val="000000" w:themeColor="text1"/>
          <w:sz w:val="24"/>
          <w:szCs w:val="24"/>
        </w:rPr>
        <w:t xml:space="preserve">is </w:t>
      </w:r>
      <w:r w:rsidR="00595FAB" w:rsidRPr="00FC44C1">
        <w:rPr>
          <w:rFonts w:ascii="Arial" w:hAnsi="Arial" w:cs="Arial"/>
          <w:color w:val="000000" w:themeColor="text1"/>
          <w:sz w:val="24"/>
          <w:szCs w:val="24"/>
        </w:rPr>
        <w:t>establishe</w:t>
      </w:r>
      <w:r w:rsidR="008367B6">
        <w:rPr>
          <w:rFonts w:ascii="Arial" w:hAnsi="Arial" w:cs="Arial"/>
          <w:color w:val="000000" w:themeColor="text1"/>
          <w:sz w:val="24"/>
          <w:szCs w:val="24"/>
        </w:rPr>
        <w:t>d</w:t>
      </w:r>
      <w:r w:rsidR="00595FAB" w:rsidRPr="00FC44C1">
        <w:rPr>
          <w:rFonts w:ascii="Arial" w:hAnsi="Arial" w:cs="Arial"/>
          <w:color w:val="000000" w:themeColor="text1"/>
          <w:sz w:val="24"/>
          <w:szCs w:val="24"/>
        </w:rPr>
        <w:t xml:space="preserve"> that employers are only now liable for the harassment of employees by third parties such as clients in limited circumstances (Hayes, 2019). </w:t>
      </w:r>
      <w:r w:rsidR="00BC02C7" w:rsidRPr="00FC44C1">
        <w:rPr>
          <w:rFonts w:ascii="Arial" w:hAnsi="Arial" w:cs="Arial"/>
          <w:color w:val="000000" w:themeColor="text1"/>
          <w:sz w:val="24"/>
          <w:szCs w:val="24"/>
        </w:rPr>
        <w:t>In defending these allegations</w:t>
      </w:r>
      <w:r w:rsidR="008367B6">
        <w:rPr>
          <w:rFonts w:ascii="Arial" w:hAnsi="Arial" w:cs="Arial"/>
          <w:color w:val="000000" w:themeColor="text1"/>
          <w:sz w:val="24"/>
          <w:szCs w:val="24"/>
        </w:rPr>
        <w:t>,</w:t>
      </w:r>
      <w:r w:rsidR="008935BD" w:rsidRPr="00FC44C1">
        <w:rPr>
          <w:rFonts w:ascii="Arial" w:hAnsi="Arial" w:cs="Arial"/>
          <w:color w:val="000000" w:themeColor="text1"/>
          <w:sz w:val="24"/>
          <w:szCs w:val="24"/>
        </w:rPr>
        <w:t xml:space="preserve"> </w:t>
      </w:r>
      <w:r w:rsidR="000048F9" w:rsidRPr="00FC44C1">
        <w:rPr>
          <w:rFonts w:ascii="Arial" w:hAnsi="Arial" w:cs="Arial"/>
          <w:color w:val="000000" w:themeColor="text1"/>
          <w:sz w:val="24"/>
          <w:szCs w:val="24"/>
        </w:rPr>
        <w:t xml:space="preserve">referring to </w:t>
      </w:r>
      <w:r w:rsidR="00B25906" w:rsidRPr="00FC44C1">
        <w:rPr>
          <w:rFonts w:ascii="Arial" w:hAnsi="Arial" w:cs="Arial"/>
          <w:color w:val="000000" w:themeColor="text1"/>
          <w:sz w:val="24"/>
          <w:szCs w:val="24"/>
        </w:rPr>
        <w:t>‘</w:t>
      </w:r>
      <w:r w:rsidR="000048F9" w:rsidRPr="003434CE">
        <w:rPr>
          <w:rFonts w:ascii="Arial" w:hAnsi="Arial" w:cs="Arial"/>
          <w:i/>
          <w:color w:val="000000" w:themeColor="text1"/>
          <w:sz w:val="24"/>
          <w:szCs w:val="24"/>
        </w:rPr>
        <w:t>Bessong v Pennine Care NHS Foundation Trust</w:t>
      </w:r>
      <w:r w:rsidR="00B25906" w:rsidRPr="00FC44C1">
        <w:rPr>
          <w:rFonts w:ascii="Arial" w:hAnsi="Arial" w:cs="Arial"/>
          <w:color w:val="000000" w:themeColor="text1"/>
          <w:sz w:val="24"/>
          <w:szCs w:val="24"/>
        </w:rPr>
        <w:t>’ (2019)</w:t>
      </w:r>
      <w:r w:rsidR="008367B6">
        <w:rPr>
          <w:rFonts w:ascii="Arial" w:hAnsi="Arial" w:cs="Arial"/>
          <w:color w:val="000000" w:themeColor="text1"/>
          <w:sz w:val="24"/>
          <w:szCs w:val="24"/>
        </w:rPr>
        <w:t>,</w:t>
      </w:r>
      <w:r w:rsidR="000048F9" w:rsidRPr="00FC44C1">
        <w:rPr>
          <w:rFonts w:ascii="Arial" w:hAnsi="Arial" w:cs="Arial"/>
          <w:color w:val="000000" w:themeColor="text1"/>
          <w:sz w:val="24"/>
          <w:szCs w:val="24"/>
        </w:rPr>
        <w:t xml:space="preserve"> </w:t>
      </w:r>
      <w:r w:rsidR="008935BD" w:rsidRPr="00FC44C1">
        <w:rPr>
          <w:rFonts w:ascii="Arial" w:hAnsi="Arial" w:cs="Arial"/>
          <w:color w:val="000000" w:themeColor="text1"/>
          <w:sz w:val="24"/>
          <w:szCs w:val="24"/>
        </w:rPr>
        <w:t xml:space="preserve">it should be set out that </w:t>
      </w:r>
      <w:r w:rsidR="002D7628">
        <w:rPr>
          <w:rFonts w:ascii="Arial" w:hAnsi="Arial" w:cs="Arial"/>
          <w:color w:val="000000" w:themeColor="text1"/>
          <w:sz w:val="24"/>
          <w:szCs w:val="24"/>
        </w:rPr>
        <w:t xml:space="preserve">the claimed </w:t>
      </w:r>
      <w:r w:rsidR="000048F9" w:rsidRPr="00FC44C1">
        <w:rPr>
          <w:rFonts w:ascii="Arial" w:hAnsi="Arial" w:cs="Arial"/>
          <w:color w:val="000000" w:themeColor="text1"/>
          <w:sz w:val="24"/>
          <w:szCs w:val="24"/>
        </w:rPr>
        <w:t xml:space="preserve">harassment by Mr Rees was </w:t>
      </w:r>
      <w:r w:rsidR="00F04044">
        <w:rPr>
          <w:rFonts w:ascii="Arial" w:hAnsi="Arial" w:cs="Arial"/>
          <w:color w:val="000000" w:themeColor="text1"/>
          <w:sz w:val="24"/>
          <w:szCs w:val="24"/>
        </w:rPr>
        <w:t xml:space="preserve">not sufficiently reported as concluded in </w:t>
      </w:r>
      <w:r w:rsidR="000D7EF0" w:rsidRPr="00FC44C1">
        <w:rPr>
          <w:rFonts w:ascii="Arial" w:hAnsi="Arial" w:cs="Arial"/>
          <w:color w:val="000000" w:themeColor="text1"/>
          <w:sz w:val="24"/>
          <w:szCs w:val="24"/>
        </w:rPr>
        <w:t>Derek Duggan’s investigation report</w:t>
      </w:r>
      <w:r w:rsidR="00F04044">
        <w:rPr>
          <w:rFonts w:ascii="Arial" w:hAnsi="Arial" w:cs="Arial"/>
          <w:color w:val="000000" w:themeColor="text1"/>
          <w:sz w:val="24"/>
          <w:szCs w:val="24"/>
        </w:rPr>
        <w:t>.</w:t>
      </w:r>
    </w:p>
    <w:p w:rsidR="00F5627E" w:rsidRDefault="000D7EF0"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 </w:t>
      </w:r>
      <w:r w:rsidR="00F04044">
        <w:rPr>
          <w:rFonts w:ascii="Arial" w:hAnsi="Arial" w:cs="Arial"/>
          <w:color w:val="000000" w:themeColor="text1"/>
          <w:sz w:val="24"/>
          <w:szCs w:val="24"/>
        </w:rPr>
        <w:tab/>
      </w:r>
      <w:r w:rsidR="000048F9" w:rsidRPr="00FC44C1">
        <w:rPr>
          <w:rFonts w:ascii="Arial" w:hAnsi="Arial" w:cs="Arial"/>
          <w:color w:val="000000" w:themeColor="text1"/>
          <w:sz w:val="24"/>
          <w:szCs w:val="24"/>
        </w:rPr>
        <w:t>Based on Steve Smith</w:t>
      </w:r>
      <w:r w:rsidR="002D7628">
        <w:rPr>
          <w:rFonts w:ascii="Arial" w:hAnsi="Arial" w:cs="Arial"/>
          <w:color w:val="000000" w:themeColor="text1"/>
          <w:sz w:val="24"/>
          <w:szCs w:val="24"/>
        </w:rPr>
        <w:t>’s</w:t>
      </w:r>
      <w:r w:rsidR="00B25906" w:rsidRPr="00FC44C1">
        <w:rPr>
          <w:rFonts w:ascii="Arial" w:hAnsi="Arial" w:cs="Arial"/>
          <w:color w:val="000000" w:themeColor="text1"/>
          <w:sz w:val="24"/>
          <w:szCs w:val="24"/>
        </w:rPr>
        <w:t xml:space="preserve"> statement</w:t>
      </w:r>
      <w:r w:rsidR="000048F9" w:rsidRPr="00FC44C1">
        <w:rPr>
          <w:rFonts w:ascii="Arial" w:hAnsi="Arial" w:cs="Arial"/>
          <w:color w:val="000000" w:themeColor="text1"/>
          <w:sz w:val="24"/>
          <w:szCs w:val="24"/>
        </w:rPr>
        <w:t>, it</w:t>
      </w:r>
      <w:r w:rsidR="00B25906" w:rsidRPr="00FC44C1">
        <w:rPr>
          <w:rFonts w:ascii="Arial" w:hAnsi="Arial" w:cs="Arial"/>
          <w:color w:val="000000" w:themeColor="text1"/>
          <w:sz w:val="24"/>
          <w:szCs w:val="24"/>
        </w:rPr>
        <w:t xml:space="preserve"> could be argued that a</w:t>
      </w:r>
      <w:r w:rsidR="000048F9" w:rsidRPr="00FC44C1">
        <w:rPr>
          <w:rFonts w:ascii="Arial" w:hAnsi="Arial" w:cs="Arial"/>
          <w:color w:val="000000" w:themeColor="text1"/>
          <w:sz w:val="24"/>
          <w:szCs w:val="24"/>
        </w:rPr>
        <w:t xml:space="preserve"> reasonable and consistent approach </w:t>
      </w:r>
      <w:r w:rsidR="00B861A3" w:rsidRPr="00FC44C1">
        <w:rPr>
          <w:rFonts w:ascii="Arial" w:hAnsi="Arial" w:cs="Arial"/>
          <w:color w:val="000000" w:themeColor="text1"/>
          <w:sz w:val="24"/>
          <w:szCs w:val="24"/>
        </w:rPr>
        <w:t xml:space="preserve">was taken in his </w:t>
      </w:r>
      <w:r w:rsidR="00F04044">
        <w:rPr>
          <w:rFonts w:ascii="Arial" w:hAnsi="Arial" w:cs="Arial"/>
          <w:color w:val="000000" w:themeColor="text1"/>
          <w:sz w:val="24"/>
          <w:szCs w:val="24"/>
        </w:rPr>
        <w:t xml:space="preserve">management </w:t>
      </w:r>
      <w:r w:rsidR="002D7628">
        <w:rPr>
          <w:rFonts w:ascii="Arial" w:hAnsi="Arial" w:cs="Arial"/>
          <w:color w:val="000000" w:themeColor="text1"/>
          <w:sz w:val="24"/>
          <w:szCs w:val="24"/>
        </w:rPr>
        <w:t>as</w:t>
      </w:r>
      <w:r w:rsidR="00B861A3" w:rsidRPr="00FC44C1">
        <w:rPr>
          <w:rFonts w:ascii="Arial" w:hAnsi="Arial" w:cs="Arial"/>
          <w:color w:val="000000" w:themeColor="text1"/>
          <w:sz w:val="24"/>
          <w:szCs w:val="24"/>
        </w:rPr>
        <w:t xml:space="preserve"> there </w:t>
      </w:r>
      <w:r w:rsidR="002D7628">
        <w:rPr>
          <w:rFonts w:ascii="Arial" w:hAnsi="Arial" w:cs="Arial"/>
          <w:color w:val="000000" w:themeColor="text1"/>
          <w:sz w:val="24"/>
          <w:szCs w:val="24"/>
        </w:rPr>
        <w:t xml:space="preserve">was </w:t>
      </w:r>
      <w:r w:rsidR="00B861A3" w:rsidRPr="00FC44C1">
        <w:rPr>
          <w:rFonts w:ascii="Arial" w:hAnsi="Arial" w:cs="Arial"/>
          <w:color w:val="000000" w:themeColor="text1"/>
          <w:sz w:val="24"/>
          <w:szCs w:val="24"/>
        </w:rPr>
        <w:t xml:space="preserve">no less favourable treatment demonstrated </w:t>
      </w:r>
      <w:r w:rsidR="00B25906" w:rsidRPr="00FC44C1">
        <w:rPr>
          <w:rFonts w:ascii="Arial" w:hAnsi="Arial" w:cs="Arial"/>
          <w:color w:val="000000" w:themeColor="text1"/>
          <w:sz w:val="24"/>
          <w:szCs w:val="24"/>
        </w:rPr>
        <w:t xml:space="preserve">in his response in reminding Miss Ambrosia of her obligation to visit clients as he mentions he had previously warned male representatives of the same </w:t>
      </w:r>
      <w:r w:rsidR="002D7628">
        <w:rPr>
          <w:rFonts w:ascii="Arial" w:hAnsi="Arial" w:cs="Arial"/>
          <w:color w:val="000000" w:themeColor="text1"/>
          <w:sz w:val="24"/>
          <w:szCs w:val="24"/>
        </w:rPr>
        <w:t xml:space="preserve">issue </w:t>
      </w:r>
      <w:r w:rsidR="00B25906" w:rsidRPr="00FC44C1">
        <w:rPr>
          <w:rFonts w:ascii="Arial" w:hAnsi="Arial" w:cs="Arial"/>
          <w:color w:val="000000" w:themeColor="text1"/>
          <w:sz w:val="24"/>
          <w:szCs w:val="24"/>
        </w:rPr>
        <w:t xml:space="preserve">in the past. </w:t>
      </w:r>
    </w:p>
    <w:p w:rsidR="00F04044" w:rsidRPr="00FC44C1" w:rsidRDefault="00F04044"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2D7628">
        <w:rPr>
          <w:rFonts w:ascii="Arial" w:hAnsi="Arial" w:cs="Arial"/>
          <w:color w:val="000000" w:themeColor="text1"/>
          <w:sz w:val="24"/>
          <w:szCs w:val="24"/>
        </w:rPr>
        <w:t>I should be argued that</w:t>
      </w:r>
      <w:r w:rsidR="002D7628">
        <w:rPr>
          <w:rFonts w:ascii="Arial" w:hAnsi="Arial" w:cs="Arial"/>
          <w:color w:val="000000" w:themeColor="text1"/>
          <w:sz w:val="24"/>
          <w:szCs w:val="24"/>
        </w:rPr>
        <w:t xml:space="preserve"> Miss Ambrosia didn’t give </w:t>
      </w:r>
      <w:r w:rsidR="002D7628">
        <w:rPr>
          <w:rFonts w:ascii="Arial" w:hAnsi="Arial" w:cs="Arial"/>
          <w:color w:val="000000" w:themeColor="text1"/>
          <w:sz w:val="24"/>
          <w:szCs w:val="24"/>
        </w:rPr>
        <w:t>Scrumpy Cider</w:t>
      </w:r>
      <w:r w:rsidR="002D7628">
        <w:rPr>
          <w:rFonts w:ascii="Arial" w:hAnsi="Arial" w:cs="Arial"/>
          <w:color w:val="000000" w:themeColor="text1"/>
          <w:sz w:val="24"/>
          <w:szCs w:val="24"/>
        </w:rPr>
        <w:t xml:space="preserve"> an opportunity to address these concerns whilst in employment</w:t>
      </w:r>
      <w:r w:rsidR="002D7628">
        <w:rPr>
          <w:rFonts w:ascii="Arial" w:hAnsi="Arial" w:cs="Arial"/>
          <w:color w:val="000000" w:themeColor="text1"/>
          <w:sz w:val="24"/>
          <w:szCs w:val="24"/>
        </w:rPr>
        <w:t xml:space="preserve"> as the </w:t>
      </w:r>
      <w:r>
        <w:rPr>
          <w:rFonts w:ascii="Arial" w:hAnsi="Arial" w:cs="Arial"/>
          <w:color w:val="000000" w:themeColor="text1"/>
          <w:sz w:val="24"/>
          <w:szCs w:val="24"/>
        </w:rPr>
        <w:t>issues were raised in her resignation notification</w:t>
      </w:r>
      <w:r w:rsidR="002D7628">
        <w:rPr>
          <w:rFonts w:ascii="Arial" w:hAnsi="Arial" w:cs="Arial"/>
          <w:color w:val="000000" w:themeColor="text1"/>
          <w:sz w:val="24"/>
          <w:szCs w:val="24"/>
        </w:rPr>
        <w:t>.</w:t>
      </w:r>
      <w:r>
        <w:rPr>
          <w:rFonts w:ascii="Arial" w:hAnsi="Arial" w:cs="Arial"/>
          <w:color w:val="000000" w:themeColor="text1"/>
          <w:sz w:val="24"/>
          <w:szCs w:val="24"/>
        </w:rPr>
        <w:t xml:space="preserve"> Scrumpy Cider </w:t>
      </w:r>
      <w:r w:rsidR="002D7628">
        <w:rPr>
          <w:rFonts w:ascii="Arial" w:hAnsi="Arial" w:cs="Arial"/>
          <w:color w:val="000000" w:themeColor="text1"/>
          <w:sz w:val="24"/>
          <w:szCs w:val="24"/>
        </w:rPr>
        <w:t>have since conducted a</w:t>
      </w:r>
      <w:r>
        <w:rPr>
          <w:rFonts w:ascii="Arial" w:hAnsi="Arial" w:cs="Arial"/>
          <w:color w:val="000000" w:themeColor="text1"/>
          <w:sz w:val="24"/>
          <w:szCs w:val="24"/>
        </w:rPr>
        <w:t xml:space="preserve"> full investigation </w:t>
      </w:r>
      <w:r w:rsidR="002D7628">
        <w:rPr>
          <w:rFonts w:ascii="Arial" w:hAnsi="Arial" w:cs="Arial"/>
          <w:color w:val="000000" w:themeColor="text1"/>
          <w:sz w:val="24"/>
          <w:szCs w:val="24"/>
        </w:rPr>
        <w:t>into the allegation and proceeded with</w:t>
      </w:r>
      <w:r>
        <w:rPr>
          <w:rFonts w:ascii="Arial" w:hAnsi="Arial" w:cs="Arial"/>
          <w:color w:val="000000" w:themeColor="text1"/>
          <w:sz w:val="24"/>
          <w:szCs w:val="24"/>
        </w:rPr>
        <w:t xml:space="preserve"> disciplinary action against Steve Smith based on the findings</w:t>
      </w:r>
      <w:r w:rsidR="002D7628">
        <w:rPr>
          <w:rFonts w:ascii="Arial" w:hAnsi="Arial" w:cs="Arial"/>
          <w:color w:val="000000" w:themeColor="text1"/>
          <w:sz w:val="24"/>
          <w:szCs w:val="24"/>
        </w:rPr>
        <w:t xml:space="preserve">. </w:t>
      </w:r>
    </w:p>
    <w:p w:rsidR="00804C1C" w:rsidRPr="00DE5A85" w:rsidRDefault="00804C1C" w:rsidP="00DE5A85">
      <w:pPr>
        <w:tabs>
          <w:tab w:val="left" w:pos="720"/>
        </w:tabs>
        <w:spacing w:line="276" w:lineRule="auto"/>
        <w:rPr>
          <w:rFonts w:ascii="Arial" w:hAnsi="Arial" w:cs="Arial"/>
          <w:b/>
          <w:color w:val="000000" w:themeColor="text1"/>
          <w:sz w:val="24"/>
          <w:szCs w:val="24"/>
          <w:u w:val="single"/>
        </w:rPr>
      </w:pPr>
      <w:r w:rsidRPr="00DE5A85">
        <w:rPr>
          <w:rFonts w:ascii="Arial" w:hAnsi="Arial" w:cs="Arial"/>
          <w:b/>
          <w:color w:val="000000" w:themeColor="text1"/>
          <w:sz w:val="24"/>
          <w:szCs w:val="24"/>
          <w:u w:val="single"/>
        </w:rPr>
        <w:t>Possible Remedies</w:t>
      </w:r>
    </w:p>
    <w:p w:rsidR="00804C1C" w:rsidRPr="00FC44C1" w:rsidRDefault="00804C1C"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 following points set out the factors an Employment Tribunal will consider in any </w:t>
      </w:r>
      <w:r w:rsidR="00FF59D6">
        <w:rPr>
          <w:rFonts w:ascii="Arial" w:hAnsi="Arial" w:cs="Arial"/>
          <w:color w:val="000000" w:themeColor="text1"/>
          <w:sz w:val="24"/>
          <w:szCs w:val="24"/>
        </w:rPr>
        <w:t>making any award</w:t>
      </w:r>
      <w:r w:rsidRPr="00FC44C1">
        <w:rPr>
          <w:rFonts w:ascii="Arial" w:hAnsi="Arial" w:cs="Arial"/>
          <w:color w:val="000000" w:themeColor="text1"/>
          <w:sz w:val="24"/>
          <w:szCs w:val="24"/>
        </w:rPr>
        <w:t xml:space="preserve">, and what advice Scrumpy Cider should consider in remedying the situation. </w:t>
      </w:r>
    </w:p>
    <w:p w:rsidR="00AC09AA" w:rsidRPr="00DE5A85" w:rsidRDefault="00AC09AA" w:rsidP="00DE5A85">
      <w:pPr>
        <w:tabs>
          <w:tab w:val="left" w:pos="720"/>
        </w:tabs>
        <w:spacing w:line="276" w:lineRule="auto"/>
        <w:rPr>
          <w:rFonts w:ascii="Arial" w:hAnsi="Arial" w:cs="Arial"/>
          <w:b/>
          <w:color w:val="000000" w:themeColor="text1"/>
          <w:sz w:val="24"/>
          <w:szCs w:val="24"/>
        </w:rPr>
      </w:pPr>
      <w:r w:rsidRPr="00DE5A85">
        <w:rPr>
          <w:rFonts w:ascii="Arial" w:hAnsi="Arial" w:cs="Arial"/>
          <w:b/>
          <w:color w:val="000000" w:themeColor="text1"/>
          <w:sz w:val="24"/>
          <w:szCs w:val="24"/>
        </w:rPr>
        <w:t xml:space="preserve">Likely Amount of </w:t>
      </w:r>
      <w:r w:rsidR="00DE5A85">
        <w:rPr>
          <w:rFonts w:ascii="Arial" w:hAnsi="Arial" w:cs="Arial"/>
          <w:b/>
          <w:color w:val="000000" w:themeColor="text1"/>
          <w:sz w:val="24"/>
          <w:szCs w:val="24"/>
        </w:rPr>
        <w:t xml:space="preserve">any </w:t>
      </w:r>
      <w:r w:rsidRPr="00DE5A85">
        <w:rPr>
          <w:rFonts w:ascii="Arial" w:hAnsi="Arial" w:cs="Arial"/>
          <w:b/>
          <w:color w:val="000000" w:themeColor="text1"/>
          <w:sz w:val="24"/>
          <w:szCs w:val="24"/>
        </w:rPr>
        <w:t xml:space="preserve">Award </w:t>
      </w:r>
    </w:p>
    <w:p w:rsidR="007456D0" w:rsidRPr="00FC44C1" w:rsidRDefault="007456D0"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Under the Employment Rights Act (1996), Miss Ambrosia could be entitled to compensation from Scrumpy Cider based on a number of factors in including loss of earnings and injury to feelings (Gov.uk, 2023)</w:t>
      </w:r>
      <w:r w:rsidR="00FF59D6">
        <w:rPr>
          <w:rFonts w:ascii="Arial" w:hAnsi="Arial" w:cs="Arial"/>
          <w:color w:val="000000" w:themeColor="text1"/>
          <w:sz w:val="24"/>
          <w:szCs w:val="24"/>
        </w:rPr>
        <w:t>.</w:t>
      </w:r>
      <w:r w:rsidRPr="00FC44C1">
        <w:rPr>
          <w:rFonts w:ascii="Arial" w:hAnsi="Arial" w:cs="Arial"/>
          <w:color w:val="000000" w:themeColor="text1"/>
          <w:sz w:val="24"/>
          <w:szCs w:val="24"/>
        </w:rPr>
        <w:t xml:space="preserve"> </w:t>
      </w:r>
    </w:p>
    <w:p w:rsidR="00CF517C" w:rsidRPr="00FC44C1" w:rsidRDefault="00DE5A85"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CF517C" w:rsidRPr="00FC44C1">
        <w:rPr>
          <w:rFonts w:ascii="Arial" w:hAnsi="Arial" w:cs="Arial"/>
          <w:color w:val="000000" w:themeColor="text1"/>
          <w:sz w:val="24"/>
          <w:szCs w:val="24"/>
        </w:rPr>
        <w:t>Miss Ambrosia satisfies the qualifying period for a constructive unfair dismissal claim having over two years’ service at Scrumpy Cider after commencing her employment on 1st July 2020</w:t>
      </w:r>
      <w:r w:rsidR="00521FB4" w:rsidRPr="00FC44C1">
        <w:rPr>
          <w:rFonts w:ascii="Arial" w:hAnsi="Arial" w:cs="Arial"/>
          <w:color w:val="000000" w:themeColor="text1"/>
          <w:sz w:val="24"/>
          <w:szCs w:val="24"/>
        </w:rPr>
        <w:t xml:space="preserve"> (</w:t>
      </w:r>
      <w:r w:rsidR="00CF517C" w:rsidRPr="00FC44C1">
        <w:rPr>
          <w:rFonts w:ascii="Arial" w:hAnsi="Arial" w:cs="Arial"/>
          <w:color w:val="000000" w:themeColor="text1"/>
          <w:sz w:val="24"/>
          <w:szCs w:val="24"/>
        </w:rPr>
        <w:t>ACAS, 2022a). As such, she may be entitled to claim a ‘Basic’ and ‘Compensatory’ award set out below</w:t>
      </w:r>
      <w:r w:rsidR="00804C1C" w:rsidRPr="00FC44C1">
        <w:rPr>
          <w:rFonts w:ascii="Arial" w:hAnsi="Arial" w:cs="Arial"/>
          <w:color w:val="000000" w:themeColor="text1"/>
          <w:sz w:val="24"/>
          <w:szCs w:val="24"/>
        </w:rPr>
        <w:t>.</w:t>
      </w:r>
    </w:p>
    <w:p w:rsidR="00EC7A56" w:rsidRPr="00DE5A85" w:rsidRDefault="000B03B7" w:rsidP="00DE5A85">
      <w:pPr>
        <w:tabs>
          <w:tab w:val="left" w:pos="720"/>
          <w:tab w:val="left" w:pos="3900"/>
        </w:tabs>
        <w:spacing w:line="276" w:lineRule="auto"/>
        <w:rPr>
          <w:rFonts w:ascii="Arial" w:hAnsi="Arial" w:cs="Arial"/>
          <w:color w:val="000000" w:themeColor="text1"/>
          <w:sz w:val="24"/>
          <w:szCs w:val="24"/>
          <w:u w:val="single"/>
        </w:rPr>
      </w:pPr>
      <w:r w:rsidRPr="00DE5A85">
        <w:rPr>
          <w:rFonts w:ascii="Arial" w:hAnsi="Arial" w:cs="Arial"/>
          <w:color w:val="000000" w:themeColor="text1"/>
          <w:sz w:val="24"/>
          <w:szCs w:val="24"/>
          <w:u w:val="single"/>
        </w:rPr>
        <w:t>Basic Award</w:t>
      </w:r>
    </w:p>
    <w:p w:rsidR="004B2B9D" w:rsidRPr="00FC44C1" w:rsidRDefault="00371853"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 Basic award utilises the same calculation as the </w:t>
      </w:r>
      <w:r w:rsidR="002C78EB" w:rsidRPr="00FC44C1">
        <w:rPr>
          <w:rFonts w:ascii="Arial" w:hAnsi="Arial" w:cs="Arial"/>
          <w:color w:val="000000" w:themeColor="text1"/>
          <w:sz w:val="24"/>
          <w:szCs w:val="24"/>
        </w:rPr>
        <w:t>statutory redundancy payment</w:t>
      </w:r>
      <w:r w:rsidR="007D5601" w:rsidRPr="00FC44C1">
        <w:rPr>
          <w:rFonts w:ascii="Arial" w:hAnsi="Arial" w:cs="Arial"/>
          <w:color w:val="000000" w:themeColor="text1"/>
          <w:sz w:val="24"/>
          <w:szCs w:val="24"/>
        </w:rPr>
        <w:t xml:space="preserve"> </w:t>
      </w:r>
      <w:r w:rsidR="00A1676F" w:rsidRPr="00FC44C1">
        <w:rPr>
          <w:rFonts w:ascii="Arial" w:hAnsi="Arial" w:cs="Arial"/>
          <w:color w:val="000000" w:themeColor="text1"/>
          <w:sz w:val="24"/>
          <w:szCs w:val="24"/>
        </w:rPr>
        <w:t>and is capped at £</w:t>
      </w:r>
      <w:r w:rsidR="00463DD5" w:rsidRPr="00FC44C1">
        <w:rPr>
          <w:rFonts w:ascii="Arial" w:hAnsi="Arial" w:cs="Arial"/>
          <w:color w:val="000000" w:themeColor="text1"/>
          <w:sz w:val="24"/>
          <w:szCs w:val="24"/>
        </w:rPr>
        <w:t>571</w:t>
      </w:r>
      <w:r w:rsidR="00A1676F" w:rsidRPr="00FC44C1">
        <w:rPr>
          <w:rFonts w:ascii="Arial" w:hAnsi="Arial" w:cs="Arial"/>
          <w:color w:val="000000" w:themeColor="text1"/>
          <w:sz w:val="24"/>
          <w:szCs w:val="24"/>
        </w:rPr>
        <w:t xml:space="preserve"> per week </w:t>
      </w:r>
      <w:r w:rsidR="00463DD5" w:rsidRPr="00FC44C1">
        <w:rPr>
          <w:rFonts w:ascii="Arial" w:hAnsi="Arial" w:cs="Arial"/>
          <w:color w:val="000000" w:themeColor="text1"/>
          <w:sz w:val="24"/>
          <w:szCs w:val="24"/>
        </w:rPr>
        <w:t>to</w:t>
      </w:r>
      <w:r w:rsidR="00A1676F" w:rsidRPr="00FC44C1">
        <w:rPr>
          <w:rFonts w:ascii="Arial" w:hAnsi="Arial" w:cs="Arial"/>
          <w:color w:val="000000" w:themeColor="text1"/>
          <w:sz w:val="24"/>
          <w:szCs w:val="24"/>
        </w:rPr>
        <w:t xml:space="preserve"> </w:t>
      </w:r>
      <w:r w:rsidR="00463DD5" w:rsidRPr="00FC44C1">
        <w:rPr>
          <w:rFonts w:ascii="Arial" w:hAnsi="Arial" w:cs="Arial"/>
          <w:color w:val="000000" w:themeColor="text1"/>
          <w:sz w:val="24"/>
          <w:szCs w:val="24"/>
        </w:rPr>
        <w:t>6</w:t>
      </w:r>
      <w:r w:rsidR="00A1676F" w:rsidRPr="00FC44C1">
        <w:rPr>
          <w:rFonts w:ascii="Arial" w:hAnsi="Arial" w:cs="Arial"/>
          <w:color w:val="000000" w:themeColor="text1"/>
          <w:sz w:val="24"/>
          <w:szCs w:val="24"/>
        </w:rPr>
        <w:t>th April 2023</w:t>
      </w:r>
      <w:r w:rsidR="004B2B9D" w:rsidRPr="00FC44C1">
        <w:rPr>
          <w:rFonts w:ascii="Arial" w:hAnsi="Arial" w:cs="Arial"/>
          <w:color w:val="000000" w:themeColor="text1"/>
          <w:sz w:val="24"/>
          <w:szCs w:val="24"/>
        </w:rPr>
        <w:t xml:space="preserve"> (Maktelow, 2022)</w:t>
      </w:r>
      <w:r w:rsidR="00A1676F" w:rsidRPr="00FC44C1">
        <w:rPr>
          <w:rFonts w:ascii="Arial" w:hAnsi="Arial" w:cs="Arial"/>
          <w:color w:val="000000" w:themeColor="text1"/>
          <w:sz w:val="24"/>
          <w:szCs w:val="24"/>
        </w:rPr>
        <w:t xml:space="preserve">. </w:t>
      </w:r>
    </w:p>
    <w:p w:rsidR="004B2B9D" w:rsidRPr="00FC44C1" w:rsidRDefault="00755733"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b/>
          <w:color w:val="000000" w:themeColor="text1"/>
          <w:sz w:val="24"/>
          <w:szCs w:val="24"/>
        </w:rPr>
        <w:t>Figure 1:</w:t>
      </w:r>
      <w:r w:rsidRPr="00FC44C1">
        <w:rPr>
          <w:rFonts w:ascii="Arial" w:hAnsi="Arial" w:cs="Arial"/>
          <w:color w:val="000000" w:themeColor="text1"/>
          <w:sz w:val="24"/>
          <w:szCs w:val="24"/>
        </w:rPr>
        <w:t xml:space="preserve"> </w:t>
      </w:r>
      <w:r w:rsidR="004B2B9D" w:rsidRPr="00FC44C1">
        <w:rPr>
          <w:rFonts w:ascii="Arial" w:hAnsi="Arial" w:cs="Arial"/>
          <w:color w:val="000000" w:themeColor="text1"/>
          <w:sz w:val="24"/>
          <w:szCs w:val="24"/>
        </w:rPr>
        <w:t>Basic Award Calculation for Miss Ambrosia:</w:t>
      </w:r>
    </w:p>
    <w:tbl>
      <w:tblPr>
        <w:tblStyle w:val="TableGrid"/>
        <w:tblW w:w="0" w:type="auto"/>
        <w:jc w:val="center"/>
        <w:tblLook w:val="04A0" w:firstRow="1" w:lastRow="0" w:firstColumn="1" w:lastColumn="0" w:noHBand="0" w:noVBand="1"/>
      </w:tblPr>
      <w:tblGrid>
        <w:gridCol w:w="4112"/>
        <w:gridCol w:w="3113"/>
      </w:tblGrid>
      <w:tr w:rsidR="00A1676F" w:rsidRPr="00FC44C1" w:rsidTr="00DE5A85">
        <w:trPr>
          <w:jc w:val="center"/>
        </w:trPr>
        <w:tc>
          <w:tcPr>
            <w:tcW w:w="4112" w:type="dxa"/>
          </w:tcPr>
          <w:p w:rsidR="00A1676F" w:rsidRPr="00DE5A85" w:rsidRDefault="00A1676F" w:rsidP="00DE5A85">
            <w:pPr>
              <w:tabs>
                <w:tab w:val="left" w:pos="720"/>
                <w:tab w:val="left" w:pos="3900"/>
              </w:tabs>
              <w:spacing w:line="276" w:lineRule="auto"/>
              <w:jc w:val="center"/>
              <w:rPr>
                <w:rFonts w:ascii="Arial" w:hAnsi="Arial" w:cs="Arial"/>
                <w:b/>
                <w:color w:val="000000" w:themeColor="text1"/>
                <w:sz w:val="24"/>
                <w:szCs w:val="24"/>
              </w:rPr>
            </w:pPr>
            <w:r w:rsidRPr="00DE5A85">
              <w:rPr>
                <w:rFonts w:ascii="Arial" w:hAnsi="Arial" w:cs="Arial"/>
                <w:b/>
                <w:color w:val="000000" w:themeColor="text1"/>
                <w:sz w:val="24"/>
                <w:szCs w:val="24"/>
              </w:rPr>
              <w:t>Date of Dismissal (Resignation)</w:t>
            </w:r>
          </w:p>
        </w:tc>
        <w:tc>
          <w:tcPr>
            <w:tcW w:w="3113" w:type="dxa"/>
          </w:tcPr>
          <w:p w:rsidR="00A1676F" w:rsidRPr="00FC44C1" w:rsidRDefault="00A1676F" w:rsidP="00DE5A85">
            <w:pPr>
              <w:tabs>
                <w:tab w:val="left" w:pos="720"/>
                <w:tab w:val="left" w:pos="3900"/>
              </w:tabs>
              <w:spacing w:line="276" w:lineRule="auto"/>
              <w:jc w:val="center"/>
              <w:rPr>
                <w:rFonts w:ascii="Arial" w:hAnsi="Arial" w:cs="Arial"/>
                <w:color w:val="000000" w:themeColor="text1"/>
                <w:sz w:val="24"/>
                <w:szCs w:val="24"/>
              </w:rPr>
            </w:pPr>
            <w:r w:rsidRPr="00FC44C1">
              <w:rPr>
                <w:rFonts w:ascii="Arial" w:hAnsi="Arial" w:cs="Arial"/>
                <w:color w:val="000000" w:themeColor="text1"/>
                <w:sz w:val="24"/>
                <w:szCs w:val="24"/>
              </w:rPr>
              <w:t>9th March 2023</w:t>
            </w:r>
          </w:p>
        </w:tc>
      </w:tr>
      <w:tr w:rsidR="00A1676F" w:rsidRPr="00FC44C1" w:rsidTr="00DE5A85">
        <w:trPr>
          <w:jc w:val="center"/>
        </w:trPr>
        <w:tc>
          <w:tcPr>
            <w:tcW w:w="4112" w:type="dxa"/>
          </w:tcPr>
          <w:p w:rsidR="00A1676F" w:rsidRPr="00DE5A85" w:rsidRDefault="00A1676F" w:rsidP="00DE5A85">
            <w:pPr>
              <w:tabs>
                <w:tab w:val="left" w:pos="720"/>
                <w:tab w:val="left" w:pos="3900"/>
              </w:tabs>
              <w:spacing w:line="276" w:lineRule="auto"/>
              <w:jc w:val="center"/>
              <w:rPr>
                <w:rFonts w:ascii="Arial" w:hAnsi="Arial" w:cs="Arial"/>
                <w:b/>
                <w:color w:val="000000" w:themeColor="text1"/>
                <w:sz w:val="24"/>
                <w:szCs w:val="24"/>
              </w:rPr>
            </w:pPr>
            <w:r w:rsidRPr="00DE5A85">
              <w:rPr>
                <w:rFonts w:ascii="Arial" w:hAnsi="Arial" w:cs="Arial"/>
                <w:b/>
                <w:color w:val="000000" w:themeColor="text1"/>
                <w:sz w:val="24"/>
                <w:szCs w:val="24"/>
              </w:rPr>
              <w:t>Age when Dismissed</w:t>
            </w:r>
          </w:p>
        </w:tc>
        <w:tc>
          <w:tcPr>
            <w:tcW w:w="3113" w:type="dxa"/>
          </w:tcPr>
          <w:p w:rsidR="00A1676F" w:rsidRPr="00FC44C1" w:rsidRDefault="00A1676F" w:rsidP="00DE5A85">
            <w:pPr>
              <w:tabs>
                <w:tab w:val="left" w:pos="720"/>
                <w:tab w:val="left" w:pos="3900"/>
              </w:tabs>
              <w:spacing w:line="276" w:lineRule="auto"/>
              <w:jc w:val="center"/>
              <w:rPr>
                <w:rFonts w:ascii="Arial" w:hAnsi="Arial" w:cs="Arial"/>
                <w:color w:val="000000" w:themeColor="text1"/>
                <w:sz w:val="24"/>
                <w:szCs w:val="24"/>
              </w:rPr>
            </w:pPr>
            <w:r w:rsidRPr="00FC44C1">
              <w:rPr>
                <w:rFonts w:ascii="Arial" w:hAnsi="Arial" w:cs="Arial"/>
                <w:color w:val="000000" w:themeColor="text1"/>
                <w:sz w:val="24"/>
                <w:szCs w:val="24"/>
              </w:rPr>
              <w:t>33</w:t>
            </w:r>
          </w:p>
        </w:tc>
      </w:tr>
      <w:tr w:rsidR="00A1676F" w:rsidRPr="00FC44C1" w:rsidTr="00DE5A85">
        <w:trPr>
          <w:jc w:val="center"/>
        </w:trPr>
        <w:tc>
          <w:tcPr>
            <w:tcW w:w="4112" w:type="dxa"/>
          </w:tcPr>
          <w:p w:rsidR="00A1676F" w:rsidRPr="00DE5A85" w:rsidRDefault="00A1676F" w:rsidP="00DE5A85">
            <w:pPr>
              <w:tabs>
                <w:tab w:val="left" w:pos="720"/>
                <w:tab w:val="left" w:pos="3900"/>
              </w:tabs>
              <w:spacing w:line="276" w:lineRule="auto"/>
              <w:jc w:val="center"/>
              <w:rPr>
                <w:rFonts w:ascii="Arial" w:hAnsi="Arial" w:cs="Arial"/>
                <w:b/>
                <w:color w:val="000000" w:themeColor="text1"/>
                <w:sz w:val="24"/>
                <w:szCs w:val="24"/>
              </w:rPr>
            </w:pPr>
            <w:r w:rsidRPr="00DE5A85">
              <w:rPr>
                <w:rFonts w:ascii="Arial" w:hAnsi="Arial" w:cs="Arial"/>
                <w:b/>
                <w:color w:val="000000" w:themeColor="text1"/>
                <w:sz w:val="24"/>
                <w:szCs w:val="24"/>
              </w:rPr>
              <w:t>Length of Service</w:t>
            </w:r>
          </w:p>
        </w:tc>
        <w:tc>
          <w:tcPr>
            <w:tcW w:w="3113" w:type="dxa"/>
          </w:tcPr>
          <w:p w:rsidR="00A1676F" w:rsidRPr="00FC44C1" w:rsidRDefault="00A1676F" w:rsidP="00DE5A85">
            <w:pPr>
              <w:tabs>
                <w:tab w:val="left" w:pos="720"/>
                <w:tab w:val="left" w:pos="3900"/>
              </w:tabs>
              <w:spacing w:line="276" w:lineRule="auto"/>
              <w:jc w:val="center"/>
              <w:rPr>
                <w:rFonts w:ascii="Arial" w:hAnsi="Arial" w:cs="Arial"/>
                <w:color w:val="000000" w:themeColor="text1"/>
                <w:sz w:val="24"/>
                <w:szCs w:val="24"/>
              </w:rPr>
            </w:pPr>
            <w:r w:rsidRPr="00FC44C1">
              <w:rPr>
                <w:rFonts w:ascii="Arial" w:hAnsi="Arial" w:cs="Arial"/>
                <w:color w:val="000000" w:themeColor="text1"/>
                <w:sz w:val="24"/>
                <w:szCs w:val="24"/>
              </w:rPr>
              <w:t>2 Years</w:t>
            </w:r>
          </w:p>
        </w:tc>
      </w:tr>
      <w:tr w:rsidR="00A1676F" w:rsidRPr="00FC44C1" w:rsidTr="00DE5A85">
        <w:trPr>
          <w:jc w:val="center"/>
        </w:trPr>
        <w:tc>
          <w:tcPr>
            <w:tcW w:w="4112" w:type="dxa"/>
          </w:tcPr>
          <w:p w:rsidR="00A1676F" w:rsidRPr="00DE5A85" w:rsidRDefault="00A1676F" w:rsidP="00DE5A85">
            <w:pPr>
              <w:tabs>
                <w:tab w:val="left" w:pos="720"/>
                <w:tab w:val="left" w:pos="3900"/>
              </w:tabs>
              <w:spacing w:line="276" w:lineRule="auto"/>
              <w:jc w:val="center"/>
              <w:rPr>
                <w:rFonts w:ascii="Arial" w:hAnsi="Arial" w:cs="Arial"/>
                <w:b/>
                <w:color w:val="000000" w:themeColor="text1"/>
                <w:sz w:val="24"/>
                <w:szCs w:val="24"/>
              </w:rPr>
            </w:pPr>
            <w:r w:rsidRPr="00DE5A85">
              <w:rPr>
                <w:rFonts w:ascii="Arial" w:hAnsi="Arial" w:cs="Arial"/>
                <w:b/>
                <w:color w:val="000000" w:themeColor="text1"/>
                <w:sz w:val="24"/>
                <w:szCs w:val="24"/>
              </w:rPr>
              <w:t>Weekly Pay</w:t>
            </w:r>
          </w:p>
        </w:tc>
        <w:tc>
          <w:tcPr>
            <w:tcW w:w="3113" w:type="dxa"/>
          </w:tcPr>
          <w:p w:rsidR="00A1676F" w:rsidRPr="00FC44C1" w:rsidRDefault="00A1676F" w:rsidP="00DE5A85">
            <w:pPr>
              <w:tabs>
                <w:tab w:val="left" w:pos="720"/>
                <w:tab w:val="left" w:pos="3900"/>
              </w:tabs>
              <w:spacing w:line="276" w:lineRule="auto"/>
              <w:jc w:val="center"/>
              <w:rPr>
                <w:rFonts w:ascii="Arial" w:hAnsi="Arial" w:cs="Arial"/>
                <w:color w:val="000000" w:themeColor="text1"/>
                <w:sz w:val="24"/>
                <w:szCs w:val="24"/>
              </w:rPr>
            </w:pPr>
            <w:r w:rsidRPr="00FC44C1">
              <w:rPr>
                <w:rFonts w:ascii="Arial" w:hAnsi="Arial" w:cs="Arial"/>
                <w:color w:val="000000" w:themeColor="text1"/>
                <w:sz w:val="24"/>
                <w:szCs w:val="24"/>
              </w:rPr>
              <w:t>£653.85 (Capped at £571)</w:t>
            </w:r>
          </w:p>
        </w:tc>
      </w:tr>
      <w:tr w:rsidR="00A1676F" w:rsidRPr="00FC44C1" w:rsidTr="00DE5A85">
        <w:trPr>
          <w:jc w:val="center"/>
        </w:trPr>
        <w:tc>
          <w:tcPr>
            <w:tcW w:w="7225" w:type="dxa"/>
            <w:gridSpan w:val="2"/>
          </w:tcPr>
          <w:p w:rsidR="00A1676F" w:rsidRPr="002D7628" w:rsidRDefault="00A1676F" w:rsidP="00DE5A85">
            <w:pPr>
              <w:tabs>
                <w:tab w:val="left" w:pos="720"/>
                <w:tab w:val="left" w:pos="3900"/>
              </w:tabs>
              <w:spacing w:line="276" w:lineRule="auto"/>
              <w:jc w:val="center"/>
              <w:rPr>
                <w:rFonts w:ascii="Arial" w:hAnsi="Arial" w:cs="Arial"/>
                <w:b/>
                <w:color w:val="000000" w:themeColor="text1"/>
                <w:sz w:val="24"/>
                <w:szCs w:val="24"/>
              </w:rPr>
            </w:pPr>
            <w:r w:rsidRPr="002D7628">
              <w:rPr>
                <w:rFonts w:ascii="Arial" w:hAnsi="Arial" w:cs="Arial"/>
                <w:b/>
                <w:color w:val="000000" w:themeColor="text1"/>
                <w:sz w:val="24"/>
                <w:szCs w:val="24"/>
              </w:rPr>
              <w:t>Basic Award: £1,142</w:t>
            </w:r>
          </w:p>
        </w:tc>
      </w:tr>
    </w:tbl>
    <w:p w:rsidR="004B2B9D" w:rsidRPr="00FC44C1" w:rsidRDefault="004B2B9D" w:rsidP="00DE5A85">
      <w:pPr>
        <w:tabs>
          <w:tab w:val="left" w:pos="720"/>
          <w:tab w:val="left" w:pos="3900"/>
        </w:tabs>
        <w:spacing w:line="276" w:lineRule="auto"/>
        <w:rPr>
          <w:rFonts w:ascii="Arial" w:hAnsi="Arial" w:cs="Arial"/>
          <w:color w:val="000000" w:themeColor="text1"/>
          <w:sz w:val="24"/>
          <w:szCs w:val="24"/>
        </w:rPr>
      </w:pPr>
    </w:p>
    <w:p w:rsidR="005037DC" w:rsidRPr="00DE5A85" w:rsidRDefault="000B03B7" w:rsidP="00DE5A85">
      <w:pPr>
        <w:tabs>
          <w:tab w:val="left" w:pos="720"/>
          <w:tab w:val="left" w:pos="3900"/>
        </w:tabs>
        <w:spacing w:line="276" w:lineRule="auto"/>
        <w:rPr>
          <w:rFonts w:ascii="Arial" w:hAnsi="Arial" w:cs="Arial"/>
          <w:color w:val="000000" w:themeColor="text1"/>
          <w:sz w:val="24"/>
          <w:szCs w:val="24"/>
          <w:u w:val="single"/>
        </w:rPr>
      </w:pPr>
      <w:r w:rsidRPr="00DE5A85">
        <w:rPr>
          <w:rFonts w:ascii="Arial" w:hAnsi="Arial" w:cs="Arial"/>
          <w:color w:val="000000" w:themeColor="text1"/>
          <w:sz w:val="24"/>
          <w:szCs w:val="24"/>
          <w:u w:val="single"/>
        </w:rPr>
        <w:t>Compensatory Award</w:t>
      </w:r>
    </w:p>
    <w:p w:rsidR="00A1676F" w:rsidRPr="00FC44C1" w:rsidRDefault="00A1676F"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Based on a discrimination claim, Miss Ambrosia may seek compensation for loss of earnings</w:t>
      </w:r>
      <w:r w:rsidR="00642BE5" w:rsidRPr="00FC44C1">
        <w:rPr>
          <w:rFonts w:ascii="Arial" w:hAnsi="Arial" w:cs="Arial"/>
          <w:color w:val="000000" w:themeColor="text1"/>
          <w:sz w:val="24"/>
          <w:szCs w:val="24"/>
        </w:rPr>
        <w:t xml:space="preserve"> </w:t>
      </w:r>
      <w:r w:rsidR="002D7628">
        <w:rPr>
          <w:rFonts w:ascii="Arial" w:hAnsi="Arial" w:cs="Arial"/>
          <w:color w:val="000000" w:themeColor="text1"/>
          <w:sz w:val="24"/>
          <w:szCs w:val="24"/>
        </w:rPr>
        <w:t>that</w:t>
      </w:r>
      <w:r w:rsidR="00642BE5" w:rsidRPr="00FC44C1">
        <w:rPr>
          <w:rFonts w:ascii="Arial" w:hAnsi="Arial" w:cs="Arial"/>
          <w:color w:val="000000" w:themeColor="text1"/>
          <w:sz w:val="24"/>
          <w:szCs w:val="24"/>
        </w:rPr>
        <w:t xml:space="preserve"> c</w:t>
      </w:r>
      <w:r w:rsidR="00AC09AA" w:rsidRPr="00FC44C1">
        <w:rPr>
          <w:rFonts w:ascii="Arial" w:hAnsi="Arial" w:cs="Arial"/>
          <w:color w:val="000000" w:themeColor="text1"/>
          <w:sz w:val="24"/>
          <w:szCs w:val="24"/>
        </w:rPr>
        <w:t xml:space="preserve">ould </w:t>
      </w:r>
      <w:r w:rsidR="00642BE5" w:rsidRPr="00FC44C1">
        <w:rPr>
          <w:rFonts w:ascii="Arial" w:hAnsi="Arial" w:cs="Arial"/>
          <w:color w:val="000000" w:themeColor="text1"/>
          <w:sz w:val="24"/>
          <w:szCs w:val="24"/>
        </w:rPr>
        <w:t>cover up until the p</w:t>
      </w:r>
      <w:r w:rsidR="002D7628">
        <w:rPr>
          <w:rFonts w:ascii="Arial" w:hAnsi="Arial" w:cs="Arial"/>
          <w:color w:val="000000" w:themeColor="text1"/>
          <w:sz w:val="24"/>
          <w:szCs w:val="24"/>
        </w:rPr>
        <w:t>oint</w:t>
      </w:r>
      <w:r w:rsidR="00AC09AA" w:rsidRPr="00FC44C1">
        <w:rPr>
          <w:rFonts w:ascii="Arial" w:hAnsi="Arial" w:cs="Arial"/>
          <w:color w:val="000000" w:themeColor="text1"/>
          <w:sz w:val="24"/>
          <w:szCs w:val="24"/>
        </w:rPr>
        <w:t xml:space="preserve"> </w:t>
      </w:r>
      <w:r w:rsidR="00642BE5" w:rsidRPr="00FC44C1">
        <w:rPr>
          <w:rFonts w:ascii="Arial" w:hAnsi="Arial" w:cs="Arial"/>
          <w:color w:val="000000" w:themeColor="text1"/>
          <w:sz w:val="24"/>
          <w:szCs w:val="24"/>
        </w:rPr>
        <w:t xml:space="preserve">that </w:t>
      </w:r>
      <w:r w:rsidR="002D7628">
        <w:rPr>
          <w:rFonts w:ascii="Arial" w:hAnsi="Arial" w:cs="Arial"/>
          <w:color w:val="000000" w:themeColor="text1"/>
          <w:sz w:val="24"/>
          <w:szCs w:val="24"/>
        </w:rPr>
        <w:t>she</w:t>
      </w:r>
      <w:r w:rsidR="00642BE5" w:rsidRPr="00FC44C1">
        <w:rPr>
          <w:rFonts w:ascii="Arial" w:hAnsi="Arial" w:cs="Arial"/>
          <w:color w:val="000000" w:themeColor="text1"/>
          <w:sz w:val="24"/>
          <w:szCs w:val="24"/>
        </w:rPr>
        <w:t xml:space="preserve"> </w:t>
      </w:r>
      <w:r w:rsidR="00AC09AA" w:rsidRPr="00FC44C1">
        <w:rPr>
          <w:rFonts w:ascii="Arial" w:hAnsi="Arial" w:cs="Arial"/>
          <w:color w:val="000000" w:themeColor="text1"/>
          <w:sz w:val="24"/>
          <w:szCs w:val="24"/>
        </w:rPr>
        <w:t>finds</w:t>
      </w:r>
      <w:r w:rsidR="00642BE5" w:rsidRPr="00FC44C1">
        <w:rPr>
          <w:rFonts w:ascii="Arial" w:hAnsi="Arial" w:cs="Arial"/>
          <w:color w:val="000000" w:themeColor="text1"/>
          <w:sz w:val="24"/>
          <w:szCs w:val="24"/>
        </w:rPr>
        <w:t xml:space="preserve"> </w:t>
      </w:r>
      <w:r w:rsidR="002D7628">
        <w:rPr>
          <w:rFonts w:ascii="Arial" w:hAnsi="Arial" w:cs="Arial"/>
          <w:color w:val="000000" w:themeColor="text1"/>
          <w:sz w:val="24"/>
          <w:szCs w:val="24"/>
        </w:rPr>
        <w:t>alternative employment</w:t>
      </w:r>
      <w:r w:rsidR="00642BE5" w:rsidRPr="00FC44C1">
        <w:rPr>
          <w:rFonts w:ascii="Arial" w:hAnsi="Arial" w:cs="Arial"/>
          <w:color w:val="000000" w:themeColor="text1"/>
          <w:sz w:val="24"/>
          <w:szCs w:val="24"/>
        </w:rPr>
        <w:t xml:space="preserve">. </w:t>
      </w:r>
    </w:p>
    <w:p w:rsidR="00463DD5"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2C78EB" w:rsidRPr="00FC44C1">
        <w:rPr>
          <w:rFonts w:ascii="Arial" w:hAnsi="Arial" w:cs="Arial"/>
          <w:color w:val="000000" w:themeColor="text1"/>
          <w:sz w:val="24"/>
          <w:szCs w:val="24"/>
        </w:rPr>
        <w:t>A compensatory award is based on the amount the tribunal considers ‘just an equitable’ in the circumstances in consider</w:t>
      </w:r>
      <w:r w:rsidR="00A1676F" w:rsidRPr="00FC44C1">
        <w:rPr>
          <w:rFonts w:ascii="Arial" w:hAnsi="Arial" w:cs="Arial"/>
          <w:color w:val="000000" w:themeColor="text1"/>
          <w:sz w:val="24"/>
          <w:szCs w:val="24"/>
        </w:rPr>
        <w:t>ing</w:t>
      </w:r>
      <w:r w:rsidR="002C78EB" w:rsidRPr="00FC44C1">
        <w:rPr>
          <w:rFonts w:ascii="Arial" w:hAnsi="Arial" w:cs="Arial"/>
          <w:color w:val="000000" w:themeColor="text1"/>
          <w:sz w:val="24"/>
          <w:szCs w:val="24"/>
        </w:rPr>
        <w:t xml:space="preserve"> the financial loss incurred by Miss Ambrosia </w:t>
      </w:r>
      <w:r w:rsidR="003101A2" w:rsidRPr="00FC44C1">
        <w:rPr>
          <w:rFonts w:ascii="Arial" w:hAnsi="Arial" w:cs="Arial"/>
          <w:color w:val="000000" w:themeColor="text1"/>
          <w:sz w:val="24"/>
          <w:szCs w:val="24"/>
        </w:rPr>
        <w:t>up</w:t>
      </w:r>
      <w:r w:rsidR="007D5601" w:rsidRPr="00FC44C1">
        <w:rPr>
          <w:rFonts w:ascii="Arial" w:hAnsi="Arial" w:cs="Arial"/>
          <w:color w:val="000000" w:themeColor="text1"/>
          <w:sz w:val="24"/>
          <w:szCs w:val="24"/>
        </w:rPr>
        <w:t xml:space="preserve"> </w:t>
      </w:r>
      <w:r w:rsidR="003101A2" w:rsidRPr="00FC44C1">
        <w:rPr>
          <w:rFonts w:ascii="Arial" w:hAnsi="Arial" w:cs="Arial"/>
          <w:color w:val="000000" w:themeColor="text1"/>
          <w:sz w:val="24"/>
          <w:szCs w:val="24"/>
        </w:rPr>
        <w:t>to a maximum of £</w:t>
      </w:r>
      <w:r w:rsidR="00463DD5" w:rsidRPr="00FC44C1">
        <w:rPr>
          <w:rFonts w:ascii="Arial" w:hAnsi="Arial" w:cs="Arial"/>
          <w:color w:val="000000" w:themeColor="text1"/>
          <w:sz w:val="24"/>
          <w:szCs w:val="24"/>
        </w:rPr>
        <w:t>105,707</w:t>
      </w:r>
      <w:r w:rsidR="003101A2" w:rsidRPr="00FC44C1">
        <w:rPr>
          <w:rFonts w:ascii="Arial" w:hAnsi="Arial" w:cs="Arial"/>
          <w:color w:val="000000" w:themeColor="text1"/>
          <w:sz w:val="24"/>
          <w:szCs w:val="24"/>
        </w:rPr>
        <w:t xml:space="preserve"> </w:t>
      </w:r>
      <w:r w:rsidR="00463DD5" w:rsidRPr="00FC44C1">
        <w:rPr>
          <w:rFonts w:ascii="Arial" w:hAnsi="Arial" w:cs="Arial"/>
          <w:color w:val="000000" w:themeColor="text1"/>
          <w:sz w:val="24"/>
          <w:szCs w:val="24"/>
        </w:rPr>
        <w:t>from 6th April 2023</w:t>
      </w:r>
      <w:r w:rsidR="007D5601" w:rsidRPr="00FC44C1">
        <w:rPr>
          <w:rFonts w:ascii="Arial" w:hAnsi="Arial" w:cs="Arial"/>
          <w:color w:val="000000" w:themeColor="text1"/>
          <w:sz w:val="24"/>
          <w:szCs w:val="24"/>
        </w:rPr>
        <w:t xml:space="preserve"> </w:t>
      </w:r>
      <w:r w:rsidR="002C78EB" w:rsidRPr="00FC44C1">
        <w:rPr>
          <w:rFonts w:ascii="Arial" w:hAnsi="Arial" w:cs="Arial"/>
          <w:color w:val="000000" w:themeColor="text1"/>
          <w:sz w:val="24"/>
          <w:szCs w:val="24"/>
        </w:rPr>
        <w:t>(</w:t>
      </w:r>
      <w:r w:rsidR="00521FB4" w:rsidRPr="00FC44C1">
        <w:rPr>
          <w:rFonts w:ascii="Arial" w:hAnsi="Arial" w:cs="Arial"/>
          <w:color w:val="000000" w:themeColor="text1"/>
          <w:sz w:val="24"/>
          <w:szCs w:val="24"/>
        </w:rPr>
        <w:t>CIPD, 2022</w:t>
      </w:r>
      <w:r w:rsidR="00DF6C30">
        <w:rPr>
          <w:rFonts w:ascii="Arial" w:hAnsi="Arial" w:cs="Arial"/>
          <w:color w:val="000000" w:themeColor="text1"/>
          <w:sz w:val="24"/>
          <w:szCs w:val="24"/>
        </w:rPr>
        <w:t>b</w:t>
      </w:r>
      <w:r w:rsidR="002C78EB" w:rsidRPr="00FC44C1">
        <w:rPr>
          <w:rFonts w:ascii="Arial" w:hAnsi="Arial" w:cs="Arial"/>
          <w:color w:val="000000" w:themeColor="text1"/>
          <w:sz w:val="24"/>
          <w:szCs w:val="24"/>
        </w:rPr>
        <w:t>)</w:t>
      </w:r>
      <w:r w:rsidR="00463DD5" w:rsidRPr="00FC44C1">
        <w:rPr>
          <w:rFonts w:ascii="Arial" w:hAnsi="Arial" w:cs="Arial"/>
          <w:color w:val="000000" w:themeColor="text1"/>
          <w:sz w:val="24"/>
          <w:szCs w:val="24"/>
        </w:rPr>
        <w:t>.</w:t>
      </w:r>
    </w:p>
    <w:p w:rsidR="002D7628"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026C93" w:rsidRPr="00FC44C1">
        <w:rPr>
          <w:rFonts w:ascii="Arial" w:hAnsi="Arial" w:cs="Arial"/>
          <w:color w:val="000000" w:themeColor="text1"/>
          <w:sz w:val="24"/>
          <w:szCs w:val="24"/>
        </w:rPr>
        <w:t xml:space="preserve">Miss Ambrosia would therefore be entitled to claim lost earning </w:t>
      </w:r>
      <w:r w:rsidR="00AC09AA" w:rsidRPr="00FC44C1">
        <w:rPr>
          <w:rFonts w:ascii="Arial" w:hAnsi="Arial" w:cs="Arial"/>
          <w:color w:val="000000" w:themeColor="text1"/>
          <w:sz w:val="24"/>
          <w:szCs w:val="24"/>
        </w:rPr>
        <w:t>from</w:t>
      </w:r>
      <w:r w:rsidR="00026C93" w:rsidRPr="00FC44C1">
        <w:rPr>
          <w:rFonts w:ascii="Arial" w:hAnsi="Arial" w:cs="Arial"/>
          <w:color w:val="000000" w:themeColor="text1"/>
          <w:sz w:val="24"/>
          <w:szCs w:val="24"/>
        </w:rPr>
        <w:t xml:space="preserve"> her leave date at £653.85 per week, and could also go onto claim compensation for future loss of earnings if </w:t>
      </w:r>
      <w:r w:rsidR="002D7628">
        <w:rPr>
          <w:rFonts w:ascii="Arial" w:hAnsi="Arial" w:cs="Arial"/>
          <w:color w:val="000000" w:themeColor="text1"/>
          <w:sz w:val="24"/>
          <w:szCs w:val="24"/>
        </w:rPr>
        <w:t xml:space="preserve">there is evidence that </w:t>
      </w:r>
      <w:r w:rsidR="00026C93" w:rsidRPr="00FC44C1">
        <w:rPr>
          <w:rFonts w:ascii="Arial" w:hAnsi="Arial" w:cs="Arial"/>
          <w:color w:val="000000" w:themeColor="text1"/>
          <w:sz w:val="24"/>
          <w:szCs w:val="24"/>
        </w:rPr>
        <w:t>the impact of the discrimination makes it harder for her to get a job</w:t>
      </w:r>
      <w:r w:rsidR="00BB4F5A" w:rsidRPr="00FC44C1">
        <w:rPr>
          <w:rFonts w:ascii="Arial" w:hAnsi="Arial" w:cs="Arial"/>
          <w:color w:val="000000" w:themeColor="text1"/>
          <w:sz w:val="24"/>
          <w:szCs w:val="24"/>
        </w:rPr>
        <w:t>.</w:t>
      </w:r>
      <w:r w:rsidR="001335E4" w:rsidRPr="00FC44C1">
        <w:rPr>
          <w:rFonts w:ascii="Arial" w:hAnsi="Arial" w:cs="Arial"/>
          <w:color w:val="000000" w:themeColor="text1"/>
          <w:sz w:val="24"/>
          <w:szCs w:val="24"/>
        </w:rPr>
        <w:t xml:space="preserve"> </w:t>
      </w:r>
    </w:p>
    <w:p w:rsidR="00DF60D4" w:rsidRPr="00FC44C1" w:rsidRDefault="00DF60D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b/>
          <w:color w:val="000000" w:themeColor="text1"/>
          <w:sz w:val="24"/>
          <w:szCs w:val="24"/>
        </w:rPr>
        <w:t>Figure 2:</w:t>
      </w:r>
      <w:r w:rsidRPr="00FC44C1">
        <w:rPr>
          <w:rFonts w:ascii="Arial" w:hAnsi="Arial" w:cs="Arial"/>
          <w:color w:val="000000" w:themeColor="text1"/>
          <w:sz w:val="24"/>
          <w:szCs w:val="24"/>
        </w:rPr>
        <w:t xml:space="preserve"> </w:t>
      </w:r>
      <w:r w:rsidR="00EB05F5" w:rsidRPr="00FC44C1">
        <w:rPr>
          <w:rFonts w:ascii="Arial" w:hAnsi="Arial" w:cs="Arial"/>
          <w:color w:val="000000" w:themeColor="text1"/>
          <w:sz w:val="24"/>
          <w:szCs w:val="24"/>
        </w:rPr>
        <w:t xml:space="preserve">Example </w:t>
      </w:r>
      <w:r w:rsidRPr="00FC44C1">
        <w:rPr>
          <w:rFonts w:ascii="Arial" w:hAnsi="Arial" w:cs="Arial"/>
          <w:color w:val="000000" w:themeColor="text1"/>
          <w:sz w:val="24"/>
          <w:szCs w:val="24"/>
        </w:rPr>
        <w:t xml:space="preserve">Compensatory Award </w:t>
      </w:r>
      <w:r w:rsidR="00EB05F5" w:rsidRPr="00FC44C1">
        <w:rPr>
          <w:rFonts w:ascii="Arial" w:hAnsi="Arial" w:cs="Arial"/>
          <w:color w:val="000000" w:themeColor="text1"/>
          <w:sz w:val="24"/>
          <w:szCs w:val="24"/>
        </w:rPr>
        <w:t>for Miss Ambrosia</w:t>
      </w:r>
      <w:r w:rsidRPr="00FC44C1">
        <w:rPr>
          <w:rFonts w:ascii="Arial" w:hAnsi="Arial" w:cs="Arial"/>
          <w:color w:val="000000" w:themeColor="text1"/>
          <w:sz w:val="24"/>
          <w:szCs w:val="24"/>
        </w:rPr>
        <w:t xml:space="preserve">  </w:t>
      </w:r>
    </w:p>
    <w:tbl>
      <w:tblPr>
        <w:tblStyle w:val="TableGrid"/>
        <w:tblW w:w="9351" w:type="dxa"/>
        <w:jc w:val="center"/>
        <w:tblLook w:val="04A0" w:firstRow="1" w:lastRow="0" w:firstColumn="1" w:lastColumn="0" w:noHBand="0" w:noVBand="1"/>
      </w:tblPr>
      <w:tblGrid>
        <w:gridCol w:w="3114"/>
        <w:gridCol w:w="6237"/>
      </w:tblGrid>
      <w:tr w:rsidR="00DF60D4" w:rsidRPr="00FC44C1" w:rsidTr="005967F5">
        <w:trPr>
          <w:jc w:val="center"/>
        </w:trPr>
        <w:tc>
          <w:tcPr>
            <w:tcW w:w="9351" w:type="dxa"/>
            <w:gridSpan w:val="2"/>
          </w:tcPr>
          <w:p w:rsidR="00DF60D4" w:rsidRPr="00C760F1" w:rsidRDefault="00DF60D4"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 xml:space="preserve">Past Losses </w:t>
            </w:r>
          </w:p>
        </w:tc>
      </w:tr>
      <w:tr w:rsidR="00DF60D4" w:rsidRPr="00FC44C1" w:rsidTr="005967F5">
        <w:trPr>
          <w:jc w:val="center"/>
        </w:trPr>
        <w:tc>
          <w:tcPr>
            <w:tcW w:w="3114" w:type="dxa"/>
          </w:tcPr>
          <w:p w:rsidR="00DF60D4" w:rsidRPr="00C760F1" w:rsidRDefault="00DF60D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Net Pay</w:t>
            </w:r>
          </w:p>
        </w:tc>
        <w:tc>
          <w:tcPr>
            <w:tcW w:w="6237" w:type="dxa"/>
          </w:tcPr>
          <w:p w:rsidR="00DF60D4" w:rsidRPr="00FC44C1" w:rsidRDefault="00DF60D4"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£653.84 per week  </w:t>
            </w:r>
          </w:p>
        </w:tc>
      </w:tr>
      <w:tr w:rsidR="00DF60D4" w:rsidRPr="00FC44C1" w:rsidTr="005967F5">
        <w:trPr>
          <w:jc w:val="center"/>
        </w:trPr>
        <w:tc>
          <w:tcPr>
            <w:tcW w:w="3114" w:type="dxa"/>
          </w:tcPr>
          <w:p w:rsidR="00DF60D4" w:rsidRPr="00C760F1" w:rsidRDefault="00DF60D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Current time out of work</w:t>
            </w:r>
          </w:p>
        </w:tc>
        <w:tc>
          <w:tcPr>
            <w:tcW w:w="6237" w:type="dxa"/>
          </w:tcPr>
          <w:p w:rsidR="00DF60D4" w:rsidRPr="00FC44C1" w:rsidRDefault="00DF60D4"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9 Weeks </w:t>
            </w:r>
          </w:p>
        </w:tc>
      </w:tr>
      <w:tr w:rsidR="00DF60D4" w:rsidRPr="00FC44C1" w:rsidTr="005967F5">
        <w:trPr>
          <w:jc w:val="center"/>
        </w:trPr>
        <w:tc>
          <w:tcPr>
            <w:tcW w:w="3114" w:type="dxa"/>
          </w:tcPr>
          <w:p w:rsidR="00DF60D4" w:rsidRPr="00C760F1" w:rsidRDefault="00FF5BE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Current Losses</w:t>
            </w:r>
          </w:p>
        </w:tc>
        <w:tc>
          <w:tcPr>
            <w:tcW w:w="6237" w:type="dxa"/>
          </w:tcPr>
          <w:p w:rsidR="00DF60D4" w:rsidRPr="00FC44C1" w:rsidRDefault="00FF5BE4"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£5,884.56</w:t>
            </w:r>
          </w:p>
        </w:tc>
      </w:tr>
      <w:tr w:rsidR="00FF5BE4" w:rsidRPr="00FC44C1" w:rsidTr="005967F5">
        <w:trPr>
          <w:jc w:val="center"/>
        </w:trPr>
        <w:tc>
          <w:tcPr>
            <w:tcW w:w="9351" w:type="dxa"/>
            <w:gridSpan w:val="2"/>
          </w:tcPr>
          <w:p w:rsidR="00FF5BE4" w:rsidRPr="00C760F1" w:rsidRDefault="00FF5BE4"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 xml:space="preserve">Future Losses </w:t>
            </w:r>
          </w:p>
        </w:tc>
      </w:tr>
      <w:tr w:rsidR="00FF5BE4" w:rsidRPr="00FC44C1" w:rsidTr="005967F5">
        <w:trPr>
          <w:jc w:val="center"/>
        </w:trPr>
        <w:tc>
          <w:tcPr>
            <w:tcW w:w="3114" w:type="dxa"/>
          </w:tcPr>
          <w:p w:rsidR="00FF5BE4" w:rsidRPr="00C760F1" w:rsidRDefault="00FF5BE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Net Pay</w:t>
            </w:r>
          </w:p>
        </w:tc>
        <w:tc>
          <w:tcPr>
            <w:tcW w:w="6237" w:type="dxa"/>
          </w:tcPr>
          <w:p w:rsidR="00FF5BE4" w:rsidRPr="00FC44C1" w:rsidRDefault="00BB4F5A"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£653.84 per week  </w:t>
            </w:r>
          </w:p>
        </w:tc>
      </w:tr>
      <w:tr w:rsidR="00FF5BE4" w:rsidRPr="00FC44C1" w:rsidTr="005967F5">
        <w:trPr>
          <w:jc w:val="center"/>
        </w:trPr>
        <w:tc>
          <w:tcPr>
            <w:tcW w:w="3114" w:type="dxa"/>
          </w:tcPr>
          <w:p w:rsidR="00FF5BE4" w:rsidRPr="00C760F1" w:rsidRDefault="00FF5BE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 xml:space="preserve">Loss </w:t>
            </w:r>
            <w:r w:rsidR="00AC09AA" w:rsidRPr="00C760F1">
              <w:rPr>
                <w:rFonts w:ascii="Arial" w:hAnsi="Arial" w:cs="Arial"/>
                <w:color w:val="000000" w:themeColor="text1"/>
                <w:sz w:val="24"/>
                <w:szCs w:val="24"/>
              </w:rPr>
              <w:t>could</w:t>
            </w:r>
            <w:r w:rsidRPr="00C760F1">
              <w:rPr>
                <w:rFonts w:ascii="Arial" w:hAnsi="Arial" w:cs="Arial"/>
                <w:color w:val="000000" w:themeColor="text1"/>
                <w:sz w:val="24"/>
                <w:szCs w:val="24"/>
              </w:rPr>
              <w:t xml:space="preserve"> continue for</w:t>
            </w:r>
            <w:r w:rsidR="00AC09AA" w:rsidRPr="00C760F1">
              <w:rPr>
                <w:rFonts w:ascii="Arial" w:hAnsi="Arial" w:cs="Arial"/>
                <w:color w:val="000000" w:themeColor="text1"/>
                <w:sz w:val="24"/>
                <w:szCs w:val="24"/>
              </w:rPr>
              <w:t>:</w:t>
            </w:r>
          </w:p>
        </w:tc>
        <w:tc>
          <w:tcPr>
            <w:tcW w:w="6237" w:type="dxa"/>
          </w:tcPr>
          <w:p w:rsidR="00FF5BE4" w:rsidRPr="00FC44C1" w:rsidRDefault="00BB4F5A"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Up</w:t>
            </w:r>
            <w:r w:rsidR="00463DD5" w:rsidRPr="00FC44C1">
              <w:rPr>
                <w:rFonts w:ascii="Arial" w:hAnsi="Arial" w:cs="Arial"/>
                <w:color w:val="000000" w:themeColor="text1"/>
                <w:sz w:val="24"/>
                <w:szCs w:val="24"/>
              </w:rPr>
              <w:t xml:space="preserve"> </w:t>
            </w:r>
            <w:r w:rsidRPr="00FC44C1">
              <w:rPr>
                <w:rFonts w:ascii="Arial" w:hAnsi="Arial" w:cs="Arial"/>
                <w:color w:val="000000" w:themeColor="text1"/>
                <w:sz w:val="24"/>
                <w:szCs w:val="24"/>
              </w:rPr>
              <w:t xml:space="preserve">to further 43 weeks (Year in total) </w:t>
            </w:r>
          </w:p>
        </w:tc>
      </w:tr>
      <w:tr w:rsidR="00FF5BE4" w:rsidRPr="00FC44C1" w:rsidTr="005967F5">
        <w:trPr>
          <w:jc w:val="center"/>
        </w:trPr>
        <w:tc>
          <w:tcPr>
            <w:tcW w:w="3114" w:type="dxa"/>
          </w:tcPr>
          <w:p w:rsidR="00FF5BE4" w:rsidRPr="00C760F1" w:rsidRDefault="00EB05F5"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Pension losses</w:t>
            </w:r>
          </w:p>
        </w:tc>
        <w:tc>
          <w:tcPr>
            <w:tcW w:w="6237" w:type="dxa"/>
          </w:tcPr>
          <w:p w:rsidR="00FF5BE4" w:rsidRPr="00FC44C1" w:rsidRDefault="00EB05F5"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£69.40 per month (</w:t>
            </w:r>
            <w:r w:rsidR="0063358D">
              <w:rPr>
                <w:rFonts w:ascii="Arial" w:hAnsi="Arial" w:cs="Arial"/>
                <w:color w:val="000000" w:themeColor="text1"/>
                <w:sz w:val="24"/>
                <w:szCs w:val="24"/>
              </w:rPr>
              <w:t>A</w:t>
            </w:r>
            <w:r w:rsidRPr="00FC44C1">
              <w:rPr>
                <w:rFonts w:ascii="Arial" w:hAnsi="Arial" w:cs="Arial"/>
                <w:color w:val="000000" w:themeColor="text1"/>
                <w:sz w:val="24"/>
                <w:szCs w:val="24"/>
              </w:rPr>
              <w:t>uto enrolment)</w:t>
            </w:r>
          </w:p>
        </w:tc>
      </w:tr>
      <w:tr w:rsidR="00FF5BE4" w:rsidRPr="00FC44C1" w:rsidTr="005967F5">
        <w:trPr>
          <w:jc w:val="center"/>
        </w:trPr>
        <w:tc>
          <w:tcPr>
            <w:tcW w:w="3114" w:type="dxa"/>
          </w:tcPr>
          <w:p w:rsidR="00FF5BE4" w:rsidRPr="00C760F1" w:rsidRDefault="00FF5BE4"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 xml:space="preserve">Loss of Statutory Rights </w:t>
            </w:r>
          </w:p>
        </w:tc>
        <w:tc>
          <w:tcPr>
            <w:tcW w:w="6237" w:type="dxa"/>
          </w:tcPr>
          <w:p w:rsidR="00FF5BE4" w:rsidRPr="00FC44C1" w:rsidRDefault="00AA5F5D"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w:t>
            </w:r>
            <w:r w:rsidR="00EB05F5" w:rsidRPr="00FC44C1">
              <w:rPr>
                <w:rFonts w:ascii="Arial" w:hAnsi="Arial" w:cs="Arial"/>
                <w:color w:val="000000" w:themeColor="text1"/>
                <w:sz w:val="24"/>
                <w:szCs w:val="24"/>
              </w:rPr>
              <w:t xml:space="preserve">350 (Aegon UK Corp Services v Roberts, 2009) </w:t>
            </w:r>
          </w:p>
        </w:tc>
      </w:tr>
      <w:tr w:rsidR="00FF5BE4" w:rsidRPr="00FC44C1" w:rsidTr="005967F5">
        <w:trPr>
          <w:jc w:val="center"/>
        </w:trPr>
        <w:tc>
          <w:tcPr>
            <w:tcW w:w="3114" w:type="dxa"/>
          </w:tcPr>
          <w:p w:rsidR="00FF5BE4" w:rsidRPr="00C760F1" w:rsidRDefault="00EB05F5"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color w:val="000000" w:themeColor="text1"/>
                <w:sz w:val="24"/>
                <w:szCs w:val="24"/>
              </w:rPr>
              <w:t>Potential Future losses</w:t>
            </w:r>
          </w:p>
        </w:tc>
        <w:tc>
          <w:tcPr>
            <w:tcW w:w="6237" w:type="dxa"/>
          </w:tcPr>
          <w:p w:rsidR="00FF5BE4" w:rsidRPr="00FC44C1" w:rsidRDefault="00EB05F5"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w:t>
            </w:r>
            <w:r w:rsidR="00BB4F5A" w:rsidRPr="00FC44C1">
              <w:rPr>
                <w:rFonts w:ascii="Arial" w:hAnsi="Arial" w:cs="Arial"/>
                <w:color w:val="000000" w:themeColor="text1"/>
                <w:sz w:val="24"/>
                <w:szCs w:val="24"/>
              </w:rPr>
              <w:t>29,297.32</w:t>
            </w:r>
          </w:p>
        </w:tc>
      </w:tr>
      <w:tr w:rsidR="00FF5BE4" w:rsidRPr="00FC44C1" w:rsidTr="005967F5">
        <w:trPr>
          <w:jc w:val="center"/>
        </w:trPr>
        <w:tc>
          <w:tcPr>
            <w:tcW w:w="3114" w:type="dxa"/>
          </w:tcPr>
          <w:p w:rsidR="00FF5BE4" w:rsidRPr="00C760F1" w:rsidRDefault="00EB05F5"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 xml:space="preserve">Total </w:t>
            </w:r>
            <w:r w:rsidR="00850248" w:rsidRPr="00C760F1">
              <w:rPr>
                <w:rFonts w:ascii="Arial" w:hAnsi="Arial" w:cs="Arial"/>
                <w:b/>
                <w:color w:val="000000" w:themeColor="text1"/>
                <w:sz w:val="24"/>
                <w:szCs w:val="24"/>
              </w:rPr>
              <w:t xml:space="preserve">Potential </w:t>
            </w:r>
            <w:r w:rsidRPr="00C760F1">
              <w:rPr>
                <w:rFonts w:ascii="Arial" w:hAnsi="Arial" w:cs="Arial"/>
                <w:b/>
                <w:color w:val="000000" w:themeColor="text1"/>
                <w:sz w:val="24"/>
                <w:szCs w:val="24"/>
              </w:rPr>
              <w:t>Compensatory Award</w:t>
            </w:r>
          </w:p>
        </w:tc>
        <w:tc>
          <w:tcPr>
            <w:tcW w:w="6237" w:type="dxa"/>
          </w:tcPr>
          <w:p w:rsidR="00FF5BE4" w:rsidRPr="00C760F1" w:rsidRDefault="00EB05F5"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w:t>
            </w:r>
            <w:r w:rsidR="00BB4F5A" w:rsidRPr="00C760F1">
              <w:rPr>
                <w:rFonts w:ascii="Arial" w:hAnsi="Arial" w:cs="Arial"/>
                <w:b/>
                <w:color w:val="000000" w:themeColor="text1"/>
                <w:sz w:val="24"/>
                <w:szCs w:val="24"/>
              </w:rPr>
              <w:t>35,181.88</w:t>
            </w:r>
          </w:p>
        </w:tc>
      </w:tr>
    </w:tbl>
    <w:p w:rsidR="00DF60D4" w:rsidRPr="00FC44C1" w:rsidRDefault="00DF60D4" w:rsidP="00DE5A85">
      <w:pPr>
        <w:tabs>
          <w:tab w:val="left" w:pos="720"/>
          <w:tab w:val="left" w:pos="3900"/>
        </w:tabs>
        <w:spacing w:line="276" w:lineRule="auto"/>
        <w:rPr>
          <w:rFonts w:ascii="Arial" w:hAnsi="Arial" w:cs="Arial"/>
          <w:color w:val="000000" w:themeColor="text1"/>
          <w:sz w:val="24"/>
          <w:szCs w:val="24"/>
        </w:rPr>
      </w:pPr>
    </w:p>
    <w:p w:rsidR="005037DC" w:rsidRPr="00C760F1" w:rsidRDefault="005037DC" w:rsidP="00DE5A85">
      <w:pPr>
        <w:tabs>
          <w:tab w:val="left" w:pos="720"/>
          <w:tab w:val="left" w:pos="3900"/>
        </w:tabs>
        <w:spacing w:line="276" w:lineRule="auto"/>
        <w:rPr>
          <w:rFonts w:ascii="Arial" w:hAnsi="Arial" w:cs="Arial"/>
          <w:color w:val="000000" w:themeColor="text1"/>
          <w:sz w:val="24"/>
          <w:szCs w:val="24"/>
          <w:u w:val="single"/>
        </w:rPr>
      </w:pPr>
      <w:r w:rsidRPr="00C760F1">
        <w:rPr>
          <w:rFonts w:ascii="Arial" w:hAnsi="Arial" w:cs="Arial"/>
          <w:color w:val="000000" w:themeColor="text1"/>
          <w:sz w:val="24"/>
          <w:szCs w:val="24"/>
          <w:u w:val="single"/>
        </w:rPr>
        <w:t>Injury to Feelings</w:t>
      </w:r>
    </w:p>
    <w:p w:rsidR="00DE3F92" w:rsidRPr="00FC44C1" w:rsidRDefault="00CF517C"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Scrumpy may be liable for compensation for distressed caused to Miss Ambrosia </w:t>
      </w:r>
      <w:r w:rsidR="00371853" w:rsidRPr="00FC44C1">
        <w:rPr>
          <w:rFonts w:ascii="Arial" w:hAnsi="Arial" w:cs="Arial"/>
          <w:color w:val="000000" w:themeColor="text1"/>
          <w:sz w:val="24"/>
          <w:szCs w:val="24"/>
        </w:rPr>
        <w:t>through a</w:t>
      </w:r>
      <w:r w:rsidR="009E18F9">
        <w:rPr>
          <w:rFonts w:ascii="Arial" w:hAnsi="Arial" w:cs="Arial"/>
          <w:color w:val="000000" w:themeColor="text1"/>
          <w:sz w:val="24"/>
          <w:szCs w:val="24"/>
        </w:rPr>
        <w:t>n</w:t>
      </w:r>
      <w:r w:rsidR="007456D0" w:rsidRPr="00FC44C1">
        <w:rPr>
          <w:rFonts w:ascii="Arial" w:hAnsi="Arial" w:cs="Arial"/>
          <w:color w:val="000000" w:themeColor="text1"/>
          <w:sz w:val="24"/>
          <w:szCs w:val="24"/>
        </w:rPr>
        <w:t xml:space="preserve"> ‘</w:t>
      </w:r>
      <w:bookmarkStart w:id="0" w:name="_Hlk134440972"/>
      <w:r w:rsidR="007456D0" w:rsidRPr="00FC44C1">
        <w:rPr>
          <w:rFonts w:ascii="Arial" w:hAnsi="Arial" w:cs="Arial"/>
          <w:color w:val="000000" w:themeColor="text1"/>
          <w:sz w:val="24"/>
          <w:szCs w:val="24"/>
        </w:rPr>
        <w:t>Injury to Feelings award</w:t>
      </w:r>
      <w:r w:rsidR="009E18F9">
        <w:rPr>
          <w:rFonts w:ascii="Arial" w:hAnsi="Arial" w:cs="Arial"/>
          <w:color w:val="000000" w:themeColor="text1"/>
          <w:sz w:val="24"/>
          <w:szCs w:val="24"/>
        </w:rPr>
        <w:t>’</w:t>
      </w:r>
      <w:r w:rsidR="007456D0" w:rsidRPr="00FC44C1">
        <w:rPr>
          <w:rFonts w:ascii="Arial" w:hAnsi="Arial" w:cs="Arial"/>
          <w:color w:val="000000" w:themeColor="text1"/>
          <w:sz w:val="24"/>
          <w:szCs w:val="24"/>
        </w:rPr>
        <w:t xml:space="preserve"> set out in</w:t>
      </w:r>
      <w:r w:rsidR="00371853" w:rsidRPr="00FC44C1">
        <w:rPr>
          <w:rFonts w:ascii="Arial" w:hAnsi="Arial" w:cs="Arial"/>
          <w:color w:val="000000" w:themeColor="text1"/>
          <w:sz w:val="24"/>
          <w:szCs w:val="24"/>
        </w:rPr>
        <w:t xml:space="preserve"> the landmark case of ‘</w:t>
      </w:r>
      <w:r w:rsidR="00371853" w:rsidRPr="003434CE">
        <w:rPr>
          <w:rFonts w:ascii="Arial" w:hAnsi="Arial" w:cs="Arial"/>
          <w:i/>
          <w:color w:val="000000" w:themeColor="text1"/>
          <w:sz w:val="24"/>
          <w:szCs w:val="24"/>
        </w:rPr>
        <w:t>Vento v Chief Constable of West Yorkshire Police’</w:t>
      </w:r>
      <w:r w:rsidR="00371853" w:rsidRPr="00FC44C1">
        <w:rPr>
          <w:rFonts w:ascii="Arial" w:hAnsi="Arial" w:cs="Arial"/>
          <w:color w:val="000000" w:themeColor="text1"/>
          <w:sz w:val="24"/>
          <w:szCs w:val="24"/>
        </w:rPr>
        <w:t xml:space="preserve"> (2003)</w:t>
      </w:r>
      <w:r w:rsidR="007456D0" w:rsidRPr="00FC44C1">
        <w:rPr>
          <w:rFonts w:ascii="Arial" w:hAnsi="Arial" w:cs="Arial"/>
          <w:color w:val="000000" w:themeColor="text1"/>
          <w:sz w:val="24"/>
          <w:szCs w:val="24"/>
        </w:rPr>
        <w:t>.</w:t>
      </w:r>
      <w:r w:rsidR="002C78EB" w:rsidRPr="00FC44C1">
        <w:rPr>
          <w:rFonts w:ascii="Arial" w:hAnsi="Arial" w:cs="Arial"/>
          <w:color w:val="000000" w:themeColor="text1"/>
          <w:sz w:val="24"/>
          <w:szCs w:val="24"/>
        </w:rPr>
        <w:t xml:space="preserve"> </w:t>
      </w:r>
      <w:bookmarkEnd w:id="0"/>
      <w:r w:rsidR="00463DD5" w:rsidRPr="00FC44C1">
        <w:rPr>
          <w:rFonts w:ascii="Arial" w:hAnsi="Arial" w:cs="Arial"/>
          <w:color w:val="000000" w:themeColor="text1"/>
          <w:sz w:val="24"/>
          <w:szCs w:val="24"/>
        </w:rPr>
        <w:t>T</w:t>
      </w:r>
      <w:r w:rsidR="002C78EB" w:rsidRPr="00FC44C1">
        <w:rPr>
          <w:rFonts w:ascii="Arial" w:hAnsi="Arial" w:cs="Arial"/>
          <w:color w:val="000000" w:themeColor="text1"/>
          <w:sz w:val="24"/>
          <w:szCs w:val="24"/>
        </w:rPr>
        <w:t>he amount of compensation</w:t>
      </w:r>
      <w:r w:rsidR="00DE3F92" w:rsidRPr="00FC44C1">
        <w:rPr>
          <w:rFonts w:ascii="Arial" w:hAnsi="Arial" w:cs="Arial"/>
          <w:color w:val="000000" w:themeColor="text1"/>
          <w:sz w:val="24"/>
          <w:szCs w:val="24"/>
        </w:rPr>
        <w:t xml:space="preserve"> for claims presented after 6th April 2023 is set out as follows</w:t>
      </w:r>
      <w:r w:rsidR="00A458CA" w:rsidRPr="00FC44C1">
        <w:rPr>
          <w:rFonts w:ascii="Arial" w:hAnsi="Arial" w:cs="Arial"/>
          <w:color w:val="000000" w:themeColor="text1"/>
          <w:sz w:val="24"/>
          <w:szCs w:val="24"/>
        </w:rPr>
        <w:t xml:space="preserve"> (</w:t>
      </w:r>
      <w:r w:rsidR="00635D4C" w:rsidRPr="00FC44C1">
        <w:rPr>
          <w:rFonts w:ascii="Arial" w:hAnsi="Arial" w:cs="Arial"/>
          <w:color w:val="000000" w:themeColor="text1"/>
          <w:sz w:val="24"/>
          <w:szCs w:val="24"/>
        </w:rPr>
        <w:t>Courts and Tribunals Judiciary, 2023)</w:t>
      </w:r>
      <w:r w:rsidR="00DE3F92" w:rsidRPr="00FC44C1">
        <w:rPr>
          <w:rFonts w:ascii="Arial" w:hAnsi="Arial" w:cs="Arial"/>
          <w:color w:val="000000" w:themeColor="text1"/>
          <w:sz w:val="24"/>
          <w:szCs w:val="24"/>
        </w:rPr>
        <w:t>:</w:t>
      </w:r>
    </w:p>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C760F1">
        <w:rPr>
          <w:rFonts w:ascii="Arial" w:hAnsi="Arial" w:cs="Arial"/>
          <w:b/>
          <w:color w:val="000000" w:themeColor="text1"/>
          <w:sz w:val="24"/>
          <w:szCs w:val="24"/>
        </w:rPr>
        <w:t>Figure 3:</w:t>
      </w:r>
      <w:r w:rsidRPr="00FC44C1">
        <w:rPr>
          <w:rFonts w:ascii="Arial" w:hAnsi="Arial" w:cs="Arial"/>
          <w:color w:val="000000" w:themeColor="text1"/>
          <w:sz w:val="24"/>
          <w:szCs w:val="24"/>
        </w:rPr>
        <w:t xml:space="preserve"> Vento Bands </w:t>
      </w:r>
    </w:p>
    <w:tbl>
      <w:tblPr>
        <w:tblStyle w:val="TableGrid"/>
        <w:tblW w:w="0" w:type="auto"/>
        <w:jc w:val="center"/>
        <w:tblLook w:val="04A0" w:firstRow="1" w:lastRow="0" w:firstColumn="1" w:lastColumn="0" w:noHBand="0" w:noVBand="1"/>
      </w:tblPr>
      <w:tblGrid>
        <w:gridCol w:w="1450"/>
        <w:gridCol w:w="2231"/>
        <w:gridCol w:w="3544"/>
      </w:tblGrid>
      <w:tr w:rsidR="00DE3F92" w:rsidRPr="00FC44C1" w:rsidTr="00C760F1">
        <w:trPr>
          <w:jc w:val="center"/>
        </w:trPr>
        <w:tc>
          <w:tcPr>
            <w:tcW w:w="1450" w:type="dxa"/>
          </w:tcPr>
          <w:p w:rsidR="00DE3F92" w:rsidRPr="00C760F1" w:rsidRDefault="00DE3F92"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Band</w:t>
            </w:r>
          </w:p>
        </w:tc>
        <w:tc>
          <w:tcPr>
            <w:tcW w:w="2231" w:type="dxa"/>
          </w:tcPr>
          <w:p w:rsidR="00DE3F92" w:rsidRPr="00C760F1" w:rsidRDefault="00DE3F92"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Sum</w:t>
            </w:r>
          </w:p>
        </w:tc>
        <w:tc>
          <w:tcPr>
            <w:tcW w:w="3544" w:type="dxa"/>
          </w:tcPr>
          <w:p w:rsidR="00DE3F92" w:rsidRPr="00C760F1" w:rsidRDefault="00DE3F92"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Classification</w:t>
            </w:r>
          </w:p>
        </w:tc>
      </w:tr>
      <w:tr w:rsidR="00DE3F92" w:rsidRPr="00FC44C1" w:rsidTr="00C760F1">
        <w:trPr>
          <w:jc w:val="center"/>
        </w:trPr>
        <w:tc>
          <w:tcPr>
            <w:tcW w:w="1450"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Lower</w:t>
            </w:r>
          </w:p>
        </w:tc>
        <w:tc>
          <w:tcPr>
            <w:tcW w:w="2231"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£1,100 - £11,200</w:t>
            </w:r>
          </w:p>
        </w:tc>
        <w:tc>
          <w:tcPr>
            <w:tcW w:w="3544"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Less Serious Cases</w:t>
            </w:r>
          </w:p>
        </w:tc>
      </w:tr>
      <w:tr w:rsidR="00DE3F92" w:rsidRPr="00FC44C1" w:rsidTr="00C760F1">
        <w:trPr>
          <w:jc w:val="center"/>
        </w:trPr>
        <w:tc>
          <w:tcPr>
            <w:tcW w:w="1450"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Middle </w:t>
            </w:r>
          </w:p>
        </w:tc>
        <w:tc>
          <w:tcPr>
            <w:tcW w:w="2231"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£11,200 - £33,700</w:t>
            </w:r>
          </w:p>
        </w:tc>
        <w:tc>
          <w:tcPr>
            <w:tcW w:w="3544"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Cases not meriting upper band</w:t>
            </w:r>
          </w:p>
        </w:tc>
      </w:tr>
      <w:tr w:rsidR="00DE3F92" w:rsidRPr="00FC44C1" w:rsidTr="00C760F1">
        <w:trPr>
          <w:jc w:val="center"/>
        </w:trPr>
        <w:tc>
          <w:tcPr>
            <w:tcW w:w="1450"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Upper </w:t>
            </w:r>
          </w:p>
        </w:tc>
        <w:tc>
          <w:tcPr>
            <w:tcW w:w="2231"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£33,700 - £56,200</w:t>
            </w:r>
          </w:p>
        </w:tc>
        <w:tc>
          <w:tcPr>
            <w:tcW w:w="3544" w:type="dxa"/>
          </w:tcPr>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Most Serious Cases</w:t>
            </w:r>
          </w:p>
        </w:tc>
      </w:tr>
    </w:tbl>
    <w:p w:rsidR="00DE3F92" w:rsidRPr="00FC44C1" w:rsidRDefault="00DE3F92" w:rsidP="00DE5A85">
      <w:pPr>
        <w:tabs>
          <w:tab w:val="left" w:pos="720"/>
          <w:tab w:val="left" w:pos="3900"/>
        </w:tabs>
        <w:spacing w:line="276" w:lineRule="auto"/>
        <w:rPr>
          <w:rFonts w:ascii="Arial" w:hAnsi="Arial" w:cs="Arial"/>
          <w:color w:val="000000" w:themeColor="text1"/>
          <w:sz w:val="24"/>
          <w:szCs w:val="24"/>
        </w:rPr>
      </w:pPr>
    </w:p>
    <w:p w:rsidR="0087201B" w:rsidRPr="00FC44C1" w:rsidRDefault="009C6991"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The tribunal will consider the duration of the discrimination or harassment, how Scrumpy behaved after the discrimination, the effect on Miss Ambrosia, and injury to feelings based on GP advice</w:t>
      </w:r>
      <w:r w:rsidR="009E18F9">
        <w:rPr>
          <w:rFonts w:ascii="Arial" w:hAnsi="Arial" w:cs="Arial"/>
          <w:color w:val="000000" w:themeColor="text1"/>
          <w:sz w:val="24"/>
          <w:szCs w:val="24"/>
        </w:rPr>
        <w:t xml:space="preserve"> which in this circumstance would be </w:t>
      </w:r>
      <w:r w:rsidR="001A0BCB">
        <w:rPr>
          <w:rFonts w:ascii="Arial" w:hAnsi="Arial" w:cs="Arial"/>
          <w:color w:val="000000" w:themeColor="text1"/>
          <w:sz w:val="24"/>
          <w:szCs w:val="24"/>
        </w:rPr>
        <w:t xml:space="preserve">stress induced by the situation. </w:t>
      </w:r>
      <w:r w:rsidR="0074670F" w:rsidRPr="00FC44C1">
        <w:rPr>
          <w:rFonts w:ascii="Arial" w:hAnsi="Arial" w:cs="Arial"/>
          <w:color w:val="000000" w:themeColor="text1"/>
          <w:sz w:val="24"/>
          <w:szCs w:val="24"/>
        </w:rPr>
        <w:t xml:space="preserve">A pertinent comparator </w:t>
      </w:r>
      <w:r w:rsidR="001A0BCB">
        <w:rPr>
          <w:rFonts w:ascii="Arial" w:hAnsi="Arial" w:cs="Arial"/>
          <w:color w:val="000000" w:themeColor="text1"/>
          <w:sz w:val="24"/>
          <w:szCs w:val="24"/>
        </w:rPr>
        <w:t xml:space="preserve">as </w:t>
      </w:r>
      <w:r w:rsidR="0074670F" w:rsidRPr="00FC44C1">
        <w:rPr>
          <w:rFonts w:ascii="Arial" w:hAnsi="Arial" w:cs="Arial"/>
          <w:color w:val="000000" w:themeColor="text1"/>
          <w:sz w:val="24"/>
          <w:szCs w:val="24"/>
        </w:rPr>
        <w:t>seen in the recent case of ‘</w:t>
      </w:r>
      <w:r w:rsidR="0074670F" w:rsidRPr="00BA655E">
        <w:rPr>
          <w:rFonts w:ascii="Arial" w:hAnsi="Arial" w:cs="Arial"/>
          <w:i/>
          <w:color w:val="000000" w:themeColor="text1"/>
          <w:sz w:val="24"/>
          <w:szCs w:val="24"/>
        </w:rPr>
        <w:t>Lyons vs Starplan’</w:t>
      </w:r>
      <w:r w:rsidR="0074670F" w:rsidRPr="00FC44C1">
        <w:rPr>
          <w:rFonts w:ascii="Arial" w:hAnsi="Arial" w:cs="Arial"/>
          <w:color w:val="000000" w:themeColor="text1"/>
          <w:sz w:val="24"/>
          <w:szCs w:val="24"/>
        </w:rPr>
        <w:t xml:space="preserve"> (2023) whereby a median award of £19,000 was issued for sexual harassment conducted outside of the workplace (Machell, 2023). </w:t>
      </w:r>
      <w:r w:rsidR="007408F5" w:rsidRPr="00FC44C1">
        <w:rPr>
          <w:rFonts w:ascii="Arial" w:hAnsi="Arial" w:cs="Arial"/>
          <w:color w:val="000000" w:themeColor="text1"/>
          <w:sz w:val="24"/>
          <w:szCs w:val="24"/>
        </w:rPr>
        <w:t xml:space="preserve">With this being considered, it would be reasonable to expect a middle tier claim from Miss Ambrosia based on the circumstances. </w:t>
      </w:r>
    </w:p>
    <w:p w:rsidR="00AC09AA" w:rsidRPr="00C760F1" w:rsidRDefault="00AC09AA" w:rsidP="00DE5A85">
      <w:pPr>
        <w:tabs>
          <w:tab w:val="left" w:pos="720"/>
          <w:tab w:val="left" w:pos="3900"/>
        </w:tabs>
        <w:spacing w:line="276" w:lineRule="auto"/>
        <w:rPr>
          <w:rFonts w:ascii="Arial" w:hAnsi="Arial" w:cs="Arial"/>
          <w:b/>
          <w:color w:val="000000" w:themeColor="text1"/>
          <w:sz w:val="24"/>
          <w:szCs w:val="24"/>
        </w:rPr>
      </w:pPr>
      <w:r w:rsidRPr="00C760F1">
        <w:rPr>
          <w:rFonts w:ascii="Arial" w:hAnsi="Arial" w:cs="Arial"/>
          <w:b/>
          <w:color w:val="000000" w:themeColor="text1"/>
          <w:sz w:val="24"/>
          <w:szCs w:val="24"/>
        </w:rPr>
        <w:t xml:space="preserve">Factors that </w:t>
      </w:r>
      <w:r w:rsidR="00C760F1">
        <w:rPr>
          <w:rFonts w:ascii="Arial" w:hAnsi="Arial" w:cs="Arial"/>
          <w:b/>
          <w:color w:val="000000" w:themeColor="text1"/>
          <w:sz w:val="24"/>
          <w:szCs w:val="24"/>
        </w:rPr>
        <w:t>M</w:t>
      </w:r>
      <w:r w:rsidRPr="00C760F1">
        <w:rPr>
          <w:rFonts w:ascii="Arial" w:hAnsi="Arial" w:cs="Arial"/>
          <w:b/>
          <w:color w:val="000000" w:themeColor="text1"/>
          <w:sz w:val="24"/>
          <w:szCs w:val="24"/>
        </w:rPr>
        <w:t xml:space="preserve">ay </w:t>
      </w:r>
      <w:r w:rsidR="00C760F1">
        <w:rPr>
          <w:rFonts w:ascii="Arial" w:hAnsi="Arial" w:cs="Arial"/>
          <w:b/>
          <w:color w:val="000000" w:themeColor="text1"/>
          <w:sz w:val="24"/>
          <w:szCs w:val="24"/>
        </w:rPr>
        <w:t>I</w:t>
      </w:r>
      <w:r w:rsidRPr="00C760F1">
        <w:rPr>
          <w:rFonts w:ascii="Arial" w:hAnsi="Arial" w:cs="Arial"/>
          <w:b/>
          <w:color w:val="000000" w:themeColor="text1"/>
          <w:sz w:val="24"/>
          <w:szCs w:val="24"/>
        </w:rPr>
        <w:t xml:space="preserve">mpact the </w:t>
      </w:r>
      <w:r w:rsidR="00C760F1">
        <w:rPr>
          <w:rFonts w:ascii="Arial" w:hAnsi="Arial" w:cs="Arial"/>
          <w:b/>
          <w:color w:val="000000" w:themeColor="text1"/>
          <w:sz w:val="24"/>
          <w:szCs w:val="24"/>
        </w:rPr>
        <w:t>A</w:t>
      </w:r>
      <w:r w:rsidRPr="00C760F1">
        <w:rPr>
          <w:rFonts w:ascii="Arial" w:hAnsi="Arial" w:cs="Arial"/>
          <w:b/>
          <w:color w:val="000000" w:themeColor="text1"/>
          <w:sz w:val="24"/>
          <w:szCs w:val="24"/>
        </w:rPr>
        <w:t>ward</w:t>
      </w:r>
    </w:p>
    <w:p w:rsidR="00E63A9F" w:rsidRPr="00FC44C1" w:rsidRDefault="00E63A9F"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There are criteria that may </w:t>
      </w:r>
      <w:r w:rsidR="001A0BCB">
        <w:rPr>
          <w:rFonts w:ascii="Arial" w:hAnsi="Arial" w:cs="Arial"/>
          <w:color w:val="000000" w:themeColor="text1"/>
          <w:sz w:val="24"/>
          <w:szCs w:val="24"/>
        </w:rPr>
        <w:t xml:space="preserve">also </w:t>
      </w:r>
      <w:r w:rsidRPr="00FC44C1">
        <w:rPr>
          <w:rFonts w:ascii="Arial" w:hAnsi="Arial" w:cs="Arial"/>
          <w:color w:val="000000" w:themeColor="text1"/>
          <w:sz w:val="24"/>
          <w:szCs w:val="24"/>
        </w:rPr>
        <w:t xml:space="preserve">affect the level of award issued by a tribunal. </w:t>
      </w:r>
      <w:r w:rsidR="00BA655E">
        <w:rPr>
          <w:rFonts w:ascii="Arial" w:hAnsi="Arial" w:cs="Arial"/>
          <w:color w:val="000000" w:themeColor="text1"/>
          <w:sz w:val="24"/>
          <w:szCs w:val="24"/>
        </w:rPr>
        <w:t xml:space="preserve">The severity of harassment, </w:t>
      </w:r>
      <w:r w:rsidR="00704F5C">
        <w:rPr>
          <w:rFonts w:ascii="Arial" w:hAnsi="Arial" w:cs="Arial"/>
          <w:color w:val="000000" w:themeColor="text1"/>
          <w:sz w:val="24"/>
          <w:szCs w:val="24"/>
        </w:rPr>
        <w:t xml:space="preserve">inflation, </w:t>
      </w:r>
      <w:r w:rsidR="00BA655E">
        <w:rPr>
          <w:rFonts w:ascii="Arial" w:hAnsi="Arial" w:cs="Arial"/>
          <w:color w:val="000000" w:themeColor="text1"/>
          <w:sz w:val="24"/>
          <w:szCs w:val="24"/>
        </w:rPr>
        <w:t xml:space="preserve">or </w:t>
      </w:r>
      <w:r w:rsidR="0084780B">
        <w:rPr>
          <w:rFonts w:ascii="Arial" w:hAnsi="Arial" w:cs="Arial"/>
          <w:color w:val="000000" w:themeColor="text1"/>
          <w:sz w:val="24"/>
          <w:szCs w:val="24"/>
        </w:rPr>
        <w:t xml:space="preserve">a perceived </w:t>
      </w:r>
      <w:r w:rsidR="00BA655E">
        <w:rPr>
          <w:rFonts w:ascii="Arial" w:hAnsi="Arial" w:cs="Arial"/>
          <w:color w:val="000000" w:themeColor="text1"/>
          <w:sz w:val="24"/>
          <w:szCs w:val="24"/>
        </w:rPr>
        <w:t>failure to address concerns raised could increase the claim</w:t>
      </w:r>
      <w:r w:rsidRPr="00FC44C1">
        <w:rPr>
          <w:rFonts w:ascii="Arial" w:hAnsi="Arial" w:cs="Arial"/>
          <w:color w:val="000000" w:themeColor="text1"/>
          <w:sz w:val="24"/>
          <w:szCs w:val="24"/>
        </w:rPr>
        <w:t xml:space="preserve"> (Clark, 2023). </w:t>
      </w:r>
    </w:p>
    <w:p w:rsidR="00AC09AA"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E63A9F" w:rsidRPr="00FC44C1">
        <w:rPr>
          <w:rFonts w:ascii="Arial" w:hAnsi="Arial" w:cs="Arial"/>
          <w:color w:val="000000" w:themeColor="text1"/>
          <w:sz w:val="24"/>
          <w:szCs w:val="24"/>
        </w:rPr>
        <w:t>Failure to comply with the ACAS code of conduct by either party could see the award increased or reduced by up</w:t>
      </w:r>
      <w:r w:rsidR="001335E4" w:rsidRPr="00FC44C1">
        <w:rPr>
          <w:rFonts w:ascii="Arial" w:hAnsi="Arial" w:cs="Arial"/>
          <w:color w:val="000000" w:themeColor="text1"/>
          <w:sz w:val="24"/>
          <w:szCs w:val="24"/>
        </w:rPr>
        <w:t xml:space="preserve"> </w:t>
      </w:r>
      <w:r w:rsidR="00E63A9F" w:rsidRPr="00FC44C1">
        <w:rPr>
          <w:rFonts w:ascii="Arial" w:hAnsi="Arial" w:cs="Arial"/>
          <w:color w:val="000000" w:themeColor="text1"/>
          <w:sz w:val="24"/>
          <w:szCs w:val="24"/>
        </w:rPr>
        <w:t>to 25% either side</w:t>
      </w:r>
      <w:r w:rsidR="001335E4" w:rsidRPr="00FC44C1">
        <w:rPr>
          <w:rFonts w:ascii="Arial" w:hAnsi="Arial" w:cs="Arial"/>
          <w:color w:val="000000" w:themeColor="text1"/>
          <w:sz w:val="24"/>
          <w:szCs w:val="24"/>
        </w:rPr>
        <w:t xml:space="preserve"> (CIPD, 2022</w:t>
      </w:r>
      <w:r w:rsidR="00DF6C30">
        <w:rPr>
          <w:rFonts w:ascii="Arial" w:hAnsi="Arial" w:cs="Arial"/>
          <w:color w:val="000000" w:themeColor="text1"/>
          <w:sz w:val="24"/>
          <w:szCs w:val="24"/>
        </w:rPr>
        <w:t>c</w:t>
      </w:r>
      <w:r w:rsidR="001335E4" w:rsidRPr="00FC44C1">
        <w:rPr>
          <w:rFonts w:ascii="Arial" w:hAnsi="Arial" w:cs="Arial"/>
          <w:color w:val="000000" w:themeColor="text1"/>
          <w:sz w:val="24"/>
          <w:szCs w:val="24"/>
        </w:rPr>
        <w:t>)</w:t>
      </w:r>
      <w:r w:rsidR="00E63A9F" w:rsidRPr="00FC44C1">
        <w:rPr>
          <w:rFonts w:ascii="Arial" w:hAnsi="Arial" w:cs="Arial"/>
          <w:color w:val="000000" w:themeColor="text1"/>
          <w:sz w:val="24"/>
          <w:szCs w:val="24"/>
        </w:rPr>
        <w:t xml:space="preserve">. </w:t>
      </w:r>
      <w:r w:rsidR="00AC09AA" w:rsidRPr="00FC44C1">
        <w:rPr>
          <w:rFonts w:ascii="Arial" w:hAnsi="Arial" w:cs="Arial"/>
          <w:color w:val="000000" w:themeColor="text1"/>
          <w:sz w:val="24"/>
          <w:szCs w:val="24"/>
        </w:rPr>
        <w:t>Scrumpy Cider could seek to claim that Miss Ambrosia did</w:t>
      </w:r>
      <w:r w:rsidR="001A0BCB">
        <w:rPr>
          <w:rFonts w:ascii="Arial" w:hAnsi="Arial" w:cs="Arial"/>
          <w:color w:val="000000" w:themeColor="text1"/>
          <w:sz w:val="24"/>
          <w:szCs w:val="24"/>
        </w:rPr>
        <w:t xml:space="preserve"> not</w:t>
      </w:r>
      <w:r w:rsidR="00AC09AA" w:rsidRPr="00FC44C1">
        <w:rPr>
          <w:rFonts w:ascii="Arial" w:hAnsi="Arial" w:cs="Arial"/>
          <w:color w:val="000000" w:themeColor="text1"/>
          <w:sz w:val="24"/>
          <w:szCs w:val="24"/>
        </w:rPr>
        <w:t xml:space="preserve"> give them </w:t>
      </w:r>
      <w:r w:rsidR="001A0BCB">
        <w:rPr>
          <w:rFonts w:ascii="Arial" w:hAnsi="Arial" w:cs="Arial"/>
          <w:color w:val="000000" w:themeColor="text1"/>
          <w:sz w:val="24"/>
          <w:szCs w:val="24"/>
        </w:rPr>
        <w:t>sufficient</w:t>
      </w:r>
      <w:r w:rsidR="00AC09AA" w:rsidRPr="00FC44C1">
        <w:rPr>
          <w:rFonts w:ascii="Arial" w:hAnsi="Arial" w:cs="Arial"/>
          <w:color w:val="000000" w:themeColor="text1"/>
          <w:sz w:val="24"/>
          <w:szCs w:val="24"/>
        </w:rPr>
        <w:t xml:space="preserve"> opportunity to address the concerns </w:t>
      </w:r>
      <w:r w:rsidR="0084780B">
        <w:rPr>
          <w:rFonts w:ascii="Arial" w:hAnsi="Arial" w:cs="Arial"/>
          <w:color w:val="000000" w:themeColor="text1"/>
          <w:sz w:val="24"/>
          <w:szCs w:val="24"/>
        </w:rPr>
        <w:t>to reduce any award.</w:t>
      </w:r>
    </w:p>
    <w:p w:rsidR="005967F5"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5967F5" w:rsidRPr="00FC44C1">
        <w:rPr>
          <w:rFonts w:ascii="Arial" w:hAnsi="Arial" w:cs="Arial"/>
          <w:color w:val="000000" w:themeColor="text1"/>
          <w:sz w:val="24"/>
          <w:szCs w:val="24"/>
        </w:rPr>
        <w:t xml:space="preserve">In calculating the Injury to feelings under the Vento guidelines, numerous factors will be considered however an employer who can demonstrate active steps have been taken to limit discrimination to </w:t>
      </w:r>
      <w:r w:rsidR="005D6A8C" w:rsidRPr="00FC44C1">
        <w:rPr>
          <w:rFonts w:ascii="Arial" w:hAnsi="Arial" w:cs="Arial"/>
          <w:color w:val="000000" w:themeColor="text1"/>
          <w:sz w:val="24"/>
          <w:szCs w:val="24"/>
        </w:rPr>
        <w:t>make</w:t>
      </w:r>
      <w:r w:rsidR="005967F5" w:rsidRPr="00FC44C1">
        <w:rPr>
          <w:rFonts w:ascii="Arial" w:hAnsi="Arial" w:cs="Arial"/>
          <w:color w:val="000000" w:themeColor="text1"/>
          <w:sz w:val="24"/>
          <w:szCs w:val="24"/>
        </w:rPr>
        <w:t xml:space="preserve"> every effort to </w:t>
      </w:r>
      <w:r w:rsidR="005D6A8C" w:rsidRPr="00FC44C1">
        <w:rPr>
          <w:rFonts w:ascii="Arial" w:hAnsi="Arial" w:cs="Arial"/>
          <w:color w:val="000000" w:themeColor="text1"/>
          <w:sz w:val="24"/>
          <w:szCs w:val="24"/>
        </w:rPr>
        <w:t>offset discrimination has a degree of mitigation (Theron, 2022)</w:t>
      </w:r>
      <w:r w:rsidR="001335E4" w:rsidRPr="00FC44C1">
        <w:rPr>
          <w:rFonts w:ascii="Arial" w:hAnsi="Arial" w:cs="Arial"/>
          <w:color w:val="000000" w:themeColor="text1"/>
          <w:sz w:val="24"/>
          <w:szCs w:val="24"/>
        </w:rPr>
        <w:t xml:space="preserve">. As seen in </w:t>
      </w:r>
      <w:r w:rsidR="001335E4" w:rsidRPr="00BA655E">
        <w:rPr>
          <w:rFonts w:ascii="Arial" w:hAnsi="Arial" w:cs="Arial"/>
          <w:i/>
          <w:color w:val="000000" w:themeColor="text1"/>
          <w:sz w:val="24"/>
          <w:szCs w:val="24"/>
        </w:rPr>
        <w:t>‘De Souza v Vinci Construction’</w:t>
      </w:r>
      <w:r w:rsidR="001335E4" w:rsidRPr="00FC44C1">
        <w:rPr>
          <w:rFonts w:ascii="Arial" w:hAnsi="Arial" w:cs="Arial"/>
          <w:color w:val="000000" w:themeColor="text1"/>
          <w:sz w:val="24"/>
          <w:szCs w:val="24"/>
        </w:rPr>
        <w:t xml:space="preserve"> (2017), there could be an additional 10% uplifts to psychiatric injury which Miss Ambrosia could seek </w:t>
      </w:r>
      <w:r w:rsidR="00BC6CF7" w:rsidRPr="00FC44C1">
        <w:rPr>
          <w:rFonts w:ascii="Arial" w:hAnsi="Arial" w:cs="Arial"/>
          <w:color w:val="000000" w:themeColor="text1"/>
          <w:sz w:val="24"/>
          <w:szCs w:val="24"/>
        </w:rPr>
        <w:t>and there is no limit on the amount of compensation that can be awarded for injury to feelings or exemplary damages (CIPD, 2022</w:t>
      </w:r>
      <w:r w:rsidR="00DF6C30">
        <w:rPr>
          <w:rFonts w:ascii="Arial" w:hAnsi="Arial" w:cs="Arial"/>
          <w:color w:val="000000" w:themeColor="text1"/>
          <w:sz w:val="24"/>
          <w:szCs w:val="24"/>
        </w:rPr>
        <w:t>c</w:t>
      </w:r>
      <w:r w:rsidR="00BC6CF7" w:rsidRPr="00FC44C1">
        <w:rPr>
          <w:rFonts w:ascii="Arial" w:hAnsi="Arial" w:cs="Arial"/>
          <w:color w:val="000000" w:themeColor="text1"/>
          <w:sz w:val="24"/>
          <w:szCs w:val="24"/>
        </w:rPr>
        <w:t>)</w:t>
      </w:r>
      <w:r w:rsidR="001A0BCB">
        <w:rPr>
          <w:rFonts w:ascii="Arial" w:hAnsi="Arial" w:cs="Arial"/>
          <w:color w:val="000000" w:themeColor="text1"/>
          <w:sz w:val="24"/>
          <w:szCs w:val="24"/>
        </w:rPr>
        <w:t>.</w:t>
      </w:r>
    </w:p>
    <w:p w:rsidR="00463DD5"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463DD5" w:rsidRPr="00FC44C1">
        <w:rPr>
          <w:rFonts w:ascii="Arial" w:hAnsi="Arial" w:cs="Arial"/>
          <w:color w:val="000000" w:themeColor="text1"/>
          <w:sz w:val="24"/>
          <w:szCs w:val="24"/>
        </w:rPr>
        <w:t>When claiming constructive dismissal, credit will be given as to whether Miss Ambrosia secures alternative employment (Gwilliam, 2022). As Miss Ambrosia states in her claim that she faces an “uncertain future” citing her personal health and economic opportunities, she would therefore have to demonstrate evidence of the impact of the discrimination by Scrumpy</w:t>
      </w:r>
      <w:r w:rsidR="001335E4" w:rsidRPr="00FC44C1">
        <w:rPr>
          <w:rFonts w:ascii="Arial" w:hAnsi="Arial" w:cs="Arial"/>
          <w:color w:val="000000" w:themeColor="text1"/>
          <w:sz w:val="24"/>
          <w:szCs w:val="24"/>
        </w:rPr>
        <w:t xml:space="preserve"> in</w:t>
      </w:r>
      <w:r w:rsidR="00463DD5" w:rsidRPr="00FC44C1">
        <w:rPr>
          <w:rFonts w:ascii="Arial" w:hAnsi="Arial" w:cs="Arial"/>
          <w:color w:val="000000" w:themeColor="text1"/>
          <w:sz w:val="24"/>
          <w:szCs w:val="24"/>
        </w:rPr>
        <w:t xml:space="preserve"> seeking alternative employment (Citizens Advice, 2019)</w:t>
      </w:r>
      <w:r w:rsidR="00BC6CF7" w:rsidRPr="00FC44C1">
        <w:rPr>
          <w:rFonts w:ascii="Arial" w:hAnsi="Arial" w:cs="Arial"/>
          <w:color w:val="000000" w:themeColor="text1"/>
          <w:sz w:val="24"/>
          <w:szCs w:val="24"/>
        </w:rPr>
        <w:t xml:space="preserve"> which could affect the compensatory claim awarded</w:t>
      </w:r>
      <w:r w:rsidR="00463DD5" w:rsidRPr="00FC44C1">
        <w:rPr>
          <w:rFonts w:ascii="Arial" w:hAnsi="Arial" w:cs="Arial"/>
          <w:color w:val="000000" w:themeColor="text1"/>
          <w:sz w:val="24"/>
          <w:szCs w:val="24"/>
        </w:rPr>
        <w:t xml:space="preserve">. </w:t>
      </w:r>
    </w:p>
    <w:p w:rsidR="00F85E34" w:rsidRPr="00C760F1" w:rsidRDefault="00C760F1" w:rsidP="00DE5A85">
      <w:pPr>
        <w:tabs>
          <w:tab w:val="left" w:pos="720"/>
          <w:tab w:val="left" w:pos="3900"/>
        </w:tabs>
        <w:spacing w:line="276" w:lineRule="auto"/>
        <w:rPr>
          <w:rFonts w:ascii="Arial" w:hAnsi="Arial" w:cs="Arial"/>
          <w:b/>
          <w:color w:val="000000" w:themeColor="text1"/>
          <w:sz w:val="24"/>
          <w:szCs w:val="24"/>
        </w:rPr>
      </w:pPr>
      <w:r>
        <w:rPr>
          <w:rFonts w:ascii="Arial" w:hAnsi="Arial" w:cs="Arial"/>
          <w:b/>
          <w:color w:val="000000" w:themeColor="text1"/>
          <w:sz w:val="24"/>
          <w:szCs w:val="24"/>
        </w:rPr>
        <w:t xml:space="preserve">Recommendation </w:t>
      </w:r>
    </w:p>
    <w:p w:rsidR="003A3A80" w:rsidRPr="00FC44C1" w:rsidRDefault="003A3A80" w:rsidP="00DE5A85">
      <w:pPr>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Scrumpy Cider ultimately has two options in proceeding from this point</w:t>
      </w:r>
      <w:r w:rsidR="0000191A" w:rsidRPr="00FC44C1">
        <w:rPr>
          <w:rFonts w:ascii="Arial" w:hAnsi="Arial" w:cs="Arial"/>
          <w:color w:val="000000" w:themeColor="text1"/>
          <w:sz w:val="24"/>
          <w:szCs w:val="24"/>
        </w:rPr>
        <w:t xml:space="preserve"> after assessing the chances of success</w:t>
      </w:r>
      <w:r w:rsidRPr="00FC44C1">
        <w:rPr>
          <w:rFonts w:ascii="Arial" w:hAnsi="Arial" w:cs="Arial"/>
          <w:color w:val="000000" w:themeColor="text1"/>
          <w:sz w:val="24"/>
          <w:szCs w:val="24"/>
        </w:rPr>
        <w:t xml:space="preserve">. </w:t>
      </w:r>
      <w:r w:rsidR="001A0BCB">
        <w:rPr>
          <w:rFonts w:ascii="Arial" w:hAnsi="Arial" w:cs="Arial"/>
          <w:color w:val="000000" w:themeColor="text1"/>
          <w:sz w:val="24"/>
          <w:szCs w:val="24"/>
        </w:rPr>
        <w:t>Scrumpy Cider</w:t>
      </w:r>
      <w:r w:rsidRPr="00FC44C1">
        <w:rPr>
          <w:rFonts w:ascii="Arial" w:hAnsi="Arial" w:cs="Arial"/>
          <w:color w:val="000000" w:themeColor="text1"/>
          <w:sz w:val="24"/>
          <w:szCs w:val="24"/>
        </w:rPr>
        <w:t xml:space="preserve"> can choose to proceed with the employment tribunal to defend the claims at an initial cost of time and legal fees but at the significant risk of Miss Ambrosia winning the case</w:t>
      </w:r>
      <w:r w:rsidR="001138B1" w:rsidRPr="00FC44C1">
        <w:rPr>
          <w:rFonts w:ascii="Arial" w:hAnsi="Arial" w:cs="Arial"/>
          <w:color w:val="000000" w:themeColor="text1"/>
          <w:sz w:val="24"/>
          <w:szCs w:val="24"/>
        </w:rPr>
        <w:t>.</w:t>
      </w:r>
    </w:p>
    <w:p w:rsidR="001A0BCB"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BC6CF7" w:rsidRPr="00FC44C1">
        <w:rPr>
          <w:rFonts w:ascii="Arial" w:hAnsi="Arial" w:cs="Arial"/>
          <w:color w:val="000000" w:themeColor="text1"/>
          <w:sz w:val="24"/>
          <w:szCs w:val="24"/>
        </w:rPr>
        <w:t xml:space="preserve">Based on recent tribunal statistics, the average award for Sex Discrimination claims is £24,630 (Gov.uk, 2022) but as outlined above, could potentially reach a </w:t>
      </w:r>
      <w:r w:rsidR="00B95775" w:rsidRPr="00FC44C1">
        <w:rPr>
          <w:rFonts w:ascii="Arial" w:hAnsi="Arial" w:cs="Arial"/>
          <w:color w:val="000000" w:themeColor="text1"/>
          <w:sz w:val="24"/>
          <w:szCs w:val="24"/>
        </w:rPr>
        <w:t>six-figure</w:t>
      </w:r>
      <w:r w:rsidR="00BC6CF7" w:rsidRPr="00FC44C1">
        <w:rPr>
          <w:rFonts w:ascii="Arial" w:hAnsi="Arial" w:cs="Arial"/>
          <w:color w:val="000000" w:themeColor="text1"/>
          <w:sz w:val="24"/>
          <w:szCs w:val="24"/>
        </w:rPr>
        <w:t xml:space="preserve"> sum excluding the legal costs</w:t>
      </w:r>
      <w:r w:rsidR="0000191A" w:rsidRPr="00FC44C1">
        <w:rPr>
          <w:rFonts w:ascii="Arial" w:hAnsi="Arial" w:cs="Arial"/>
          <w:color w:val="000000" w:themeColor="text1"/>
          <w:sz w:val="24"/>
          <w:szCs w:val="24"/>
        </w:rPr>
        <w:t xml:space="preserve"> and considerable</w:t>
      </w:r>
      <w:r w:rsidR="00BC6CF7" w:rsidRPr="00FC44C1">
        <w:rPr>
          <w:rFonts w:ascii="Arial" w:hAnsi="Arial" w:cs="Arial"/>
          <w:color w:val="000000" w:themeColor="text1"/>
          <w:sz w:val="24"/>
          <w:szCs w:val="24"/>
        </w:rPr>
        <w:t xml:space="preserve"> time considerations</w:t>
      </w:r>
      <w:r w:rsidR="00B95775" w:rsidRPr="00FC44C1">
        <w:rPr>
          <w:rFonts w:ascii="Arial" w:hAnsi="Arial" w:cs="Arial"/>
          <w:color w:val="000000" w:themeColor="text1"/>
          <w:sz w:val="24"/>
          <w:szCs w:val="24"/>
        </w:rPr>
        <w:t xml:space="preserve">. A major factor to be considered by Scrumpy Cider is the reputational damages that could follow given the severity of the allegations and the effect on your organisations public image </w:t>
      </w:r>
      <w:r w:rsidR="001A0BCB">
        <w:rPr>
          <w:rFonts w:ascii="Arial" w:hAnsi="Arial" w:cs="Arial"/>
          <w:color w:val="000000" w:themeColor="text1"/>
          <w:sz w:val="24"/>
          <w:szCs w:val="24"/>
        </w:rPr>
        <w:t xml:space="preserve">and commercial risk to loss of earnings </w:t>
      </w:r>
      <w:r w:rsidR="00B95775" w:rsidRPr="00FC44C1">
        <w:rPr>
          <w:rFonts w:ascii="Arial" w:hAnsi="Arial" w:cs="Arial"/>
          <w:color w:val="000000" w:themeColor="text1"/>
          <w:sz w:val="24"/>
          <w:szCs w:val="24"/>
        </w:rPr>
        <w:t>(Does, Gundemir and Shih, 2018</w:t>
      </w:r>
      <w:r w:rsidR="001A0BCB">
        <w:rPr>
          <w:rFonts w:ascii="Arial" w:hAnsi="Arial" w:cs="Arial"/>
          <w:color w:val="000000" w:themeColor="text1"/>
          <w:sz w:val="24"/>
          <w:szCs w:val="24"/>
        </w:rPr>
        <w:t xml:space="preserve">; </w:t>
      </w:r>
      <w:r w:rsidR="001A0BCB" w:rsidRPr="00FC44C1">
        <w:rPr>
          <w:rFonts w:ascii="Arial" w:hAnsi="Arial" w:cs="Arial"/>
          <w:color w:val="000000" w:themeColor="text1"/>
          <w:sz w:val="24"/>
          <w:szCs w:val="24"/>
        </w:rPr>
        <w:t>O’Brien, 2018</w:t>
      </w:r>
      <w:r w:rsidR="00B95775" w:rsidRPr="00FC44C1">
        <w:rPr>
          <w:rFonts w:ascii="Arial" w:hAnsi="Arial" w:cs="Arial"/>
          <w:color w:val="000000" w:themeColor="text1"/>
          <w:sz w:val="24"/>
          <w:szCs w:val="24"/>
        </w:rPr>
        <w:t>).</w:t>
      </w:r>
    </w:p>
    <w:p w:rsidR="001A0BCB"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DA6FAC" w:rsidRPr="00FC44C1">
        <w:rPr>
          <w:rFonts w:ascii="Arial" w:hAnsi="Arial" w:cs="Arial"/>
          <w:color w:val="000000" w:themeColor="text1"/>
          <w:sz w:val="24"/>
          <w:szCs w:val="24"/>
        </w:rPr>
        <w:t xml:space="preserve">The second </w:t>
      </w:r>
      <w:r w:rsidR="0000191A" w:rsidRPr="00FC44C1">
        <w:rPr>
          <w:rFonts w:ascii="Arial" w:hAnsi="Arial" w:cs="Arial"/>
          <w:color w:val="000000" w:themeColor="text1"/>
          <w:sz w:val="24"/>
          <w:szCs w:val="24"/>
        </w:rPr>
        <w:t xml:space="preserve">option </w:t>
      </w:r>
      <w:r w:rsidR="00DA6FAC" w:rsidRPr="00FC44C1">
        <w:rPr>
          <w:rFonts w:ascii="Arial" w:hAnsi="Arial" w:cs="Arial"/>
          <w:color w:val="000000" w:themeColor="text1"/>
          <w:sz w:val="24"/>
          <w:szCs w:val="24"/>
        </w:rPr>
        <w:t xml:space="preserve">and </w:t>
      </w:r>
      <w:r w:rsidR="00D16948">
        <w:rPr>
          <w:rFonts w:ascii="Arial" w:hAnsi="Arial" w:cs="Arial"/>
          <w:color w:val="000000" w:themeColor="text1"/>
          <w:sz w:val="24"/>
          <w:szCs w:val="24"/>
        </w:rPr>
        <w:t xml:space="preserve">personally </w:t>
      </w:r>
      <w:r w:rsidR="00DA6FAC" w:rsidRPr="00FC44C1">
        <w:rPr>
          <w:rFonts w:ascii="Arial" w:hAnsi="Arial" w:cs="Arial"/>
          <w:color w:val="000000" w:themeColor="text1"/>
          <w:sz w:val="24"/>
          <w:szCs w:val="24"/>
        </w:rPr>
        <w:t>recommended route</w:t>
      </w:r>
      <w:r w:rsidR="0000191A" w:rsidRPr="00FC44C1">
        <w:rPr>
          <w:rFonts w:ascii="Arial" w:hAnsi="Arial" w:cs="Arial"/>
          <w:color w:val="000000" w:themeColor="text1"/>
          <w:sz w:val="24"/>
          <w:szCs w:val="24"/>
        </w:rPr>
        <w:t>,</w:t>
      </w:r>
      <w:r w:rsidR="00DA6FAC" w:rsidRPr="00FC44C1">
        <w:rPr>
          <w:rFonts w:ascii="Arial" w:hAnsi="Arial" w:cs="Arial"/>
          <w:color w:val="000000" w:themeColor="text1"/>
          <w:sz w:val="24"/>
          <w:szCs w:val="24"/>
        </w:rPr>
        <w:t xml:space="preserve"> would be to seek to settle the case with Miss Ambrosia prior to the final tribunal hearing. </w:t>
      </w:r>
      <w:r w:rsidR="00CF517C" w:rsidRPr="00FC44C1">
        <w:rPr>
          <w:rFonts w:ascii="Arial" w:hAnsi="Arial" w:cs="Arial"/>
          <w:color w:val="000000" w:themeColor="text1"/>
          <w:sz w:val="24"/>
          <w:szCs w:val="24"/>
        </w:rPr>
        <w:t xml:space="preserve">Whilst the process of early conciliation under the Enterprise and Regulatory Reform Act (2013) was not initially considered with Miss Ambrosia, conciliation can still be undertaken until a judgement is made in order to resolve the dispute and reach a confidential agreement without a public hearing (ACAS, 2022b). </w:t>
      </w:r>
    </w:p>
    <w:p w:rsidR="00D72E0C" w:rsidRPr="00FC44C1" w:rsidRDefault="001A0BCB"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DA6FAC" w:rsidRPr="00FC44C1">
        <w:rPr>
          <w:rFonts w:ascii="Arial" w:hAnsi="Arial" w:cs="Arial"/>
          <w:color w:val="000000" w:themeColor="text1"/>
          <w:sz w:val="24"/>
          <w:szCs w:val="24"/>
        </w:rPr>
        <w:t xml:space="preserve">35% of sex discrimination cases are settled out of court (Gov.uk, 2021) in part due to significant financial risks which I would consider to be considerable in this case considering the submission made by Miss Ambrosia. Whilst there are mitigating circumstances that can be offered by Scrumpy as to defend the case, I believe the most suitable option would be to settle in considering the reputational damages that could be saved in avoiding a public tribunal hearing. </w:t>
      </w:r>
      <w:r w:rsidR="00D72E0C" w:rsidRPr="00FC44C1">
        <w:rPr>
          <w:rFonts w:ascii="Arial" w:hAnsi="Arial" w:cs="Arial"/>
          <w:color w:val="000000" w:themeColor="text1"/>
          <w:sz w:val="24"/>
          <w:szCs w:val="24"/>
        </w:rPr>
        <w:t>The overall cost of defending the hearing could</w:t>
      </w:r>
      <w:r w:rsidR="001138B1" w:rsidRPr="00FC44C1">
        <w:rPr>
          <w:rFonts w:ascii="Arial" w:hAnsi="Arial" w:cs="Arial"/>
          <w:color w:val="000000" w:themeColor="text1"/>
          <w:sz w:val="24"/>
          <w:szCs w:val="24"/>
        </w:rPr>
        <w:t xml:space="preserve"> also</w:t>
      </w:r>
      <w:r w:rsidR="00D72E0C" w:rsidRPr="00FC44C1">
        <w:rPr>
          <w:rFonts w:ascii="Arial" w:hAnsi="Arial" w:cs="Arial"/>
          <w:color w:val="000000" w:themeColor="text1"/>
          <w:sz w:val="24"/>
          <w:szCs w:val="24"/>
        </w:rPr>
        <w:t xml:space="preserve"> surpass the settlement agreement sum as seen by the BBC </w:t>
      </w:r>
      <w:r w:rsidR="00BA655E">
        <w:rPr>
          <w:rFonts w:ascii="Arial" w:hAnsi="Arial" w:cs="Arial"/>
          <w:color w:val="000000" w:themeColor="text1"/>
          <w:sz w:val="24"/>
          <w:szCs w:val="24"/>
        </w:rPr>
        <w:t xml:space="preserve">who </w:t>
      </w:r>
      <w:r w:rsidR="00D72E0C" w:rsidRPr="00FC44C1">
        <w:rPr>
          <w:rFonts w:ascii="Arial" w:hAnsi="Arial" w:cs="Arial"/>
          <w:color w:val="000000" w:themeColor="text1"/>
          <w:sz w:val="24"/>
          <w:szCs w:val="24"/>
        </w:rPr>
        <w:t>spen</w:t>
      </w:r>
      <w:r w:rsidR="00BA655E">
        <w:rPr>
          <w:rFonts w:ascii="Arial" w:hAnsi="Arial" w:cs="Arial"/>
          <w:color w:val="000000" w:themeColor="text1"/>
          <w:sz w:val="24"/>
          <w:szCs w:val="24"/>
        </w:rPr>
        <w:t>t</w:t>
      </w:r>
      <w:r w:rsidR="00D72E0C" w:rsidRPr="00FC44C1">
        <w:rPr>
          <w:rFonts w:ascii="Arial" w:hAnsi="Arial" w:cs="Arial"/>
          <w:color w:val="000000" w:themeColor="text1"/>
          <w:sz w:val="24"/>
          <w:szCs w:val="24"/>
        </w:rPr>
        <w:t xml:space="preserve"> £500k on </w:t>
      </w:r>
      <w:r w:rsidR="00BA655E">
        <w:rPr>
          <w:rFonts w:ascii="Arial" w:hAnsi="Arial" w:cs="Arial"/>
          <w:color w:val="000000" w:themeColor="text1"/>
          <w:sz w:val="24"/>
          <w:szCs w:val="24"/>
        </w:rPr>
        <w:t>the</w:t>
      </w:r>
      <w:r w:rsidR="00D72E0C" w:rsidRPr="00FC44C1">
        <w:rPr>
          <w:rFonts w:ascii="Arial" w:hAnsi="Arial" w:cs="Arial"/>
          <w:color w:val="000000" w:themeColor="text1"/>
          <w:sz w:val="24"/>
          <w:szCs w:val="24"/>
        </w:rPr>
        <w:t xml:space="preserve"> failed defence of a claim that they </w:t>
      </w:r>
      <w:r w:rsidR="00BA655E">
        <w:rPr>
          <w:rFonts w:ascii="Arial" w:hAnsi="Arial" w:cs="Arial"/>
          <w:color w:val="000000" w:themeColor="text1"/>
          <w:sz w:val="24"/>
          <w:szCs w:val="24"/>
        </w:rPr>
        <w:t xml:space="preserve">could have settled </w:t>
      </w:r>
      <w:r w:rsidR="00D72E0C" w:rsidRPr="00FC44C1">
        <w:rPr>
          <w:rFonts w:ascii="Arial" w:hAnsi="Arial" w:cs="Arial"/>
          <w:color w:val="000000" w:themeColor="text1"/>
          <w:sz w:val="24"/>
          <w:szCs w:val="24"/>
        </w:rPr>
        <w:t>for £50k earlier in the proceedings (Rawlinson, 2015)</w:t>
      </w:r>
      <w:r w:rsidR="00BA655E">
        <w:rPr>
          <w:rFonts w:ascii="Arial" w:hAnsi="Arial" w:cs="Arial"/>
          <w:color w:val="000000" w:themeColor="text1"/>
          <w:sz w:val="24"/>
          <w:szCs w:val="24"/>
        </w:rPr>
        <w:t xml:space="preserve">. </w:t>
      </w:r>
    </w:p>
    <w:p w:rsidR="001138B1"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1138B1" w:rsidRPr="00FC44C1">
        <w:rPr>
          <w:rFonts w:ascii="Arial" w:hAnsi="Arial" w:cs="Arial"/>
          <w:color w:val="000000" w:themeColor="text1"/>
          <w:sz w:val="24"/>
          <w:szCs w:val="24"/>
        </w:rPr>
        <w:t>Settling the case also offers to opportunity to agree a non-disclosure agreement (NDA) whereby Scrumpy enter</w:t>
      </w:r>
      <w:r w:rsidR="005441B0" w:rsidRPr="00FC44C1">
        <w:rPr>
          <w:rFonts w:ascii="Arial" w:hAnsi="Arial" w:cs="Arial"/>
          <w:color w:val="000000" w:themeColor="text1"/>
          <w:sz w:val="24"/>
          <w:szCs w:val="24"/>
        </w:rPr>
        <w:t>s</w:t>
      </w:r>
      <w:r w:rsidR="001138B1" w:rsidRPr="00FC44C1">
        <w:rPr>
          <w:rFonts w:ascii="Arial" w:hAnsi="Arial" w:cs="Arial"/>
          <w:color w:val="000000" w:themeColor="text1"/>
          <w:sz w:val="24"/>
          <w:szCs w:val="24"/>
        </w:rPr>
        <w:t xml:space="preserve"> into a written agreement with Miss Ambrosia </w:t>
      </w:r>
      <w:r w:rsidR="005441B0" w:rsidRPr="00FC44C1">
        <w:rPr>
          <w:rFonts w:ascii="Arial" w:hAnsi="Arial" w:cs="Arial"/>
          <w:color w:val="000000" w:themeColor="text1"/>
          <w:sz w:val="24"/>
          <w:szCs w:val="24"/>
        </w:rPr>
        <w:t xml:space="preserve">to prevent the disclosure of details relating to the concerns raised and can alleviate commercial risks of adverse reputational damage that could be risked in proceeding to tribunal (Pagan, 2022). </w:t>
      </w:r>
    </w:p>
    <w:p w:rsidR="007F7B7B" w:rsidRPr="00FC44C1"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D72E0C" w:rsidRPr="00FC44C1">
        <w:rPr>
          <w:rFonts w:ascii="Arial" w:hAnsi="Arial" w:cs="Arial"/>
          <w:color w:val="000000" w:themeColor="text1"/>
          <w:sz w:val="24"/>
          <w:szCs w:val="24"/>
        </w:rPr>
        <w:t>I</w:t>
      </w:r>
      <w:r w:rsidR="0000191A" w:rsidRPr="00FC44C1">
        <w:rPr>
          <w:rFonts w:ascii="Arial" w:hAnsi="Arial" w:cs="Arial"/>
          <w:color w:val="000000" w:themeColor="text1"/>
          <w:sz w:val="24"/>
          <w:szCs w:val="24"/>
        </w:rPr>
        <w:t xml:space="preserve"> would </w:t>
      </w:r>
      <w:r w:rsidR="001A0BCB">
        <w:rPr>
          <w:rFonts w:ascii="Arial" w:hAnsi="Arial" w:cs="Arial"/>
          <w:color w:val="000000" w:themeColor="text1"/>
          <w:sz w:val="24"/>
          <w:szCs w:val="24"/>
        </w:rPr>
        <w:t>also</w:t>
      </w:r>
      <w:r w:rsidR="0000191A" w:rsidRPr="00FC44C1">
        <w:rPr>
          <w:rFonts w:ascii="Arial" w:hAnsi="Arial" w:cs="Arial"/>
          <w:color w:val="000000" w:themeColor="text1"/>
          <w:sz w:val="24"/>
          <w:szCs w:val="24"/>
        </w:rPr>
        <w:t xml:space="preserve"> encourage Scrumpy Cider </w:t>
      </w:r>
      <w:r w:rsidR="00D72E0C" w:rsidRPr="00FC44C1">
        <w:rPr>
          <w:rFonts w:ascii="Arial" w:hAnsi="Arial" w:cs="Arial"/>
          <w:color w:val="000000" w:themeColor="text1"/>
          <w:sz w:val="24"/>
          <w:szCs w:val="24"/>
        </w:rPr>
        <w:t xml:space="preserve">as an organisation </w:t>
      </w:r>
      <w:r w:rsidR="0000191A" w:rsidRPr="00FC44C1">
        <w:rPr>
          <w:rFonts w:ascii="Arial" w:hAnsi="Arial" w:cs="Arial"/>
          <w:color w:val="000000" w:themeColor="text1"/>
          <w:sz w:val="24"/>
          <w:szCs w:val="24"/>
        </w:rPr>
        <w:t xml:space="preserve">to </w:t>
      </w:r>
      <w:r w:rsidR="00D72E0C" w:rsidRPr="00FC44C1">
        <w:rPr>
          <w:rFonts w:ascii="Arial" w:hAnsi="Arial" w:cs="Arial"/>
          <w:color w:val="000000" w:themeColor="text1"/>
          <w:sz w:val="24"/>
          <w:szCs w:val="24"/>
        </w:rPr>
        <w:t>act</w:t>
      </w:r>
      <w:r w:rsidR="0000191A" w:rsidRPr="00FC44C1">
        <w:rPr>
          <w:rFonts w:ascii="Arial" w:hAnsi="Arial" w:cs="Arial"/>
          <w:color w:val="000000" w:themeColor="text1"/>
          <w:sz w:val="24"/>
          <w:szCs w:val="24"/>
        </w:rPr>
        <w:t xml:space="preserve"> to prevent future sex discrimination and harassment to not only mitigate future claims, but to avoid the detrimental impacts this can have on the wider workforce (Suff, 2022</w:t>
      </w:r>
      <w:r w:rsidR="00DF6C30">
        <w:rPr>
          <w:rFonts w:ascii="Arial" w:hAnsi="Arial" w:cs="Arial"/>
          <w:color w:val="000000" w:themeColor="text1"/>
          <w:sz w:val="24"/>
          <w:szCs w:val="24"/>
        </w:rPr>
        <w:t>a</w:t>
      </w:r>
      <w:r w:rsidR="0000191A" w:rsidRPr="00FC44C1">
        <w:rPr>
          <w:rFonts w:ascii="Arial" w:hAnsi="Arial" w:cs="Arial"/>
          <w:color w:val="000000" w:themeColor="text1"/>
          <w:sz w:val="24"/>
          <w:szCs w:val="24"/>
        </w:rPr>
        <w:t xml:space="preserve">). Whilst employers </w:t>
      </w:r>
      <w:r w:rsidR="007F7B7B" w:rsidRPr="00FC44C1">
        <w:rPr>
          <w:rFonts w:ascii="Arial" w:hAnsi="Arial" w:cs="Arial"/>
          <w:color w:val="000000" w:themeColor="text1"/>
          <w:sz w:val="24"/>
          <w:szCs w:val="24"/>
        </w:rPr>
        <w:t>aren’t currently liable for third party harassment, the Worker Protection (Amendment of Equality Act 2010) bill will see employers once again liable for third party harassment (Tait, 2023)</w:t>
      </w:r>
      <w:r w:rsidR="00890BE0">
        <w:rPr>
          <w:rFonts w:ascii="Arial" w:hAnsi="Arial" w:cs="Arial"/>
          <w:color w:val="000000" w:themeColor="text1"/>
          <w:sz w:val="24"/>
          <w:szCs w:val="24"/>
        </w:rPr>
        <w:t>.</w:t>
      </w:r>
      <w:r w:rsidR="001A0BCB">
        <w:rPr>
          <w:rFonts w:ascii="Arial" w:hAnsi="Arial" w:cs="Arial"/>
          <w:color w:val="000000" w:themeColor="text1"/>
          <w:sz w:val="24"/>
          <w:szCs w:val="24"/>
        </w:rPr>
        <w:t xml:space="preserve"> </w:t>
      </w:r>
      <w:r w:rsidR="00890BE0">
        <w:rPr>
          <w:rFonts w:ascii="Arial" w:hAnsi="Arial" w:cs="Arial"/>
          <w:color w:val="000000" w:themeColor="text1"/>
          <w:sz w:val="24"/>
          <w:szCs w:val="24"/>
        </w:rPr>
        <w:t>It is therefore</w:t>
      </w:r>
      <w:r w:rsidR="001A0BCB">
        <w:rPr>
          <w:rFonts w:ascii="Arial" w:hAnsi="Arial" w:cs="Arial"/>
          <w:color w:val="000000" w:themeColor="text1"/>
          <w:sz w:val="24"/>
          <w:szCs w:val="24"/>
        </w:rPr>
        <w:t xml:space="preserve"> essential </w:t>
      </w:r>
      <w:r w:rsidR="00890BE0">
        <w:rPr>
          <w:rFonts w:ascii="Arial" w:hAnsi="Arial" w:cs="Arial"/>
          <w:color w:val="000000" w:themeColor="text1"/>
          <w:sz w:val="24"/>
          <w:szCs w:val="24"/>
        </w:rPr>
        <w:t xml:space="preserve">that </w:t>
      </w:r>
      <w:r w:rsidR="001A0BCB">
        <w:rPr>
          <w:rFonts w:ascii="Arial" w:hAnsi="Arial" w:cs="Arial"/>
          <w:color w:val="000000" w:themeColor="text1"/>
          <w:sz w:val="24"/>
          <w:szCs w:val="24"/>
        </w:rPr>
        <w:t xml:space="preserve">action is taken to prevent future incidents of </w:t>
      </w:r>
      <w:r w:rsidR="00D16948">
        <w:rPr>
          <w:rFonts w:ascii="Arial" w:hAnsi="Arial" w:cs="Arial"/>
          <w:color w:val="000000" w:themeColor="text1"/>
          <w:sz w:val="24"/>
          <w:szCs w:val="24"/>
        </w:rPr>
        <w:t xml:space="preserve">alleged </w:t>
      </w:r>
      <w:r w:rsidR="001A0BCB">
        <w:rPr>
          <w:rFonts w:ascii="Arial" w:hAnsi="Arial" w:cs="Arial"/>
          <w:color w:val="000000" w:themeColor="text1"/>
          <w:sz w:val="24"/>
          <w:szCs w:val="24"/>
        </w:rPr>
        <w:t>harassment</w:t>
      </w:r>
      <w:r w:rsidR="00D16948">
        <w:rPr>
          <w:rFonts w:ascii="Arial" w:hAnsi="Arial" w:cs="Arial"/>
          <w:color w:val="000000" w:themeColor="text1"/>
          <w:sz w:val="24"/>
          <w:szCs w:val="24"/>
        </w:rPr>
        <w:t xml:space="preserve"> by Mr Richard Rees or others</w:t>
      </w:r>
      <w:r w:rsidR="00D72E0C" w:rsidRPr="00FC44C1">
        <w:rPr>
          <w:rFonts w:ascii="Arial" w:hAnsi="Arial" w:cs="Arial"/>
          <w:color w:val="000000" w:themeColor="text1"/>
          <w:sz w:val="24"/>
          <w:szCs w:val="24"/>
        </w:rPr>
        <w:t>.</w:t>
      </w:r>
    </w:p>
    <w:p w:rsidR="00D72E0C" w:rsidRDefault="00C760F1" w:rsidP="00DE5A85">
      <w:pPr>
        <w:tabs>
          <w:tab w:val="left" w:pos="720"/>
          <w:tab w:val="left" w:pos="3900"/>
        </w:tabs>
        <w:spacing w:line="276" w:lineRule="auto"/>
        <w:rPr>
          <w:rFonts w:ascii="Arial" w:hAnsi="Arial" w:cs="Arial"/>
          <w:color w:val="000000" w:themeColor="text1"/>
          <w:sz w:val="24"/>
          <w:szCs w:val="24"/>
        </w:rPr>
      </w:pPr>
      <w:r>
        <w:rPr>
          <w:rFonts w:ascii="Arial" w:hAnsi="Arial" w:cs="Arial"/>
          <w:color w:val="000000" w:themeColor="text1"/>
          <w:sz w:val="24"/>
          <w:szCs w:val="24"/>
        </w:rPr>
        <w:tab/>
      </w:r>
      <w:r w:rsidR="00D72E0C" w:rsidRPr="00FC44C1">
        <w:rPr>
          <w:rFonts w:ascii="Arial" w:hAnsi="Arial" w:cs="Arial"/>
          <w:color w:val="000000" w:themeColor="text1"/>
          <w:sz w:val="24"/>
          <w:szCs w:val="24"/>
        </w:rPr>
        <w:t xml:space="preserve">As reported by Barmes (2022), settlement agreements can </w:t>
      </w:r>
      <w:r w:rsidR="001A0BCB">
        <w:rPr>
          <w:rFonts w:ascii="Arial" w:hAnsi="Arial" w:cs="Arial"/>
          <w:color w:val="000000" w:themeColor="text1"/>
          <w:sz w:val="24"/>
          <w:szCs w:val="24"/>
        </w:rPr>
        <w:t xml:space="preserve">also </w:t>
      </w:r>
      <w:r w:rsidR="00D72E0C" w:rsidRPr="00FC44C1">
        <w:rPr>
          <w:rFonts w:ascii="Arial" w:hAnsi="Arial" w:cs="Arial"/>
          <w:color w:val="000000" w:themeColor="text1"/>
          <w:sz w:val="24"/>
          <w:szCs w:val="24"/>
        </w:rPr>
        <w:t xml:space="preserve">have unintended consequences in that it can hide the severity of harassment or workplace misconduct. </w:t>
      </w:r>
      <w:r w:rsidR="001A0BCB" w:rsidRPr="00FC44C1">
        <w:rPr>
          <w:rFonts w:ascii="Arial" w:hAnsi="Arial" w:cs="Arial"/>
          <w:color w:val="000000" w:themeColor="text1"/>
          <w:sz w:val="24"/>
          <w:szCs w:val="24"/>
        </w:rPr>
        <w:t>Therefore,</w:t>
      </w:r>
      <w:r w:rsidR="00FE4F1E" w:rsidRPr="00FC44C1">
        <w:rPr>
          <w:rFonts w:ascii="Arial" w:hAnsi="Arial" w:cs="Arial"/>
          <w:color w:val="000000" w:themeColor="text1"/>
          <w:sz w:val="24"/>
          <w:szCs w:val="24"/>
        </w:rPr>
        <w:t xml:space="preserve"> it is essential that i</w:t>
      </w:r>
      <w:r w:rsidR="001A0BCB">
        <w:rPr>
          <w:rFonts w:ascii="Arial" w:hAnsi="Arial" w:cs="Arial"/>
          <w:color w:val="000000" w:themeColor="text1"/>
          <w:sz w:val="24"/>
          <w:szCs w:val="24"/>
        </w:rPr>
        <w:t>f</w:t>
      </w:r>
      <w:r w:rsidR="00FE4F1E" w:rsidRPr="00FC44C1">
        <w:rPr>
          <w:rFonts w:ascii="Arial" w:hAnsi="Arial" w:cs="Arial"/>
          <w:color w:val="000000" w:themeColor="text1"/>
          <w:sz w:val="24"/>
          <w:szCs w:val="24"/>
        </w:rPr>
        <w:t xml:space="preserve"> a settlement is agreed, Scrumpy Cider reinforces </w:t>
      </w:r>
      <w:r w:rsidR="005441B0" w:rsidRPr="00FC44C1">
        <w:rPr>
          <w:rFonts w:ascii="Arial" w:hAnsi="Arial" w:cs="Arial"/>
          <w:color w:val="000000" w:themeColor="text1"/>
          <w:sz w:val="24"/>
          <w:szCs w:val="24"/>
        </w:rPr>
        <w:t>clear and accessible policies</w:t>
      </w:r>
      <w:r w:rsidR="00FE4F1E" w:rsidRPr="00FC44C1">
        <w:rPr>
          <w:rFonts w:ascii="Arial" w:hAnsi="Arial" w:cs="Arial"/>
          <w:color w:val="000000" w:themeColor="text1"/>
          <w:sz w:val="24"/>
          <w:szCs w:val="24"/>
        </w:rPr>
        <w:t xml:space="preserve"> outlin</w:t>
      </w:r>
      <w:r w:rsidR="005441B0" w:rsidRPr="00FC44C1">
        <w:rPr>
          <w:rFonts w:ascii="Arial" w:hAnsi="Arial" w:cs="Arial"/>
          <w:color w:val="000000" w:themeColor="text1"/>
          <w:sz w:val="24"/>
          <w:szCs w:val="24"/>
        </w:rPr>
        <w:t>ing</w:t>
      </w:r>
      <w:r w:rsidR="00FE4F1E" w:rsidRPr="00FC44C1">
        <w:rPr>
          <w:rFonts w:ascii="Arial" w:hAnsi="Arial" w:cs="Arial"/>
          <w:color w:val="000000" w:themeColor="text1"/>
          <w:sz w:val="24"/>
          <w:szCs w:val="24"/>
        </w:rPr>
        <w:t xml:space="preserve"> a </w:t>
      </w:r>
      <w:r w:rsidR="005441B0" w:rsidRPr="00FC44C1">
        <w:rPr>
          <w:rFonts w:ascii="Arial" w:hAnsi="Arial" w:cs="Arial"/>
          <w:color w:val="000000" w:themeColor="text1"/>
          <w:sz w:val="24"/>
          <w:szCs w:val="24"/>
        </w:rPr>
        <w:t>z</w:t>
      </w:r>
      <w:r w:rsidR="00FE4F1E" w:rsidRPr="00FC44C1">
        <w:rPr>
          <w:rFonts w:ascii="Arial" w:hAnsi="Arial" w:cs="Arial"/>
          <w:color w:val="000000" w:themeColor="text1"/>
          <w:sz w:val="24"/>
          <w:szCs w:val="24"/>
        </w:rPr>
        <w:t>ero</w:t>
      </w:r>
      <w:r w:rsidR="005441B0" w:rsidRPr="00FC44C1">
        <w:rPr>
          <w:rFonts w:ascii="Arial" w:hAnsi="Arial" w:cs="Arial"/>
          <w:color w:val="000000" w:themeColor="text1"/>
          <w:sz w:val="24"/>
          <w:szCs w:val="24"/>
        </w:rPr>
        <w:t>-</w:t>
      </w:r>
      <w:r w:rsidR="00FE4F1E" w:rsidRPr="00FC44C1">
        <w:rPr>
          <w:rFonts w:ascii="Arial" w:hAnsi="Arial" w:cs="Arial"/>
          <w:color w:val="000000" w:themeColor="text1"/>
          <w:sz w:val="24"/>
          <w:szCs w:val="24"/>
        </w:rPr>
        <w:t>tolerance stance along with clear reporting procedures for any staff to raise concerns</w:t>
      </w:r>
      <w:r w:rsidR="001A0BCB">
        <w:rPr>
          <w:rFonts w:ascii="Arial" w:hAnsi="Arial" w:cs="Arial"/>
          <w:color w:val="000000" w:themeColor="text1"/>
          <w:sz w:val="24"/>
          <w:szCs w:val="24"/>
        </w:rPr>
        <w:t xml:space="preserve"> to again seek to prevent future incidents</w:t>
      </w:r>
      <w:r w:rsidR="00FE4F1E" w:rsidRPr="00FC44C1">
        <w:rPr>
          <w:rFonts w:ascii="Arial" w:hAnsi="Arial" w:cs="Arial"/>
          <w:color w:val="000000" w:themeColor="text1"/>
          <w:sz w:val="24"/>
          <w:szCs w:val="24"/>
        </w:rPr>
        <w:t xml:space="preserve"> </w:t>
      </w:r>
      <w:r w:rsidR="005441B0" w:rsidRPr="00FC44C1">
        <w:rPr>
          <w:rFonts w:ascii="Arial" w:hAnsi="Arial" w:cs="Arial"/>
          <w:color w:val="000000" w:themeColor="text1"/>
          <w:sz w:val="24"/>
          <w:szCs w:val="24"/>
        </w:rPr>
        <w:t>(Gwilliam, 2022)</w:t>
      </w:r>
      <w:r w:rsidR="00FE4F1E" w:rsidRPr="00FC44C1">
        <w:rPr>
          <w:rFonts w:ascii="Arial" w:hAnsi="Arial" w:cs="Arial"/>
          <w:color w:val="000000" w:themeColor="text1"/>
          <w:sz w:val="24"/>
          <w:szCs w:val="24"/>
        </w:rPr>
        <w:t xml:space="preserve">. </w:t>
      </w: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1A0BCB" w:rsidRDefault="001A0BCB" w:rsidP="00DE5A85">
      <w:pPr>
        <w:tabs>
          <w:tab w:val="left" w:pos="720"/>
          <w:tab w:val="left" w:pos="3900"/>
        </w:tabs>
        <w:spacing w:line="276" w:lineRule="auto"/>
        <w:rPr>
          <w:rFonts w:ascii="Arial" w:hAnsi="Arial" w:cs="Arial"/>
          <w:color w:val="000000" w:themeColor="text1"/>
          <w:sz w:val="24"/>
          <w:szCs w:val="24"/>
        </w:rPr>
      </w:pPr>
    </w:p>
    <w:p w:rsidR="00B33A2C" w:rsidRDefault="00B33A2C" w:rsidP="00DE5A85">
      <w:pPr>
        <w:tabs>
          <w:tab w:val="left" w:pos="720"/>
          <w:tab w:val="left" w:pos="3900"/>
        </w:tabs>
        <w:spacing w:line="276" w:lineRule="auto"/>
        <w:rPr>
          <w:rFonts w:ascii="Arial" w:hAnsi="Arial" w:cs="Arial"/>
          <w:color w:val="000000" w:themeColor="text1"/>
          <w:sz w:val="24"/>
          <w:szCs w:val="24"/>
        </w:rPr>
      </w:pPr>
    </w:p>
    <w:p w:rsidR="00B33A2C" w:rsidRDefault="00B33A2C" w:rsidP="00DE5A85">
      <w:pPr>
        <w:tabs>
          <w:tab w:val="left" w:pos="720"/>
          <w:tab w:val="left" w:pos="3900"/>
        </w:tabs>
        <w:spacing w:line="276" w:lineRule="auto"/>
        <w:rPr>
          <w:rFonts w:ascii="Arial" w:hAnsi="Arial" w:cs="Arial"/>
          <w:color w:val="000000" w:themeColor="text1"/>
          <w:sz w:val="24"/>
          <w:szCs w:val="24"/>
        </w:rPr>
      </w:pPr>
      <w:bookmarkStart w:id="1" w:name="_GoBack"/>
      <w:bookmarkEnd w:id="1"/>
    </w:p>
    <w:p w:rsidR="009E298F" w:rsidRPr="00D53703" w:rsidRDefault="009E298F" w:rsidP="009E298F">
      <w:pPr>
        <w:spacing w:after="0" w:line="240" w:lineRule="auto"/>
        <w:jc w:val="center"/>
        <w:rPr>
          <w:rFonts w:ascii="Arial" w:hAnsi="Arial" w:cs="Arial"/>
          <w:b/>
          <w:color w:val="000000" w:themeColor="text1"/>
          <w:sz w:val="28"/>
          <w:szCs w:val="24"/>
          <w:u w:val="single"/>
        </w:rPr>
      </w:pPr>
      <w:r w:rsidRPr="00D53703">
        <w:rPr>
          <w:rFonts w:ascii="Arial" w:hAnsi="Arial" w:cs="Arial"/>
          <w:b/>
          <w:color w:val="000000" w:themeColor="text1"/>
          <w:sz w:val="28"/>
          <w:szCs w:val="24"/>
          <w:u w:val="single"/>
        </w:rPr>
        <w:t>Briefing Note</w:t>
      </w:r>
    </w:p>
    <w:p w:rsidR="009E298F" w:rsidRPr="00043798" w:rsidRDefault="009E298F" w:rsidP="009E298F">
      <w:pPr>
        <w:spacing w:after="0" w:line="240" w:lineRule="auto"/>
        <w:jc w:val="center"/>
        <w:rPr>
          <w:rFonts w:ascii="Arial" w:hAnsi="Arial" w:cs="Arial"/>
          <w:b/>
          <w:color w:val="000000" w:themeColor="text1"/>
          <w:sz w:val="24"/>
          <w:szCs w:val="24"/>
          <w:u w:val="single"/>
        </w:rPr>
      </w:pPr>
    </w:p>
    <w:p w:rsidR="009E298F" w:rsidRDefault="009E298F" w:rsidP="009E298F">
      <w:pPr>
        <w:spacing w:after="0" w:line="240" w:lineRule="auto"/>
        <w:ind w:left="2160" w:hanging="2160"/>
        <w:rPr>
          <w:rFonts w:ascii="Arial" w:hAnsi="Arial" w:cs="Arial"/>
          <w:color w:val="000000" w:themeColor="text1"/>
          <w:sz w:val="24"/>
          <w:szCs w:val="24"/>
        </w:rPr>
      </w:pPr>
      <w:r w:rsidRPr="00043798">
        <w:rPr>
          <w:rFonts w:ascii="Arial" w:hAnsi="Arial" w:cs="Arial"/>
          <w:b/>
          <w:color w:val="000000" w:themeColor="text1"/>
          <w:sz w:val="24"/>
          <w:szCs w:val="24"/>
        </w:rPr>
        <w:t>Subject:</w:t>
      </w:r>
      <w:r w:rsidRPr="00043798">
        <w:rPr>
          <w:rFonts w:ascii="Arial" w:hAnsi="Arial" w:cs="Arial"/>
          <w:b/>
          <w:color w:val="000000" w:themeColor="text1"/>
          <w:sz w:val="24"/>
          <w:szCs w:val="24"/>
        </w:rPr>
        <w:tab/>
      </w:r>
      <w:r w:rsidRPr="00043798">
        <w:rPr>
          <w:rFonts w:ascii="Arial" w:hAnsi="Arial" w:cs="Arial"/>
          <w:color w:val="000000" w:themeColor="text1"/>
          <w:sz w:val="24"/>
          <w:szCs w:val="24"/>
        </w:rPr>
        <w:t xml:space="preserve">A summary of legal ramifications of Scrumpy Cider Ltd. dispensing with Payment Providers IT and payroll services </w:t>
      </w:r>
    </w:p>
    <w:p w:rsidR="009E298F" w:rsidRPr="00043798" w:rsidRDefault="009E298F" w:rsidP="009E298F">
      <w:pPr>
        <w:spacing w:after="0" w:line="240" w:lineRule="auto"/>
        <w:ind w:left="2160" w:hanging="2160"/>
        <w:rPr>
          <w:rFonts w:ascii="Arial" w:hAnsi="Arial" w:cs="Arial"/>
          <w:color w:val="000000" w:themeColor="text1"/>
          <w:sz w:val="24"/>
          <w:szCs w:val="24"/>
        </w:rPr>
      </w:pPr>
    </w:p>
    <w:p w:rsidR="009E298F" w:rsidRDefault="009E298F" w:rsidP="009E298F">
      <w:pPr>
        <w:spacing w:after="0" w:line="240" w:lineRule="auto"/>
        <w:ind w:left="2160" w:hanging="2160"/>
        <w:rPr>
          <w:rFonts w:ascii="Arial" w:hAnsi="Arial" w:cs="Arial"/>
          <w:b/>
          <w:color w:val="000000" w:themeColor="text1"/>
          <w:sz w:val="24"/>
          <w:szCs w:val="24"/>
        </w:rPr>
      </w:pPr>
      <w:r w:rsidRPr="00043798">
        <w:rPr>
          <w:rFonts w:ascii="Arial" w:hAnsi="Arial" w:cs="Arial"/>
          <w:b/>
          <w:color w:val="000000" w:themeColor="text1"/>
          <w:sz w:val="24"/>
          <w:szCs w:val="24"/>
        </w:rPr>
        <w:t>Date of Release:</w:t>
      </w:r>
      <w:r w:rsidRPr="00043798">
        <w:rPr>
          <w:rFonts w:ascii="Arial" w:hAnsi="Arial" w:cs="Arial"/>
          <w:b/>
          <w:color w:val="000000" w:themeColor="text1"/>
          <w:sz w:val="24"/>
          <w:szCs w:val="24"/>
        </w:rPr>
        <w:tab/>
      </w:r>
      <w:r w:rsidRPr="00043798">
        <w:rPr>
          <w:rFonts w:ascii="Arial" w:hAnsi="Arial" w:cs="Arial"/>
          <w:color w:val="000000" w:themeColor="text1"/>
          <w:sz w:val="24"/>
          <w:szCs w:val="24"/>
        </w:rPr>
        <w:t>May 2023</w:t>
      </w:r>
      <w:r w:rsidRPr="00043798">
        <w:rPr>
          <w:rFonts w:ascii="Arial" w:hAnsi="Arial" w:cs="Arial"/>
          <w:b/>
          <w:color w:val="000000" w:themeColor="text1"/>
          <w:sz w:val="24"/>
          <w:szCs w:val="24"/>
        </w:rPr>
        <w:t xml:space="preserve"> </w:t>
      </w:r>
    </w:p>
    <w:p w:rsidR="009E298F" w:rsidRPr="00043798" w:rsidRDefault="009E298F" w:rsidP="009E298F">
      <w:pPr>
        <w:spacing w:after="0" w:line="240" w:lineRule="auto"/>
        <w:ind w:left="2160" w:hanging="2160"/>
        <w:rPr>
          <w:rFonts w:ascii="Arial" w:hAnsi="Arial" w:cs="Arial"/>
          <w:b/>
          <w:color w:val="000000" w:themeColor="text1"/>
          <w:sz w:val="24"/>
          <w:szCs w:val="24"/>
        </w:rPr>
      </w:pPr>
    </w:p>
    <w:p w:rsidR="009E298F" w:rsidRDefault="009E298F" w:rsidP="009E298F">
      <w:pPr>
        <w:spacing w:after="0" w:line="240" w:lineRule="auto"/>
        <w:rPr>
          <w:rFonts w:ascii="Arial" w:hAnsi="Arial" w:cs="Arial"/>
          <w:color w:val="000000" w:themeColor="text1"/>
          <w:sz w:val="24"/>
          <w:szCs w:val="24"/>
        </w:rPr>
      </w:pPr>
      <w:r w:rsidRPr="00043798">
        <w:rPr>
          <w:rFonts w:ascii="Arial" w:hAnsi="Arial" w:cs="Arial"/>
          <w:b/>
          <w:color w:val="000000" w:themeColor="text1"/>
          <w:sz w:val="24"/>
          <w:szCs w:val="24"/>
        </w:rPr>
        <w:t>Requested by:</w:t>
      </w:r>
      <w:r w:rsidRPr="00043798">
        <w:rPr>
          <w:rFonts w:ascii="Arial" w:hAnsi="Arial" w:cs="Arial"/>
          <w:b/>
          <w:color w:val="000000" w:themeColor="text1"/>
          <w:sz w:val="24"/>
          <w:szCs w:val="24"/>
        </w:rPr>
        <w:tab/>
      </w:r>
      <w:r w:rsidRPr="00043798">
        <w:rPr>
          <w:rFonts w:ascii="Arial" w:hAnsi="Arial" w:cs="Arial"/>
          <w:color w:val="000000" w:themeColor="text1"/>
          <w:sz w:val="24"/>
          <w:szCs w:val="24"/>
        </w:rPr>
        <w:t>Mr Bob Braeburn, Managing Director</w:t>
      </w:r>
    </w:p>
    <w:p w:rsidR="009E298F" w:rsidRPr="00043798" w:rsidRDefault="009E298F" w:rsidP="009E298F">
      <w:pPr>
        <w:spacing w:after="0" w:line="240" w:lineRule="auto"/>
        <w:rPr>
          <w:rFonts w:ascii="Arial" w:hAnsi="Arial" w:cs="Arial"/>
          <w:color w:val="000000" w:themeColor="text1"/>
          <w:sz w:val="24"/>
          <w:szCs w:val="24"/>
        </w:rPr>
      </w:pPr>
    </w:p>
    <w:p w:rsidR="009E298F" w:rsidRDefault="009E298F" w:rsidP="009E298F">
      <w:pPr>
        <w:spacing w:after="0" w:line="240" w:lineRule="auto"/>
        <w:rPr>
          <w:rFonts w:ascii="Arial" w:hAnsi="Arial" w:cs="Arial"/>
          <w:color w:val="000000" w:themeColor="text1"/>
          <w:sz w:val="24"/>
          <w:szCs w:val="24"/>
        </w:rPr>
      </w:pPr>
      <w:r w:rsidRPr="00043798">
        <w:rPr>
          <w:rFonts w:ascii="Arial" w:hAnsi="Arial" w:cs="Arial"/>
          <w:b/>
          <w:color w:val="000000" w:themeColor="text1"/>
          <w:sz w:val="24"/>
          <w:szCs w:val="24"/>
        </w:rPr>
        <w:t>For Attention of:</w:t>
      </w:r>
      <w:r w:rsidRPr="00043798">
        <w:rPr>
          <w:rFonts w:ascii="Arial" w:hAnsi="Arial" w:cs="Arial"/>
          <w:b/>
          <w:color w:val="000000" w:themeColor="text1"/>
          <w:sz w:val="24"/>
          <w:szCs w:val="24"/>
        </w:rPr>
        <w:tab/>
      </w:r>
      <w:r w:rsidRPr="00043798">
        <w:rPr>
          <w:rFonts w:ascii="Arial" w:hAnsi="Arial" w:cs="Arial"/>
          <w:color w:val="000000" w:themeColor="text1"/>
          <w:sz w:val="24"/>
          <w:szCs w:val="24"/>
        </w:rPr>
        <w:t>Scrumpy Cider Ltd. Management Board</w:t>
      </w:r>
    </w:p>
    <w:p w:rsidR="009E298F" w:rsidRPr="00043798" w:rsidRDefault="009E298F" w:rsidP="009E298F">
      <w:pPr>
        <w:spacing w:after="0" w:line="240" w:lineRule="auto"/>
        <w:rPr>
          <w:rFonts w:ascii="Arial" w:hAnsi="Arial" w:cs="Arial"/>
          <w:color w:val="000000" w:themeColor="text1"/>
          <w:sz w:val="24"/>
          <w:szCs w:val="24"/>
        </w:rPr>
      </w:pPr>
    </w:p>
    <w:p w:rsidR="009E298F" w:rsidRPr="00043798" w:rsidRDefault="009E298F" w:rsidP="009E298F">
      <w:pPr>
        <w:spacing w:after="0" w:line="240" w:lineRule="auto"/>
        <w:rPr>
          <w:rFonts w:ascii="Arial" w:hAnsi="Arial" w:cs="Arial"/>
          <w:color w:val="000000" w:themeColor="text1"/>
          <w:sz w:val="24"/>
          <w:szCs w:val="24"/>
        </w:rPr>
      </w:pPr>
      <w:r w:rsidRPr="00043798">
        <w:rPr>
          <w:rFonts w:ascii="Arial" w:hAnsi="Arial" w:cs="Arial"/>
          <w:b/>
          <w:color w:val="000000" w:themeColor="text1"/>
          <w:sz w:val="24"/>
          <w:szCs w:val="24"/>
        </w:rPr>
        <w:t xml:space="preserve">Prepared by: </w:t>
      </w:r>
      <w:r w:rsidRPr="00043798">
        <w:rPr>
          <w:rFonts w:ascii="Arial" w:hAnsi="Arial" w:cs="Arial"/>
          <w:b/>
          <w:color w:val="000000" w:themeColor="text1"/>
          <w:sz w:val="24"/>
          <w:szCs w:val="24"/>
        </w:rPr>
        <w:tab/>
      </w:r>
      <w:r w:rsidRPr="00043798">
        <w:rPr>
          <w:rFonts w:ascii="Arial" w:hAnsi="Arial" w:cs="Arial"/>
          <w:color w:val="000000" w:themeColor="text1"/>
          <w:sz w:val="24"/>
          <w:szCs w:val="24"/>
        </w:rPr>
        <w:t xml:space="preserve">Grahame Chapman </w:t>
      </w:r>
      <w:r w:rsidRPr="00043798">
        <w:rPr>
          <w:rFonts w:ascii="Arial" w:hAnsi="Arial" w:cs="Arial"/>
          <w:color w:val="000000" w:themeColor="text1"/>
          <w:sz w:val="24"/>
          <w:szCs w:val="24"/>
        </w:rPr>
        <w:tab/>
      </w:r>
      <w:hyperlink r:id="rId7" w:history="1">
        <w:r w:rsidRPr="00043798">
          <w:rPr>
            <w:rFonts w:ascii="Arial" w:hAnsi="Arial" w:cs="Arial"/>
            <w:color w:val="000000" w:themeColor="text1"/>
            <w:sz w:val="24"/>
            <w:szCs w:val="24"/>
            <w:u w:val="single"/>
          </w:rPr>
          <w:t>0750314@student.uwtsd.ac.uk</w:t>
        </w:r>
      </w:hyperlink>
      <w:r w:rsidRPr="00043798">
        <w:rPr>
          <w:rFonts w:ascii="Arial" w:hAnsi="Arial" w:cs="Arial"/>
          <w:color w:val="000000" w:themeColor="text1"/>
          <w:sz w:val="24"/>
          <w:szCs w:val="24"/>
        </w:rPr>
        <w:tab/>
      </w:r>
    </w:p>
    <w:p w:rsidR="009E298F" w:rsidRPr="00043798" w:rsidRDefault="009E298F" w:rsidP="009E298F">
      <w:pPr>
        <w:spacing w:after="0" w:line="240" w:lineRule="auto"/>
        <w:rPr>
          <w:rFonts w:ascii="Arial" w:hAnsi="Arial" w:cs="Arial"/>
          <w:color w:val="000000" w:themeColor="text1"/>
          <w:sz w:val="24"/>
          <w:szCs w:val="24"/>
        </w:rPr>
      </w:pPr>
    </w:p>
    <w:p w:rsidR="009E298F" w:rsidRDefault="009E298F" w:rsidP="009E298F">
      <w:pPr>
        <w:spacing w:after="0" w:line="276" w:lineRule="auto"/>
        <w:rPr>
          <w:rFonts w:ascii="Arial" w:hAnsi="Arial" w:cs="Arial"/>
          <w:b/>
          <w:color w:val="000000" w:themeColor="text1"/>
          <w:sz w:val="28"/>
          <w:szCs w:val="24"/>
        </w:rPr>
      </w:pPr>
    </w:p>
    <w:p w:rsidR="009E298F" w:rsidRPr="00D53703" w:rsidRDefault="009E298F" w:rsidP="009E298F">
      <w:pPr>
        <w:spacing w:after="0" w:line="276" w:lineRule="auto"/>
        <w:rPr>
          <w:rFonts w:ascii="Arial" w:hAnsi="Arial" w:cs="Arial"/>
          <w:b/>
          <w:color w:val="000000" w:themeColor="text1"/>
          <w:sz w:val="24"/>
          <w:szCs w:val="24"/>
        </w:rPr>
      </w:pPr>
      <w:r w:rsidRPr="00D53703">
        <w:rPr>
          <w:rFonts w:ascii="Arial" w:hAnsi="Arial" w:cs="Arial"/>
          <w:b/>
          <w:color w:val="000000" w:themeColor="text1"/>
          <w:sz w:val="24"/>
          <w:szCs w:val="24"/>
        </w:rPr>
        <w:t>Purpose</w:t>
      </w:r>
    </w:p>
    <w:p w:rsidR="009E298F" w:rsidRDefault="009E298F" w:rsidP="009E298F">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The purpose of this briefing note is to highlight the legal issues </w:t>
      </w:r>
      <w:r>
        <w:rPr>
          <w:rFonts w:ascii="Arial" w:hAnsi="Arial" w:cs="Arial"/>
          <w:color w:val="000000" w:themeColor="text1"/>
          <w:sz w:val="24"/>
          <w:szCs w:val="24"/>
        </w:rPr>
        <w:t>in</w:t>
      </w:r>
      <w:r w:rsidRPr="00043798">
        <w:rPr>
          <w:rFonts w:ascii="Arial" w:hAnsi="Arial" w:cs="Arial"/>
          <w:color w:val="000000" w:themeColor="text1"/>
          <w:sz w:val="24"/>
          <w:szCs w:val="24"/>
        </w:rPr>
        <w:t xml:space="preserve"> insourcing Scrumpy Ciders IT and Payroll functions, and the subsequent discharge of </w:t>
      </w:r>
      <w:r>
        <w:rPr>
          <w:rFonts w:ascii="Arial" w:hAnsi="Arial" w:cs="Arial"/>
          <w:color w:val="000000" w:themeColor="text1"/>
          <w:sz w:val="24"/>
          <w:szCs w:val="24"/>
        </w:rPr>
        <w:t>the</w:t>
      </w:r>
      <w:r w:rsidRPr="00043798">
        <w:rPr>
          <w:rFonts w:ascii="Arial" w:hAnsi="Arial" w:cs="Arial"/>
          <w:color w:val="000000" w:themeColor="text1"/>
          <w:sz w:val="24"/>
          <w:szCs w:val="24"/>
        </w:rPr>
        <w:t xml:space="preserve"> outsourcing contract</w:t>
      </w:r>
      <w:r>
        <w:rPr>
          <w:rFonts w:ascii="Arial" w:hAnsi="Arial" w:cs="Arial"/>
          <w:color w:val="000000" w:themeColor="text1"/>
          <w:sz w:val="24"/>
          <w:szCs w:val="24"/>
        </w:rPr>
        <w:t xml:space="preserve"> with Payment Providers</w:t>
      </w:r>
      <w:r w:rsidRPr="00043798">
        <w:rPr>
          <w:rFonts w:ascii="Arial" w:hAnsi="Arial" w:cs="Arial"/>
          <w:color w:val="000000" w:themeColor="text1"/>
          <w:sz w:val="24"/>
          <w:szCs w:val="24"/>
        </w:rPr>
        <w:t xml:space="preserve">. </w:t>
      </w:r>
    </w:p>
    <w:p w:rsidR="009E298F" w:rsidRPr="00043798" w:rsidRDefault="009E298F" w:rsidP="009E298F">
      <w:pPr>
        <w:spacing w:after="0" w:line="276" w:lineRule="auto"/>
        <w:rPr>
          <w:rFonts w:ascii="Arial" w:hAnsi="Arial" w:cs="Arial"/>
          <w:color w:val="000000" w:themeColor="text1"/>
          <w:sz w:val="24"/>
          <w:szCs w:val="24"/>
        </w:rPr>
      </w:pPr>
    </w:p>
    <w:p w:rsidR="009E298F" w:rsidRPr="00D53703" w:rsidRDefault="009E298F" w:rsidP="009E298F">
      <w:pPr>
        <w:spacing w:after="0" w:line="276" w:lineRule="auto"/>
        <w:rPr>
          <w:rFonts w:ascii="Arial" w:hAnsi="Arial" w:cs="Arial"/>
          <w:b/>
          <w:color w:val="000000" w:themeColor="text1"/>
          <w:sz w:val="24"/>
          <w:szCs w:val="24"/>
        </w:rPr>
      </w:pPr>
      <w:r w:rsidRPr="00D53703">
        <w:rPr>
          <w:rFonts w:ascii="Arial" w:hAnsi="Arial" w:cs="Arial"/>
          <w:b/>
          <w:color w:val="000000" w:themeColor="text1"/>
          <w:sz w:val="24"/>
          <w:szCs w:val="24"/>
        </w:rPr>
        <w:t>Considerations</w:t>
      </w:r>
    </w:p>
    <w:p w:rsidR="009E298F" w:rsidRDefault="009E298F" w:rsidP="009E298F">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Before setting out the pertinent legal issues for consideration, the outsourcing agreement or commercial contract should be requested and reviewed in order to establish data protection provisions, agreed service levels, termination provisions, and TUPE arrangements (LexisNexis, 2023</w:t>
      </w:r>
      <w:r w:rsidR="00DF6C30">
        <w:rPr>
          <w:rFonts w:ascii="Arial" w:hAnsi="Arial" w:cs="Arial"/>
          <w:color w:val="000000" w:themeColor="text1"/>
          <w:sz w:val="24"/>
          <w:szCs w:val="24"/>
        </w:rPr>
        <w:t>b</w:t>
      </w:r>
      <w:r w:rsidRPr="00043798">
        <w:rPr>
          <w:rFonts w:ascii="Arial" w:hAnsi="Arial" w:cs="Arial"/>
          <w:color w:val="000000" w:themeColor="text1"/>
          <w:sz w:val="24"/>
          <w:szCs w:val="24"/>
        </w:rPr>
        <w:t xml:space="preserve">). </w:t>
      </w:r>
    </w:p>
    <w:p w:rsidR="009E298F" w:rsidRPr="00043798" w:rsidRDefault="009E298F" w:rsidP="009E298F">
      <w:pPr>
        <w:spacing w:after="0" w:line="276" w:lineRule="auto"/>
        <w:rPr>
          <w:rFonts w:ascii="Arial" w:hAnsi="Arial" w:cs="Arial"/>
          <w:color w:val="000000" w:themeColor="text1"/>
          <w:sz w:val="24"/>
          <w:szCs w:val="24"/>
        </w:rPr>
      </w:pPr>
    </w:p>
    <w:p w:rsidR="009E298F" w:rsidRDefault="009E298F" w:rsidP="009E298F">
      <w:pPr>
        <w:spacing w:after="0" w:line="276" w:lineRule="auto"/>
        <w:ind w:firstLine="720"/>
        <w:rPr>
          <w:rFonts w:ascii="Arial" w:hAnsi="Arial" w:cs="Arial"/>
          <w:color w:val="000000" w:themeColor="text1"/>
          <w:sz w:val="24"/>
          <w:szCs w:val="24"/>
        </w:rPr>
      </w:pPr>
      <w:r w:rsidRPr="00043798">
        <w:rPr>
          <w:rFonts w:ascii="Arial" w:hAnsi="Arial" w:cs="Arial"/>
          <w:color w:val="000000" w:themeColor="text1"/>
          <w:sz w:val="24"/>
          <w:szCs w:val="24"/>
        </w:rPr>
        <w:t xml:space="preserve">Any termination provisions within the commercial contact should be reviewed to identify legitimate clauses to terminate the contract whether this be through expiry, agreement, or notice (Sneddon, 2022). Failure to consider this could result in a repudiatory breach of contract under common law that could result in Payment Providers seeking damages to cover any losses incurred (Richards, 2019). </w:t>
      </w:r>
    </w:p>
    <w:p w:rsidR="009E298F" w:rsidRDefault="009E298F" w:rsidP="009E298F">
      <w:pPr>
        <w:spacing w:after="0" w:line="276" w:lineRule="auto"/>
        <w:rPr>
          <w:rFonts w:ascii="Arial" w:hAnsi="Arial" w:cs="Arial"/>
          <w:b/>
          <w:color w:val="000000" w:themeColor="text1"/>
          <w:sz w:val="24"/>
          <w:szCs w:val="24"/>
        </w:rPr>
      </w:pPr>
    </w:p>
    <w:p w:rsidR="009E298F" w:rsidRDefault="009E298F" w:rsidP="009E298F">
      <w:pPr>
        <w:spacing w:after="0" w:line="276" w:lineRule="auto"/>
        <w:rPr>
          <w:rFonts w:ascii="Arial" w:hAnsi="Arial" w:cs="Arial"/>
          <w:b/>
          <w:color w:val="000000" w:themeColor="text1"/>
          <w:sz w:val="24"/>
          <w:szCs w:val="24"/>
        </w:rPr>
      </w:pPr>
      <w:r w:rsidRPr="00043798">
        <w:rPr>
          <w:rFonts w:ascii="Arial" w:hAnsi="Arial" w:cs="Arial"/>
          <w:b/>
          <w:color w:val="000000" w:themeColor="text1"/>
          <w:sz w:val="24"/>
          <w:szCs w:val="24"/>
        </w:rPr>
        <w:t xml:space="preserve">Transfer of Undertakings (TUPE) </w:t>
      </w:r>
    </w:p>
    <w:p w:rsidR="0063358D" w:rsidRPr="00043798" w:rsidRDefault="0063358D" w:rsidP="009E298F">
      <w:pPr>
        <w:spacing w:after="0" w:line="276" w:lineRule="auto"/>
        <w:rPr>
          <w:rFonts w:ascii="Arial" w:hAnsi="Arial" w:cs="Arial"/>
          <w:b/>
          <w:color w:val="000000" w:themeColor="text1"/>
          <w:sz w:val="24"/>
          <w:szCs w:val="24"/>
        </w:rPr>
      </w:pPr>
    </w:p>
    <w:p w:rsidR="009E298F" w:rsidRDefault="009E298F" w:rsidP="009E298F">
      <w:pPr>
        <w:spacing w:after="0" w:line="276" w:lineRule="auto"/>
        <w:rPr>
          <w:rFonts w:ascii="Arial" w:hAnsi="Arial" w:cs="Arial"/>
          <w:color w:val="000000" w:themeColor="text1"/>
          <w:sz w:val="24"/>
          <w:szCs w:val="24"/>
        </w:rPr>
      </w:pPr>
      <w:r>
        <w:rPr>
          <w:rFonts w:ascii="Arial" w:hAnsi="Arial" w:cs="Arial"/>
          <w:color w:val="000000" w:themeColor="text1"/>
          <w:sz w:val="24"/>
          <w:szCs w:val="24"/>
        </w:rPr>
        <w:t>The</w:t>
      </w:r>
      <w:r w:rsidRPr="00043798">
        <w:rPr>
          <w:rFonts w:ascii="Arial" w:hAnsi="Arial" w:cs="Arial"/>
          <w:color w:val="000000" w:themeColor="text1"/>
          <w:sz w:val="24"/>
          <w:szCs w:val="24"/>
        </w:rPr>
        <w:t xml:space="preserve"> pertinent legal consideration in this proposed reform is </w:t>
      </w:r>
      <w:r>
        <w:rPr>
          <w:rFonts w:ascii="Arial" w:hAnsi="Arial" w:cs="Arial"/>
          <w:color w:val="000000" w:themeColor="text1"/>
          <w:sz w:val="24"/>
          <w:szCs w:val="24"/>
        </w:rPr>
        <w:t xml:space="preserve">however </w:t>
      </w:r>
      <w:r w:rsidRPr="00043798">
        <w:rPr>
          <w:rFonts w:ascii="Arial" w:hAnsi="Arial" w:cs="Arial"/>
          <w:color w:val="000000" w:themeColor="text1"/>
          <w:sz w:val="24"/>
          <w:szCs w:val="24"/>
        </w:rPr>
        <w:t>the impact on personnel, and potential TUPE implications. The Transfer of Undertakings</w:t>
      </w:r>
      <w:r w:rsidR="00BA655E">
        <w:rPr>
          <w:rFonts w:ascii="Arial" w:hAnsi="Arial" w:cs="Arial"/>
          <w:color w:val="000000" w:themeColor="text1"/>
          <w:sz w:val="24"/>
          <w:szCs w:val="24"/>
        </w:rPr>
        <w:t xml:space="preserve">, </w:t>
      </w:r>
      <w:r w:rsidRPr="00043798">
        <w:rPr>
          <w:rFonts w:ascii="Arial" w:hAnsi="Arial" w:cs="Arial"/>
          <w:color w:val="000000" w:themeColor="text1"/>
          <w:sz w:val="24"/>
          <w:szCs w:val="24"/>
        </w:rPr>
        <w:t>Protection of Employment Regulations</w:t>
      </w:r>
      <w:r w:rsidR="00BA655E">
        <w:rPr>
          <w:rFonts w:ascii="Arial" w:hAnsi="Arial" w:cs="Arial"/>
          <w:color w:val="000000" w:themeColor="text1"/>
          <w:sz w:val="24"/>
          <w:szCs w:val="24"/>
        </w:rPr>
        <w:t xml:space="preserve"> (</w:t>
      </w:r>
      <w:r w:rsidRPr="00043798">
        <w:rPr>
          <w:rFonts w:ascii="Arial" w:hAnsi="Arial" w:cs="Arial"/>
          <w:color w:val="000000" w:themeColor="text1"/>
          <w:sz w:val="24"/>
          <w:szCs w:val="24"/>
        </w:rPr>
        <w:t>2006) outlines the protection offered to employees as part of a service provision change which could be applicable as a consequence of the insourcing activity. This established legal requirement would mean that Scrumpy Cider could be responsible for taking on any Payment Provider staff who meet the economic entity test (McMullen, 2016)</w:t>
      </w:r>
      <w:r>
        <w:rPr>
          <w:rFonts w:ascii="Arial" w:hAnsi="Arial" w:cs="Arial"/>
          <w:color w:val="000000" w:themeColor="text1"/>
          <w:sz w:val="24"/>
          <w:szCs w:val="24"/>
        </w:rPr>
        <w:t>.</w:t>
      </w:r>
    </w:p>
    <w:p w:rsidR="009E298F" w:rsidRPr="00043798" w:rsidRDefault="009E298F" w:rsidP="009E298F">
      <w:pPr>
        <w:spacing w:after="0" w:line="276" w:lineRule="auto"/>
        <w:rPr>
          <w:rFonts w:ascii="Arial" w:hAnsi="Arial" w:cs="Arial"/>
          <w:color w:val="000000" w:themeColor="text1"/>
          <w:sz w:val="24"/>
          <w:szCs w:val="24"/>
        </w:rPr>
      </w:pPr>
    </w:p>
    <w:p w:rsidR="009E298F" w:rsidRDefault="0063358D" w:rsidP="009E298F">
      <w:pPr>
        <w:spacing w:after="0" w:line="276" w:lineRule="auto"/>
        <w:ind w:firstLine="720"/>
        <w:rPr>
          <w:rFonts w:ascii="Arial" w:hAnsi="Arial" w:cs="Arial"/>
          <w:color w:val="000000" w:themeColor="text1"/>
          <w:sz w:val="24"/>
          <w:szCs w:val="24"/>
        </w:rPr>
      </w:pPr>
      <w:r>
        <w:rPr>
          <w:rFonts w:ascii="Arial" w:hAnsi="Arial" w:cs="Arial"/>
          <w:color w:val="000000" w:themeColor="text1"/>
          <w:sz w:val="24"/>
          <w:szCs w:val="24"/>
        </w:rPr>
        <w:t>If</w:t>
      </w:r>
      <w:r w:rsidR="009E298F" w:rsidRPr="00043798">
        <w:rPr>
          <w:rFonts w:ascii="Arial" w:hAnsi="Arial" w:cs="Arial"/>
          <w:color w:val="000000" w:themeColor="text1"/>
          <w:sz w:val="24"/>
          <w:szCs w:val="24"/>
        </w:rPr>
        <w:t xml:space="preserve"> Scrumpy Cider </w:t>
      </w:r>
      <w:r w:rsidR="009E298F">
        <w:rPr>
          <w:rFonts w:ascii="Arial" w:hAnsi="Arial" w:cs="Arial"/>
          <w:color w:val="000000" w:themeColor="text1"/>
          <w:sz w:val="24"/>
          <w:szCs w:val="24"/>
        </w:rPr>
        <w:t>w</w:t>
      </w:r>
      <w:r>
        <w:rPr>
          <w:rFonts w:ascii="Arial" w:hAnsi="Arial" w:cs="Arial"/>
          <w:color w:val="000000" w:themeColor="text1"/>
          <w:sz w:val="24"/>
          <w:szCs w:val="24"/>
        </w:rPr>
        <w:t xml:space="preserve">ere to </w:t>
      </w:r>
      <w:r w:rsidR="009E298F" w:rsidRPr="00043798">
        <w:rPr>
          <w:rFonts w:ascii="Arial" w:hAnsi="Arial" w:cs="Arial"/>
          <w:color w:val="000000" w:themeColor="text1"/>
          <w:sz w:val="24"/>
          <w:szCs w:val="24"/>
        </w:rPr>
        <w:t>undertake similar activities to those of Payment providers</w:t>
      </w:r>
      <w:r>
        <w:rPr>
          <w:rFonts w:ascii="Arial" w:hAnsi="Arial" w:cs="Arial"/>
          <w:color w:val="000000" w:themeColor="text1"/>
          <w:sz w:val="24"/>
          <w:szCs w:val="24"/>
        </w:rPr>
        <w:t>, it would be deemed a</w:t>
      </w:r>
      <w:r w:rsidR="009E298F" w:rsidRPr="00043798">
        <w:rPr>
          <w:rFonts w:ascii="Arial" w:hAnsi="Arial" w:cs="Arial"/>
          <w:color w:val="000000" w:themeColor="text1"/>
          <w:sz w:val="24"/>
          <w:szCs w:val="24"/>
        </w:rPr>
        <w:t xml:space="preserve"> service provision change</w:t>
      </w:r>
      <w:r>
        <w:rPr>
          <w:rFonts w:ascii="Arial" w:hAnsi="Arial" w:cs="Arial"/>
          <w:color w:val="000000" w:themeColor="text1"/>
          <w:sz w:val="24"/>
          <w:szCs w:val="24"/>
        </w:rPr>
        <w:t>.</w:t>
      </w:r>
      <w:r w:rsidR="009E298F" w:rsidRPr="00043798">
        <w:rPr>
          <w:rFonts w:ascii="Arial" w:hAnsi="Arial" w:cs="Arial"/>
          <w:color w:val="000000" w:themeColor="text1"/>
          <w:sz w:val="24"/>
          <w:szCs w:val="24"/>
        </w:rPr>
        <w:t xml:space="preserve"> Payment Providers </w:t>
      </w:r>
      <w:r>
        <w:rPr>
          <w:rFonts w:ascii="Arial" w:hAnsi="Arial" w:cs="Arial"/>
          <w:color w:val="000000" w:themeColor="text1"/>
          <w:sz w:val="24"/>
          <w:szCs w:val="24"/>
        </w:rPr>
        <w:t xml:space="preserve">however </w:t>
      </w:r>
      <w:r w:rsidR="009E298F" w:rsidRPr="00043798">
        <w:rPr>
          <w:rFonts w:ascii="Arial" w:hAnsi="Arial" w:cs="Arial"/>
          <w:color w:val="000000" w:themeColor="text1"/>
          <w:sz w:val="24"/>
          <w:szCs w:val="24"/>
        </w:rPr>
        <w:t>deliver services across England and Wales so a key consideration is whether immediately prior to the transfer of services, an organised group of Payment Provider employees carry out work specifically for the provision of the IT and Payroll function of Scrumpy Cider (ACAS 2021</w:t>
      </w:r>
      <w:r w:rsidR="009E298F">
        <w:rPr>
          <w:rFonts w:ascii="Arial" w:hAnsi="Arial" w:cs="Arial"/>
          <w:color w:val="000000" w:themeColor="text1"/>
          <w:sz w:val="24"/>
          <w:szCs w:val="24"/>
        </w:rPr>
        <w:t>a</w:t>
      </w:r>
      <w:r w:rsidR="009E298F" w:rsidRPr="00043798">
        <w:rPr>
          <w:rFonts w:ascii="Arial" w:hAnsi="Arial" w:cs="Arial"/>
          <w:color w:val="000000" w:themeColor="text1"/>
          <w:sz w:val="24"/>
          <w:szCs w:val="24"/>
        </w:rPr>
        <w:t xml:space="preserve">). If these criteria are met, then Scrumpy Cider would see the automatic transfer of these staff from Payment Providers. </w:t>
      </w:r>
    </w:p>
    <w:p w:rsidR="009E298F" w:rsidRPr="00043798" w:rsidRDefault="009E298F" w:rsidP="009E298F">
      <w:pPr>
        <w:spacing w:after="0" w:line="276" w:lineRule="auto"/>
        <w:ind w:firstLine="720"/>
        <w:rPr>
          <w:rFonts w:ascii="Arial" w:hAnsi="Arial" w:cs="Arial"/>
          <w:color w:val="000000" w:themeColor="text1"/>
          <w:sz w:val="24"/>
          <w:szCs w:val="24"/>
        </w:rPr>
      </w:pPr>
    </w:p>
    <w:p w:rsidR="009E298F" w:rsidRDefault="009E298F" w:rsidP="009E298F">
      <w:pPr>
        <w:spacing w:after="0" w:line="276" w:lineRule="auto"/>
        <w:ind w:firstLine="720"/>
        <w:rPr>
          <w:rFonts w:ascii="Arial" w:hAnsi="Arial" w:cs="Arial"/>
          <w:color w:val="000000" w:themeColor="text1"/>
          <w:sz w:val="24"/>
          <w:szCs w:val="24"/>
        </w:rPr>
      </w:pPr>
      <w:r w:rsidRPr="00043798">
        <w:rPr>
          <w:rFonts w:ascii="Arial" w:hAnsi="Arial" w:cs="Arial"/>
          <w:color w:val="000000" w:themeColor="text1"/>
          <w:sz w:val="24"/>
          <w:szCs w:val="24"/>
        </w:rPr>
        <w:t>Using a percentage test has historically been considered a practical way in identifying whether an employee is required to transfer if they spend over 50% on Scrumpy services (CIPD, 2022</w:t>
      </w:r>
      <w:r w:rsidR="00DF6C30">
        <w:rPr>
          <w:rFonts w:ascii="Arial" w:hAnsi="Arial" w:cs="Arial"/>
          <w:color w:val="000000" w:themeColor="text1"/>
          <w:sz w:val="24"/>
          <w:szCs w:val="24"/>
        </w:rPr>
        <w:t>a</w:t>
      </w:r>
      <w:r w:rsidRPr="00043798">
        <w:rPr>
          <w:rFonts w:ascii="Arial" w:hAnsi="Arial" w:cs="Arial"/>
          <w:color w:val="000000" w:themeColor="text1"/>
          <w:sz w:val="24"/>
          <w:szCs w:val="24"/>
        </w:rPr>
        <w:t>).  However, Julliet &amp; Ince (2014) determine that the percentage test alone is not sufficient as consideration must be given as to whether there is an organised grouping of employees are assigned to Scrumpy services as demonstrated in relevant cases (</w:t>
      </w:r>
      <w:r w:rsidR="00BA655E">
        <w:rPr>
          <w:rFonts w:ascii="Arial" w:hAnsi="Arial" w:cs="Arial"/>
          <w:color w:val="000000" w:themeColor="text1"/>
          <w:sz w:val="24"/>
          <w:szCs w:val="24"/>
        </w:rPr>
        <w:t>‘</w:t>
      </w:r>
      <w:r w:rsidRPr="003434CE">
        <w:rPr>
          <w:rFonts w:ascii="Arial" w:hAnsi="Arial" w:cs="Arial"/>
          <w:i/>
          <w:color w:val="000000" w:themeColor="text1"/>
          <w:sz w:val="24"/>
          <w:szCs w:val="24"/>
        </w:rPr>
        <w:t>Eddie Stobart Ltd. V Mr J Moreman</w:t>
      </w:r>
      <w:r w:rsidR="00BA655E">
        <w:rPr>
          <w:rFonts w:ascii="Arial" w:hAnsi="Arial" w:cs="Arial"/>
          <w:i/>
          <w:color w:val="000000" w:themeColor="text1"/>
          <w:sz w:val="24"/>
          <w:szCs w:val="24"/>
        </w:rPr>
        <w:t>’</w:t>
      </w:r>
      <w:r w:rsidRPr="00043798">
        <w:rPr>
          <w:rFonts w:ascii="Arial" w:hAnsi="Arial" w:cs="Arial"/>
          <w:color w:val="000000" w:themeColor="text1"/>
          <w:sz w:val="24"/>
          <w:szCs w:val="24"/>
        </w:rPr>
        <w:t xml:space="preserve">, 2012; </w:t>
      </w:r>
      <w:r w:rsidR="00BA655E">
        <w:rPr>
          <w:rFonts w:ascii="Arial" w:hAnsi="Arial" w:cs="Arial"/>
          <w:color w:val="000000" w:themeColor="text1"/>
          <w:sz w:val="24"/>
          <w:szCs w:val="24"/>
        </w:rPr>
        <w:t>‘</w:t>
      </w:r>
      <w:r w:rsidRPr="003434CE">
        <w:rPr>
          <w:rFonts w:ascii="Arial" w:hAnsi="Arial" w:cs="Arial"/>
          <w:i/>
          <w:color w:val="000000" w:themeColor="text1"/>
          <w:sz w:val="24"/>
          <w:szCs w:val="24"/>
        </w:rPr>
        <w:t>Costain Ltd v Armitage and ERH Communications Ltd</w:t>
      </w:r>
      <w:r w:rsidR="00BA655E">
        <w:rPr>
          <w:rFonts w:ascii="Arial" w:hAnsi="Arial" w:cs="Arial"/>
          <w:i/>
          <w:color w:val="000000" w:themeColor="text1"/>
          <w:sz w:val="24"/>
          <w:szCs w:val="24"/>
        </w:rPr>
        <w:t>’</w:t>
      </w:r>
      <w:r w:rsidRPr="00043798">
        <w:rPr>
          <w:rFonts w:ascii="Arial" w:hAnsi="Arial" w:cs="Arial"/>
          <w:color w:val="000000" w:themeColor="text1"/>
          <w:sz w:val="24"/>
          <w:szCs w:val="24"/>
        </w:rPr>
        <w:t>, 2014)</w:t>
      </w:r>
      <w:r>
        <w:rPr>
          <w:rFonts w:ascii="Arial" w:hAnsi="Arial" w:cs="Arial"/>
          <w:color w:val="000000" w:themeColor="text1"/>
          <w:sz w:val="24"/>
          <w:szCs w:val="24"/>
        </w:rPr>
        <w:t>.</w:t>
      </w:r>
    </w:p>
    <w:p w:rsidR="009E298F" w:rsidRPr="00043798" w:rsidRDefault="009E298F" w:rsidP="009E298F">
      <w:pPr>
        <w:spacing w:after="0" w:line="276" w:lineRule="auto"/>
        <w:ind w:firstLine="720"/>
        <w:rPr>
          <w:rFonts w:ascii="Arial" w:hAnsi="Arial" w:cs="Arial"/>
          <w:color w:val="000000" w:themeColor="text1"/>
          <w:sz w:val="24"/>
          <w:szCs w:val="24"/>
        </w:rPr>
      </w:pPr>
    </w:p>
    <w:p w:rsidR="009E298F" w:rsidRDefault="009E298F" w:rsidP="009E298F">
      <w:pPr>
        <w:spacing w:after="0" w:line="276" w:lineRule="auto"/>
        <w:ind w:firstLine="720"/>
        <w:rPr>
          <w:rFonts w:ascii="Arial" w:hAnsi="Arial" w:cs="Arial"/>
          <w:color w:val="000000" w:themeColor="text1"/>
          <w:sz w:val="24"/>
          <w:szCs w:val="24"/>
        </w:rPr>
      </w:pPr>
      <w:r w:rsidRPr="00043798">
        <w:rPr>
          <w:rFonts w:ascii="Arial" w:hAnsi="Arial" w:cs="Arial"/>
          <w:color w:val="000000" w:themeColor="text1"/>
          <w:sz w:val="24"/>
          <w:szCs w:val="24"/>
        </w:rPr>
        <w:t>Under the automatic transfer principle, employees transferred to a new employer are entitled to same terms and conditions they received prior to transfer (Suff, 2022</w:t>
      </w:r>
      <w:r w:rsidR="00DF6C30">
        <w:rPr>
          <w:rFonts w:ascii="Arial" w:hAnsi="Arial" w:cs="Arial"/>
          <w:color w:val="000000" w:themeColor="text1"/>
          <w:sz w:val="24"/>
          <w:szCs w:val="24"/>
        </w:rPr>
        <w:t>b</w:t>
      </w:r>
      <w:r w:rsidRPr="00043798">
        <w:rPr>
          <w:rFonts w:ascii="Arial" w:hAnsi="Arial" w:cs="Arial"/>
          <w:color w:val="000000" w:themeColor="text1"/>
          <w:sz w:val="24"/>
          <w:szCs w:val="24"/>
        </w:rPr>
        <w:t>) a</w:t>
      </w:r>
      <w:r>
        <w:rPr>
          <w:rFonts w:ascii="Arial" w:hAnsi="Arial" w:cs="Arial"/>
          <w:color w:val="000000" w:themeColor="text1"/>
          <w:sz w:val="24"/>
          <w:szCs w:val="24"/>
        </w:rPr>
        <w:t>s</w:t>
      </w:r>
      <w:r w:rsidRPr="00043798">
        <w:rPr>
          <w:rFonts w:ascii="Arial" w:hAnsi="Arial" w:cs="Arial"/>
          <w:color w:val="000000" w:themeColor="text1"/>
          <w:sz w:val="24"/>
          <w:szCs w:val="24"/>
        </w:rPr>
        <w:t xml:space="preserve"> demonstrated in </w:t>
      </w:r>
      <w:r w:rsidR="00BA655E">
        <w:rPr>
          <w:rFonts w:ascii="Arial" w:hAnsi="Arial" w:cs="Arial"/>
          <w:color w:val="000000" w:themeColor="text1"/>
          <w:sz w:val="24"/>
          <w:szCs w:val="24"/>
        </w:rPr>
        <w:t>‘</w:t>
      </w:r>
      <w:r w:rsidRPr="003434CE">
        <w:rPr>
          <w:rFonts w:ascii="Arial" w:hAnsi="Arial" w:cs="Arial"/>
          <w:i/>
          <w:color w:val="000000" w:themeColor="text1"/>
          <w:sz w:val="24"/>
          <w:szCs w:val="24"/>
        </w:rPr>
        <w:t>Ponticelli UK Ltd. v Gallagher</w:t>
      </w:r>
      <w:r w:rsidR="00BA655E">
        <w:rPr>
          <w:rFonts w:ascii="Arial" w:hAnsi="Arial" w:cs="Arial"/>
          <w:i/>
          <w:color w:val="000000" w:themeColor="text1"/>
          <w:sz w:val="24"/>
          <w:szCs w:val="24"/>
        </w:rPr>
        <w:t>’</w:t>
      </w:r>
      <w:r w:rsidRPr="00043798">
        <w:rPr>
          <w:rFonts w:ascii="Arial" w:hAnsi="Arial" w:cs="Arial"/>
          <w:color w:val="000000" w:themeColor="text1"/>
          <w:sz w:val="24"/>
          <w:szCs w:val="24"/>
        </w:rPr>
        <w:t xml:space="preserve"> (2022). </w:t>
      </w:r>
    </w:p>
    <w:p w:rsidR="009E298F" w:rsidRPr="00043798" w:rsidRDefault="009E298F" w:rsidP="009E298F">
      <w:pPr>
        <w:spacing w:after="0" w:line="276" w:lineRule="auto"/>
        <w:ind w:firstLine="720"/>
        <w:rPr>
          <w:rFonts w:ascii="Arial" w:hAnsi="Arial" w:cs="Arial"/>
          <w:color w:val="000000" w:themeColor="text1"/>
          <w:sz w:val="24"/>
          <w:szCs w:val="24"/>
        </w:rPr>
      </w:pPr>
    </w:p>
    <w:p w:rsidR="009E298F" w:rsidRDefault="009E298F" w:rsidP="009E298F">
      <w:pPr>
        <w:spacing w:after="0" w:line="276" w:lineRule="auto"/>
        <w:ind w:firstLine="720"/>
        <w:rPr>
          <w:rFonts w:ascii="Arial" w:hAnsi="Arial" w:cs="Arial"/>
          <w:color w:val="000000" w:themeColor="text1"/>
          <w:sz w:val="24"/>
          <w:szCs w:val="24"/>
        </w:rPr>
      </w:pPr>
      <w:r>
        <w:rPr>
          <w:rFonts w:ascii="Arial" w:hAnsi="Arial" w:cs="Arial"/>
          <w:color w:val="000000" w:themeColor="text1"/>
          <w:sz w:val="24"/>
          <w:szCs w:val="24"/>
        </w:rPr>
        <w:t>S</w:t>
      </w:r>
      <w:r w:rsidRPr="00043798">
        <w:rPr>
          <w:rFonts w:ascii="Arial" w:hAnsi="Arial" w:cs="Arial"/>
          <w:color w:val="000000" w:themeColor="text1"/>
          <w:sz w:val="24"/>
          <w:szCs w:val="24"/>
        </w:rPr>
        <w:t xml:space="preserve">ome organisations may </w:t>
      </w:r>
      <w:r>
        <w:rPr>
          <w:rFonts w:ascii="Arial" w:hAnsi="Arial" w:cs="Arial"/>
          <w:color w:val="000000" w:themeColor="text1"/>
          <w:sz w:val="24"/>
          <w:szCs w:val="24"/>
        </w:rPr>
        <w:t>seek</w:t>
      </w:r>
      <w:r w:rsidRPr="00043798">
        <w:rPr>
          <w:rFonts w:ascii="Arial" w:hAnsi="Arial" w:cs="Arial"/>
          <w:color w:val="000000" w:themeColor="text1"/>
          <w:sz w:val="24"/>
          <w:szCs w:val="24"/>
        </w:rPr>
        <w:t xml:space="preserve"> to terminate the employment of </w:t>
      </w:r>
      <w:r w:rsidR="00D16948">
        <w:rPr>
          <w:rFonts w:ascii="Arial" w:hAnsi="Arial" w:cs="Arial"/>
          <w:color w:val="000000" w:themeColor="text1"/>
          <w:sz w:val="24"/>
          <w:szCs w:val="24"/>
        </w:rPr>
        <w:t>incoming employees</w:t>
      </w:r>
      <w:r w:rsidRPr="00043798">
        <w:rPr>
          <w:rFonts w:ascii="Arial" w:hAnsi="Arial" w:cs="Arial"/>
          <w:color w:val="000000" w:themeColor="text1"/>
          <w:sz w:val="24"/>
          <w:szCs w:val="24"/>
        </w:rPr>
        <w:t xml:space="preserve"> or amend their terms to evade any additional costs or defined benefits schemes (Wynn-Evans, 2020)</w:t>
      </w:r>
      <w:r>
        <w:rPr>
          <w:rFonts w:ascii="Arial" w:hAnsi="Arial" w:cs="Arial"/>
          <w:color w:val="000000" w:themeColor="text1"/>
          <w:sz w:val="24"/>
          <w:szCs w:val="24"/>
        </w:rPr>
        <w:t>. T</w:t>
      </w:r>
      <w:r w:rsidRPr="00043798">
        <w:rPr>
          <w:rFonts w:ascii="Arial" w:hAnsi="Arial" w:cs="Arial"/>
          <w:color w:val="000000" w:themeColor="text1"/>
          <w:sz w:val="24"/>
          <w:szCs w:val="24"/>
        </w:rPr>
        <w:t xml:space="preserve">his would </w:t>
      </w:r>
      <w:r>
        <w:rPr>
          <w:rFonts w:ascii="Arial" w:hAnsi="Arial" w:cs="Arial"/>
          <w:color w:val="000000" w:themeColor="text1"/>
          <w:sz w:val="24"/>
          <w:szCs w:val="24"/>
        </w:rPr>
        <w:t xml:space="preserve">however </w:t>
      </w:r>
      <w:r w:rsidRPr="00043798">
        <w:rPr>
          <w:rFonts w:ascii="Arial" w:hAnsi="Arial" w:cs="Arial"/>
          <w:color w:val="000000" w:themeColor="text1"/>
          <w:sz w:val="24"/>
          <w:szCs w:val="24"/>
        </w:rPr>
        <w:t xml:space="preserve">be cautioned against as it could be automatically deemed as unfair dismissal as established in </w:t>
      </w:r>
      <w:r w:rsidR="00BA655E">
        <w:rPr>
          <w:rFonts w:ascii="Arial" w:hAnsi="Arial" w:cs="Arial"/>
          <w:color w:val="000000" w:themeColor="text1"/>
          <w:sz w:val="24"/>
          <w:szCs w:val="24"/>
        </w:rPr>
        <w:t>‘</w:t>
      </w:r>
      <w:r w:rsidRPr="003434CE">
        <w:rPr>
          <w:rFonts w:ascii="Arial" w:hAnsi="Arial" w:cs="Arial"/>
          <w:i/>
          <w:color w:val="000000" w:themeColor="text1"/>
          <w:sz w:val="24"/>
          <w:szCs w:val="24"/>
        </w:rPr>
        <w:t>Hazel &amp; Anor v. Manchester College</w:t>
      </w:r>
      <w:r w:rsidR="00BA655E">
        <w:rPr>
          <w:rFonts w:ascii="Arial" w:hAnsi="Arial" w:cs="Arial"/>
          <w:i/>
          <w:color w:val="000000" w:themeColor="text1"/>
          <w:sz w:val="24"/>
          <w:szCs w:val="24"/>
        </w:rPr>
        <w:t>’</w:t>
      </w:r>
      <w:r w:rsidRPr="00043798">
        <w:rPr>
          <w:rFonts w:ascii="Arial" w:hAnsi="Arial" w:cs="Arial"/>
          <w:color w:val="000000" w:themeColor="text1"/>
          <w:sz w:val="24"/>
          <w:szCs w:val="24"/>
        </w:rPr>
        <w:t xml:space="preserve"> (2014) and in breach of legislation (The Collective Redundancies and Transfer of Undertakings Regulations, 2014). </w:t>
      </w:r>
    </w:p>
    <w:p w:rsidR="009E298F" w:rsidRPr="00043798" w:rsidRDefault="009E298F" w:rsidP="009E298F">
      <w:pPr>
        <w:spacing w:after="0" w:line="276" w:lineRule="auto"/>
        <w:ind w:firstLine="720"/>
        <w:rPr>
          <w:rFonts w:ascii="Arial" w:hAnsi="Arial" w:cs="Arial"/>
          <w:color w:val="000000" w:themeColor="text1"/>
          <w:sz w:val="24"/>
          <w:szCs w:val="24"/>
        </w:rPr>
      </w:pPr>
    </w:p>
    <w:p w:rsidR="009E298F" w:rsidRDefault="0063358D" w:rsidP="009E298F">
      <w:pPr>
        <w:spacing w:after="0" w:line="276" w:lineRule="auto"/>
        <w:rPr>
          <w:rFonts w:ascii="Arial" w:hAnsi="Arial" w:cs="Arial"/>
          <w:b/>
          <w:color w:val="000000" w:themeColor="text1"/>
          <w:sz w:val="24"/>
          <w:szCs w:val="24"/>
        </w:rPr>
      </w:pPr>
      <w:r>
        <w:rPr>
          <w:rFonts w:ascii="Arial" w:hAnsi="Arial" w:cs="Arial"/>
          <w:b/>
          <w:color w:val="000000" w:themeColor="text1"/>
          <w:sz w:val="24"/>
          <w:szCs w:val="24"/>
        </w:rPr>
        <w:t>Conclusion</w:t>
      </w:r>
    </w:p>
    <w:p w:rsidR="0063358D" w:rsidRPr="00043798" w:rsidRDefault="0063358D" w:rsidP="009E298F">
      <w:pPr>
        <w:spacing w:after="0" w:line="276" w:lineRule="auto"/>
        <w:rPr>
          <w:rFonts w:ascii="Arial" w:hAnsi="Arial" w:cs="Arial"/>
          <w:b/>
          <w:color w:val="000000" w:themeColor="text1"/>
          <w:sz w:val="24"/>
          <w:szCs w:val="24"/>
        </w:rPr>
      </w:pPr>
    </w:p>
    <w:p w:rsidR="0063358D" w:rsidRDefault="009E298F" w:rsidP="0063358D">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The predominant legal consideration in th</w:t>
      </w:r>
      <w:r w:rsidR="0063358D">
        <w:rPr>
          <w:rFonts w:ascii="Arial" w:hAnsi="Arial" w:cs="Arial"/>
          <w:color w:val="000000" w:themeColor="text1"/>
          <w:sz w:val="24"/>
          <w:szCs w:val="24"/>
        </w:rPr>
        <w:t>is</w:t>
      </w:r>
      <w:r w:rsidRPr="00043798">
        <w:rPr>
          <w:rFonts w:ascii="Arial" w:hAnsi="Arial" w:cs="Arial"/>
          <w:color w:val="000000" w:themeColor="text1"/>
          <w:sz w:val="24"/>
          <w:szCs w:val="24"/>
        </w:rPr>
        <w:t xml:space="preserve"> circumstance </w:t>
      </w:r>
      <w:r>
        <w:rPr>
          <w:rFonts w:ascii="Arial" w:hAnsi="Arial" w:cs="Arial"/>
          <w:color w:val="000000" w:themeColor="text1"/>
          <w:sz w:val="24"/>
          <w:szCs w:val="24"/>
        </w:rPr>
        <w:t>is</w:t>
      </w:r>
      <w:r w:rsidRPr="00043798">
        <w:rPr>
          <w:rFonts w:ascii="Arial" w:hAnsi="Arial" w:cs="Arial"/>
          <w:color w:val="000000" w:themeColor="text1"/>
          <w:sz w:val="24"/>
          <w:szCs w:val="24"/>
        </w:rPr>
        <w:t xml:space="preserve"> </w:t>
      </w:r>
      <w:r w:rsidR="0063358D">
        <w:rPr>
          <w:rFonts w:ascii="Arial" w:hAnsi="Arial" w:cs="Arial"/>
          <w:color w:val="000000" w:themeColor="text1"/>
          <w:sz w:val="24"/>
          <w:szCs w:val="24"/>
        </w:rPr>
        <w:t xml:space="preserve">therefore </w:t>
      </w:r>
      <w:r w:rsidRPr="00043798">
        <w:rPr>
          <w:rFonts w:ascii="Arial" w:hAnsi="Arial" w:cs="Arial"/>
          <w:color w:val="000000" w:themeColor="text1"/>
          <w:sz w:val="24"/>
          <w:szCs w:val="24"/>
        </w:rPr>
        <w:t xml:space="preserve">the TUPE consequences and </w:t>
      </w:r>
      <w:r w:rsidR="0063358D">
        <w:rPr>
          <w:rFonts w:ascii="Arial" w:hAnsi="Arial" w:cs="Arial"/>
          <w:color w:val="000000" w:themeColor="text1"/>
          <w:sz w:val="24"/>
          <w:szCs w:val="24"/>
        </w:rPr>
        <w:t>Scrumpy Cider should r</w:t>
      </w:r>
      <w:r w:rsidRPr="00043798">
        <w:rPr>
          <w:rFonts w:ascii="Arial" w:hAnsi="Arial" w:cs="Arial"/>
          <w:color w:val="000000" w:themeColor="text1"/>
          <w:sz w:val="24"/>
          <w:szCs w:val="24"/>
        </w:rPr>
        <w:t>eview with Payment Providers any organised groups dedicated to Scrumpy services and whether TUPE would be applicable.</w:t>
      </w:r>
      <w:r w:rsidR="0063358D">
        <w:rPr>
          <w:rFonts w:ascii="Arial" w:hAnsi="Arial" w:cs="Arial"/>
          <w:color w:val="000000" w:themeColor="text1"/>
          <w:sz w:val="24"/>
          <w:szCs w:val="24"/>
        </w:rPr>
        <w:t xml:space="preserve"> C</w:t>
      </w:r>
      <w:r w:rsidRPr="00043798">
        <w:rPr>
          <w:rFonts w:ascii="Arial" w:hAnsi="Arial" w:cs="Arial"/>
          <w:color w:val="000000" w:themeColor="text1"/>
          <w:sz w:val="24"/>
          <w:szCs w:val="24"/>
        </w:rPr>
        <w:t xml:space="preserve">onsideration should be given to the additional costs </w:t>
      </w:r>
      <w:r w:rsidR="0063358D">
        <w:rPr>
          <w:rFonts w:ascii="Arial" w:hAnsi="Arial" w:cs="Arial"/>
          <w:color w:val="000000" w:themeColor="text1"/>
          <w:sz w:val="24"/>
          <w:szCs w:val="24"/>
        </w:rPr>
        <w:t>of</w:t>
      </w:r>
      <w:r w:rsidRPr="00043798">
        <w:rPr>
          <w:rFonts w:ascii="Arial" w:hAnsi="Arial" w:cs="Arial"/>
          <w:color w:val="000000" w:themeColor="text1"/>
          <w:sz w:val="24"/>
          <w:szCs w:val="24"/>
        </w:rPr>
        <w:t xml:space="preserve"> additional staffing to fully consider the financial implications of the change. </w:t>
      </w:r>
      <w:r w:rsidR="0063358D" w:rsidRPr="00043798">
        <w:rPr>
          <w:rFonts w:ascii="Arial" w:hAnsi="Arial" w:cs="Arial"/>
          <w:color w:val="000000" w:themeColor="text1"/>
          <w:sz w:val="24"/>
          <w:szCs w:val="24"/>
        </w:rPr>
        <w:t>It would be advised that before proceeding, the management board perform due diligence of employee liability information and review the outsourcing agreement</w:t>
      </w:r>
      <w:r w:rsidR="0063358D">
        <w:rPr>
          <w:rFonts w:ascii="Arial" w:hAnsi="Arial" w:cs="Arial"/>
          <w:color w:val="000000" w:themeColor="text1"/>
          <w:sz w:val="24"/>
          <w:szCs w:val="24"/>
        </w:rPr>
        <w:t>.</w:t>
      </w:r>
    </w:p>
    <w:p w:rsidR="009E298F" w:rsidRPr="00043798" w:rsidRDefault="009E298F" w:rsidP="0063358D">
      <w:pPr>
        <w:spacing w:after="0"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9E298F" w:rsidRDefault="009E298F" w:rsidP="00DE5A85">
      <w:pPr>
        <w:tabs>
          <w:tab w:val="left" w:pos="720"/>
          <w:tab w:val="left" w:pos="3900"/>
        </w:tabs>
        <w:spacing w:line="276" w:lineRule="auto"/>
        <w:rPr>
          <w:rFonts w:ascii="Arial" w:hAnsi="Arial" w:cs="Arial"/>
          <w:color w:val="000000" w:themeColor="text1"/>
          <w:sz w:val="24"/>
          <w:szCs w:val="24"/>
        </w:rPr>
      </w:pPr>
    </w:p>
    <w:p w:rsidR="0063358D" w:rsidRDefault="0063358D" w:rsidP="00DE5A85">
      <w:pPr>
        <w:tabs>
          <w:tab w:val="left" w:pos="720"/>
          <w:tab w:val="left" w:pos="3900"/>
        </w:tabs>
        <w:spacing w:line="276" w:lineRule="auto"/>
        <w:rPr>
          <w:rFonts w:ascii="Arial" w:hAnsi="Arial" w:cs="Arial"/>
          <w:color w:val="000000" w:themeColor="text1"/>
          <w:sz w:val="24"/>
          <w:szCs w:val="24"/>
        </w:rPr>
      </w:pPr>
    </w:p>
    <w:p w:rsidR="0063358D" w:rsidRDefault="0063358D" w:rsidP="00DE5A85">
      <w:pPr>
        <w:tabs>
          <w:tab w:val="left" w:pos="720"/>
          <w:tab w:val="left" w:pos="3900"/>
        </w:tabs>
        <w:spacing w:line="276" w:lineRule="auto"/>
        <w:rPr>
          <w:rFonts w:ascii="Arial" w:hAnsi="Arial" w:cs="Arial"/>
          <w:color w:val="000000" w:themeColor="text1"/>
          <w:sz w:val="24"/>
          <w:szCs w:val="24"/>
        </w:rPr>
      </w:pPr>
    </w:p>
    <w:p w:rsidR="0063358D" w:rsidRDefault="0063358D" w:rsidP="00DE5A85">
      <w:pPr>
        <w:tabs>
          <w:tab w:val="left" w:pos="720"/>
          <w:tab w:val="left" w:pos="3900"/>
        </w:tabs>
        <w:spacing w:line="276" w:lineRule="auto"/>
        <w:rPr>
          <w:rFonts w:ascii="Arial" w:hAnsi="Arial" w:cs="Arial"/>
          <w:color w:val="000000" w:themeColor="text1"/>
          <w:sz w:val="24"/>
          <w:szCs w:val="24"/>
        </w:rPr>
      </w:pPr>
    </w:p>
    <w:p w:rsidR="00BA655E" w:rsidRDefault="00BA655E" w:rsidP="00DE5A85">
      <w:pPr>
        <w:tabs>
          <w:tab w:val="left" w:pos="720"/>
          <w:tab w:val="left" w:pos="3900"/>
        </w:tabs>
        <w:spacing w:line="276" w:lineRule="auto"/>
        <w:rPr>
          <w:rFonts w:ascii="Arial" w:hAnsi="Arial" w:cs="Arial"/>
          <w:color w:val="000000" w:themeColor="text1"/>
          <w:sz w:val="24"/>
          <w:szCs w:val="24"/>
        </w:rPr>
      </w:pPr>
    </w:p>
    <w:p w:rsidR="00E941CB" w:rsidRDefault="00E941CB" w:rsidP="00DE5A85">
      <w:pPr>
        <w:tabs>
          <w:tab w:val="left" w:pos="720"/>
          <w:tab w:val="left" w:pos="3900"/>
        </w:tabs>
        <w:spacing w:line="276" w:lineRule="auto"/>
        <w:rPr>
          <w:rFonts w:ascii="Arial" w:hAnsi="Arial" w:cs="Arial"/>
          <w:color w:val="000000" w:themeColor="text1"/>
          <w:sz w:val="24"/>
          <w:szCs w:val="24"/>
        </w:rPr>
      </w:pPr>
    </w:p>
    <w:p w:rsidR="0024240B" w:rsidRPr="00C760F1" w:rsidRDefault="005F0E2B" w:rsidP="00DE5A85">
      <w:pPr>
        <w:pStyle w:val="Heading1"/>
        <w:tabs>
          <w:tab w:val="left" w:pos="720"/>
        </w:tabs>
        <w:spacing w:line="276" w:lineRule="auto"/>
        <w:jc w:val="center"/>
        <w:rPr>
          <w:rFonts w:ascii="Arial" w:eastAsiaTheme="minorHAnsi" w:hAnsi="Arial" w:cs="Arial"/>
          <w:bCs w:val="0"/>
          <w:color w:val="000000" w:themeColor="text1"/>
          <w:kern w:val="0"/>
          <w:sz w:val="28"/>
          <w:szCs w:val="24"/>
          <w:u w:val="single"/>
          <w:lang w:eastAsia="en-US"/>
        </w:rPr>
      </w:pPr>
      <w:r>
        <w:rPr>
          <w:rFonts w:ascii="Arial" w:eastAsiaTheme="minorHAnsi" w:hAnsi="Arial" w:cs="Arial"/>
          <w:bCs w:val="0"/>
          <w:color w:val="000000" w:themeColor="text1"/>
          <w:kern w:val="0"/>
          <w:sz w:val="28"/>
          <w:szCs w:val="24"/>
          <w:u w:val="single"/>
          <w:lang w:eastAsia="en-US"/>
        </w:rPr>
        <w:t>Bibliography</w:t>
      </w:r>
    </w:p>
    <w:p w:rsidR="0024240B" w:rsidRDefault="0024240B"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ACAS (2015) Code of Practice on disciplinary and grievance procedures. Available at: </w:t>
      </w:r>
      <w:hyperlink r:id="rId8" w:history="1">
        <w:r w:rsidR="00C760F1" w:rsidRPr="00F863CF">
          <w:rPr>
            <w:rStyle w:val="Hyperlink"/>
            <w:rFonts w:ascii="Arial" w:hAnsi="Arial" w:cs="Arial"/>
            <w:sz w:val="24"/>
            <w:szCs w:val="24"/>
          </w:rPr>
          <w:t>https://www.acas.org.uk/acas-code-of-practice-for-disciplinary-and-grievance-procedures/html</w:t>
        </w:r>
      </w:hyperlink>
      <w:r w:rsidRPr="00FC44C1">
        <w:rPr>
          <w:rFonts w:ascii="Arial" w:hAnsi="Arial" w:cs="Arial"/>
          <w:color w:val="000000" w:themeColor="text1"/>
          <w:sz w:val="24"/>
          <w:szCs w:val="24"/>
        </w:rPr>
        <w:t xml:space="preserve"> (Accessed: 14 April 2023) </w:t>
      </w:r>
    </w:p>
    <w:p w:rsidR="009E298F" w:rsidRPr="009E298F" w:rsidRDefault="009E298F" w:rsidP="009E298F">
      <w:pPr>
        <w:spacing w:after="0" w:line="276" w:lineRule="auto"/>
        <w:rPr>
          <w:rFonts w:ascii="Arial" w:hAnsi="Arial" w:cs="Arial"/>
          <w:i/>
          <w:color w:val="000000" w:themeColor="text1"/>
          <w:sz w:val="24"/>
          <w:szCs w:val="24"/>
        </w:rPr>
      </w:pPr>
      <w:r w:rsidRPr="00043798">
        <w:rPr>
          <w:rFonts w:ascii="Arial" w:hAnsi="Arial" w:cs="Arial"/>
          <w:color w:val="000000" w:themeColor="text1"/>
          <w:sz w:val="24"/>
          <w:szCs w:val="24"/>
        </w:rPr>
        <w:t>ACAS (2021</w:t>
      </w:r>
      <w:r>
        <w:rPr>
          <w:rFonts w:ascii="Arial" w:hAnsi="Arial" w:cs="Arial"/>
          <w:color w:val="000000" w:themeColor="text1"/>
          <w:sz w:val="24"/>
          <w:szCs w:val="24"/>
        </w:rPr>
        <w:t>a</w:t>
      </w:r>
      <w:r w:rsidRPr="00043798">
        <w:rPr>
          <w:rFonts w:ascii="Arial" w:hAnsi="Arial" w:cs="Arial"/>
          <w:color w:val="000000" w:themeColor="text1"/>
          <w:sz w:val="24"/>
          <w:szCs w:val="24"/>
        </w:rPr>
        <w:t xml:space="preserve">) </w:t>
      </w:r>
      <w:r w:rsidRPr="00043798">
        <w:rPr>
          <w:rFonts w:ascii="Arial" w:hAnsi="Arial" w:cs="Arial"/>
          <w:i/>
          <w:color w:val="000000" w:themeColor="text1"/>
          <w:sz w:val="24"/>
          <w:szCs w:val="24"/>
        </w:rPr>
        <w:t xml:space="preserve">Handling a TUPE transfer: step by step for employers. </w:t>
      </w:r>
      <w:r w:rsidRPr="00043798">
        <w:rPr>
          <w:rFonts w:ascii="Arial" w:hAnsi="Arial" w:cs="Arial"/>
          <w:color w:val="000000" w:themeColor="text1"/>
          <w:sz w:val="24"/>
          <w:szCs w:val="24"/>
        </w:rPr>
        <w:t xml:space="preserve">Available at: </w:t>
      </w:r>
      <w:hyperlink r:id="rId9" w:history="1">
        <w:r w:rsidRPr="00043798">
          <w:rPr>
            <w:rStyle w:val="Hyperlink"/>
            <w:rFonts w:ascii="Arial" w:hAnsi="Arial" w:cs="Arial"/>
            <w:color w:val="000000" w:themeColor="text1"/>
            <w:sz w:val="24"/>
            <w:szCs w:val="24"/>
          </w:rPr>
          <w:t>https://www.acas.org.uk/handling-a-tupe-transfer-step-by-step</w:t>
        </w:r>
      </w:hyperlink>
      <w:r w:rsidRPr="00043798">
        <w:rPr>
          <w:rFonts w:ascii="Arial" w:hAnsi="Arial" w:cs="Arial"/>
          <w:color w:val="000000" w:themeColor="text1"/>
          <w:sz w:val="24"/>
          <w:szCs w:val="24"/>
        </w:rPr>
        <w:t xml:space="preserve"> (Accessed 02 April 2023)  </w:t>
      </w:r>
      <w:r w:rsidRPr="00043798">
        <w:rPr>
          <w:rFonts w:ascii="Arial" w:hAnsi="Arial" w:cs="Arial"/>
          <w:i/>
          <w:color w:val="000000" w:themeColor="text1"/>
          <w:sz w:val="24"/>
          <w:szCs w:val="24"/>
        </w:rPr>
        <w:t xml:space="preserve"> </w:t>
      </w:r>
    </w:p>
    <w:p w:rsidR="00E02841" w:rsidRPr="00FC44C1" w:rsidRDefault="00E02841"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ACAS (2021</w:t>
      </w:r>
      <w:r w:rsidR="009E298F">
        <w:rPr>
          <w:rFonts w:ascii="Arial" w:hAnsi="Arial" w:cs="Arial"/>
          <w:color w:val="000000" w:themeColor="text1"/>
          <w:sz w:val="24"/>
          <w:szCs w:val="24"/>
        </w:rPr>
        <w:t>b</w:t>
      </w:r>
      <w:r w:rsidRPr="00FC44C1">
        <w:rPr>
          <w:rFonts w:ascii="Arial" w:hAnsi="Arial" w:cs="Arial"/>
          <w:color w:val="000000" w:themeColor="text1"/>
          <w:sz w:val="24"/>
          <w:szCs w:val="24"/>
        </w:rPr>
        <w:t>) Notice Periods. Available at:</w:t>
      </w:r>
      <w:r w:rsidR="00C760F1">
        <w:rPr>
          <w:rFonts w:ascii="Arial" w:hAnsi="Arial" w:cs="Arial"/>
          <w:color w:val="000000" w:themeColor="text1"/>
          <w:sz w:val="24"/>
          <w:szCs w:val="24"/>
        </w:rPr>
        <w:t xml:space="preserve"> </w:t>
      </w:r>
      <w:hyperlink r:id="rId10" w:history="1">
        <w:r w:rsidR="00C760F1" w:rsidRPr="00F863CF">
          <w:rPr>
            <w:rStyle w:val="Hyperlink"/>
            <w:rFonts w:ascii="Arial" w:hAnsi="Arial" w:cs="Arial"/>
            <w:sz w:val="24"/>
            <w:szCs w:val="24"/>
          </w:rPr>
          <w:t>https://www.acas.org.uk/notice-periods/notice-when-being-dismissed-or-made-redundant</w:t>
        </w:r>
      </w:hyperlink>
      <w:r w:rsidRPr="00FC44C1">
        <w:rPr>
          <w:rFonts w:ascii="Arial" w:hAnsi="Arial" w:cs="Arial"/>
          <w:color w:val="000000" w:themeColor="text1"/>
          <w:sz w:val="24"/>
          <w:szCs w:val="24"/>
        </w:rPr>
        <w:t xml:space="preserve"> (Accessed: 16 April 2023)</w:t>
      </w:r>
    </w:p>
    <w:p w:rsidR="00D36E17" w:rsidRPr="00FC44C1" w:rsidRDefault="00D36E17"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ACAS (2021</w:t>
      </w:r>
      <w:r w:rsidR="009E298F">
        <w:rPr>
          <w:rFonts w:ascii="Arial" w:hAnsi="Arial" w:cs="Arial"/>
          <w:color w:val="000000" w:themeColor="text1"/>
          <w:sz w:val="24"/>
          <w:szCs w:val="24"/>
        </w:rPr>
        <w:t>c</w:t>
      </w:r>
      <w:r w:rsidRPr="00FC44C1">
        <w:rPr>
          <w:rFonts w:ascii="Arial" w:hAnsi="Arial" w:cs="Arial"/>
          <w:color w:val="000000" w:themeColor="text1"/>
          <w:sz w:val="24"/>
          <w:szCs w:val="24"/>
        </w:rPr>
        <w:t xml:space="preserve">) Sexual Harassment. Available at: </w:t>
      </w:r>
      <w:hyperlink r:id="rId11" w:history="1">
        <w:r w:rsidR="00C760F1" w:rsidRPr="00F863CF">
          <w:rPr>
            <w:rStyle w:val="Hyperlink"/>
            <w:rFonts w:ascii="Arial" w:hAnsi="Arial" w:cs="Arial"/>
            <w:sz w:val="24"/>
            <w:szCs w:val="24"/>
          </w:rPr>
          <w:t>https://www.acas.org.uk/sexual-harassment</w:t>
        </w:r>
      </w:hyperlink>
      <w:r w:rsidRPr="00FC44C1">
        <w:rPr>
          <w:rFonts w:ascii="Arial" w:hAnsi="Arial" w:cs="Arial"/>
          <w:color w:val="000000" w:themeColor="text1"/>
          <w:sz w:val="24"/>
          <w:szCs w:val="24"/>
        </w:rPr>
        <w:t xml:space="preserve"> (Accessed: 10 April 2023) </w:t>
      </w:r>
    </w:p>
    <w:p w:rsidR="00A70E8A" w:rsidRPr="00FC44C1" w:rsidRDefault="00A70E8A"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ACAS (2022a) Constructive Dismissal. Available at:</w:t>
      </w:r>
      <w:r w:rsidR="00C760F1">
        <w:rPr>
          <w:rFonts w:ascii="Arial" w:hAnsi="Arial" w:cs="Arial"/>
          <w:color w:val="000000" w:themeColor="text1"/>
          <w:sz w:val="24"/>
          <w:szCs w:val="24"/>
        </w:rPr>
        <w:t xml:space="preserve"> </w:t>
      </w:r>
      <w:hyperlink r:id="rId12" w:history="1">
        <w:r w:rsidR="00C760F1" w:rsidRPr="00F863CF">
          <w:rPr>
            <w:rStyle w:val="Hyperlink"/>
            <w:rFonts w:ascii="Arial" w:hAnsi="Arial" w:cs="Arial"/>
            <w:sz w:val="24"/>
            <w:szCs w:val="24"/>
          </w:rPr>
          <w:t>https://www.acas.org.uk‌/dismissals/constructive-dismissal</w:t>
        </w:r>
      </w:hyperlink>
      <w:r w:rsidRPr="00FC44C1">
        <w:rPr>
          <w:rFonts w:ascii="Arial" w:hAnsi="Arial" w:cs="Arial"/>
          <w:color w:val="000000" w:themeColor="text1"/>
          <w:sz w:val="24"/>
          <w:szCs w:val="24"/>
        </w:rPr>
        <w:t xml:space="preserve"> (Accessed: 10 April 2023) </w:t>
      </w:r>
    </w:p>
    <w:p w:rsidR="000D1EAA" w:rsidRPr="00FC44C1" w:rsidRDefault="00286E16"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ACAS (2022</w:t>
      </w:r>
      <w:r w:rsidR="00A70E8A" w:rsidRPr="00FC44C1">
        <w:rPr>
          <w:rFonts w:ascii="Arial" w:hAnsi="Arial" w:cs="Arial"/>
          <w:color w:val="000000" w:themeColor="text1"/>
          <w:sz w:val="24"/>
          <w:szCs w:val="24"/>
        </w:rPr>
        <w:t>b</w:t>
      </w:r>
      <w:r w:rsidRPr="00FC44C1">
        <w:rPr>
          <w:rFonts w:ascii="Arial" w:hAnsi="Arial" w:cs="Arial"/>
          <w:color w:val="000000" w:themeColor="text1"/>
          <w:sz w:val="24"/>
          <w:szCs w:val="24"/>
        </w:rPr>
        <w:t xml:space="preserve">) Early Conciliation Available at: </w:t>
      </w:r>
      <w:hyperlink r:id="rId13" w:history="1">
        <w:r w:rsidR="00C760F1" w:rsidRPr="00F863CF">
          <w:rPr>
            <w:rStyle w:val="Hyperlink"/>
            <w:rFonts w:ascii="Arial" w:hAnsi="Arial" w:cs="Arial"/>
            <w:sz w:val="24"/>
            <w:szCs w:val="24"/>
          </w:rPr>
          <w:t>https://www.acas.org.uk/early-conciliation/if-youre-being-taken-to-an-employment-tribunal</w:t>
        </w:r>
      </w:hyperlink>
      <w:r w:rsidRPr="00FC44C1">
        <w:rPr>
          <w:rFonts w:ascii="Arial" w:hAnsi="Arial" w:cs="Arial"/>
          <w:color w:val="000000" w:themeColor="text1"/>
          <w:sz w:val="24"/>
          <w:szCs w:val="24"/>
        </w:rPr>
        <w:t xml:space="preserve"> (Accessed: 10 April 2023) </w:t>
      </w:r>
    </w:p>
    <w:p w:rsidR="00EB05F5" w:rsidRPr="00FC44C1" w:rsidRDefault="00EB05F5"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‘Aegon UK Corp Services Ltd. V Roberts’ (2009) Court of Appeal. Case 932. Available at:</w:t>
      </w:r>
      <w:r w:rsidR="00C760F1">
        <w:rPr>
          <w:rFonts w:ascii="Arial" w:hAnsi="Arial" w:cs="Arial"/>
          <w:color w:val="000000" w:themeColor="text1"/>
          <w:sz w:val="24"/>
          <w:szCs w:val="24"/>
        </w:rPr>
        <w:t xml:space="preserve"> </w:t>
      </w:r>
      <w:hyperlink r:id="rId14" w:history="1">
        <w:r w:rsidR="00C760F1" w:rsidRPr="00F863CF">
          <w:rPr>
            <w:rStyle w:val="Hyperlink"/>
            <w:rFonts w:ascii="Arial" w:hAnsi="Arial" w:cs="Arial"/>
            <w:sz w:val="24"/>
            <w:szCs w:val="24"/>
          </w:rPr>
          <w:t>https://www.bailii.org/ew/cases/EWCA/Civ/2009/932.html</w:t>
        </w:r>
      </w:hyperlink>
      <w:r w:rsidRPr="00FC44C1">
        <w:rPr>
          <w:rFonts w:ascii="Arial" w:hAnsi="Arial" w:cs="Arial"/>
          <w:color w:val="000000" w:themeColor="text1"/>
          <w:sz w:val="24"/>
          <w:szCs w:val="24"/>
        </w:rPr>
        <w:t xml:space="preserve"> (Accessed: 16 April 2023) </w:t>
      </w:r>
    </w:p>
    <w:p w:rsidR="00DA6FAC" w:rsidRPr="00FC44C1" w:rsidRDefault="00371853"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w:t>
      </w:r>
      <w:r w:rsidR="00CC0D1A" w:rsidRPr="00FC44C1">
        <w:rPr>
          <w:rFonts w:ascii="Arial" w:hAnsi="Arial" w:cs="Arial"/>
          <w:color w:val="000000" w:themeColor="text1"/>
          <w:sz w:val="24"/>
          <w:szCs w:val="24"/>
        </w:rPr>
        <w:t>Assamoi v Spirit Pub Company Services Ltd</w:t>
      </w:r>
      <w:r w:rsidRPr="00FC44C1">
        <w:rPr>
          <w:rFonts w:ascii="Arial" w:hAnsi="Arial" w:cs="Arial"/>
          <w:color w:val="000000" w:themeColor="text1"/>
          <w:sz w:val="24"/>
          <w:szCs w:val="24"/>
        </w:rPr>
        <w:t>’</w:t>
      </w:r>
      <w:r w:rsidR="00CC0D1A" w:rsidRPr="00FC44C1">
        <w:rPr>
          <w:rFonts w:ascii="Arial" w:hAnsi="Arial" w:cs="Arial"/>
          <w:color w:val="000000" w:themeColor="text1"/>
          <w:sz w:val="24"/>
          <w:szCs w:val="24"/>
        </w:rPr>
        <w:t xml:space="preserve"> (2012) Employment Appeal Tribunal. Case 0050. </w:t>
      </w:r>
      <w:r w:rsidR="006258E7" w:rsidRPr="00FC44C1">
        <w:rPr>
          <w:rFonts w:ascii="Arial" w:hAnsi="Arial" w:cs="Arial"/>
          <w:color w:val="000000" w:themeColor="text1"/>
          <w:sz w:val="24"/>
          <w:szCs w:val="24"/>
        </w:rPr>
        <w:t xml:space="preserve">BAILII. </w:t>
      </w:r>
      <w:r w:rsidR="00CC0D1A" w:rsidRPr="00FC44C1">
        <w:rPr>
          <w:rFonts w:ascii="Arial" w:hAnsi="Arial" w:cs="Arial"/>
          <w:color w:val="000000" w:themeColor="text1"/>
          <w:sz w:val="24"/>
          <w:szCs w:val="24"/>
        </w:rPr>
        <w:t xml:space="preserve">Available at: </w:t>
      </w:r>
      <w:hyperlink r:id="rId15" w:history="1">
        <w:r w:rsidR="00C760F1" w:rsidRPr="00F863CF">
          <w:rPr>
            <w:rStyle w:val="Hyperlink"/>
            <w:rFonts w:ascii="Arial" w:hAnsi="Arial" w:cs="Arial"/>
            <w:sz w:val="24"/>
            <w:szCs w:val="24"/>
          </w:rPr>
          <w:t>https://www.bailii.org/uk/cases/UKEAT/2012</w:t>
        </w:r>
        <w:r w:rsidR="00C760F1">
          <w:rPr>
            <w:rStyle w:val="Hyperlink"/>
            <w:rFonts w:ascii="Arial" w:hAnsi="Arial" w:cs="Arial"/>
            <w:sz w:val="24"/>
            <w:szCs w:val="24"/>
          </w:rPr>
          <w:t>‌</w:t>
        </w:r>
        <w:r w:rsidR="00C760F1" w:rsidRPr="00F863CF">
          <w:rPr>
            <w:rStyle w:val="Hyperlink"/>
            <w:rFonts w:ascii="Arial" w:hAnsi="Arial" w:cs="Arial"/>
            <w:sz w:val="24"/>
            <w:szCs w:val="24"/>
          </w:rPr>
          <w:t>/0050_20‌‌_3007.html</w:t>
        </w:r>
      </w:hyperlink>
      <w:r w:rsidR="00CC0D1A" w:rsidRPr="00FC44C1">
        <w:rPr>
          <w:rFonts w:ascii="Arial" w:hAnsi="Arial" w:cs="Arial"/>
          <w:color w:val="000000" w:themeColor="text1"/>
          <w:sz w:val="24"/>
          <w:szCs w:val="24"/>
        </w:rPr>
        <w:t xml:space="preserve"> (Accessed: 14 April 2023)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‘Baker v KA Limited’ (2020) Employment Tribunal. case 618. Gov.uk. Available at: </w:t>
      </w:r>
      <w:hyperlink r:id="rId16" w:history="1">
        <w:r w:rsidR="00C760F1" w:rsidRPr="00F863CF">
          <w:rPr>
            <w:rStyle w:val="Hyperlink"/>
            <w:rFonts w:ascii="Arial" w:hAnsi="Arial" w:cs="Arial"/>
            <w:sz w:val="24"/>
            <w:szCs w:val="24"/>
          </w:rPr>
          <w:t>https://assets.publishing.service.gov.uk/media/5f2955ace90e0732e16a7b18/Mr‌_J_Baker_-v-_KA_Limited_-_3200618_2020_-_Judgment.pdf</w:t>
        </w:r>
      </w:hyperlink>
      <w:r w:rsidRPr="00FC44C1">
        <w:rPr>
          <w:rFonts w:ascii="Arial" w:hAnsi="Arial" w:cs="Arial"/>
          <w:color w:val="000000" w:themeColor="text1"/>
          <w:sz w:val="24"/>
          <w:szCs w:val="24"/>
        </w:rPr>
        <w:t xml:space="preserve"> (Accessed: 13 April 2023)</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Baker, A. (2020) ‘The “Range of Reasonable Responses” Test: A Poor Substitution for the Statutory Language’, Industrial law journal (London), 50(2), pp. 226–263. Available at: </w:t>
      </w:r>
      <w:hyperlink r:id="rId17" w:history="1">
        <w:r w:rsidR="00C760F1" w:rsidRPr="00F863CF">
          <w:rPr>
            <w:rStyle w:val="Hyperlink"/>
            <w:rFonts w:ascii="Arial" w:hAnsi="Arial" w:cs="Arial"/>
            <w:sz w:val="24"/>
            <w:szCs w:val="24"/>
          </w:rPr>
          <w:t>https://doi.org/10.1093/indlaw/dwaa006</w:t>
        </w:r>
      </w:hyperlink>
      <w:r w:rsidR="00C760F1">
        <w:rPr>
          <w:rFonts w:ascii="Arial" w:hAnsi="Arial" w:cs="Arial"/>
          <w:color w:val="000000" w:themeColor="text1"/>
          <w:sz w:val="24"/>
          <w:szCs w:val="24"/>
        </w:rPr>
        <w:t xml:space="preserve">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Barker, E. (2018) Constructive Dismissal: Everything you need to know. Available at: </w:t>
      </w:r>
      <w:hyperlink r:id="rId18" w:history="1">
        <w:r w:rsidR="00C760F1">
          <w:rPr>
            <w:rStyle w:val="Hyperlink"/>
            <w:rFonts w:ascii="Arial" w:hAnsi="Arial" w:cs="Arial"/>
            <w:sz w:val="24"/>
            <w:szCs w:val="24"/>
          </w:rPr>
          <w:t>https://www.perkbox.com/uk/resources/blog/constructive-dismissal-everything-you-need-to-know</w:t>
        </w:r>
      </w:hyperlink>
      <w:r w:rsidRPr="00FC44C1">
        <w:rPr>
          <w:rFonts w:ascii="Arial" w:hAnsi="Arial" w:cs="Arial"/>
          <w:color w:val="000000" w:themeColor="text1"/>
          <w:sz w:val="24"/>
          <w:szCs w:val="24"/>
        </w:rPr>
        <w:t xml:space="preserve">. (Accessed: 13 April 2023) </w:t>
      </w:r>
    </w:p>
    <w:p w:rsidR="00D72E0C" w:rsidRPr="00FC44C1" w:rsidRDefault="00D72E0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Barmes, L. (2022) ‘Silencing at Work: Sexual Harassment, Workplace Misconduct and NDAs’, Industrial law journal (London) [Preprint]. Available at:</w:t>
      </w:r>
      <w:r w:rsidR="00C760F1">
        <w:rPr>
          <w:rFonts w:ascii="Arial" w:hAnsi="Arial" w:cs="Arial"/>
          <w:color w:val="000000" w:themeColor="text1"/>
          <w:sz w:val="24"/>
          <w:szCs w:val="24"/>
        </w:rPr>
        <w:t xml:space="preserve"> </w:t>
      </w:r>
      <w:hyperlink r:id="rId19" w:history="1">
        <w:r w:rsidR="00C760F1" w:rsidRPr="00F863CF">
          <w:rPr>
            <w:rStyle w:val="Hyperlink"/>
            <w:rFonts w:ascii="Arial" w:hAnsi="Arial" w:cs="Arial"/>
            <w:sz w:val="24"/>
            <w:szCs w:val="24"/>
          </w:rPr>
          <w:t>https://doi.org/10.1093/indlaw/dwac007</w:t>
        </w:r>
      </w:hyperlink>
      <w:r w:rsidRPr="00FC44C1">
        <w:rPr>
          <w:rFonts w:ascii="Arial" w:hAnsi="Arial" w:cs="Arial"/>
          <w:color w:val="000000" w:themeColor="text1"/>
          <w:sz w:val="24"/>
          <w:szCs w:val="24"/>
        </w:rPr>
        <w:t xml:space="preserve">.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‘Bessong v Pennine Care NHS Foundation Trust’ (2019). Employment Tribunal. Case 247. Gov.uk. Available at: </w:t>
      </w:r>
      <w:hyperlink r:id="rId20" w:history="1">
        <w:r w:rsidR="00C760F1" w:rsidRPr="00F863CF">
          <w:rPr>
            <w:rStyle w:val="Hyperlink"/>
            <w:rFonts w:ascii="Arial" w:hAnsi="Arial" w:cs="Arial"/>
            <w:sz w:val="24"/>
            <w:szCs w:val="24"/>
          </w:rPr>
          <w:t>https://www.gov.uk/employment-appeal-tribunal-decisions/mr-colleridge-bessong-v-pennine-care-nhs-foundation-trust-ukeat-0247-18-joj</w:t>
        </w:r>
      </w:hyperlink>
      <w:r w:rsidRPr="00FC44C1">
        <w:rPr>
          <w:rFonts w:ascii="Arial" w:hAnsi="Arial" w:cs="Arial"/>
          <w:color w:val="000000" w:themeColor="text1"/>
          <w:sz w:val="24"/>
          <w:szCs w:val="24"/>
        </w:rPr>
        <w:t xml:space="preserve"> (Accessed: 13 April 2023).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CIPD (2020) Unfair Dismissal Q&amp;A’s. Available at: </w:t>
      </w:r>
      <w:hyperlink r:id="rId21" w:history="1">
        <w:r w:rsidR="00C760F1" w:rsidRPr="00F863CF">
          <w:rPr>
            <w:rStyle w:val="Hyperlink"/>
            <w:rFonts w:ascii="Arial" w:hAnsi="Arial" w:cs="Arial"/>
            <w:sz w:val="24"/>
            <w:szCs w:val="24"/>
          </w:rPr>
          <w:t>https://www.cipd.co.uk/</w:t>
        </w:r>
        <w:r w:rsidR="00C760F1">
          <w:rPr>
            <w:rStyle w:val="Hyperlink"/>
            <w:rFonts w:ascii="Arial" w:hAnsi="Arial" w:cs="Arial"/>
            <w:sz w:val="24"/>
            <w:szCs w:val="24"/>
          </w:rPr>
          <w:t>‌</w:t>
        </w:r>
        <w:r w:rsidR="00C760F1" w:rsidRPr="00F863CF">
          <w:rPr>
            <w:rStyle w:val="Hyperlink"/>
            <w:rFonts w:ascii="Arial" w:hAnsi="Arial" w:cs="Arial"/>
            <w:sz w:val="24"/>
            <w:szCs w:val="24"/>
          </w:rPr>
          <w:t>knowledge/fundamentals/emp-law/dismissal/unfair-dismissal-questions</w:t>
        </w:r>
      </w:hyperlink>
      <w:r w:rsidRPr="00FC44C1">
        <w:rPr>
          <w:rFonts w:ascii="Arial" w:hAnsi="Arial" w:cs="Arial"/>
          <w:color w:val="000000" w:themeColor="text1"/>
          <w:sz w:val="24"/>
          <w:szCs w:val="24"/>
        </w:rPr>
        <w:t xml:space="preserve"> (Accessed: 14 April 2023) </w:t>
      </w:r>
    </w:p>
    <w:p w:rsidR="008B5E93" w:rsidRDefault="008B5E93"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CIPD (2021) Dealing with sexual harassment. Available at: </w:t>
      </w:r>
      <w:hyperlink r:id="rId22" w:history="1">
        <w:r w:rsidR="00C760F1" w:rsidRPr="00F863CF">
          <w:rPr>
            <w:rStyle w:val="Hyperlink"/>
            <w:rFonts w:ascii="Arial" w:hAnsi="Arial" w:cs="Arial"/>
            <w:sz w:val="24"/>
            <w:szCs w:val="24"/>
          </w:rPr>
          <w:t>https://www.cipd.co.uk/knowledge/fundamentals/emp-law/harassment/sexual-harassment-guidance</w:t>
        </w:r>
      </w:hyperlink>
      <w:r w:rsidRPr="00FC44C1">
        <w:rPr>
          <w:rFonts w:ascii="Arial" w:hAnsi="Arial" w:cs="Arial"/>
          <w:color w:val="000000" w:themeColor="text1"/>
          <w:sz w:val="24"/>
          <w:szCs w:val="24"/>
        </w:rPr>
        <w:t xml:space="preserve"> (Accessed: 14 April 2023) </w:t>
      </w:r>
    </w:p>
    <w:p w:rsidR="009E298F" w:rsidRDefault="009E298F" w:rsidP="009E298F">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CIPD (2022</w:t>
      </w:r>
      <w:r>
        <w:rPr>
          <w:rFonts w:ascii="Arial" w:hAnsi="Arial" w:cs="Arial"/>
          <w:color w:val="000000" w:themeColor="text1"/>
          <w:sz w:val="24"/>
          <w:szCs w:val="24"/>
        </w:rPr>
        <w:t>a</w:t>
      </w:r>
      <w:r w:rsidRPr="00043798">
        <w:rPr>
          <w:rFonts w:ascii="Arial" w:hAnsi="Arial" w:cs="Arial"/>
          <w:color w:val="000000" w:themeColor="text1"/>
          <w:sz w:val="24"/>
          <w:szCs w:val="24"/>
        </w:rPr>
        <w:t xml:space="preserve">) </w:t>
      </w:r>
      <w:r w:rsidRPr="00043798">
        <w:rPr>
          <w:rFonts w:ascii="Arial" w:hAnsi="Arial" w:cs="Arial"/>
          <w:i/>
          <w:color w:val="000000" w:themeColor="text1"/>
          <w:sz w:val="24"/>
          <w:szCs w:val="24"/>
        </w:rPr>
        <w:t xml:space="preserve">A guide to TUPE transfers. </w:t>
      </w:r>
      <w:r w:rsidRPr="00043798">
        <w:rPr>
          <w:rFonts w:ascii="Arial" w:hAnsi="Arial" w:cs="Arial"/>
          <w:color w:val="000000" w:themeColor="text1"/>
          <w:sz w:val="24"/>
          <w:szCs w:val="24"/>
        </w:rPr>
        <w:t xml:space="preserve">Available at: </w:t>
      </w:r>
      <w:hyperlink r:id="rId23" w:history="1">
        <w:r w:rsidRPr="00043798">
          <w:rPr>
            <w:rStyle w:val="Hyperlink"/>
            <w:rFonts w:ascii="Arial" w:hAnsi="Arial" w:cs="Arial"/>
            <w:color w:val="000000" w:themeColor="text1"/>
            <w:sz w:val="24"/>
            <w:szCs w:val="24"/>
          </w:rPr>
          <w:t>https://www.cipd.co.uk/knowledge</w:t>
        </w:r>
        <w:r>
          <w:rPr>
            <w:rStyle w:val="Hyperlink"/>
            <w:rFonts w:ascii="Arial" w:hAnsi="Arial" w:cs="Arial"/>
            <w:color w:val="000000" w:themeColor="text1"/>
            <w:sz w:val="24"/>
            <w:szCs w:val="24"/>
          </w:rPr>
          <w:t>‌‌‌‌</w:t>
        </w:r>
        <w:r w:rsidRPr="00043798">
          <w:rPr>
            <w:rStyle w:val="Hyperlink"/>
            <w:rFonts w:ascii="Arial" w:hAnsi="Arial" w:cs="Arial"/>
            <w:color w:val="000000" w:themeColor="text1"/>
            <w:sz w:val="24"/>
            <w:szCs w:val="24"/>
          </w:rPr>
          <w:t>/‌fundamentals‌‌/emp-law/tupe/guide</w:t>
        </w:r>
      </w:hyperlink>
      <w:r w:rsidRPr="00043798">
        <w:rPr>
          <w:rFonts w:ascii="Arial" w:hAnsi="Arial" w:cs="Arial"/>
          <w:color w:val="000000" w:themeColor="text1"/>
          <w:sz w:val="24"/>
          <w:szCs w:val="24"/>
        </w:rPr>
        <w:t xml:space="preserve"> (Accessed: 12 April 2023) </w:t>
      </w:r>
    </w:p>
    <w:p w:rsidR="009E298F" w:rsidRPr="00FC44C1" w:rsidRDefault="009E298F" w:rsidP="009E298F">
      <w:pPr>
        <w:spacing w:after="0" w:line="276" w:lineRule="auto"/>
        <w:rPr>
          <w:rFonts w:ascii="Arial" w:hAnsi="Arial" w:cs="Arial"/>
          <w:color w:val="000000" w:themeColor="text1"/>
          <w:sz w:val="24"/>
          <w:szCs w:val="24"/>
        </w:rPr>
      </w:pPr>
    </w:p>
    <w:p w:rsidR="00521FB4" w:rsidRPr="00FC44C1" w:rsidRDefault="00521FB4"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CIPD (2022</w:t>
      </w:r>
      <w:r w:rsidR="009E298F">
        <w:rPr>
          <w:rFonts w:ascii="Arial" w:hAnsi="Arial" w:cs="Arial"/>
          <w:color w:val="000000" w:themeColor="text1"/>
          <w:sz w:val="24"/>
          <w:szCs w:val="24"/>
        </w:rPr>
        <w:t>b</w:t>
      </w:r>
      <w:r w:rsidRPr="00FC44C1">
        <w:rPr>
          <w:rFonts w:ascii="Arial" w:hAnsi="Arial" w:cs="Arial"/>
          <w:color w:val="000000" w:themeColor="text1"/>
          <w:sz w:val="24"/>
          <w:szCs w:val="24"/>
        </w:rPr>
        <w:t xml:space="preserve">) Statutory rates and compensation limits. Available at: </w:t>
      </w:r>
      <w:hyperlink r:id="rId24" w:history="1">
        <w:r w:rsidR="00C760F1" w:rsidRPr="00F863CF">
          <w:rPr>
            <w:rStyle w:val="Hyperlink"/>
            <w:rFonts w:ascii="Arial" w:hAnsi="Arial" w:cs="Arial"/>
            <w:sz w:val="24"/>
            <w:szCs w:val="24"/>
          </w:rPr>
          <w:t>https://www.cipd.co.uk/knowledge/fundamentals/emp-law/about/statutory-rates</w:t>
        </w:r>
      </w:hyperlink>
      <w:r w:rsidRPr="00FC44C1">
        <w:rPr>
          <w:rFonts w:ascii="Arial" w:hAnsi="Arial" w:cs="Arial"/>
          <w:color w:val="000000" w:themeColor="text1"/>
          <w:sz w:val="24"/>
          <w:szCs w:val="24"/>
        </w:rPr>
        <w:t xml:space="preserve"> (Accessed: 16 April 2023)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CIPD (2022</w:t>
      </w:r>
      <w:r w:rsidR="009E298F">
        <w:rPr>
          <w:rFonts w:ascii="Arial" w:hAnsi="Arial" w:cs="Arial"/>
          <w:color w:val="000000" w:themeColor="text1"/>
          <w:sz w:val="24"/>
          <w:szCs w:val="24"/>
        </w:rPr>
        <w:t>c</w:t>
      </w:r>
      <w:r w:rsidRPr="00FC44C1">
        <w:rPr>
          <w:rFonts w:ascii="Arial" w:hAnsi="Arial" w:cs="Arial"/>
          <w:color w:val="000000" w:themeColor="text1"/>
          <w:sz w:val="24"/>
          <w:szCs w:val="24"/>
        </w:rPr>
        <w:t xml:space="preserve">) Tribunal Claims Q&amp;As. Available at: </w:t>
      </w:r>
      <w:hyperlink r:id="rId25" w:history="1">
        <w:r w:rsidR="00C760F1" w:rsidRPr="00F863CF">
          <w:rPr>
            <w:rStyle w:val="Hyperlink"/>
            <w:rFonts w:ascii="Arial" w:hAnsi="Arial" w:cs="Arial"/>
            <w:sz w:val="24"/>
            <w:szCs w:val="24"/>
          </w:rPr>
          <w:t>https://www.cipd.co.uk/‌knowledge/fundamentals/emp-law/tribunals/questions</w:t>
        </w:r>
      </w:hyperlink>
      <w:r w:rsidRPr="00FC44C1">
        <w:rPr>
          <w:rFonts w:ascii="Arial" w:hAnsi="Arial" w:cs="Arial"/>
          <w:color w:val="000000" w:themeColor="text1"/>
          <w:sz w:val="24"/>
          <w:szCs w:val="24"/>
        </w:rPr>
        <w:t xml:space="preserve"> (Accessed: 10 April 2023) </w:t>
      </w:r>
    </w:p>
    <w:p w:rsidR="00026C93" w:rsidRPr="00FC44C1" w:rsidRDefault="00026C93"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Citizens Advice (2019) Work out how much compensation you could get for discrimination. Available at: </w:t>
      </w:r>
      <w:hyperlink r:id="rId26" w:history="1">
        <w:r w:rsidR="00C760F1" w:rsidRPr="00F863CF">
          <w:rPr>
            <w:rStyle w:val="Hyperlink"/>
            <w:rFonts w:ascii="Arial" w:hAnsi="Arial" w:cs="Arial"/>
            <w:sz w:val="24"/>
            <w:szCs w:val="24"/>
          </w:rPr>
          <w:t>https://www.citizensadvice.org.uk/work/discrimination-at-work/discrimination-at-work/taking-action/work-out-how-much-compensation-you-could-get-for-discrimination-work/</w:t>
        </w:r>
      </w:hyperlink>
      <w:r w:rsidRPr="00FC44C1">
        <w:rPr>
          <w:rFonts w:ascii="Arial" w:hAnsi="Arial" w:cs="Arial"/>
          <w:color w:val="000000" w:themeColor="text1"/>
          <w:sz w:val="24"/>
          <w:szCs w:val="24"/>
        </w:rPr>
        <w:t xml:space="preserve"> (Accessed: 16 April 2023) </w:t>
      </w: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Citizens Advice (2023) Claiming Constructive Dismissal. Available at: </w:t>
      </w:r>
      <w:hyperlink r:id="rId27" w:history="1">
        <w:r w:rsidR="00C760F1" w:rsidRPr="00F863CF">
          <w:rPr>
            <w:rStyle w:val="Hyperlink"/>
            <w:rFonts w:ascii="Arial" w:hAnsi="Arial" w:cs="Arial"/>
            <w:sz w:val="24"/>
            <w:szCs w:val="24"/>
          </w:rPr>
          <w:t>https://www.citizensadvice.org.uk/wales/work/dismissal/check-your-rights-if-youre-dismissed/dismissal/claiming-constructive-dismissal/</w:t>
        </w:r>
      </w:hyperlink>
      <w:r w:rsidRPr="00FC44C1">
        <w:rPr>
          <w:rFonts w:ascii="Arial" w:hAnsi="Arial" w:cs="Arial"/>
          <w:color w:val="000000" w:themeColor="text1"/>
          <w:sz w:val="24"/>
          <w:szCs w:val="24"/>
        </w:rPr>
        <w:t xml:space="preserve"> (Accessed: 13 April 2023)</w:t>
      </w:r>
    </w:p>
    <w:p w:rsidR="00E63A9F" w:rsidRDefault="00E63A9F"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Clark, I. (2023) Employment tribunal awards. Available at: </w:t>
      </w:r>
      <w:hyperlink r:id="rId28" w:history="1">
        <w:r w:rsidR="00C760F1" w:rsidRPr="00F863CF">
          <w:rPr>
            <w:rStyle w:val="Hyperlink"/>
            <w:rFonts w:ascii="Arial" w:hAnsi="Arial" w:cs="Arial"/>
            <w:sz w:val="24"/>
            <w:szCs w:val="24"/>
          </w:rPr>
          <w:t>https://ww</w:t>
        </w:r>
        <w:r w:rsidR="00C760F1" w:rsidRPr="00F863CF">
          <w:rPr>
            <w:rStyle w:val="Hyperlink"/>
            <w:rFonts w:ascii="Arial" w:hAnsi="Arial" w:cs="Arial"/>
            <w:sz w:val="24"/>
            <w:szCs w:val="24"/>
          </w:rPr>
          <w:t>w</w:t>
        </w:r>
        <w:r w:rsidR="00C760F1" w:rsidRPr="00F863CF">
          <w:rPr>
            <w:rStyle w:val="Hyperlink"/>
            <w:rFonts w:ascii="Arial" w:hAnsi="Arial" w:cs="Arial"/>
            <w:sz w:val="24"/>
            <w:szCs w:val="24"/>
          </w:rPr>
          <w:t>.morton-fraser.com/insights/employment-tribunal-awards</w:t>
        </w:r>
      </w:hyperlink>
      <w:r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Costain Ltd v Armitage and ERH Communications Ltd (2014) Employment Appeal Tribunal. EAT 0048. </w:t>
      </w:r>
      <w:r w:rsidRPr="00043798">
        <w:rPr>
          <w:rFonts w:ascii="Arial" w:hAnsi="Arial" w:cs="Arial"/>
          <w:i/>
          <w:color w:val="000000" w:themeColor="text1"/>
          <w:sz w:val="24"/>
          <w:szCs w:val="24"/>
        </w:rPr>
        <w:t xml:space="preserve">BAILII. </w:t>
      </w:r>
      <w:r w:rsidRPr="00043798">
        <w:rPr>
          <w:rFonts w:ascii="Arial" w:hAnsi="Arial" w:cs="Arial"/>
          <w:color w:val="000000" w:themeColor="text1"/>
          <w:sz w:val="24"/>
          <w:szCs w:val="24"/>
        </w:rPr>
        <w:t xml:space="preserve">Available at: </w:t>
      </w:r>
      <w:hyperlink r:id="rId29" w:history="1">
        <w:r w:rsidRPr="00043798">
          <w:rPr>
            <w:rStyle w:val="Hyperlink"/>
            <w:rFonts w:ascii="Arial" w:hAnsi="Arial" w:cs="Arial"/>
            <w:color w:val="000000" w:themeColor="text1"/>
            <w:sz w:val="24"/>
            <w:szCs w:val="24"/>
          </w:rPr>
          <w:t>https://www.bailii.org/uk/cases/UKEAT/</w:t>
        </w:r>
        <w:r>
          <w:rPr>
            <w:rStyle w:val="Hyperlink"/>
            <w:rFonts w:ascii="Arial" w:hAnsi="Arial" w:cs="Arial"/>
            <w:color w:val="000000" w:themeColor="text1"/>
            <w:sz w:val="24"/>
            <w:szCs w:val="24"/>
          </w:rPr>
          <w:t>‌</w:t>
        </w:r>
        <w:r w:rsidRPr="00043798">
          <w:rPr>
            <w:rStyle w:val="Hyperlink"/>
            <w:rFonts w:ascii="Arial" w:hAnsi="Arial" w:cs="Arial"/>
            <w:color w:val="000000" w:themeColor="text1"/>
            <w:sz w:val="24"/>
            <w:szCs w:val="24"/>
          </w:rPr>
          <w:t>2014/0048_14_0207.html</w:t>
        </w:r>
      </w:hyperlink>
      <w:r w:rsidRPr="00043798">
        <w:rPr>
          <w:rFonts w:ascii="Arial" w:hAnsi="Arial" w:cs="Arial"/>
          <w:color w:val="000000" w:themeColor="text1"/>
          <w:sz w:val="24"/>
          <w:szCs w:val="24"/>
        </w:rPr>
        <w:t xml:space="preserve"> (Accessed: 13 April 2023) </w:t>
      </w:r>
    </w:p>
    <w:p w:rsidR="00DF6C30" w:rsidRPr="00FC44C1" w:rsidRDefault="00DF6C30" w:rsidP="00DF6C30">
      <w:pPr>
        <w:spacing w:after="0" w:line="276" w:lineRule="auto"/>
        <w:rPr>
          <w:rFonts w:ascii="Arial" w:hAnsi="Arial" w:cs="Arial"/>
          <w:color w:val="000000" w:themeColor="text1"/>
          <w:sz w:val="24"/>
          <w:szCs w:val="24"/>
        </w:rPr>
      </w:pPr>
    </w:p>
    <w:p w:rsidR="00635D4C" w:rsidRPr="00FC44C1" w:rsidRDefault="00635D4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Courts and Tribunals Judiciary (2023) Employment Tribunal awards for injury to feelings and psychiatric injury following De Souza v Vinci Construction Ltd. Available at: </w:t>
      </w:r>
      <w:hyperlink r:id="rId30" w:history="1">
        <w:r w:rsidR="009E298F" w:rsidRPr="00F863CF">
          <w:rPr>
            <w:rStyle w:val="Hyperlink"/>
            <w:rFonts w:ascii="Arial" w:hAnsi="Arial" w:cs="Arial"/>
            <w:sz w:val="24"/>
            <w:szCs w:val="24"/>
          </w:rPr>
          <w:t>https://www.judiciary.uk/wp-content/uploads/2023/03/Vento-bands-presidential-guidance-April-2023-addendum.pdf</w:t>
        </w:r>
      </w:hyperlink>
      <w:r w:rsidRPr="00FC44C1">
        <w:rPr>
          <w:rFonts w:ascii="Arial" w:hAnsi="Arial" w:cs="Arial"/>
          <w:color w:val="000000" w:themeColor="text1"/>
          <w:sz w:val="24"/>
          <w:szCs w:val="24"/>
        </w:rPr>
        <w:t xml:space="preserve"> (Accessed: 30 April 2023)</w:t>
      </w:r>
    </w:p>
    <w:p w:rsidR="00D633FC" w:rsidRDefault="00534345"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Daniels, K. (2022) Introduction to employment law: fundamentals for HR and business students. Sixth edition. London, England: Kogan Page Limited.</w:t>
      </w:r>
    </w:p>
    <w:p w:rsidR="009E298F" w:rsidRPr="00FC44C1" w:rsidRDefault="009E298F" w:rsidP="009E298F">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Data Protection Act 2018. Available at:</w:t>
      </w:r>
      <w:r>
        <w:rPr>
          <w:rFonts w:ascii="Arial" w:hAnsi="Arial" w:cs="Arial"/>
          <w:color w:val="000000" w:themeColor="text1"/>
          <w:sz w:val="24"/>
          <w:szCs w:val="24"/>
        </w:rPr>
        <w:t xml:space="preserve"> </w:t>
      </w:r>
      <w:hyperlink r:id="rId31" w:history="1">
        <w:r w:rsidRPr="00A038C0">
          <w:rPr>
            <w:rStyle w:val="Hyperlink"/>
            <w:rFonts w:ascii="Arial" w:hAnsi="Arial" w:cs="Arial"/>
            <w:sz w:val="24"/>
            <w:szCs w:val="24"/>
          </w:rPr>
          <w:t>https://www.legislation.gov.uk/ukpga/2018‌/12/contents</w:t>
        </w:r>
      </w:hyperlink>
      <w:r w:rsidRPr="00043798">
        <w:rPr>
          <w:rFonts w:ascii="Arial" w:hAnsi="Arial" w:cs="Arial"/>
          <w:color w:val="000000" w:themeColor="text1"/>
          <w:sz w:val="24"/>
          <w:szCs w:val="24"/>
        </w:rPr>
        <w:t xml:space="preserve"> (Accessed 02 April 2023) </w:t>
      </w:r>
    </w:p>
    <w:p w:rsidR="001335E4" w:rsidRPr="00FC44C1" w:rsidRDefault="001335E4"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‘De Souza v Vinci Construction Ltd’ (2017) </w:t>
      </w:r>
      <w:r w:rsidR="00BC6CF7" w:rsidRPr="00FC44C1">
        <w:rPr>
          <w:rFonts w:ascii="Arial" w:hAnsi="Arial" w:cs="Arial"/>
          <w:color w:val="000000" w:themeColor="text1"/>
          <w:sz w:val="24"/>
          <w:szCs w:val="24"/>
        </w:rPr>
        <w:t xml:space="preserve">Court of Appeal. Case 879. BAILII Available at: </w:t>
      </w:r>
      <w:hyperlink r:id="rId32" w:history="1">
        <w:r w:rsidR="009E298F" w:rsidRPr="00F863CF">
          <w:rPr>
            <w:rStyle w:val="Hyperlink"/>
            <w:rFonts w:ascii="Arial" w:hAnsi="Arial" w:cs="Arial"/>
            <w:sz w:val="24"/>
            <w:szCs w:val="24"/>
          </w:rPr>
          <w:t>https://www.bailii.org/ew/cases/EWCA/Civ/2017/879.html</w:t>
        </w:r>
      </w:hyperlink>
      <w:r w:rsidR="00BC6CF7" w:rsidRPr="00FC44C1">
        <w:rPr>
          <w:rFonts w:ascii="Arial" w:hAnsi="Arial" w:cs="Arial"/>
          <w:color w:val="000000" w:themeColor="text1"/>
          <w:sz w:val="24"/>
          <w:szCs w:val="24"/>
        </w:rPr>
        <w:t xml:space="preserve"> (Accessed: 30 April 2023) </w:t>
      </w:r>
    </w:p>
    <w:p w:rsidR="00B95775" w:rsidRDefault="00B95775"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Does, S. Gündemir, S. and Shih, M. (2018) ‘How sexual harassment affects a company’s public image’, Harvard business review. Available at: </w:t>
      </w:r>
      <w:hyperlink r:id="rId33" w:history="1">
        <w:r w:rsidR="009E298F" w:rsidRPr="00F863CF">
          <w:rPr>
            <w:rStyle w:val="Hyperlink"/>
            <w:rFonts w:ascii="Arial" w:hAnsi="Arial" w:cs="Arial"/>
            <w:sz w:val="24"/>
            <w:szCs w:val="24"/>
          </w:rPr>
          <w:t>https://hbr.org/2018/06/research-how-sexual-harassment-affects-a-companys-public-image</w:t>
        </w:r>
      </w:hyperlink>
      <w:r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Eddie Stobart Ltd v Mr J Moreman and Others (2012) Employment Appeal Tribunal. EAT 223. </w:t>
      </w:r>
      <w:r w:rsidRPr="00043798">
        <w:rPr>
          <w:rFonts w:ascii="Arial" w:hAnsi="Arial" w:cs="Arial"/>
          <w:i/>
          <w:color w:val="000000" w:themeColor="text1"/>
          <w:sz w:val="24"/>
          <w:szCs w:val="24"/>
        </w:rPr>
        <w:t xml:space="preserve">Gov.uk </w:t>
      </w:r>
      <w:r w:rsidRPr="00043798">
        <w:rPr>
          <w:rFonts w:ascii="Arial" w:hAnsi="Arial" w:cs="Arial"/>
          <w:color w:val="000000" w:themeColor="text1"/>
          <w:sz w:val="24"/>
          <w:szCs w:val="24"/>
        </w:rPr>
        <w:t xml:space="preserve">Available at: </w:t>
      </w:r>
      <w:hyperlink r:id="rId34" w:history="1">
        <w:r w:rsidRPr="00F863CF">
          <w:rPr>
            <w:rStyle w:val="Hyperlink"/>
            <w:rFonts w:ascii="Arial" w:hAnsi="Arial" w:cs="Arial"/>
            <w:sz w:val="24"/>
            <w:szCs w:val="24"/>
          </w:rPr>
          <w:t>https://www.gov.uk/employment-appeal-tribunal-decisions/eddie-stobart-ltd-v-mr-j-moreman-and-others-ukeat-0223-11-zt</w:t>
        </w:r>
      </w:hyperlink>
      <w:r w:rsidRPr="00043798">
        <w:rPr>
          <w:rFonts w:ascii="Arial" w:hAnsi="Arial" w:cs="Arial"/>
          <w:color w:val="000000" w:themeColor="text1"/>
          <w:sz w:val="24"/>
          <w:szCs w:val="24"/>
        </w:rPr>
        <w:t xml:space="preserve"> (Accessed: 13 April 2023)</w:t>
      </w:r>
    </w:p>
    <w:p w:rsidR="00DF6C30" w:rsidRPr="00FC44C1" w:rsidRDefault="00DF6C30" w:rsidP="00DF6C30">
      <w:pPr>
        <w:spacing w:after="0" w:line="276" w:lineRule="auto"/>
        <w:rPr>
          <w:rFonts w:ascii="Arial" w:hAnsi="Arial" w:cs="Arial"/>
          <w:color w:val="000000" w:themeColor="text1"/>
          <w:sz w:val="24"/>
          <w:szCs w:val="24"/>
        </w:rPr>
      </w:pPr>
    </w:p>
    <w:p w:rsidR="00760C73" w:rsidRPr="00FC44C1" w:rsidRDefault="00371853"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w:t>
      </w:r>
      <w:r w:rsidR="00760C73" w:rsidRPr="00FC44C1">
        <w:rPr>
          <w:rFonts w:ascii="Arial" w:hAnsi="Arial" w:cs="Arial"/>
          <w:color w:val="000000" w:themeColor="text1"/>
          <w:sz w:val="24"/>
          <w:szCs w:val="24"/>
        </w:rPr>
        <w:t>Evans v Xactly Corporation Ltd</w:t>
      </w:r>
      <w:r w:rsidRPr="00FC44C1">
        <w:rPr>
          <w:rFonts w:ascii="Arial" w:hAnsi="Arial" w:cs="Arial"/>
          <w:color w:val="000000" w:themeColor="text1"/>
          <w:sz w:val="24"/>
          <w:szCs w:val="24"/>
        </w:rPr>
        <w:t>’</w:t>
      </w:r>
      <w:r w:rsidR="00760C73" w:rsidRPr="00FC44C1">
        <w:rPr>
          <w:rFonts w:ascii="Arial" w:hAnsi="Arial" w:cs="Arial"/>
          <w:color w:val="000000" w:themeColor="text1"/>
          <w:sz w:val="24"/>
          <w:szCs w:val="24"/>
        </w:rPr>
        <w:t xml:space="preserve"> (2018) </w:t>
      </w:r>
      <w:r w:rsidR="000021B8" w:rsidRPr="00FC44C1">
        <w:rPr>
          <w:rFonts w:ascii="Arial" w:hAnsi="Arial" w:cs="Arial"/>
          <w:color w:val="000000" w:themeColor="text1"/>
          <w:sz w:val="24"/>
          <w:szCs w:val="24"/>
        </w:rPr>
        <w:t xml:space="preserve">Employment Tribunal. </w:t>
      </w:r>
      <w:r w:rsidR="00760C73" w:rsidRPr="00FC44C1">
        <w:rPr>
          <w:rFonts w:ascii="Arial" w:hAnsi="Arial" w:cs="Arial"/>
          <w:color w:val="000000" w:themeColor="text1"/>
          <w:sz w:val="24"/>
          <w:szCs w:val="24"/>
        </w:rPr>
        <w:t xml:space="preserve">case 128. Gov.uk Available at: </w:t>
      </w:r>
      <w:hyperlink r:id="rId35" w:history="1">
        <w:r w:rsidR="009E298F" w:rsidRPr="00F863CF">
          <w:rPr>
            <w:rStyle w:val="Hyperlink"/>
            <w:rFonts w:ascii="Arial" w:hAnsi="Arial" w:cs="Arial"/>
            <w:sz w:val="24"/>
            <w:szCs w:val="24"/>
          </w:rPr>
          <w:t>https://www.gov.uk/employment-appeal-tribunal-decisions/mr-d-p-evans-v-xactly-corporation-ltd-ukeatpa-0128-18-la</w:t>
        </w:r>
      </w:hyperlink>
      <w:r w:rsidR="00760C73" w:rsidRPr="00FC44C1">
        <w:rPr>
          <w:rFonts w:ascii="Arial" w:hAnsi="Arial" w:cs="Arial"/>
          <w:color w:val="000000" w:themeColor="text1"/>
          <w:sz w:val="24"/>
          <w:szCs w:val="24"/>
        </w:rPr>
        <w:t xml:space="preserve"> (Accessed: 14 April 2023) </w:t>
      </w:r>
    </w:p>
    <w:p w:rsidR="00336849" w:rsidRPr="00FC44C1" w:rsidRDefault="00336849"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Employment Rights Act (1996) Available at: </w:t>
      </w:r>
      <w:hyperlink r:id="rId36" w:history="1">
        <w:r w:rsidR="009E298F" w:rsidRPr="00F863CF">
          <w:rPr>
            <w:rStyle w:val="Hyperlink"/>
            <w:rFonts w:ascii="Arial" w:hAnsi="Arial" w:cs="Arial"/>
            <w:sz w:val="24"/>
            <w:szCs w:val="24"/>
          </w:rPr>
          <w:t>https://www.legislation.gov.uk/‌ukpga/1996/18/section/95</w:t>
        </w:r>
      </w:hyperlink>
      <w:r w:rsidRPr="00FC44C1">
        <w:rPr>
          <w:rFonts w:ascii="Arial" w:hAnsi="Arial" w:cs="Arial"/>
          <w:color w:val="000000" w:themeColor="text1"/>
          <w:sz w:val="24"/>
          <w:szCs w:val="24"/>
        </w:rPr>
        <w:t xml:space="preserve"> (Accessed: 10 April 2023) </w:t>
      </w:r>
    </w:p>
    <w:p w:rsidR="000D1EAA" w:rsidRPr="00FC44C1" w:rsidRDefault="000D1EAA"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Enterprise and Regulatory Reform Act 2013. Available at: </w:t>
      </w:r>
      <w:hyperlink r:id="rId37" w:history="1">
        <w:r w:rsidR="009E298F" w:rsidRPr="00F863CF">
          <w:rPr>
            <w:rStyle w:val="Hyperlink"/>
            <w:rFonts w:ascii="Arial" w:hAnsi="Arial" w:cs="Arial"/>
            <w:sz w:val="24"/>
            <w:szCs w:val="24"/>
          </w:rPr>
          <w:t>https://www.legislation.gov.uk/ukpga/2013/24/contents/enacted</w:t>
        </w:r>
      </w:hyperlink>
      <w:r w:rsidRPr="00FC44C1">
        <w:rPr>
          <w:rFonts w:ascii="Arial" w:hAnsi="Arial" w:cs="Arial"/>
          <w:color w:val="000000" w:themeColor="text1"/>
          <w:sz w:val="24"/>
          <w:szCs w:val="24"/>
        </w:rPr>
        <w:t xml:space="preserve"> (Accessed: 10 April 2023) </w:t>
      </w:r>
    </w:p>
    <w:p w:rsidR="005A1528" w:rsidRDefault="0028667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Equality Act (2010) Available at: </w:t>
      </w:r>
      <w:hyperlink r:id="rId38" w:history="1">
        <w:r w:rsidR="009E298F" w:rsidRPr="00F863CF">
          <w:rPr>
            <w:rStyle w:val="Hyperlink"/>
            <w:rFonts w:ascii="Arial" w:hAnsi="Arial" w:cs="Arial"/>
            <w:sz w:val="24"/>
            <w:szCs w:val="24"/>
          </w:rPr>
          <w:t>https://www.legislation.gov.uk/ukpga/2010/15/‌contents</w:t>
        </w:r>
      </w:hyperlink>
      <w:r w:rsidRPr="00FC44C1">
        <w:rPr>
          <w:rFonts w:ascii="Arial" w:hAnsi="Arial" w:cs="Arial"/>
          <w:color w:val="000000" w:themeColor="text1"/>
          <w:sz w:val="24"/>
          <w:szCs w:val="24"/>
        </w:rPr>
        <w:t xml:space="preserve"> (Accessed: 10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General Data Protection Regulation 2016, </w:t>
      </w:r>
      <w:r w:rsidRPr="00043798">
        <w:rPr>
          <w:rFonts w:ascii="Arial" w:hAnsi="Arial" w:cs="Arial"/>
          <w:i/>
          <w:color w:val="000000" w:themeColor="text1"/>
          <w:sz w:val="24"/>
          <w:szCs w:val="24"/>
        </w:rPr>
        <w:t>c. 679</w:t>
      </w:r>
      <w:r w:rsidRPr="00043798">
        <w:rPr>
          <w:rFonts w:ascii="Arial" w:hAnsi="Arial" w:cs="Arial"/>
          <w:color w:val="000000" w:themeColor="text1"/>
          <w:sz w:val="24"/>
          <w:szCs w:val="24"/>
        </w:rPr>
        <w:t xml:space="preserve"> Available at: </w:t>
      </w:r>
      <w:hyperlink r:id="rId39" w:history="1">
        <w:r w:rsidRPr="00F863CF">
          <w:rPr>
            <w:rStyle w:val="Hyperlink"/>
            <w:rFonts w:ascii="Arial" w:hAnsi="Arial" w:cs="Arial"/>
            <w:sz w:val="24"/>
            <w:szCs w:val="24"/>
          </w:rPr>
          <w:t>https://www.legislation.gov.uk/eur/2016/679/contents</w:t>
        </w:r>
      </w:hyperlink>
      <w:r w:rsidRPr="00043798">
        <w:rPr>
          <w:rFonts w:ascii="Arial" w:hAnsi="Arial" w:cs="Arial"/>
          <w:color w:val="000000" w:themeColor="text1"/>
          <w:sz w:val="24"/>
          <w:szCs w:val="24"/>
        </w:rPr>
        <w:t xml:space="preserve"> (Accessed: 02 April 2023) </w:t>
      </w:r>
    </w:p>
    <w:p w:rsidR="00DF6C30" w:rsidRPr="00FC44C1" w:rsidRDefault="00DF6C30" w:rsidP="00DF6C30">
      <w:pPr>
        <w:spacing w:after="0" w:line="276" w:lineRule="auto"/>
        <w:rPr>
          <w:rFonts w:ascii="Arial" w:hAnsi="Arial" w:cs="Arial"/>
          <w:color w:val="000000" w:themeColor="text1"/>
          <w:sz w:val="24"/>
          <w:szCs w:val="24"/>
        </w:rPr>
      </w:pPr>
    </w:p>
    <w:p w:rsidR="00DA6FAC" w:rsidRPr="00FC44C1" w:rsidRDefault="00DA6FA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Gov.uk (2021) Tribunal Statistics Quarterly: January to March 2021. Available at: </w:t>
      </w:r>
      <w:hyperlink r:id="rId40" w:history="1">
        <w:r w:rsidR="009E298F" w:rsidRPr="00F863CF">
          <w:rPr>
            <w:rStyle w:val="Hyperlink"/>
            <w:rFonts w:ascii="Arial" w:hAnsi="Arial" w:cs="Arial"/>
            <w:sz w:val="24"/>
            <w:szCs w:val="24"/>
          </w:rPr>
          <w:t>https://www.gov.uk/government/statistics/tribunal-statistics-quarterly-january-to-march-2021/tribunal-statistics-quarterly-january-to-march-2021</w:t>
        </w:r>
      </w:hyperlink>
      <w:r w:rsidRPr="00FC44C1">
        <w:rPr>
          <w:rFonts w:ascii="Arial" w:hAnsi="Arial" w:cs="Arial"/>
          <w:color w:val="000000" w:themeColor="text1"/>
          <w:sz w:val="24"/>
          <w:szCs w:val="24"/>
        </w:rPr>
        <w:t xml:space="preserve"> (Accessed: 30 April 2023) </w:t>
      </w:r>
    </w:p>
    <w:p w:rsidR="00BC6CF7" w:rsidRPr="00FC44C1" w:rsidRDefault="00BC6CF7"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Gov.uk (2022) Tribunal Statistics Quarterly: July to September 2022. Available at: </w:t>
      </w:r>
      <w:hyperlink r:id="rId41" w:history="1">
        <w:r w:rsidR="009E298F" w:rsidRPr="00F863CF">
          <w:rPr>
            <w:rStyle w:val="Hyperlink"/>
            <w:rFonts w:ascii="Arial" w:hAnsi="Arial" w:cs="Arial"/>
            <w:sz w:val="24"/>
            <w:szCs w:val="24"/>
          </w:rPr>
          <w:t>https://www.gov.uk/government/statistics/tribunal-statistics-quarterly-july-to-september-2022/tribunal-statistics-quarterly-july-to-september-2022</w:t>
        </w:r>
      </w:hyperlink>
      <w:r w:rsidRPr="00FC44C1">
        <w:rPr>
          <w:rFonts w:ascii="Arial" w:hAnsi="Arial" w:cs="Arial"/>
          <w:color w:val="000000" w:themeColor="text1"/>
          <w:sz w:val="24"/>
          <w:szCs w:val="24"/>
        </w:rPr>
        <w:t xml:space="preserve"> (Accessed: 30 April 2023) </w:t>
      </w:r>
    </w:p>
    <w:p w:rsidR="007456D0" w:rsidRPr="00FC44C1" w:rsidRDefault="007456D0"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Gov.uk (2023) HMRC Internal Manual: </w:t>
      </w:r>
      <w:r w:rsidR="00CF517C" w:rsidRPr="00FC44C1">
        <w:rPr>
          <w:rFonts w:ascii="Arial" w:hAnsi="Arial" w:cs="Arial"/>
          <w:color w:val="000000" w:themeColor="text1"/>
          <w:sz w:val="24"/>
          <w:szCs w:val="24"/>
        </w:rPr>
        <w:t xml:space="preserve">Employment Income Manual. Available at: </w:t>
      </w:r>
      <w:hyperlink r:id="rId42" w:history="1">
        <w:r w:rsidR="009E298F" w:rsidRPr="00F863CF">
          <w:rPr>
            <w:rStyle w:val="Hyperlink"/>
            <w:rFonts w:ascii="Arial" w:hAnsi="Arial" w:cs="Arial"/>
            <w:sz w:val="24"/>
            <w:szCs w:val="24"/>
          </w:rPr>
          <w:t>https://www.gov.uk/hmrc-internal-manuals/employment-income-manual/eim12965</w:t>
        </w:r>
      </w:hyperlink>
      <w:r w:rsidR="00CF517C" w:rsidRPr="00FC44C1">
        <w:rPr>
          <w:rFonts w:ascii="Arial" w:hAnsi="Arial" w:cs="Arial"/>
          <w:color w:val="000000" w:themeColor="text1"/>
          <w:sz w:val="24"/>
          <w:szCs w:val="24"/>
        </w:rPr>
        <w:t xml:space="preserve"> (Accessed: 16 April 2023) </w:t>
      </w:r>
    </w:p>
    <w:p w:rsidR="00BF4F32" w:rsidRDefault="00BF4F32"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Gwilliam, S. (2022) Constructive Dismissal; an overview for employers. Available at: </w:t>
      </w:r>
      <w:hyperlink r:id="rId43" w:history="1">
        <w:r w:rsidR="009E298F" w:rsidRPr="00F863CF">
          <w:rPr>
            <w:rStyle w:val="Hyperlink"/>
            <w:rFonts w:ascii="Arial" w:hAnsi="Arial" w:cs="Arial"/>
            <w:sz w:val="24"/>
            <w:szCs w:val="24"/>
          </w:rPr>
          <w:t>https://harperjames.co.uk/article/constructive-dismissal-an-overview-for-employers/</w:t>
        </w:r>
      </w:hyperlink>
      <w:r w:rsidRPr="00FC44C1">
        <w:rPr>
          <w:rFonts w:ascii="Arial" w:hAnsi="Arial" w:cs="Arial"/>
          <w:color w:val="000000" w:themeColor="text1"/>
          <w:sz w:val="24"/>
          <w:szCs w:val="24"/>
        </w:rPr>
        <w:t xml:space="preserve"> (Accessed: 16 April 2023)</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Hall, S. (2022) </w:t>
      </w:r>
      <w:r w:rsidRPr="00043798">
        <w:rPr>
          <w:rFonts w:ascii="Arial" w:hAnsi="Arial" w:cs="Arial"/>
          <w:i/>
          <w:color w:val="000000" w:themeColor="text1"/>
          <w:sz w:val="24"/>
          <w:szCs w:val="24"/>
        </w:rPr>
        <w:t xml:space="preserve">How has GDPR impacted payroll departments? </w:t>
      </w:r>
      <w:r w:rsidRPr="00043798">
        <w:rPr>
          <w:rFonts w:ascii="Arial" w:hAnsi="Arial" w:cs="Arial"/>
          <w:color w:val="000000" w:themeColor="text1"/>
          <w:sz w:val="24"/>
          <w:szCs w:val="24"/>
        </w:rPr>
        <w:t xml:space="preserve">Available at: </w:t>
      </w:r>
      <w:hyperlink r:id="rId44" w:history="1">
        <w:r w:rsidRPr="00F863CF">
          <w:rPr>
            <w:rStyle w:val="Hyperlink"/>
            <w:rFonts w:ascii="Arial" w:hAnsi="Arial" w:cs="Arial"/>
            <w:sz w:val="24"/>
            <w:szCs w:val="24"/>
          </w:rPr>
          <w:t>https://www.cipp.org.uk/resourceLibrary/how-has-gdpr-impacted-payroll-departments.html</w:t>
        </w:r>
      </w:hyperlink>
      <w:r w:rsidRPr="00043798">
        <w:rPr>
          <w:rFonts w:ascii="Arial" w:hAnsi="Arial" w:cs="Arial"/>
          <w:color w:val="000000" w:themeColor="text1"/>
          <w:sz w:val="24"/>
          <w:szCs w:val="24"/>
        </w:rPr>
        <w:t xml:space="preserve"> (Accessed: 02 April 2023) </w:t>
      </w:r>
    </w:p>
    <w:p w:rsidR="00DF6C30" w:rsidRDefault="00DF6C30" w:rsidP="00DF6C30">
      <w:pPr>
        <w:spacing w:after="0" w:line="276" w:lineRule="auto"/>
        <w:rPr>
          <w:rFonts w:ascii="Arial" w:hAnsi="Arial" w:cs="Arial"/>
          <w:color w:val="000000" w:themeColor="text1"/>
          <w:sz w:val="24"/>
          <w:szCs w:val="24"/>
        </w:rPr>
      </w:pP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Hazel &amp; Anor v. Manchester College (2014) Court of Appeal, Civil Division, Case 72. </w:t>
      </w:r>
      <w:r w:rsidRPr="00043798">
        <w:rPr>
          <w:rFonts w:ascii="Arial" w:hAnsi="Arial" w:cs="Arial"/>
          <w:i/>
          <w:color w:val="000000" w:themeColor="text1"/>
          <w:sz w:val="24"/>
          <w:szCs w:val="24"/>
        </w:rPr>
        <w:t xml:space="preserve">National Archives </w:t>
      </w:r>
      <w:r w:rsidRPr="00043798">
        <w:rPr>
          <w:rFonts w:ascii="Arial" w:hAnsi="Arial" w:cs="Arial"/>
          <w:color w:val="000000" w:themeColor="text1"/>
          <w:sz w:val="24"/>
          <w:szCs w:val="24"/>
        </w:rPr>
        <w:t xml:space="preserve">Available at: </w:t>
      </w:r>
      <w:hyperlink r:id="rId45" w:history="1">
        <w:r w:rsidRPr="00043798">
          <w:rPr>
            <w:rStyle w:val="Hyperlink"/>
            <w:rFonts w:ascii="Arial" w:hAnsi="Arial" w:cs="Arial"/>
            <w:color w:val="000000" w:themeColor="text1"/>
            <w:sz w:val="24"/>
            <w:szCs w:val="24"/>
          </w:rPr>
          <w:t>https://caselaw.nationalarchives.gov.uk/ewca</w:t>
        </w:r>
        <w:r>
          <w:rPr>
            <w:rStyle w:val="Hyperlink"/>
            <w:rFonts w:ascii="Arial" w:hAnsi="Arial" w:cs="Arial"/>
            <w:color w:val="000000" w:themeColor="text1"/>
            <w:sz w:val="24"/>
            <w:szCs w:val="24"/>
          </w:rPr>
          <w:t>‌</w:t>
        </w:r>
        <w:r w:rsidRPr="00043798">
          <w:rPr>
            <w:rStyle w:val="Hyperlink"/>
            <w:rFonts w:ascii="Arial" w:hAnsi="Arial" w:cs="Arial"/>
            <w:color w:val="000000" w:themeColor="text1"/>
            <w:sz w:val="24"/>
            <w:szCs w:val="24"/>
          </w:rPr>
          <w:t>/civ/2014/72</w:t>
        </w:r>
      </w:hyperlink>
      <w:r w:rsidRPr="00043798">
        <w:rPr>
          <w:rFonts w:ascii="Arial" w:hAnsi="Arial" w:cs="Arial"/>
          <w:color w:val="000000" w:themeColor="text1"/>
          <w:sz w:val="24"/>
          <w:szCs w:val="24"/>
        </w:rPr>
        <w:t xml:space="preserve"> (Accessed: 02 April 2023) </w:t>
      </w:r>
    </w:p>
    <w:p w:rsidR="00DF6C30" w:rsidRPr="00FC44C1" w:rsidRDefault="00DF6C30" w:rsidP="00DF6C30">
      <w:pPr>
        <w:spacing w:after="0" w:line="276" w:lineRule="auto"/>
        <w:rPr>
          <w:rFonts w:ascii="Arial" w:hAnsi="Arial" w:cs="Arial"/>
          <w:color w:val="000000" w:themeColor="text1"/>
          <w:sz w:val="24"/>
          <w:szCs w:val="24"/>
        </w:rPr>
      </w:pPr>
    </w:p>
    <w:p w:rsidR="00595FAB" w:rsidRPr="00FC44C1" w:rsidRDefault="00595FAB"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Hayes, T. (2019) ‘Employment Appeal Tribunal considers extent of employer’s liability for harassment of employees by third parties’, BDB Pitman [blog]. 9 December. Available at: </w:t>
      </w:r>
      <w:hyperlink r:id="rId46" w:history="1">
        <w:r w:rsidR="009E298F" w:rsidRPr="00F863CF">
          <w:rPr>
            <w:rStyle w:val="Hyperlink"/>
            <w:rFonts w:ascii="Arial" w:hAnsi="Arial" w:cs="Arial"/>
            <w:sz w:val="24"/>
            <w:szCs w:val="24"/>
          </w:rPr>
          <w:t>https://www.bdbpitmans.com/blogs/employment-law/209-employment-appeal-tribunal-considers-extent-of-employers-liability-for-harassment-of-employees-by-third-parties/?search=true</w:t>
        </w:r>
      </w:hyperlink>
      <w:r w:rsidRPr="00FC44C1">
        <w:rPr>
          <w:rFonts w:ascii="Arial" w:hAnsi="Arial" w:cs="Arial"/>
          <w:color w:val="000000" w:themeColor="text1"/>
          <w:sz w:val="24"/>
          <w:szCs w:val="24"/>
        </w:rPr>
        <w:t xml:space="preserve"> (Accessed: 13 April 2023) </w:t>
      </w:r>
    </w:p>
    <w:p w:rsidR="00953F20" w:rsidRPr="00FC44C1" w:rsidRDefault="00953F20"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Health and Safety at Work etc. Act (1974) Available at: </w:t>
      </w:r>
      <w:hyperlink r:id="rId47" w:history="1">
        <w:r w:rsidR="009E298F" w:rsidRPr="00F863CF">
          <w:rPr>
            <w:rStyle w:val="Hyperlink"/>
            <w:rFonts w:ascii="Arial" w:hAnsi="Arial" w:cs="Arial"/>
            <w:sz w:val="24"/>
            <w:szCs w:val="24"/>
          </w:rPr>
          <w:t>https://www.legislation.gov.uk/ukp‌‌ga‌‌/1974/37/contents</w:t>
        </w:r>
      </w:hyperlink>
      <w:r w:rsidRPr="00FC44C1">
        <w:rPr>
          <w:rFonts w:ascii="Arial" w:hAnsi="Arial" w:cs="Arial"/>
          <w:color w:val="000000" w:themeColor="text1"/>
          <w:sz w:val="24"/>
          <w:szCs w:val="24"/>
        </w:rPr>
        <w:t xml:space="preserve"> (Accessed: 10 April 2023)</w:t>
      </w:r>
    </w:p>
    <w:p w:rsidR="00DF6C30" w:rsidRPr="00FC44C1" w:rsidRDefault="00534345" w:rsidP="0063358D">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HM Courts &amp; Tribunals Service (2021) Responding to a claim to an Employment Tribunal. Available at: </w:t>
      </w:r>
      <w:hyperlink r:id="rId48" w:history="1">
        <w:r w:rsidR="009E298F" w:rsidRPr="00F863CF">
          <w:rPr>
            <w:rStyle w:val="Hyperlink"/>
            <w:rFonts w:ascii="Arial" w:hAnsi="Arial" w:cs="Arial"/>
            <w:sz w:val="24"/>
            <w:szCs w:val="24"/>
          </w:rPr>
          <w:t>https://assets.publishing.service.gov.uk/government/‌uploads/system/uploads/attachment_‌data/file/950243/t422-eng.pdf</w:t>
        </w:r>
      </w:hyperlink>
      <w:r w:rsidRPr="00FC44C1">
        <w:rPr>
          <w:rFonts w:ascii="Arial" w:hAnsi="Arial" w:cs="Arial"/>
          <w:color w:val="000000" w:themeColor="text1"/>
          <w:sz w:val="24"/>
          <w:szCs w:val="24"/>
        </w:rPr>
        <w:t xml:space="preserve"> (Accessed: 10 April 2023) </w:t>
      </w:r>
    </w:p>
    <w:p w:rsidR="00CF517C" w:rsidRPr="00FC44C1" w:rsidRDefault="00CF517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Income Tax (Earning and Pensions) Act 2003. Available at: </w:t>
      </w:r>
      <w:hyperlink r:id="rId49" w:history="1">
        <w:r w:rsidR="009E298F" w:rsidRPr="00F863CF">
          <w:rPr>
            <w:rStyle w:val="Hyperlink"/>
            <w:rFonts w:ascii="Arial" w:hAnsi="Arial" w:cs="Arial"/>
            <w:sz w:val="24"/>
            <w:szCs w:val="24"/>
          </w:rPr>
          <w:t>https://www.legislation.gov.uk/ukpga/2003/1/contents</w:t>
        </w:r>
      </w:hyperlink>
      <w:r w:rsidRPr="00FC44C1">
        <w:rPr>
          <w:rFonts w:ascii="Arial" w:hAnsi="Arial" w:cs="Arial"/>
          <w:color w:val="000000" w:themeColor="text1"/>
          <w:sz w:val="24"/>
          <w:szCs w:val="24"/>
        </w:rPr>
        <w:t xml:space="preserve"> (Accessed: 16 April 2023) </w:t>
      </w:r>
    </w:p>
    <w:p w:rsidR="00DF6C30" w:rsidRPr="00FC44C1" w:rsidRDefault="00DF6C30" w:rsidP="00DE5A85">
      <w:pPr>
        <w:widowControl w:val="0"/>
        <w:suppressLineNumbers/>
        <w:tabs>
          <w:tab w:val="left" w:pos="720"/>
          <w:tab w:val="left" w:pos="3900"/>
        </w:tabs>
        <w:spacing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Juillet, L. and Ince, T. (2014) </w:t>
      </w:r>
      <w:r w:rsidRPr="00043798">
        <w:rPr>
          <w:rFonts w:ascii="Arial" w:hAnsi="Arial" w:cs="Arial"/>
          <w:i/>
          <w:color w:val="000000" w:themeColor="text1"/>
          <w:sz w:val="24"/>
          <w:szCs w:val="24"/>
        </w:rPr>
        <w:t>The end of the “percentage argument” in TUPE negotiations?</w:t>
      </w:r>
      <w:r w:rsidRPr="00043798">
        <w:rPr>
          <w:rFonts w:ascii="Arial" w:hAnsi="Arial" w:cs="Arial"/>
          <w:color w:val="000000" w:themeColor="text1"/>
          <w:sz w:val="24"/>
          <w:szCs w:val="24"/>
        </w:rPr>
        <w:t xml:space="preserve"> Available at: </w:t>
      </w:r>
      <w:hyperlink r:id="rId50" w:history="1">
        <w:r w:rsidRPr="00F863CF">
          <w:rPr>
            <w:rStyle w:val="Hyperlink"/>
            <w:rFonts w:ascii="Arial" w:hAnsi="Arial" w:cs="Arial"/>
            <w:sz w:val="24"/>
            <w:szCs w:val="24"/>
          </w:rPr>
          <w:t>https://www.employmentlawwatch.com/2014/10/articles‌/employment-uk/the-end-of-the-percentage-argument-in-tupe-negotiations/</w:t>
        </w:r>
      </w:hyperlink>
      <w:r w:rsidRPr="00043798">
        <w:rPr>
          <w:rFonts w:ascii="Arial" w:hAnsi="Arial" w:cs="Arial"/>
          <w:color w:val="000000" w:themeColor="text1"/>
          <w:sz w:val="24"/>
          <w:szCs w:val="24"/>
        </w:rPr>
        <w:t xml:space="preserve"> (Accessed: 13 April 2023)</w:t>
      </w:r>
    </w:p>
    <w:p w:rsidR="00451FEB" w:rsidRPr="00FC44C1" w:rsidRDefault="00371853"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w:t>
      </w:r>
      <w:r w:rsidR="00451FEB" w:rsidRPr="00FC44C1">
        <w:rPr>
          <w:rFonts w:ascii="Arial" w:hAnsi="Arial" w:cs="Arial"/>
          <w:color w:val="000000" w:themeColor="text1"/>
          <w:sz w:val="24"/>
          <w:szCs w:val="24"/>
        </w:rPr>
        <w:t xml:space="preserve">Kaur </w:t>
      </w:r>
      <w:r w:rsidR="00E72B54" w:rsidRPr="00FC44C1">
        <w:rPr>
          <w:rFonts w:ascii="Arial" w:hAnsi="Arial" w:cs="Arial"/>
          <w:color w:val="000000" w:themeColor="text1"/>
          <w:sz w:val="24"/>
          <w:szCs w:val="24"/>
        </w:rPr>
        <w:t>v Leeds Teaching Hospitals NHS Trust</w:t>
      </w:r>
      <w:r w:rsidRPr="00FC44C1">
        <w:rPr>
          <w:rFonts w:ascii="Arial" w:hAnsi="Arial" w:cs="Arial"/>
          <w:color w:val="000000" w:themeColor="text1"/>
          <w:sz w:val="24"/>
          <w:szCs w:val="24"/>
        </w:rPr>
        <w:t>’</w:t>
      </w:r>
      <w:r w:rsidR="00E72B54" w:rsidRPr="00FC44C1">
        <w:rPr>
          <w:rFonts w:ascii="Arial" w:hAnsi="Arial" w:cs="Arial"/>
          <w:color w:val="000000" w:themeColor="text1"/>
          <w:sz w:val="24"/>
          <w:szCs w:val="24"/>
        </w:rPr>
        <w:t xml:space="preserve"> (2018). Court of Appeal. Case 978. BAILII. Available at: </w:t>
      </w:r>
      <w:hyperlink r:id="rId51" w:history="1">
        <w:r w:rsidR="009E298F" w:rsidRPr="00F863CF">
          <w:rPr>
            <w:rStyle w:val="Hyperlink"/>
            <w:rFonts w:ascii="Arial" w:hAnsi="Arial" w:cs="Arial"/>
            <w:sz w:val="24"/>
            <w:szCs w:val="24"/>
          </w:rPr>
          <w:t>https://www.bailii.org/ew/cases/EWCA/Civ/2018/978.html</w:t>
        </w:r>
      </w:hyperlink>
      <w:r w:rsidR="00E72B54" w:rsidRPr="00FC44C1">
        <w:rPr>
          <w:rFonts w:ascii="Arial" w:hAnsi="Arial" w:cs="Arial"/>
          <w:color w:val="000000" w:themeColor="text1"/>
          <w:sz w:val="24"/>
          <w:szCs w:val="24"/>
        </w:rPr>
        <w:t xml:space="preserve"> (Accessed: 13 April 2023)</w:t>
      </w:r>
    </w:p>
    <w:p w:rsidR="00F85E34" w:rsidRDefault="00F85E34"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Lexis Nexis (2023</w:t>
      </w:r>
      <w:r w:rsidR="00DF6C30">
        <w:rPr>
          <w:rFonts w:ascii="Arial" w:hAnsi="Arial" w:cs="Arial"/>
          <w:color w:val="000000" w:themeColor="text1"/>
          <w:sz w:val="24"/>
          <w:szCs w:val="24"/>
        </w:rPr>
        <w:t>a</w:t>
      </w:r>
      <w:r w:rsidRPr="00FC44C1">
        <w:rPr>
          <w:rFonts w:ascii="Arial" w:hAnsi="Arial" w:cs="Arial"/>
          <w:color w:val="000000" w:themeColor="text1"/>
          <w:sz w:val="24"/>
          <w:szCs w:val="24"/>
        </w:rPr>
        <w:t xml:space="preserve">) Constructive Dismissal. Available at: </w:t>
      </w:r>
      <w:hyperlink r:id="rId52" w:history="1">
        <w:r w:rsidR="009E298F" w:rsidRPr="00F863CF">
          <w:rPr>
            <w:rStyle w:val="Hyperlink"/>
            <w:rFonts w:ascii="Arial" w:hAnsi="Arial" w:cs="Arial"/>
            <w:sz w:val="24"/>
            <w:szCs w:val="24"/>
          </w:rPr>
          <w:t>https://plus-lexis-com.ezproxy.uwtsd.ac.uk/api/permalink/17068c47-fccb-448d-84b6-b19653cb331c/?context=1001073</w:t>
        </w:r>
      </w:hyperlink>
      <w:r w:rsidRPr="00FC44C1">
        <w:rPr>
          <w:rFonts w:ascii="Arial" w:hAnsi="Arial" w:cs="Arial"/>
          <w:color w:val="000000" w:themeColor="text1"/>
          <w:sz w:val="24"/>
          <w:szCs w:val="24"/>
        </w:rPr>
        <w:t xml:space="preserve"> (Accessed: 10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LexisNexis (2023</w:t>
      </w:r>
      <w:r>
        <w:rPr>
          <w:rFonts w:ascii="Arial" w:hAnsi="Arial" w:cs="Arial"/>
          <w:color w:val="000000" w:themeColor="text1"/>
          <w:sz w:val="24"/>
          <w:szCs w:val="24"/>
        </w:rPr>
        <w:t>b</w:t>
      </w:r>
      <w:r w:rsidRPr="00043798">
        <w:rPr>
          <w:rFonts w:ascii="Arial" w:hAnsi="Arial" w:cs="Arial"/>
          <w:color w:val="000000" w:themeColor="text1"/>
          <w:sz w:val="24"/>
          <w:szCs w:val="24"/>
        </w:rPr>
        <w:t xml:space="preserve">) </w:t>
      </w:r>
      <w:r w:rsidRPr="00043798">
        <w:rPr>
          <w:rFonts w:ascii="Arial" w:hAnsi="Arial" w:cs="Arial"/>
          <w:i/>
          <w:color w:val="000000" w:themeColor="text1"/>
          <w:sz w:val="24"/>
          <w:szCs w:val="24"/>
        </w:rPr>
        <w:t xml:space="preserve">Outsourcing Agreements – Overview. </w:t>
      </w:r>
      <w:r w:rsidRPr="00043798">
        <w:rPr>
          <w:rFonts w:ascii="Arial" w:hAnsi="Arial" w:cs="Arial"/>
          <w:color w:val="000000" w:themeColor="text1"/>
          <w:sz w:val="24"/>
          <w:szCs w:val="24"/>
        </w:rPr>
        <w:t xml:space="preserve">Available at: </w:t>
      </w:r>
      <w:hyperlink r:id="rId53" w:history="1">
        <w:r w:rsidRPr="00043798">
          <w:rPr>
            <w:rStyle w:val="Hyperlink"/>
            <w:rFonts w:ascii="Arial" w:hAnsi="Arial" w:cs="Arial"/>
            <w:color w:val="000000" w:themeColor="text1"/>
            <w:sz w:val="24"/>
            <w:szCs w:val="24"/>
          </w:rPr>
          <w:t>https://plus-lexis-com.ezproxy.uwtsd.ac.uk/api/permalink/eb184091-a885-4524-a466-4b152a82dfb1/?context=1001073</w:t>
        </w:r>
      </w:hyperlink>
      <w:r w:rsidRPr="00043798">
        <w:rPr>
          <w:rFonts w:ascii="Arial" w:hAnsi="Arial" w:cs="Arial"/>
          <w:color w:val="000000" w:themeColor="text1"/>
          <w:sz w:val="24"/>
          <w:szCs w:val="24"/>
        </w:rPr>
        <w:t xml:space="preserve"> (Accessed: 02 April 2023) </w:t>
      </w:r>
    </w:p>
    <w:p w:rsidR="00DF6C30" w:rsidRPr="00FC44C1" w:rsidRDefault="00DF6C30" w:rsidP="00DF6C30">
      <w:pPr>
        <w:spacing w:after="0" w:line="276" w:lineRule="auto"/>
        <w:rPr>
          <w:rFonts w:ascii="Arial" w:hAnsi="Arial" w:cs="Arial"/>
          <w:color w:val="000000" w:themeColor="text1"/>
          <w:sz w:val="24"/>
          <w:szCs w:val="24"/>
        </w:rPr>
      </w:pPr>
    </w:p>
    <w:p w:rsidR="00F85E34" w:rsidRPr="00FC44C1" w:rsidRDefault="0074670F"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Machell, M. (2023) ‘Lyons v Starplan Ltd, 2023’ Woman awarded £19k after sexual harassment at Christmas party. Available at: </w:t>
      </w:r>
      <w:hyperlink r:id="rId54" w:history="1">
        <w:r w:rsidR="009E298F" w:rsidRPr="00F863CF">
          <w:rPr>
            <w:rStyle w:val="Hyperlink"/>
            <w:rFonts w:ascii="Arial" w:hAnsi="Arial" w:cs="Arial"/>
            <w:sz w:val="24"/>
            <w:szCs w:val="24"/>
          </w:rPr>
          <w:t>https://www.hrmagazine.co.uk/content‌/news/woman-awarded-19k-after-sexual-harassment-at-christmas-party</w:t>
        </w:r>
      </w:hyperlink>
      <w:r w:rsidRPr="00FC44C1">
        <w:rPr>
          <w:rFonts w:ascii="Arial" w:hAnsi="Arial" w:cs="Arial"/>
          <w:color w:val="000000" w:themeColor="text1"/>
          <w:sz w:val="24"/>
          <w:szCs w:val="24"/>
        </w:rPr>
        <w:t xml:space="preserve"> (Accessed: 30 April 2023) </w:t>
      </w:r>
    </w:p>
    <w:p w:rsidR="004B2B9D" w:rsidRPr="00FC44C1" w:rsidRDefault="004B2B9D"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Manktelow, D. (2022) What is constructive dismissal compensation? Available at: </w:t>
      </w:r>
      <w:hyperlink r:id="rId55" w:history="1">
        <w:r w:rsidR="009E298F">
          <w:rPr>
            <w:rStyle w:val="Hyperlink"/>
            <w:rFonts w:ascii="Arial" w:hAnsi="Arial" w:cs="Arial"/>
            <w:sz w:val="24"/>
            <w:szCs w:val="24"/>
          </w:rPr>
          <w:t>https://croner.co.uk/resources/end-of-contract/dismissal/constructive-dismissal-compensation</w:t>
        </w:r>
      </w:hyperlink>
      <w:r w:rsidRPr="00FC44C1">
        <w:rPr>
          <w:rFonts w:ascii="Arial" w:hAnsi="Arial" w:cs="Arial"/>
          <w:color w:val="000000" w:themeColor="text1"/>
          <w:sz w:val="24"/>
          <w:szCs w:val="24"/>
        </w:rPr>
        <w:t xml:space="preserve">. (Accessed: 16 April 2023) </w:t>
      </w:r>
    </w:p>
    <w:p w:rsidR="00064061" w:rsidRDefault="00064061"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McCarthy, C. (2018) ‘Take steps to prevent, address sexual harassment in the workplace’, Campus legal advisor, 18(8), pp. 1–5. Available at: </w:t>
      </w:r>
      <w:hyperlink r:id="rId56" w:history="1">
        <w:r w:rsidR="009E298F" w:rsidRPr="00F863CF">
          <w:rPr>
            <w:rStyle w:val="Hyperlink"/>
            <w:rFonts w:ascii="Arial" w:hAnsi="Arial" w:cs="Arial"/>
            <w:sz w:val="24"/>
            <w:szCs w:val="24"/>
          </w:rPr>
          <w:t>https://doi.org/10.1002/cala.30758</w:t>
        </w:r>
      </w:hyperlink>
      <w:r w:rsidR="009E298F">
        <w:rPr>
          <w:rFonts w:ascii="Arial" w:hAnsi="Arial" w:cs="Arial"/>
          <w:color w:val="000000" w:themeColor="text1"/>
          <w:sz w:val="24"/>
          <w:szCs w:val="24"/>
        </w:rPr>
        <w:t xml:space="preserve">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McMullen, J. (2016) ‘The Developing Case Law on TUPE and Service Provision Change’, Industrial law journal (London), 45(2), pp. 220–230. Available at: </w:t>
      </w:r>
      <w:hyperlink r:id="rId57" w:history="1">
        <w:r w:rsidRPr="00F863CF">
          <w:rPr>
            <w:rStyle w:val="Hyperlink"/>
            <w:rFonts w:ascii="Arial" w:hAnsi="Arial" w:cs="Arial"/>
            <w:sz w:val="24"/>
            <w:szCs w:val="24"/>
          </w:rPr>
          <w:t>https://doi.org/10.1093/indlaw/dww020</w:t>
        </w:r>
      </w:hyperlink>
      <w:r w:rsidRPr="00043798">
        <w:rPr>
          <w:rFonts w:ascii="Arial" w:hAnsi="Arial" w:cs="Arial"/>
          <w:color w:val="000000" w:themeColor="text1"/>
          <w:sz w:val="24"/>
          <w:szCs w:val="24"/>
        </w:rPr>
        <w:t xml:space="preserve">. </w:t>
      </w:r>
    </w:p>
    <w:p w:rsidR="00DF6C30" w:rsidRPr="00FC44C1" w:rsidRDefault="00DF6C30" w:rsidP="00DF6C30">
      <w:pPr>
        <w:spacing w:after="0" w:line="276" w:lineRule="auto"/>
        <w:rPr>
          <w:rFonts w:ascii="Arial" w:hAnsi="Arial" w:cs="Arial"/>
          <w:color w:val="000000" w:themeColor="text1"/>
          <w:sz w:val="24"/>
          <w:szCs w:val="24"/>
        </w:rPr>
      </w:pPr>
    </w:p>
    <w:p w:rsidR="00F85E34" w:rsidRPr="00FC44C1" w:rsidRDefault="00F85E34"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O’Brien, R. (2018) Telling Stories Out of Court: Narratives about Women and Workplace Discrimination. NY: Cornell University Press. </w:t>
      </w:r>
    </w:p>
    <w:p w:rsidR="00642BE5" w:rsidRDefault="00642BE5"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Office for National Statistics (2023) Labour market overview, UK: March 2023. Available at: </w:t>
      </w:r>
      <w:hyperlink r:id="rId58" w:anchor="latest-indicators-at-a-glance" w:history="1">
        <w:r w:rsidR="009E298F" w:rsidRPr="00F863CF">
          <w:rPr>
            <w:rStyle w:val="Hyperlink"/>
            <w:rFonts w:ascii="Arial" w:hAnsi="Arial" w:cs="Arial"/>
            <w:sz w:val="24"/>
            <w:szCs w:val="24"/>
          </w:rPr>
          <w:t>https://www.ons.gov.uk/employmentandlabourmarket/peopleinwo‌rk/employmentandemployeetypes/bulletins/uklabourmarket/march2023#latest-indicators-at-a-glance</w:t>
        </w:r>
      </w:hyperlink>
      <w:r w:rsidRPr="00FC44C1">
        <w:rPr>
          <w:rFonts w:ascii="Arial" w:hAnsi="Arial" w:cs="Arial"/>
          <w:color w:val="000000" w:themeColor="text1"/>
          <w:sz w:val="24"/>
          <w:szCs w:val="24"/>
        </w:rPr>
        <w:t xml:space="preserve"> (Accessed: 16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Ponticelli UK Ltd. V Mr A Gallagher (2022) Employment Appeal Tribunal, EAT 140. </w:t>
      </w:r>
      <w:r w:rsidRPr="00043798">
        <w:rPr>
          <w:rFonts w:ascii="Arial" w:hAnsi="Arial" w:cs="Arial"/>
          <w:i/>
          <w:color w:val="000000" w:themeColor="text1"/>
          <w:sz w:val="24"/>
          <w:szCs w:val="24"/>
        </w:rPr>
        <w:t>Gov.uk</w:t>
      </w:r>
      <w:r w:rsidRPr="00043798">
        <w:rPr>
          <w:rFonts w:ascii="Arial" w:hAnsi="Arial" w:cs="Arial"/>
          <w:color w:val="000000" w:themeColor="text1"/>
          <w:sz w:val="24"/>
          <w:szCs w:val="24"/>
        </w:rPr>
        <w:t xml:space="preserve"> Available at: </w:t>
      </w:r>
      <w:hyperlink r:id="rId59" w:history="1">
        <w:r w:rsidRPr="00F863CF">
          <w:rPr>
            <w:rStyle w:val="Hyperlink"/>
            <w:rFonts w:ascii="Arial" w:hAnsi="Arial" w:cs="Arial"/>
            <w:sz w:val="24"/>
            <w:szCs w:val="24"/>
          </w:rPr>
          <w:t>https://assets.publishing.service.gov.uk/media/631f2e718fa8f50‌20c4015ad/Ponticelli_UK_Ltd‌_v_Mr_A_Gallagher_2022_EAT_141.pdf</w:t>
        </w:r>
      </w:hyperlink>
      <w:r w:rsidRPr="00043798">
        <w:rPr>
          <w:rFonts w:ascii="Arial" w:hAnsi="Arial" w:cs="Arial"/>
          <w:color w:val="000000" w:themeColor="text1"/>
          <w:sz w:val="24"/>
          <w:szCs w:val="24"/>
        </w:rPr>
        <w:t xml:space="preserve"> (Accessed: 13 April 2023) </w:t>
      </w:r>
    </w:p>
    <w:p w:rsidR="00DF6C30" w:rsidRPr="00FC44C1" w:rsidRDefault="00DF6C30" w:rsidP="00DF6C30">
      <w:pPr>
        <w:spacing w:after="0" w:line="276" w:lineRule="auto"/>
        <w:rPr>
          <w:rFonts w:ascii="Arial" w:hAnsi="Arial" w:cs="Arial"/>
          <w:color w:val="000000" w:themeColor="text1"/>
          <w:sz w:val="24"/>
          <w:szCs w:val="24"/>
        </w:rPr>
      </w:pPr>
    </w:p>
    <w:p w:rsidR="00D72E0C" w:rsidRDefault="00D72E0C"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Rawlingson, </w:t>
      </w:r>
      <w:r w:rsidR="00FE4F1E" w:rsidRPr="00FC44C1">
        <w:rPr>
          <w:rFonts w:ascii="Arial" w:hAnsi="Arial" w:cs="Arial"/>
          <w:color w:val="000000" w:themeColor="text1"/>
          <w:sz w:val="24"/>
          <w:szCs w:val="24"/>
        </w:rPr>
        <w:t xml:space="preserve">K. (2015) ‘BBC spent £500,000 on failed defence of IT Chief’s unfair dismissal case’ The Guardian (Online), 5 November. Available at: </w:t>
      </w:r>
      <w:hyperlink r:id="rId60" w:history="1">
        <w:r w:rsidR="009E298F" w:rsidRPr="00F863CF">
          <w:rPr>
            <w:rStyle w:val="Hyperlink"/>
            <w:rFonts w:ascii="Arial" w:hAnsi="Arial" w:cs="Arial"/>
            <w:sz w:val="24"/>
            <w:szCs w:val="24"/>
          </w:rPr>
          <w:t>https://www.theguardian.com/media/2015/nov/05/bbc-tribunal-it-chief-john-linwood-digital-media-initiative</w:t>
        </w:r>
      </w:hyperlink>
      <w:r w:rsidR="00FE4F1E"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Richards, P. (2019) Law of contract. Fourteenth edition. Harlow, England: Pearson</w:t>
      </w:r>
    </w:p>
    <w:p w:rsidR="00DF6C30" w:rsidRPr="00FC44C1" w:rsidRDefault="00DF6C30" w:rsidP="00DE5A85">
      <w:pPr>
        <w:widowControl w:val="0"/>
        <w:suppressLineNumbers/>
        <w:tabs>
          <w:tab w:val="left" w:pos="720"/>
          <w:tab w:val="left" w:pos="3900"/>
        </w:tabs>
        <w:spacing w:line="276" w:lineRule="auto"/>
        <w:rPr>
          <w:rFonts w:ascii="Arial" w:hAnsi="Arial" w:cs="Arial"/>
          <w:color w:val="000000" w:themeColor="text1"/>
          <w:sz w:val="24"/>
          <w:szCs w:val="24"/>
        </w:rPr>
      </w:pP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Sneddon, L. (2022) </w:t>
      </w:r>
      <w:r w:rsidRPr="00043798">
        <w:rPr>
          <w:rFonts w:ascii="Arial" w:hAnsi="Arial" w:cs="Arial"/>
          <w:i/>
          <w:color w:val="000000" w:themeColor="text1"/>
          <w:sz w:val="24"/>
          <w:szCs w:val="24"/>
        </w:rPr>
        <w:t xml:space="preserve">Terminating contracts under English law. </w:t>
      </w:r>
      <w:r w:rsidRPr="00043798">
        <w:rPr>
          <w:rFonts w:ascii="Arial" w:hAnsi="Arial" w:cs="Arial"/>
          <w:color w:val="000000" w:themeColor="text1"/>
          <w:sz w:val="24"/>
          <w:szCs w:val="24"/>
        </w:rPr>
        <w:t xml:space="preserve">Available at: </w:t>
      </w:r>
      <w:hyperlink r:id="rId61" w:history="1">
        <w:r w:rsidRPr="00043798">
          <w:rPr>
            <w:rStyle w:val="Hyperlink"/>
            <w:rFonts w:ascii="Arial" w:hAnsi="Arial" w:cs="Arial"/>
            <w:color w:val="000000" w:themeColor="text1"/>
            <w:sz w:val="24"/>
            <w:szCs w:val="24"/>
          </w:rPr>
          <w:t>https://www.ashurst.com/en/news-and-insights/legal-updates/quickguide---terminating-contracts-under-english-law/</w:t>
        </w:r>
      </w:hyperlink>
      <w:r w:rsidRPr="00043798">
        <w:rPr>
          <w:rFonts w:ascii="Arial" w:hAnsi="Arial" w:cs="Arial"/>
          <w:color w:val="000000" w:themeColor="text1"/>
          <w:sz w:val="24"/>
          <w:szCs w:val="24"/>
        </w:rPr>
        <w:t xml:space="preserve"> (Accessed: 06 April 2023)</w:t>
      </w:r>
    </w:p>
    <w:p w:rsidR="00DF6C30" w:rsidRDefault="00DF6C30" w:rsidP="00DF6C30">
      <w:pPr>
        <w:spacing w:after="0" w:line="276" w:lineRule="auto"/>
        <w:rPr>
          <w:rFonts w:ascii="Arial" w:hAnsi="Arial" w:cs="Arial"/>
          <w:color w:val="000000" w:themeColor="text1"/>
          <w:sz w:val="24"/>
          <w:szCs w:val="24"/>
        </w:rPr>
      </w:pPr>
    </w:p>
    <w:p w:rsidR="0000191A" w:rsidRDefault="0000191A"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Suff, R. (2022</w:t>
      </w:r>
      <w:r w:rsidR="00DF6C30">
        <w:rPr>
          <w:rFonts w:ascii="Arial" w:hAnsi="Arial" w:cs="Arial"/>
          <w:color w:val="000000" w:themeColor="text1"/>
          <w:sz w:val="24"/>
          <w:szCs w:val="24"/>
        </w:rPr>
        <w:t>a</w:t>
      </w:r>
      <w:r w:rsidRPr="00FC44C1">
        <w:rPr>
          <w:rFonts w:ascii="Arial" w:hAnsi="Arial" w:cs="Arial"/>
          <w:color w:val="000000" w:themeColor="text1"/>
          <w:sz w:val="24"/>
          <w:szCs w:val="24"/>
        </w:rPr>
        <w:t xml:space="preserve">) Harassment and Bullying at work. Available at: </w:t>
      </w:r>
      <w:hyperlink r:id="rId62" w:history="1">
        <w:r w:rsidR="009E298F" w:rsidRPr="00F863CF">
          <w:rPr>
            <w:rStyle w:val="Hyperlink"/>
            <w:rFonts w:ascii="Arial" w:hAnsi="Arial" w:cs="Arial"/>
            <w:sz w:val="24"/>
            <w:szCs w:val="24"/>
          </w:rPr>
          <w:t>https://www.cipd.org/uk/knowledge/factsheets/harassment-factsheet/</w:t>
        </w:r>
      </w:hyperlink>
      <w:r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Suff, R. (2022</w:t>
      </w:r>
      <w:r>
        <w:rPr>
          <w:rFonts w:ascii="Arial" w:hAnsi="Arial" w:cs="Arial"/>
          <w:color w:val="000000" w:themeColor="text1"/>
          <w:sz w:val="24"/>
          <w:szCs w:val="24"/>
        </w:rPr>
        <w:t>b</w:t>
      </w:r>
      <w:r w:rsidRPr="00043798">
        <w:rPr>
          <w:rFonts w:ascii="Arial" w:hAnsi="Arial" w:cs="Arial"/>
          <w:color w:val="000000" w:themeColor="text1"/>
          <w:sz w:val="24"/>
          <w:szCs w:val="24"/>
        </w:rPr>
        <w:t xml:space="preserve">) </w:t>
      </w:r>
      <w:r w:rsidRPr="00043798">
        <w:rPr>
          <w:rFonts w:ascii="Arial" w:hAnsi="Arial" w:cs="Arial"/>
          <w:i/>
          <w:color w:val="000000" w:themeColor="text1"/>
          <w:sz w:val="24"/>
          <w:szCs w:val="24"/>
        </w:rPr>
        <w:t>Transfer of Undertakings (TUPE): an introduction.</w:t>
      </w:r>
      <w:r w:rsidRPr="00043798">
        <w:rPr>
          <w:rFonts w:ascii="Arial" w:hAnsi="Arial" w:cs="Arial"/>
          <w:color w:val="000000" w:themeColor="text1"/>
          <w:sz w:val="24"/>
          <w:szCs w:val="24"/>
        </w:rPr>
        <w:t xml:space="preserve"> Available at: </w:t>
      </w:r>
      <w:hyperlink r:id="rId63" w:history="1">
        <w:r w:rsidRPr="00043798">
          <w:rPr>
            <w:rStyle w:val="Hyperlink"/>
            <w:rFonts w:ascii="Arial" w:hAnsi="Arial" w:cs="Arial"/>
            <w:color w:val="000000" w:themeColor="text1"/>
            <w:sz w:val="24"/>
            <w:szCs w:val="24"/>
          </w:rPr>
          <w:t>https://www.cipd.co.uk/knowledge/fundamentals/emp-law/tupe/factsheet</w:t>
        </w:r>
      </w:hyperlink>
      <w:r w:rsidRPr="00043798">
        <w:rPr>
          <w:rFonts w:ascii="Arial" w:hAnsi="Arial" w:cs="Arial"/>
          <w:color w:val="000000" w:themeColor="text1"/>
          <w:sz w:val="24"/>
          <w:szCs w:val="24"/>
        </w:rPr>
        <w:t xml:space="preserve"> (Accessed: 02 April 2023) </w:t>
      </w:r>
    </w:p>
    <w:p w:rsidR="00DF6C30" w:rsidRPr="00FC44C1" w:rsidRDefault="00DF6C30" w:rsidP="00DF6C30">
      <w:pPr>
        <w:spacing w:after="0" w:line="276" w:lineRule="auto"/>
        <w:rPr>
          <w:rFonts w:ascii="Arial" w:hAnsi="Arial" w:cs="Arial"/>
          <w:color w:val="000000" w:themeColor="text1"/>
          <w:sz w:val="24"/>
          <w:szCs w:val="24"/>
        </w:rPr>
      </w:pPr>
    </w:p>
    <w:p w:rsidR="00784D0B" w:rsidRDefault="00784D0B" w:rsidP="00DE5A85">
      <w:pPr>
        <w:widowControl w:val="0"/>
        <w:suppressLineNumbers/>
        <w:tabs>
          <w:tab w:val="left" w:pos="720"/>
          <w:tab w:val="left" w:pos="390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Tait, J. (2023) Third-party harassment: haven’t we been here before? Available at: </w:t>
      </w:r>
      <w:hyperlink r:id="rId64" w:history="1">
        <w:r w:rsidR="009E298F" w:rsidRPr="00F863CF">
          <w:rPr>
            <w:rStyle w:val="Hyperlink"/>
            <w:rFonts w:ascii="Arial" w:hAnsi="Arial" w:cs="Arial"/>
            <w:sz w:val="24"/>
            <w:szCs w:val="24"/>
          </w:rPr>
          <w:t>https://www.peoplemanagement.co.uk/article/1821211/third-party-harassment-havent-before</w:t>
        </w:r>
      </w:hyperlink>
      <w:r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The Collective Redundancies and Transfer of Undertakings (Protection of Employment) (Amendments) Regulations 2014. Available at: </w:t>
      </w:r>
      <w:hyperlink r:id="rId65" w:history="1">
        <w:r w:rsidRPr="00043798">
          <w:rPr>
            <w:rStyle w:val="Hyperlink"/>
            <w:rFonts w:ascii="Arial" w:hAnsi="Arial" w:cs="Arial"/>
            <w:color w:val="000000" w:themeColor="text1"/>
            <w:sz w:val="24"/>
            <w:szCs w:val="24"/>
          </w:rPr>
          <w:t>https://www.legislation.gov.uk/uksi/2014/16/content‌s/made</w:t>
        </w:r>
      </w:hyperlink>
      <w:r w:rsidRPr="00043798">
        <w:rPr>
          <w:rFonts w:ascii="Arial" w:hAnsi="Arial" w:cs="Arial"/>
          <w:color w:val="000000" w:themeColor="text1"/>
          <w:sz w:val="24"/>
          <w:szCs w:val="24"/>
        </w:rPr>
        <w:t xml:space="preserve"> (Accessed: 13 April 2023) </w:t>
      </w:r>
    </w:p>
    <w:p w:rsidR="00DF6C30" w:rsidRPr="00FC44C1" w:rsidRDefault="00DF6C30" w:rsidP="00DF6C30">
      <w:pPr>
        <w:spacing w:after="0" w:line="276" w:lineRule="auto"/>
        <w:rPr>
          <w:rFonts w:ascii="Arial" w:hAnsi="Arial" w:cs="Arial"/>
          <w:color w:val="000000" w:themeColor="text1"/>
          <w:sz w:val="24"/>
          <w:szCs w:val="24"/>
        </w:rPr>
      </w:pPr>
    </w:p>
    <w:p w:rsidR="00876F56" w:rsidRPr="00FC44C1" w:rsidRDefault="005A1528"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 Employment Tribunals (Constitution and Rules of Procedure) Regulations (2013). Available at: </w:t>
      </w:r>
      <w:hyperlink r:id="rId66" w:history="1">
        <w:r w:rsidR="009E298F" w:rsidRPr="00F863CF">
          <w:rPr>
            <w:rStyle w:val="Hyperlink"/>
            <w:rFonts w:ascii="Arial" w:hAnsi="Arial" w:cs="Arial"/>
            <w:sz w:val="24"/>
            <w:szCs w:val="24"/>
          </w:rPr>
          <w:t>https://www.legislation.gov.uk/uksi/2013/1237/‌schedule/1/paragraph/16</w:t>
        </w:r>
      </w:hyperlink>
      <w:r w:rsidRPr="00FC44C1">
        <w:rPr>
          <w:rFonts w:ascii="Arial" w:hAnsi="Arial" w:cs="Arial"/>
          <w:color w:val="000000" w:themeColor="text1"/>
          <w:sz w:val="24"/>
          <w:szCs w:val="24"/>
        </w:rPr>
        <w:t xml:space="preserve"> (Accessed: 10 April 2023) </w:t>
      </w:r>
    </w:p>
    <w:p w:rsidR="00D633FC" w:rsidRDefault="00D633FC"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 Employment Tribunals Extension of Jurisdiction (England and Wales) Order (1994) Available at: </w:t>
      </w:r>
      <w:hyperlink r:id="rId67" w:history="1">
        <w:r w:rsidR="009E298F" w:rsidRPr="00F863CF">
          <w:rPr>
            <w:rStyle w:val="Hyperlink"/>
            <w:rFonts w:ascii="Arial" w:hAnsi="Arial" w:cs="Arial"/>
            <w:sz w:val="24"/>
            <w:szCs w:val="24"/>
          </w:rPr>
          <w:t>https://www.legislation.gov.uk/uksi/1994/1623/2020-12-31</w:t>
        </w:r>
      </w:hyperlink>
      <w:r w:rsidRPr="00FC44C1">
        <w:rPr>
          <w:rFonts w:ascii="Arial" w:hAnsi="Arial" w:cs="Arial"/>
          <w:color w:val="000000" w:themeColor="text1"/>
          <w:sz w:val="24"/>
          <w:szCs w:val="24"/>
        </w:rPr>
        <w:t xml:space="preserve"> (Accessed: 16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rPr>
        <w:t xml:space="preserve">The Transfer of Undertakings (Protection of Employment) Regulations 2006. Available at: </w:t>
      </w:r>
      <w:hyperlink r:id="rId68" w:history="1">
        <w:r w:rsidRPr="00043798">
          <w:rPr>
            <w:rStyle w:val="Hyperlink"/>
            <w:rFonts w:ascii="Arial" w:hAnsi="Arial" w:cs="Arial"/>
            <w:color w:val="000000" w:themeColor="text1"/>
            <w:sz w:val="24"/>
            <w:szCs w:val="24"/>
          </w:rPr>
          <w:t>https://www.legislation.gov.uk/uksi/2006/246/contents</w:t>
        </w:r>
      </w:hyperlink>
      <w:r w:rsidRPr="00043798">
        <w:rPr>
          <w:rFonts w:ascii="Arial" w:hAnsi="Arial" w:cs="Arial"/>
          <w:color w:val="000000" w:themeColor="text1"/>
          <w:sz w:val="24"/>
          <w:szCs w:val="24"/>
        </w:rPr>
        <w:t xml:space="preserve"> (Accessed: 02 April 2023) </w:t>
      </w:r>
    </w:p>
    <w:p w:rsidR="00DF6C30" w:rsidRPr="00FC44C1" w:rsidRDefault="00DF6C30" w:rsidP="00DF6C30">
      <w:pPr>
        <w:spacing w:after="0" w:line="276" w:lineRule="auto"/>
        <w:rPr>
          <w:rFonts w:ascii="Arial" w:hAnsi="Arial" w:cs="Arial"/>
          <w:color w:val="000000" w:themeColor="text1"/>
          <w:sz w:val="24"/>
          <w:szCs w:val="24"/>
        </w:rPr>
      </w:pPr>
    </w:p>
    <w:p w:rsidR="005D6A8C" w:rsidRPr="00FC44C1" w:rsidRDefault="005D6A8C"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Theron, D. (2022) How to Avoid Injury to Feelings Awards. Available at: </w:t>
      </w:r>
      <w:hyperlink r:id="rId69" w:history="1">
        <w:r w:rsidR="009E298F" w:rsidRPr="00F863CF">
          <w:rPr>
            <w:rStyle w:val="Hyperlink"/>
            <w:rFonts w:ascii="Arial" w:hAnsi="Arial" w:cs="Arial"/>
            <w:sz w:val="24"/>
            <w:szCs w:val="24"/>
          </w:rPr>
          <w:t>https://www.mondaq.com/uk/discrimination-disability--sexual-harassment/1149344/how-to-avoid-injury-to-feelings-awards</w:t>
        </w:r>
      </w:hyperlink>
      <w:r w:rsidRPr="00FC44C1">
        <w:rPr>
          <w:rFonts w:ascii="Arial" w:hAnsi="Arial" w:cs="Arial"/>
          <w:color w:val="000000" w:themeColor="text1"/>
          <w:sz w:val="24"/>
          <w:szCs w:val="24"/>
        </w:rPr>
        <w:t xml:space="preserve"> (Accessed: 25 April 2023) </w:t>
      </w:r>
    </w:p>
    <w:p w:rsidR="00BA2E2C" w:rsidRPr="00FC44C1" w:rsidRDefault="00BA2E2C"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Tho</w:t>
      </w:r>
      <w:r w:rsidR="00151C76">
        <w:rPr>
          <w:rFonts w:ascii="Arial" w:hAnsi="Arial" w:cs="Arial"/>
          <w:color w:val="000000" w:themeColor="text1"/>
          <w:sz w:val="24"/>
          <w:szCs w:val="24"/>
        </w:rPr>
        <w:t>mson</w:t>
      </w:r>
      <w:r w:rsidRPr="00FC44C1">
        <w:rPr>
          <w:rFonts w:ascii="Arial" w:hAnsi="Arial" w:cs="Arial"/>
          <w:color w:val="000000" w:themeColor="text1"/>
          <w:sz w:val="24"/>
          <w:szCs w:val="24"/>
        </w:rPr>
        <w:t xml:space="preserve"> Reuters (2021) ‘Smith v Rees’</w:t>
      </w:r>
      <w:r w:rsidR="00B33580" w:rsidRPr="00FC44C1">
        <w:rPr>
          <w:rFonts w:ascii="Arial" w:hAnsi="Arial" w:cs="Arial"/>
          <w:color w:val="000000" w:themeColor="text1"/>
          <w:sz w:val="24"/>
          <w:szCs w:val="24"/>
        </w:rPr>
        <w:t xml:space="preserve"> (2013)</w:t>
      </w:r>
      <w:r w:rsidRPr="00FC44C1">
        <w:rPr>
          <w:rFonts w:ascii="Arial" w:hAnsi="Arial" w:cs="Arial"/>
          <w:color w:val="000000" w:themeColor="text1"/>
          <w:sz w:val="24"/>
          <w:szCs w:val="24"/>
        </w:rPr>
        <w:t xml:space="preserve">. Practical Law. Available at: </w:t>
      </w:r>
      <w:hyperlink r:id="rId70" w:history="1">
        <w:r w:rsidR="009E298F" w:rsidRPr="00F863CF">
          <w:rPr>
            <w:rStyle w:val="Hyperlink"/>
            <w:rFonts w:ascii="Arial" w:hAnsi="Arial" w:cs="Arial"/>
            <w:sz w:val="24"/>
            <w:szCs w:val="24"/>
          </w:rPr>
          <w:t>https://uk.practicallaw.thomsonreuters.com/1-523-7092?contextData=(sc.Default)&amp;transitionType=Default&amp;firstPage=true</w:t>
        </w:r>
      </w:hyperlink>
      <w:r w:rsidRPr="00FC44C1">
        <w:rPr>
          <w:rFonts w:ascii="Arial" w:hAnsi="Arial" w:cs="Arial"/>
          <w:color w:val="000000" w:themeColor="text1"/>
          <w:sz w:val="24"/>
          <w:szCs w:val="24"/>
        </w:rPr>
        <w:t xml:space="preserve"> (Accessed: 10 April 2023). </w:t>
      </w:r>
    </w:p>
    <w:p w:rsidR="00DF6C30" w:rsidRPr="00FC44C1" w:rsidRDefault="00151C76" w:rsidP="00DE5A85">
      <w:pPr>
        <w:tabs>
          <w:tab w:val="left" w:pos="720"/>
        </w:tabs>
        <w:spacing w:line="276" w:lineRule="auto"/>
        <w:rPr>
          <w:rFonts w:ascii="Arial" w:hAnsi="Arial" w:cs="Arial"/>
          <w:color w:val="000000" w:themeColor="text1"/>
          <w:sz w:val="24"/>
          <w:szCs w:val="24"/>
        </w:rPr>
      </w:pPr>
      <w:bookmarkStart w:id="2" w:name="_Hlk134441001"/>
      <w:r w:rsidRPr="00FC44C1">
        <w:rPr>
          <w:rFonts w:ascii="Arial" w:hAnsi="Arial" w:cs="Arial"/>
          <w:color w:val="000000" w:themeColor="text1"/>
          <w:sz w:val="24"/>
          <w:szCs w:val="24"/>
        </w:rPr>
        <w:t xml:space="preserve"> </w:t>
      </w:r>
      <w:r w:rsidR="00DF6C30" w:rsidRPr="00FC44C1">
        <w:rPr>
          <w:rFonts w:ascii="Arial" w:hAnsi="Arial" w:cs="Arial"/>
          <w:color w:val="000000" w:themeColor="text1"/>
          <w:sz w:val="24"/>
          <w:szCs w:val="24"/>
        </w:rPr>
        <w:t xml:space="preserve">‘Vento v The Chief Constable of West Yorkshire Police’ (2003) Court of Appeal, case 1871. BAILII. Available at: </w:t>
      </w:r>
      <w:hyperlink r:id="rId71" w:history="1">
        <w:r w:rsidR="00DF6C30" w:rsidRPr="00F863CF">
          <w:rPr>
            <w:rStyle w:val="Hyperlink"/>
            <w:rFonts w:ascii="Arial" w:hAnsi="Arial" w:cs="Arial"/>
            <w:sz w:val="24"/>
            <w:szCs w:val="24"/>
          </w:rPr>
          <w:t>https://www.bailii.org/ew/cases/EWCA/Civ/2002/1871.html</w:t>
        </w:r>
      </w:hyperlink>
      <w:r w:rsidR="00DF6C30" w:rsidRPr="00FC44C1">
        <w:rPr>
          <w:rFonts w:ascii="Arial" w:hAnsi="Arial" w:cs="Arial"/>
          <w:color w:val="000000" w:themeColor="text1"/>
          <w:sz w:val="24"/>
          <w:szCs w:val="24"/>
        </w:rPr>
        <w:t xml:space="preserve"> (Accessed: 16 April 2023) </w:t>
      </w:r>
    </w:p>
    <w:bookmarkEnd w:id="2"/>
    <w:p w:rsidR="00310653" w:rsidRDefault="00310653"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Wasserman, I. (2018) ‘Court of Appeal provides guidance on the ‘last straw’ principle in constructive dismissal claims’. BDB Pitman [blog]. 30 July. Available at: </w:t>
      </w:r>
      <w:hyperlink r:id="rId72" w:history="1">
        <w:r w:rsidR="009E298F" w:rsidRPr="00F863CF">
          <w:rPr>
            <w:rStyle w:val="Hyperlink"/>
            <w:rFonts w:ascii="Arial" w:hAnsi="Arial" w:cs="Arial"/>
            <w:sz w:val="24"/>
            <w:szCs w:val="24"/>
          </w:rPr>
          <w:t>https://www.bdbpitmans.com/blogs/employment-law/108-court-of-appeal-provides-guidance-on-the-last-straw-principle-in-constructive-dismissal-claims/?search=true</w:t>
        </w:r>
      </w:hyperlink>
      <w:r w:rsidRPr="00FC44C1">
        <w:rPr>
          <w:rFonts w:ascii="Arial" w:hAnsi="Arial" w:cs="Arial"/>
          <w:color w:val="000000" w:themeColor="text1"/>
          <w:sz w:val="24"/>
          <w:szCs w:val="24"/>
        </w:rPr>
        <w:t xml:space="preserve">   (Accessed: 13 April 2023) </w:t>
      </w:r>
    </w:p>
    <w:p w:rsidR="00DF6C30" w:rsidRPr="00FC44C1" w:rsidRDefault="00DF6C30" w:rsidP="00DF6C30">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Wilmot-Smith, F. (2022) ‘Express and Implied Terms’, Oxford journal of legal studies, 43(1), pp. 54–75. Available at: </w:t>
      </w:r>
      <w:hyperlink r:id="rId73" w:history="1">
        <w:r w:rsidRPr="00F863CF">
          <w:rPr>
            <w:rStyle w:val="Hyperlink"/>
            <w:rFonts w:ascii="Arial" w:hAnsi="Arial" w:cs="Arial"/>
            <w:sz w:val="24"/>
            <w:szCs w:val="24"/>
          </w:rPr>
          <w:t>https://doi.org/10.1093/ojls/gqac023</w:t>
        </w:r>
      </w:hyperlink>
      <w:r w:rsidRPr="00FC44C1">
        <w:rPr>
          <w:rFonts w:ascii="Arial" w:hAnsi="Arial" w:cs="Arial"/>
          <w:color w:val="000000" w:themeColor="text1"/>
          <w:sz w:val="24"/>
          <w:szCs w:val="24"/>
        </w:rPr>
        <w:t xml:space="preserve"> </w:t>
      </w:r>
    </w:p>
    <w:p w:rsidR="00DF6C30" w:rsidRDefault="00DF6C30" w:rsidP="00DE5A85">
      <w:pPr>
        <w:tabs>
          <w:tab w:val="left" w:pos="720"/>
        </w:tabs>
        <w:spacing w:line="276" w:lineRule="auto"/>
        <w:rPr>
          <w:rFonts w:ascii="Arial" w:hAnsi="Arial" w:cs="Arial"/>
          <w:color w:val="000000" w:themeColor="text1"/>
          <w:sz w:val="24"/>
          <w:szCs w:val="24"/>
        </w:rPr>
      </w:pPr>
      <w:r w:rsidRPr="00FC44C1">
        <w:rPr>
          <w:rFonts w:ascii="Arial" w:hAnsi="Arial" w:cs="Arial"/>
          <w:color w:val="000000" w:themeColor="text1"/>
          <w:sz w:val="24"/>
          <w:szCs w:val="24"/>
        </w:rPr>
        <w:t xml:space="preserve">Worker Protection (Amendment of Equality Act 2010) 2023. Available at: </w:t>
      </w:r>
      <w:hyperlink r:id="rId74" w:history="1">
        <w:r w:rsidRPr="00F863CF">
          <w:rPr>
            <w:rStyle w:val="Hyperlink"/>
            <w:rFonts w:ascii="Arial" w:hAnsi="Arial" w:cs="Arial"/>
            <w:sz w:val="24"/>
            <w:szCs w:val="24"/>
          </w:rPr>
          <w:t>https://bills.parliament.uk/bills/3205</w:t>
        </w:r>
      </w:hyperlink>
      <w:r w:rsidRPr="00FC44C1">
        <w:rPr>
          <w:rFonts w:ascii="Arial" w:hAnsi="Arial" w:cs="Arial"/>
          <w:color w:val="000000" w:themeColor="text1"/>
          <w:sz w:val="24"/>
          <w:szCs w:val="24"/>
        </w:rPr>
        <w:t xml:space="preserve"> (Accessed: 30 April 2023) </w:t>
      </w:r>
    </w:p>
    <w:p w:rsidR="00DF6C30" w:rsidRDefault="00DF6C30" w:rsidP="00DF6C30">
      <w:pPr>
        <w:spacing w:after="0" w:line="276" w:lineRule="auto"/>
        <w:rPr>
          <w:rFonts w:ascii="Arial" w:hAnsi="Arial" w:cs="Arial"/>
          <w:color w:val="000000" w:themeColor="text1"/>
          <w:sz w:val="24"/>
          <w:szCs w:val="24"/>
        </w:rPr>
      </w:pPr>
      <w:r w:rsidRPr="00043798">
        <w:rPr>
          <w:rFonts w:ascii="Arial" w:hAnsi="Arial" w:cs="Arial"/>
          <w:color w:val="000000" w:themeColor="text1"/>
          <w:sz w:val="24"/>
          <w:szCs w:val="24"/>
          <w:shd w:val="clear" w:color="auto" w:fill="FFFFFF"/>
        </w:rPr>
        <w:t>Wynn-Evans, C. (2020) ‘The Use and Abuse of TUPE’, </w:t>
      </w:r>
      <w:r w:rsidRPr="00043798">
        <w:rPr>
          <w:rFonts w:ascii="Arial" w:hAnsi="Arial" w:cs="Arial"/>
          <w:i/>
          <w:iCs/>
          <w:color w:val="000000" w:themeColor="text1"/>
          <w:sz w:val="24"/>
          <w:szCs w:val="24"/>
          <w:shd w:val="clear" w:color="auto" w:fill="FFFFFF"/>
        </w:rPr>
        <w:t>Industrial law journal (London)</w:t>
      </w:r>
      <w:r w:rsidRPr="00043798">
        <w:rPr>
          <w:rFonts w:ascii="Arial" w:hAnsi="Arial" w:cs="Arial"/>
          <w:color w:val="000000" w:themeColor="text1"/>
          <w:sz w:val="24"/>
          <w:szCs w:val="24"/>
          <w:shd w:val="clear" w:color="auto" w:fill="FFFFFF"/>
        </w:rPr>
        <w:t xml:space="preserve">, 49(3), pp. 459–476. Available at: </w:t>
      </w:r>
      <w:hyperlink r:id="rId75" w:history="1">
        <w:r w:rsidRPr="00043798">
          <w:rPr>
            <w:rStyle w:val="Hyperlink"/>
            <w:rFonts w:ascii="Arial" w:hAnsi="Arial" w:cs="Arial"/>
            <w:color w:val="000000" w:themeColor="text1"/>
            <w:sz w:val="24"/>
            <w:szCs w:val="24"/>
            <w:shd w:val="clear" w:color="auto" w:fill="FFFFFF"/>
          </w:rPr>
          <w:t>https://doi.org/10.1093/indlaw/dwaa014</w:t>
        </w:r>
      </w:hyperlink>
      <w:r w:rsidRPr="00043798">
        <w:rPr>
          <w:rFonts w:ascii="Arial" w:hAnsi="Arial" w:cs="Arial"/>
          <w:color w:val="000000" w:themeColor="text1"/>
          <w:sz w:val="24"/>
          <w:szCs w:val="24"/>
          <w:shd w:val="clear" w:color="auto" w:fill="FFFFFF"/>
        </w:rPr>
        <w:t xml:space="preserve"> </w:t>
      </w:r>
    </w:p>
    <w:p w:rsidR="00DF6C30" w:rsidRPr="00FC44C1" w:rsidRDefault="00DF6C30" w:rsidP="00DF6C30">
      <w:pPr>
        <w:spacing w:after="0" w:line="276" w:lineRule="auto"/>
        <w:rPr>
          <w:rFonts w:ascii="Arial" w:hAnsi="Arial" w:cs="Arial"/>
          <w:color w:val="000000" w:themeColor="text1"/>
          <w:sz w:val="24"/>
          <w:szCs w:val="24"/>
        </w:rPr>
      </w:pPr>
    </w:p>
    <w:sectPr w:rsidR="00DF6C30" w:rsidRPr="00FC44C1" w:rsidSect="00296834">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98F" w:rsidRDefault="009E298F" w:rsidP="00EE392E">
      <w:pPr>
        <w:spacing w:after="0" w:line="240" w:lineRule="auto"/>
      </w:pPr>
      <w:r>
        <w:separator/>
      </w:r>
    </w:p>
  </w:endnote>
  <w:endnote w:type="continuationSeparator" w:id="0">
    <w:p w:rsidR="009E298F" w:rsidRDefault="009E298F" w:rsidP="00EE3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272631"/>
      <w:docPartObj>
        <w:docPartGallery w:val="Page Numbers (Bottom of Page)"/>
        <w:docPartUnique/>
      </w:docPartObj>
    </w:sdtPr>
    <w:sdtEndPr>
      <w:rPr>
        <w:color w:val="7F7F7F" w:themeColor="background1" w:themeShade="7F"/>
        <w:spacing w:val="60"/>
      </w:rPr>
    </w:sdtEndPr>
    <w:sdtContent>
      <w:p w:rsidR="009E298F" w:rsidRPr="00296834" w:rsidRDefault="009E298F" w:rsidP="00296834">
        <w:pPr>
          <w:pStyle w:val="NoSpacing"/>
          <w:rPr>
            <w:bCs/>
          </w:rPr>
        </w:pPr>
        <w:r w:rsidRPr="00296834">
          <w:fldChar w:fldCharType="begin"/>
        </w:r>
        <w:r w:rsidRPr="00296834">
          <w:instrText xml:space="preserve"> PAGE   \* MERGEFORMAT </w:instrText>
        </w:r>
        <w:r w:rsidRPr="00296834">
          <w:fldChar w:fldCharType="separate"/>
        </w:r>
        <w:r w:rsidRPr="00296834">
          <w:rPr>
            <w:bCs/>
            <w:noProof/>
          </w:rPr>
          <w:t>2</w:t>
        </w:r>
        <w:r w:rsidRPr="00296834">
          <w:rPr>
            <w:bCs/>
            <w:noProof/>
          </w:rPr>
          <w:fldChar w:fldCharType="end"/>
        </w:r>
        <w:r w:rsidRPr="00296834">
          <w:rPr>
            <w:bCs/>
          </w:rPr>
          <w:t xml:space="preserve"> | </w:t>
        </w:r>
        <w:r w:rsidRPr="00296834">
          <w:rPr>
            <w:color w:val="7F7F7F" w:themeColor="background1" w:themeShade="7F"/>
            <w:spacing w:val="60"/>
          </w:rPr>
          <w:t>Page</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t>Grahame Chapman</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Pr="00296834">
          <w:t>0750314</w:t>
        </w:r>
      </w:p>
    </w:sdtContent>
  </w:sdt>
  <w:p w:rsidR="009E298F" w:rsidRDefault="009E2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98F" w:rsidRDefault="009E298F" w:rsidP="00EE392E">
      <w:pPr>
        <w:spacing w:after="0" w:line="240" w:lineRule="auto"/>
      </w:pPr>
      <w:r>
        <w:separator/>
      </w:r>
    </w:p>
  </w:footnote>
  <w:footnote w:type="continuationSeparator" w:id="0">
    <w:p w:rsidR="009E298F" w:rsidRDefault="009E298F" w:rsidP="00EE3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7689E"/>
    <w:multiLevelType w:val="hybridMultilevel"/>
    <w:tmpl w:val="75E42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C01B0"/>
    <w:multiLevelType w:val="hybridMultilevel"/>
    <w:tmpl w:val="2D50A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F5D0E"/>
    <w:multiLevelType w:val="hybridMultilevel"/>
    <w:tmpl w:val="638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235B6"/>
    <w:multiLevelType w:val="hybridMultilevel"/>
    <w:tmpl w:val="AB64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A401E"/>
    <w:multiLevelType w:val="hybridMultilevel"/>
    <w:tmpl w:val="1CEC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F41C9"/>
    <w:multiLevelType w:val="hybridMultilevel"/>
    <w:tmpl w:val="0EB8E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56"/>
    <w:rsid w:val="0000191A"/>
    <w:rsid w:val="000021B8"/>
    <w:rsid w:val="000048F9"/>
    <w:rsid w:val="00026C93"/>
    <w:rsid w:val="00036526"/>
    <w:rsid w:val="00064061"/>
    <w:rsid w:val="00084AB8"/>
    <w:rsid w:val="00093839"/>
    <w:rsid w:val="000B03B7"/>
    <w:rsid w:val="000D1EAA"/>
    <w:rsid w:val="000D7EF0"/>
    <w:rsid w:val="000E270E"/>
    <w:rsid w:val="000E2760"/>
    <w:rsid w:val="000F200C"/>
    <w:rsid w:val="001138B1"/>
    <w:rsid w:val="00115EF1"/>
    <w:rsid w:val="001335E4"/>
    <w:rsid w:val="00145765"/>
    <w:rsid w:val="00151C76"/>
    <w:rsid w:val="001548F3"/>
    <w:rsid w:val="001A0BCB"/>
    <w:rsid w:val="00236360"/>
    <w:rsid w:val="0024240B"/>
    <w:rsid w:val="00281A40"/>
    <w:rsid w:val="0028667C"/>
    <w:rsid w:val="00286E16"/>
    <w:rsid w:val="00296834"/>
    <w:rsid w:val="002C78EB"/>
    <w:rsid w:val="002D66E2"/>
    <w:rsid w:val="002D7628"/>
    <w:rsid w:val="003101A2"/>
    <w:rsid w:val="00310653"/>
    <w:rsid w:val="00336849"/>
    <w:rsid w:val="003434CE"/>
    <w:rsid w:val="00371853"/>
    <w:rsid w:val="003A3A80"/>
    <w:rsid w:val="003C4689"/>
    <w:rsid w:val="003E231F"/>
    <w:rsid w:val="00405776"/>
    <w:rsid w:val="00446D90"/>
    <w:rsid w:val="00451FEB"/>
    <w:rsid w:val="00463743"/>
    <w:rsid w:val="00463DD5"/>
    <w:rsid w:val="00473BFD"/>
    <w:rsid w:val="004776A6"/>
    <w:rsid w:val="00494197"/>
    <w:rsid w:val="004A7FDA"/>
    <w:rsid w:val="004B2B9D"/>
    <w:rsid w:val="004C695D"/>
    <w:rsid w:val="004C756D"/>
    <w:rsid w:val="004F79F1"/>
    <w:rsid w:val="005037DC"/>
    <w:rsid w:val="00521FB4"/>
    <w:rsid w:val="00534345"/>
    <w:rsid w:val="005425B0"/>
    <w:rsid w:val="005441B0"/>
    <w:rsid w:val="0055027F"/>
    <w:rsid w:val="00595FAB"/>
    <w:rsid w:val="005967F5"/>
    <w:rsid w:val="005A1528"/>
    <w:rsid w:val="005D6A8C"/>
    <w:rsid w:val="005F0E2B"/>
    <w:rsid w:val="005F5F2F"/>
    <w:rsid w:val="0061563C"/>
    <w:rsid w:val="006258E7"/>
    <w:rsid w:val="0063358D"/>
    <w:rsid w:val="00635D4C"/>
    <w:rsid w:val="00642BE5"/>
    <w:rsid w:val="006A1810"/>
    <w:rsid w:val="006B50AB"/>
    <w:rsid w:val="006E7CA2"/>
    <w:rsid w:val="006F095F"/>
    <w:rsid w:val="006F0E34"/>
    <w:rsid w:val="006F1C7A"/>
    <w:rsid w:val="006F1E07"/>
    <w:rsid w:val="00704F5C"/>
    <w:rsid w:val="00710D9A"/>
    <w:rsid w:val="007408F5"/>
    <w:rsid w:val="007456D0"/>
    <w:rsid w:val="0074670F"/>
    <w:rsid w:val="007555E8"/>
    <w:rsid w:val="00755733"/>
    <w:rsid w:val="00760C73"/>
    <w:rsid w:val="00765CEA"/>
    <w:rsid w:val="00782E0A"/>
    <w:rsid w:val="00784D0B"/>
    <w:rsid w:val="00792DD3"/>
    <w:rsid w:val="007A3EA4"/>
    <w:rsid w:val="007D5601"/>
    <w:rsid w:val="007D737F"/>
    <w:rsid w:val="007F486D"/>
    <w:rsid w:val="007F7B7B"/>
    <w:rsid w:val="00802FFD"/>
    <w:rsid w:val="00804C1C"/>
    <w:rsid w:val="008100F1"/>
    <w:rsid w:val="00832892"/>
    <w:rsid w:val="008367B6"/>
    <w:rsid w:val="008441F2"/>
    <w:rsid w:val="00846777"/>
    <w:rsid w:val="0084780B"/>
    <w:rsid w:val="00850248"/>
    <w:rsid w:val="00852193"/>
    <w:rsid w:val="00860BDF"/>
    <w:rsid w:val="00866800"/>
    <w:rsid w:val="0087201B"/>
    <w:rsid w:val="00876F56"/>
    <w:rsid w:val="00890BE0"/>
    <w:rsid w:val="008935BD"/>
    <w:rsid w:val="008978CC"/>
    <w:rsid w:val="008A39B3"/>
    <w:rsid w:val="008B5E93"/>
    <w:rsid w:val="00913BC6"/>
    <w:rsid w:val="009179EA"/>
    <w:rsid w:val="00951DA4"/>
    <w:rsid w:val="00953F20"/>
    <w:rsid w:val="00986700"/>
    <w:rsid w:val="009A4748"/>
    <w:rsid w:val="009A78C1"/>
    <w:rsid w:val="009C6991"/>
    <w:rsid w:val="009D18D5"/>
    <w:rsid w:val="009D6036"/>
    <w:rsid w:val="009E18F9"/>
    <w:rsid w:val="009E298F"/>
    <w:rsid w:val="00A13FFC"/>
    <w:rsid w:val="00A1676F"/>
    <w:rsid w:val="00A32CFC"/>
    <w:rsid w:val="00A458CA"/>
    <w:rsid w:val="00A70E8A"/>
    <w:rsid w:val="00A72719"/>
    <w:rsid w:val="00AA5F5D"/>
    <w:rsid w:val="00AB0E65"/>
    <w:rsid w:val="00AC09AA"/>
    <w:rsid w:val="00AC5966"/>
    <w:rsid w:val="00B02BEF"/>
    <w:rsid w:val="00B25906"/>
    <w:rsid w:val="00B33580"/>
    <w:rsid w:val="00B33A2C"/>
    <w:rsid w:val="00B77E32"/>
    <w:rsid w:val="00B85E75"/>
    <w:rsid w:val="00B861A3"/>
    <w:rsid w:val="00B95775"/>
    <w:rsid w:val="00BA2E2C"/>
    <w:rsid w:val="00BA655E"/>
    <w:rsid w:val="00BB4F5A"/>
    <w:rsid w:val="00BC02C7"/>
    <w:rsid w:val="00BC6CF7"/>
    <w:rsid w:val="00BE4DB0"/>
    <w:rsid w:val="00BF4F32"/>
    <w:rsid w:val="00C24C54"/>
    <w:rsid w:val="00C6277D"/>
    <w:rsid w:val="00C7055C"/>
    <w:rsid w:val="00C760F1"/>
    <w:rsid w:val="00C80A09"/>
    <w:rsid w:val="00C92BD3"/>
    <w:rsid w:val="00CC0D1A"/>
    <w:rsid w:val="00CD19EA"/>
    <w:rsid w:val="00CF517C"/>
    <w:rsid w:val="00D16948"/>
    <w:rsid w:val="00D20182"/>
    <w:rsid w:val="00D306F2"/>
    <w:rsid w:val="00D32C75"/>
    <w:rsid w:val="00D36E17"/>
    <w:rsid w:val="00D45CF8"/>
    <w:rsid w:val="00D633FC"/>
    <w:rsid w:val="00D72E0C"/>
    <w:rsid w:val="00D842E2"/>
    <w:rsid w:val="00D92D29"/>
    <w:rsid w:val="00DA6FAC"/>
    <w:rsid w:val="00DC1DC8"/>
    <w:rsid w:val="00DE3F92"/>
    <w:rsid w:val="00DE5A85"/>
    <w:rsid w:val="00DF60D4"/>
    <w:rsid w:val="00DF6C30"/>
    <w:rsid w:val="00E02841"/>
    <w:rsid w:val="00E040A6"/>
    <w:rsid w:val="00E16F0F"/>
    <w:rsid w:val="00E55865"/>
    <w:rsid w:val="00E63A9F"/>
    <w:rsid w:val="00E72B54"/>
    <w:rsid w:val="00E941CB"/>
    <w:rsid w:val="00E958B7"/>
    <w:rsid w:val="00EA6FF0"/>
    <w:rsid w:val="00EB05F5"/>
    <w:rsid w:val="00EC3ED0"/>
    <w:rsid w:val="00EC7A56"/>
    <w:rsid w:val="00EE392E"/>
    <w:rsid w:val="00EF071A"/>
    <w:rsid w:val="00F04044"/>
    <w:rsid w:val="00F441FF"/>
    <w:rsid w:val="00F5627E"/>
    <w:rsid w:val="00F85E34"/>
    <w:rsid w:val="00FB61A6"/>
    <w:rsid w:val="00FC44C1"/>
    <w:rsid w:val="00FD3AAD"/>
    <w:rsid w:val="00FE4F1E"/>
    <w:rsid w:val="00FF59D6"/>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4A208E"/>
  <w15:chartTrackingRefBased/>
  <w15:docId w15:val="{DF2B9FAA-FCEA-4D3A-87FC-04D3C7B6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F56"/>
  </w:style>
  <w:style w:type="paragraph" w:styleId="Heading1">
    <w:name w:val="heading 1"/>
    <w:basedOn w:val="Normal"/>
    <w:link w:val="Heading1Char"/>
    <w:uiPriority w:val="9"/>
    <w:qFormat/>
    <w:rsid w:val="00876F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F56"/>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DC1DC8"/>
    <w:pPr>
      <w:ind w:left="720"/>
      <w:contextualSpacing/>
    </w:pPr>
  </w:style>
  <w:style w:type="character" w:styleId="Hyperlink">
    <w:name w:val="Hyperlink"/>
    <w:basedOn w:val="DefaultParagraphFont"/>
    <w:uiPriority w:val="99"/>
    <w:unhideWhenUsed/>
    <w:rsid w:val="004C756D"/>
    <w:rPr>
      <w:color w:val="0000FF"/>
      <w:u w:val="single"/>
    </w:rPr>
  </w:style>
  <w:style w:type="character" w:styleId="FollowedHyperlink">
    <w:name w:val="FollowedHyperlink"/>
    <w:basedOn w:val="DefaultParagraphFont"/>
    <w:uiPriority w:val="99"/>
    <w:semiHidden/>
    <w:unhideWhenUsed/>
    <w:rsid w:val="003E231F"/>
    <w:rPr>
      <w:color w:val="954F72" w:themeColor="followedHyperlink"/>
      <w:u w:val="single"/>
    </w:rPr>
  </w:style>
  <w:style w:type="character" w:styleId="UnresolvedMention">
    <w:name w:val="Unresolved Mention"/>
    <w:basedOn w:val="DefaultParagraphFont"/>
    <w:uiPriority w:val="99"/>
    <w:semiHidden/>
    <w:unhideWhenUsed/>
    <w:rsid w:val="0028667C"/>
    <w:rPr>
      <w:color w:val="605E5C"/>
      <w:shd w:val="clear" w:color="auto" w:fill="E1DFDD"/>
    </w:rPr>
  </w:style>
  <w:style w:type="paragraph" w:styleId="Header">
    <w:name w:val="header"/>
    <w:basedOn w:val="Normal"/>
    <w:link w:val="HeaderChar"/>
    <w:uiPriority w:val="99"/>
    <w:unhideWhenUsed/>
    <w:rsid w:val="00EE3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92E"/>
  </w:style>
  <w:style w:type="paragraph" w:styleId="Footer">
    <w:name w:val="footer"/>
    <w:basedOn w:val="Normal"/>
    <w:link w:val="FooterChar"/>
    <w:uiPriority w:val="99"/>
    <w:unhideWhenUsed/>
    <w:rsid w:val="00EE3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92E"/>
  </w:style>
  <w:style w:type="paragraph" w:styleId="NoSpacing">
    <w:name w:val="No Spacing"/>
    <w:uiPriority w:val="1"/>
    <w:qFormat/>
    <w:rsid w:val="00EE392E"/>
    <w:pPr>
      <w:spacing w:after="0" w:line="240" w:lineRule="auto"/>
    </w:pPr>
  </w:style>
  <w:style w:type="character" w:styleId="Emphasis">
    <w:name w:val="Emphasis"/>
    <w:basedOn w:val="DefaultParagraphFont"/>
    <w:uiPriority w:val="20"/>
    <w:qFormat/>
    <w:rsid w:val="0061563C"/>
    <w:rPr>
      <w:i/>
      <w:iCs/>
    </w:rPr>
  </w:style>
  <w:style w:type="table" w:styleId="TableGrid">
    <w:name w:val="Table Grid"/>
    <w:basedOn w:val="TableNormal"/>
    <w:uiPriority w:val="39"/>
    <w:rsid w:val="004B2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5500">
      <w:bodyDiv w:val="1"/>
      <w:marLeft w:val="0"/>
      <w:marRight w:val="0"/>
      <w:marTop w:val="0"/>
      <w:marBottom w:val="0"/>
      <w:divBdr>
        <w:top w:val="none" w:sz="0" w:space="0" w:color="auto"/>
        <w:left w:val="none" w:sz="0" w:space="0" w:color="auto"/>
        <w:bottom w:val="none" w:sz="0" w:space="0" w:color="auto"/>
        <w:right w:val="none" w:sz="0" w:space="0" w:color="auto"/>
      </w:divBdr>
    </w:div>
    <w:div w:id="247275257">
      <w:bodyDiv w:val="1"/>
      <w:marLeft w:val="0"/>
      <w:marRight w:val="0"/>
      <w:marTop w:val="0"/>
      <w:marBottom w:val="0"/>
      <w:divBdr>
        <w:top w:val="none" w:sz="0" w:space="0" w:color="auto"/>
        <w:left w:val="none" w:sz="0" w:space="0" w:color="auto"/>
        <w:bottom w:val="none" w:sz="0" w:space="0" w:color="auto"/>
        <w:right w:val="none" w:sz="0" w:space="0" w:color="auto"/>
      </w:divBdr>
      <w:divsChild>
        <w:div w:id="503865645">
          <w:marLeft w:val="0"/>
          <w:marRight w:val="0"/>
          <w:marTop w:val="0"/>
          <w:marBottom w:val="0"/>
          <w:divBdr>
            <w:top w:val="none" w:sz="0" w:space="0" w:color="auto"/>
            <w:left w:val="none" w:sz="0" w:space="0" w:color="auto"/>
            <w:bottom w:val="none" w:sz="0" w:space="0" w:color="auto"/>
            <w:right w:val="none" w:sz="0" w:space="0" w:color="auto"/>
          </w:divBdr>
        </w:div>
      </w:divsChild>
    </w:div>
    <w:div w:id="387000121">
      <w:bodyDiv w:val="1"/>
      <w:marLeft w:val="0"/>
      <w:marRight w:val="0"/>
      <w:marTop w:val="0"/>
      <w:marBottom w:val="0"/>
      <w:divBdr>
        <w:top w:val="none" w:sz="0" w:space="0" w:color="auto"/>
        <w:left w:val="none" w:sz="0" w:space="0" w:color="auto"/>
        <w:bottom w:val="none" w:sz="0" w:space="0" w:color="auto"/>
        <w:right w:val="none" w:sz="0" w:space="0" w:color="auto"/>
      </w:divBdr>
      <w:divsChild>
        <w:div w:id="1309357931">
          <w:marLeft w:val="0"/>
          <w:marRight w:val="0"/>
          <w:marTop w:val="0"/>
          <w:marBottom w:val="0"/>
          <w:divBdr>
            <w:top w:val="none" w:sz="0" w:space="0" w:color="auto"/>
            <w:left w:val="none" w:sz="0" w:space="0" w:color="auto"/>
            <w:bottom w:val="none" w:sz="0" w:space="0" w:color="auto"/>
            <w:right w:val="none" w:sz="0" w:space="0" w:color="auto"/>
          </w:divBdr>
          <w:divsChild>
            <w:div w:id="2145615706">
              <w:marLeft w:val="0"/>
              <w:marRight w:val="0"/>
              <w:marTop w:val="0"/>
              <w:marBottom w:val="0"/>
              <w:divBdr>
                <w:top w:val="none" w:sz="0" w:space="0" w:color="auto"/>
                <w:left w:val="none" w:sz="0" w:space="0" w:color="auto"/>
                <w:bottom w:val="none" w:sz="0" w:space="0" w:color="auto"/>
                <w:right w:val="none" w:sz="0" w:space="0" w:color="auto"/>
              </w:divBdr>
              <w:divsChild>
                <w:div w:id="1264462744">
                  <w:marLeft w:val="0"/>
                  <w:marRight w:val="0"/>
                  <w:marTop w:val="0"/>
                  <w:marBottom w:val="0"/>
                  <w:divBdr>
                    <w:top w:val="none" w:sz="0" w:space="0" w:color="auto"/>
                    <w:left w:val="none" w:sz="0" w:space="0" w:color="auto"/>
                    <w:bottom w:val="none" w:sz="0" w:space="0" w:color="auto"/>
                    <w:right w:val="none" w:sz="0" w:space="0" w:color="auto"/>
                  </w:divBdr>
                  <w:divsChild>
                    <w:div w:id="1357971628">
                      <w:marLeft w:val="0"/>
                      <w:marRight w:val="0"/>
                      <w:marTop w:val="0"/>
                      <w:marBottom w:val="0"/>
                      <w:divBdr>
                        <w:top w:val="none" w:sz="0" w:space="0" w:color="auto"/>
                        <w:left w:val="none" w:sz="0" w:space="0" w:color="auto"/>
                        <w:bottom w:val="none" w:sz="0" w:space="0" w:color="auto"/>
                        <w:right w:val="none" w:sz="0" w:space="0" w:color="auto"/>
                      </w:divBdr>
                      <w:divsChild>
                        <w:div w:id="1214729313">
                          <w:marLeft w:val="0"/>
                          <w:marRight w:val="0"/>
                          <w:marTop w:val="0"/>
                          <w:marBottom w:val="0"/>
                          <w:divBdr>
                            <w:top w:val="none" w:sz="0" w:space="0" w:color="auto"/>
                            <w:left w:val="none" w:sz="0" w:space="0" w:color="auto"/>
                            <w:bottom w:val="none" w:sz="0" w:space="0" w:color="auto"/>
                            <w:right w:val="none" w:sz="0" w:space="0" w:color="auto"/>
                          </w:divBdr>
                          <w:divsChild>
                            <w:div w:id="663237858">
                              <w:marLeft w:val="0"/>
                              <w:marRight w:val="0"/>
                              <w:marTop w:val="0"/>
                              <w:marBottom w:val="0"/>
                              <w:divBdr>
                                <w:top w:val="none" w:sz="0" w:space="0" w:color="auto"/>
                                <w:left w:val="none" w:sz="0" w:space="0" w:color="auto"/>
                                <w:bottom w:val="none" w:sz="0" w:space="0" w:color="auto"/>
                                <w:right w:val="none" w:sz="0" w:space="0" w:color="auto"/>
                              </w:divBdr>
                              <w:divsChild>
                                <w:div w:id="1871991294">
                                  <w:marLeft w:val="0"/>
                                  <w:marRight w:val="0"/>
                                  <w:marTop w:val="0"/>
                                  <w:marBottom w:val="0"/>
                                  <w:divBdr>
                                    <w:top w:val="none" w:sz="0" w:space="0" w:color="auto"/>
                                    <w:left w:val="none" w:sz="0" w:space="0" w:color="auto"/>
                                    <w:bottom w:val="none" w:sz="0" w:space="0" w:color="auto"/>
                                    <w:right w:val="none" w:sz="0" w:space="0" w:color="auto"/>
                                  </w:divBdr>
                                  <w:divsChild>
                                    <w:div w:id="1337879416">
                                      <w:marLeft w:val="0"/>
                                      <w:marRight w:val="0"/>
                                      <w:marTop w:val="0"/>
                                      <w:marBottom w:val="0"/>
                                      <w:divBdr>
                                        <w:top w:val="none" w:sz="0" w:space="0" w:color="auto"/>
                                        <w:left w:val="none" w:sz="0" w:space="0" w:color="auto"/>
                                        <w:bottom w:val="none" w:sz="0" w:space="0" w:color="auto"/>
                                        <w:right w:val="none" w:sz="0" w:space="0" w:color="auto"/>
                                      </w:divBdr>
                                      <w:divsChild>
                                        <w:div w:id="18586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416071">
          <w:marLeft w:val="0"/>
          <w:marRight w:val="0"/>
          <w:marTop w:val="0"/>
          <w:marBottom w:val="0"/>
          <w:divBdr>
            <w:top w:val="none" w:sz="0" w:space="0" w:color="auto"/>
            <w:left w:val="none" w:sz="0" w:space="0" w:color="auto"/>
            <w:bottom w:val="none" w:sz="0" w:space="0" w:color="auto"/>
            <w:right w:val="none" w:sz="0" w:space="0" w:color="auto"/>
          </w:divBdr>
          <w:divsChild>
            <w:div w:id="1949041018">
              <w:marLeft w:val="0"/>
              <w:marRight w:val="0"/>
              <w:marTop w:val="0"/>
              <w:marBottom w:val="0"/>
              <w:divBdr>
                <w:top w:val="none" w:sz="0" w:space="0" w:color="auto"/>
                <w:left w:val="none" w:sz="0" w:space="0" w:color="auto"/>
                <w:bottom w:val="none" w:sz="0" w:space="0" w:color="auto"/>
                <w:right w:val="none" w:sz="0" w:space="0" w:color="auto"/>
              </w:divBdr>
              <w:divsChild>
                <w:div w:id="23600807">
                  <w:marLeft w:val="0"/>
                  <w:marRight w:val="0"/>
                  <w:marTop w:val="0"/>
                  <w:marBottom w:val="0"/>
                  <w:divBdr>
                    <w:top w:val="none" w:sz="0" w:space="0" w:color="auto"/>
                    <w:left w:val="none" w:sz="0" w:space="0" w:color="auto"/>
                    <w:bottom w:val="none" w:sz="0" w:space="0" w:color="auto"/>
                    <w:right w:val="none" w:sz="0" w:space="0" w:color="auto"/>
                  </w:divBdr>
                  <w:divsChild>
                    <w:div w:id="167839017">
                      <w:marLeft w:val="0"/>
                      <w:marRight w:val="0"/>
                      <w:marTop w:val="0"/>
                      <w:marBottom w:val="0"/>
                      <w:divBdr>
                        <w:top w:val="none" w:sz="0" w:space="0" w:color="auto"/>
                        <w:left w:val="none" w:sz="0" w:space="0" w:color="auto"/>
                        <w:bottom w:val="none" w:sz="0" w:space="0" w:color="auto"/>
                        <w:right w:val="none" w:sz="0" w:space="0" w:color="auto"/>
                      </w:divBdr>
                      <w:divsChild>
                        <w:div w:id="1715959016">
                          <w:marLeft w:val="0"/>
                          <w:marRight w:val="0"/>
                          <w:marTop w:val="0"/>
                          <w:marBottom w:val="0"/>
                          <w:divBdr>
                            <w:top w:val="none" w:sz="0" w:space="0" w:color="auto"/>
                            <w:left w:val="none" w:sz="0" w:space="0" w:color="auto"/>
                            <w:bottom w:val="none" w:sz="0" w:space="0" w:color="auto"/>
                            <w:right w:val="none" w:sz="0" w:space="0" w:color="auto"/>
                          </w:divBdr>
                          <w:divsChild>
                            <w:div w:id="27486388">
                              <w:marLeft w:val="0"/>
                              <w:marRight w:val="0"/>
                              <w:marTop w:val="0"/>
                              <w:marBottom w:val="0"/>
                              <w:divBdr>
                                <w:top w:val="none" w:sz="0" w:space="0" w:color="auto"/>
                                <w:left w:val="none" w:sz="0" w:space="0" w:color="auto"/>
                                <w:bottom w:val="none" w:sz="0" w:space="0" w:color="auto"/>
                                <w:right w:val="none" w:sz="0" w:space="0" w:color="auto"/>
                              </w:divBdr>
                              <w:divsChild>
                                <w:div w:id="415715333">
                                  <w:marLeft w:val="0"/>
                                  <w:marRight w:val="0"/>
                                  <w:marTop w:val="0"/>
                                  <w:marBottom w:val="0"/>
                                  <w:divBdr>
                                    <w:top w:val="none" w:sz="0" w:space="0" w:color="auto"/>
                                    <w:left w:val="none" w:sz="0" w:space="0" w:color="auto"/>
                                    <w:bottom w:val="none" w:sz="0" w:space="0" w:color="auto"/>
                                    <w:right w:val="none" w:sz="0" w:space="0" w:color="auto"/>
                                  </w:divBdr>
                                  <w:divsChild>
                                    <w:div w:id="67845685">
                                      <w:marLeft w:val="0"/>
                                      <w:marRight w:val="0"/>
                                      <w:marTop w:val="0"/>
                                      <w:marBottom w:val="0"/>
                                      <w:divBdr>
                                        <w:top w:val="none" w:sz="0" w:space="0" w:color="auto"/>
                                        <w:left w:val="none" w:sz="0" w:space="0" w:color="auto"/>
                                        <w:bottom w:val="none" w:sz="0" w:space="0" w:color="auto"/>
                                        <w:right w:val="none" w:sz="0" w:space="0" w:color="auto"/>
                                      </w:divBdr>
                                      <w:divsChild>
                                        <w:div w:id="5122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7428725">
      <w:bodyDiv w:val="1"/>
      <w:marLeft w:val="0"/>
      <w:marRight w:val="0"/>
      <w:marTop w:val="0"/>
      <w:marBottom w:val="0"/>
      <w:divBdr>
        <w:top w:val="none" w:sz="0" w:space="0" w:color="auto"/>
        <w:left w:val="none" w:sz="0" w:space="0" w:color="auto"/>
        <w:bottom w:val="none" w:sz="0" w:space="0" w:color="auto"/>
        <w:right w:val="none" w:sz="0" w:space="0" w:color="auto"/>
      </w:divBdr>
      <w:divsChild>
        <w:div w:id="1555967333">
          <w:marLeft w:val="0"/>
          <w:marRight w:val="0"/>
          <w:marTop w:val="0"/>
          <w:marBottom w:val="0"/>
          <w:divBdr>
            <w:top w:val="none" w:sz="0" w:space="0" w:color="auto"/>
            <w:left w:val="none" w:sz="0" w:space="0" w:color="auto"/>
            <w:bottom w:val="none" w:sz="0" w:space="0" w:color="auto"/>
            <w:right w:val="none" w:sz="0" w:space="0" w:color="auto"/>
          </w:divBdr>
          <w:divsChild>
            <w:div w:id="1250775789">
              <w:marLeft w:val="0"/>
              <w:marRight w:val="0"/>
              <w:marTop w:val="0"/>
              <w:marBottom w:val="0"/>
              <w:divBdr>
                <w:top w:val="none" w:sz="0" w:space="0" w:color="auto"/>
                <w:left w:val="none" w:sz="0" w:space="0" w:color="auto"/>
                <w:bottom w:val="none" w:sz="0" w:space="0" w:color="auto"/>
                <w:right w:val="none" w:sz="0" w:space="0" w:color="auto"/>
              </w:divBdr>
            </w:div>
            <w:div w:id="1630554362">
              <w:marLeft w:val="0"/>
              <w:marRight w:val="0"/>
              <w:marTop w:val="0"/>
              <w:marBottom w:val="0"/>
              <w:divBdr>
                <w:top w:val="none" w:sz="0" w:space="0" w:color="auto"/>
                <w:left w:val="none" w:sz="0" w:space="0" w:color="auto"/>
                <w:bottom w:val="none" w:sz="0" w:space="0" w:color="auto"/>
                <w:right w:val="none" w:sz="0" w:space="0" w:color="auto"/>
              </w:divBdr>
            </w:div>
            <w:div w:id="864706644">
              <w:marLeft w:val="0"/>
              <w:marRight w:val="0"/>
              <w:marTop w:val="0"/>
              <w:marBottom w:val="0"/>
              <w:divBdr>
                <w:top w:val="none" w:sz="0" w:space="0" w:color="auto"/>
                <w:left w:val="none" w:sz="0" w:space="0" w:color="auto"/>
                <w:bottom w:val="none" w:sz="0" w:space="0" w:color="auto"/>
                <w:right w:val="none" w:sz="0" w:space="0" w:color="auto"/>
              </w:divBdr>
            </w:div>
            <w:div w:id="278537490">
              <w:marLeft w:val="0"/>
              <w:marRight w:val="0"/>
              <w:marTop w:val="0"/>
              <w:marBottom w:val="0"/>
              <w:divBdr>
                <w:top w:val="none" w:sz="0" w:space="0" w:color="auto"/>
                <w:left w:val="none" w:sz="0" w:space="0" w:color="auto"/>
                <w:bottom w:val="none" w:sz="0" w:space="0" w:color="auto"/>
                <w:right w:val="none" w:sz="0" w:space="0" w:color="auto"/>
              </w:divBdr>
            </w:div>
            <w:div w:id="1192105321">
              <w:marLeft w:val="0"/>
              <w:marRight w:val="0"/>
              <w:marTop w:val="0"/>
              <w:marBottom w:val="0"/>
              <w:divBdr>
                <w:top w:val="none" w:sz="0" w:space="0" w:color="auto"/>
                <w:left w:val="none" w:sz="0" w:space="0" w:color="auto"/>
                <w:bottom w:val="none" w:sz="0" w:space="0" w:color="auto"/>
                <w:right w:val="none" w:sz="0" w:space="0" w:color="auto"/>
              </w:divBdr>
            </w:div>
            <w:div w:id="20994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03528">
      <w:bodyDiv w:val="1"/>
      <w:marLeft w:val="0"/>
      <w:marRight w:val="0"/>
      <w:marTop w:val="0"/>
      <w:marBottom w:val="0"/>
      <w:divBdr>
        <w:top w:val="none" w:sz="0" w:space="0" w:color="auto"/>
        <w:left w:val="none" w:sz="0" w:space="0" w:color="auto"/>
        <w:bottom w:val="none" w:sz="0" w:space="0" w:color="auto"/>
        <w:right w:val="none" w:sz="0" w:space="0" w:color="auto"/>
      </w:divBdr>
      <w:divsChild>
        <w:div w:id="1633828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tizensadvice.org.uk/work/discrimination-at-work/discrimination-at-work/taking-action/work-out-how-much-compensation-you-could-get-for-discrimination-work/" TargetMode="External"/><Relationship Id="rId21" Type="http://schemas.openxmlformats.org/officeDocument/2006/relationships/hyperlink" Target="https://www.cipd.co.uk/knowledge/fundamentals/emp-law/dismissal/unfair-dismissal-questions" TargetMode="External"/><Relationship Id="rId42" Type="http://schemas.openxmlformats.org/officeDocument/2006/relationships/hyperlink" Target="https://www.gov.uk/hmrc-internal-manuals/employment-income-manual/eim12965" TargetMode="External"/><Relationship Id="rId47" Type="http://schemas.openxmlformats.org/officeDocument/2006/relationships/hyperlink" Target="https://www.legislation.gov.uk/ukp&#8204;&#8204;ga&#8204;&#8204;/1974/37/contents" TargetMode="External"/><Relationship Id="rId63" Type="http://schemas.openxmlformats.org/officeDocument/2006/relationships/hyperlink" Target="https://www.cipd.co.uk/knowledge/fundamentals/emp-law/tupe/factsheet" TargetMode="External"/><Relationship Id="rId68" Type="http://schemas.openxmlformats.org/officeDocument/2006/relationships/hyperlink" Target="https://www.legislation.gov.uk/uksi/2006/246/contents" TargetMode="External"/><Relationship Id="rId16" Type="http://schemas.openxmlformats.org/officeDocument/2006/relationships/hyperlink" Target="https://assets.publishing.service.gov.uk/media/5f2955ace90e0732e16a7b18/Mr&#8204;_J_Baker_-v-_KA_Limited_-_3200618_2020_-_Judgment.pdf" TargetMode="External"/><Relationship Id="rId11" Type="http://schemas.openxmlformats.org/officeDocument/2006/relationships/hyperlink" Target="https://www.acas.org.uk/sexual-harassment" TargetMode="External"/><Relationship Id="rId24" Type="http://schemas.openxmlformats.org/officeDocument/2006/relationships/hyperlink" Target="https://www.cipd.co.uk/knowledge/fundamentals/emp-law/about/statutory-rates" TargetMode="External"/><Relationship Id="rId32" Type="http://schemas.openxmlformats.org/officeDocument/2006/relationships/hyperlink" Target="https://www.bailii.org/ew/cases/EWCA/Civ/2017/879.html" TargetMode="External"/><Relationship Id="rId37" Type="http://schemas.openxmlformats.org/officeDocument/2006/relationships/hyperlink" Target="https://www.legislation.gov.uk/ukpga/2013/24/contents/enacted" TargetMode="External"/><Relationship Id="rId40" Type="http://schemas.openxmlformats.org/officeDocument/2006/relationships/hyperlink" Target="https://www.gov.uk/government/statistics/tribunal-statistics-quarterly-january-to-march-2021/tribunal-statistics-quarterly-january-to-march-2021" TargetMode="External"/><Relationship Id="rId45" Type="http://schemas.openxmlformats.org/officeDocument/2006/relationships/hyperlink" Target="https://caselaw.nationalarchives.gov.uk/ewca/civ/2014/72" TargetMode="External"/><Relationship Id="rId53" Type="http://schemas.openxmlformats.org/officeDocument/2006/relationships/hyperlink" Target="https://plus-lexis-com.ezproxy.uwtsd.ac.uk/api/permalink/eb184091-a885-4524-a466-4b152a82dfb1/?context=1001073" TargetMode="External"/><Relationship Id="rId58" Type="http://schemas.openxmlformats.org/officeDocument/2006/relationships/hyperlink" Target="https://www.ons.gov.uk/employmentandlabourmarket/peopleinwo&#8204;rk/employmentandemployeetypes/bulletins/uklabourmarket/march2023" TargetMode="External"/><Relationship Id="rId66" Type="http://schemas.openxmlformats.org/officeDocument/2006/relationships/hyperlink" Target="https://www.legislation.gov.uk/uksi/2013/1237/&#8204;schedule/1/paragraph/16" TargetMode="External"/><Relationship Id="rId74" Type="http://schemas.openxmlformats.org/officeDocument/2006/relationships/hyperlink" Target="https://bills.parliament.uk/bills/3205" TargetMode="External"/><Relationship Id="rId5" Type="http://schemas.openxmlformats.org/officeDocument/2006/relationships/footnotes" Target="footnotes.xml"/><Relationship Id="rId61" Type="http://schemas.openxmlformats.org/officeDocument/2006/relationships/hyperlink" Target="https://www.ashurst.com/en/news-and-insights/legal-updates/quickguide---terminating-contracts-under-english-law/" TargetMode="External"/><Relationship Id="rId19" Type="http://schemas.openxmlformats.org/officeDocument/2006/relationships/hyperlink" Target="https://doi.org/10.1093/indlaw/dwac007" TargetMode="External"/><Relationship Id="rId14" Type="http://schemas.openxmlformats.org/officeDocument/2006/relationships/hyperlink" Target="https://www.bailii.org/ew/cases/EWCA/Civ/2009/932.html" TargetMode="External"/><Relationship Id="rId22" Type="http://schemas.openxmlformats.org/officeDocument/2006/relationships/hyperlink" Target="https://www.cipd.co.uk/knowledge/fundamentals/emp-law/harassment/sexual-harassment-guidance" TargetMode="External"/><Relationship Id="rId27" Type="http://schemas.openxmlformats.org/officeDocument/2006/relationships/hyperlink" Target="https://www.citizensadvice.org.uk/wales/work/dismissal/check-your-rights-if-youre-dismissed/dismissal/claiming-constructive-dismissal/" TargetMode="External"/><Relationship Id="rId30" Type="http://schemas.openxmlformats.org/officeDocument/2006/relationships/hyperlink" Target="https://www.judiciary.uk/wp-content/uploads/2023/03/Vento-bands-presidential-guidance-April-2023-addendum.pdf" TargetMode="External"/><Relationship Id="rId35" Type="http://schemas.openxmlformats.org/officeDocument/2006/relationships/hyperlink" Target="https://www.gov.uk/employment-appeal-tribunal-decisions/mr-d-p-evans-v-xactly-corporation-ltd-ukeatpa-0128-18-la" TargetMode="External"/><Relationship Id="rId43" Type="http://schemas.openxmlformats.org/officeDocument/2006/relationships/hyperlink" Target="https://harperjames.co.uk/article/constructive-dismissal-an-overview-for-employers/" TargetMode="External"/><Relationship Id="rId48" Type="http://schemas.openxmlformats.org/officeDocument/2006/relationships/hyperlink" Target="https://assets.publishing.service.gov.uk/government/&#8204;uploads/system/uploads/attachment_&#8204;data/file/950243/t422-eng.pdf" TargetMode="External"/><Relationship Id="rId56" Type="http://schemas.openxmlformats.org/officeDocument/2006/relationships/hyperlink" Target="https://doi.org/10.1002/cala.30758" TargetMode="External"/><Relationship Id="rId64" Type="http://schemas.openxmlformats.org/officeDocument/2006/relationships/hyperlink" Target="https://www.peoplemanagement.co.uk/article/1821211/third-party-harassment-havent-before" TargetMode="External"/><Relationship Id="rId69" Type="http://schemas.openxmlformats.org/officeDocument/2006/relationships/hyperlink" Target="https://www.mondaq.com/uk/discrimination-disability--sexual-harassment/1149344/how-to-avoid-injury-to-feelings-awards" TargetMode="External"/><Relationship Id="rId77" Type="http://schemas.openxmlformats.org/officeDocument/2006/relationships/fontTable" Target="fontTable.xml"/><Relationship Id="rId8" Type="http://schemas.openxmlformats.org/officeDocument/2006/relationships/hyperlink" Target="https://www.acas.org.uk/acas-code-of-practice-for-disciplinary-and-grievance-procedures/html" TargetMode="External"/><Relationship Id="rId51" Type="http://schemas.openxmlformats.org/officeDocument/2006/relationships/hyperlink" Target="https://www.bailii.org/ew/cases/EWCA/Civ/2018/978.html" TargetMode="External"/><Relationship Id="rId72" Type="http://schemas.openxmlformats.org/officeDocument/2006/relationships/hyperlink" Target="https://www.bdbpitmans.com/blogs/employment-law/108-court-of-appeal-provides-guidance-on-the-last-straw-principle-in-constructive-dismissal-claims/?search=true" TargetMode="External"/><Relationship Id="rId3" Type="http://schemas.openxmlformats.org/officeDocument/2006/relationships/settings" Target="settings.xml"/><Relationship Id="rId12" Type="http://schemas.openxmlformats.org/officeDocument/2006/relationships/hyperlink" Target="https://www.acas.org.uk&#8204;/dismissals/constructive-dismissal" TargetMode="External"/><Relationship Id="rId17" Type="http://schemas.openxmlformats.org/officeDocument/2006/relationships/hyperlink" Target="https://doi.org/10.1093/indlaw/dwaa006" TargetMode="External"/><Relationship Id="rId25" Type="http://schemas.openxmlformats.org/officeDocument/2006/relationships/hyperlink" Target="https://www.cipd.co.uk/&#8204;knowledge/fundamentals/emp-law/tribunals/questions" TargetMode="External"/><Relationship Id="rId33" Type="http://schemas.openxmlformats.org/officeDocument/2006/relationships/hyperlink" Target="https://hbr.org/2018/06/research-how-sexual-harassment-affects-a-companys-public-image" TargetMode="External"/><Relationship Id="rId38" Type="http://schemas.openxmlformats.org/officeDocument/2006/relationships/hyperlink" Target="https://www.legislation.gov.uk/ukpga/2010/15/&#8204;contents" TargetMode="External"/><Relationship Id="rId46" Type="http://schemas.openxmlformats.org/officeDocument/2006/relationships/hyperlink" Target="https://www.bdbpitmans.com/blogs/employment-law/209-employment-appeal-tribunal-considers-extent-of-employers-liability-for-harassment-of-employees-by-third-parties/?search=true" TargetMode="External"/><Relationship Id="rId59" Type="http://schemas.openxmlformats.org/officeDocument/2006/relationships/hyperlink" Target="https://assets.publishing.service.gov.uk/media/631f2e718fa8f50&#8204;20c4015ad/Ponticelli_UK_Ltd&#8204;_v_Mr_A_Gallagher_2022_EAT_141.pdf" TargetMode="External"/><Relationship Id="rId67" Type="http://schemas.openxmlformats.org/officeDocument/2006/relationships/hyperlink" Target="https://www.legislation.gov.uk/uksi/1994/1623/2020-12-31" TargetMode="External"/><Relationship Id="rId20" Type="http://schemas.openxmlformats.org/officeDocument/2006/relationships/hyperlink" Target="https://www.gov.uk/employment-appeal-tribunal-decisions/mr-colleridge-bessong-v-pennine-care-nhs-foundation-trust-ukeat-0247-18-joj" TargetMode="External"/><Relationship Id="rId41" Type="http://schemas.openxmlformats.org/officeDocument/2006/relationships/hyperlink" Target="https://www.gov.uk/government/statistics/tribunal-statistics-quarterly-july-to-september-2022/tribunal-statistics-quarterly-july-to-september-2022" TargetMode="External"/><Relationship Id="rId54" Type="http://schemas.openxmlformats.org/officeDocument/2006/relationships/hyperlink" Target="https://www.hrmagazine.co.uk/content&#8204;/news/woman-awarded-19k-after-sexual-harassment-at-christmas-party" TargetMode="External"/><Relationship Id="rId62" Type="http://schemas.openxmlformats.org/officeDocument/2006/relationships/hyperlink" Target="https://www.cipd.org/uk/knowledge/factsheets/harassment-factsheet/" TargetMode="External"/><Relationship Id="rId70" Type="http://schemas.openxmlformats.org/officeDocument/2006/relationships/hyperlink" Target="https://uk.practicallaw.thomsonreuters.com/1-523-7092?contextData=(sc.Default)&amp;transitionType=Default&amp;firstPage=true" TargetMode="External"/><Relationship Id="rId75" Type="http://schemas.openxmlformats.org/officeDocument/2006/relationships/hyperlink" Target="https://doi.org/10.1093/indlaw/dwaa01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ailii.org/uk/cases/UKEAT/2012/0050_20&#8204;&#8204;_3007.html" TargetMode="External"/><Relationship Id="rId23" Type="http://schemas.openxmlformats.org/officeDocument/2006/relationships/hyperlink" Target="https://www.cipd.co.uk/knowledge/fundamentals/emp-law/tupe/guide" TargetMode="External"/><Relationship Id="rId28" Type="http://schemas.openxmlformats.org/officeDocument/2006/relationships/hyperlink" Target="https://www.morton-fraser.com/insights/employment-tribunal-awards" TargetMode="External"/><Relationship Id="rId36" Type="http://schemas.openxmlformats.org/officeDocument/2006/relationships/hyperlink" Target="https://www.legislation.gov.uk/&#8204;ukpga/1996/18/section/95" TargetMode="External"/><Relationship Id="rId49" Type="http://schemas.openxmlformats.org/officeDocument/2006/relationships/hyperlink" Target="https://www.legislation.gov.uk/ukpga/2003/1/contents" TargetMode="External"/><Relationship Id="rId57" Type="http://schemas.openxmlformats.org/officeDocument/2006/relationships/hyperlink" Target="https://doi.org/10.1093/indlaw/dww020" TargetMode="External"/><Relationship Id="rId10" Type="http://schemas.openxmlformats.org/officeDocument/2006/relationships/hyperlink" Target="https://www.acas.org.uk/notice-periods/notice-when-being-dismissed-or-made-redundant" TargetMode="External"/><Relationship Id="rId31" Type="http://schemas.openxmlformats.org/officeDocument/2006/relationships/hyperlink" Target="https://www.legislation.gov.uk/ukpga/2018&#8204;/12/contents" TargetMode="External"/><Relationship Id="rId44" Type="http://schemas.openxmlformats.org/officeDocument/2006/relationships/hyperlink" Target="https://www.cipp.org.uk/resourceLibrary/how-has-gdpr-impacted-payroll-departments.html" TargetMode="External"/><Relationship Id="rId52" Type="http://schemas.openxmlformats.org/officeDocument/2006/relationships/hyperlink" Target="https://plus-lexis-com.ezproxy.uwtsd.ac.uk/api/permalink/17068c47-fccb-448d-84b6-b19653cb331c/?context=1001073" TargetMode="External"/><Relationship Id="rId60" Type="http://schemas.openxmlformats.org/officeDocument/2006/relationships/hyperlink" Target="https://www.theguardian.com/media/2015/nov/05/bbc-tribunal-it-chief-john-linwood-digital-media-initiative" TargetMode="External"/><Relationship Id="rId65" Type="http://schemas.openxmlformats.org/officeDocument/2006/relationships/hyperlink" Target="https://www.legislation.gov.uk/uksi/2014/16/contents/made" TargetMode="External"/><Relationship Id="rId73" Type="http://schemas.openxmlformats.org/officeDocument/2006/relationships/hyperlink" Target="https://doi.org/10.1093/ojls/gqac023"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handling-a-tupe-transfer-step-by-step" TargetMode="External"/><Relationship Id="rId13" Type="http://schemas.openxmlformats.org/officeDocument/2006/relationships/hyperlink" Target="https://www.acas.org.uk/early-conciliation/if-youre-being-taken-to-an-employment-tribunal" TargetMode="External"/><Relationship Id="rId18" Type="http://schemas.openxmlformats.org/officeDocument/2006/relationships/hyperlink" Target="https://www.perkbox.com/uk/resources/blog/constructive-dismissal-everything-you-need-to-know" TargetMode="External"/><Relationship Id="rId39" Type="http://schemas.openxmlformats.org/officeDocument/2006/relationships/hyperlink" Target="https://www.legislation.gov.uk/eur/2016/679/contents" TargetMode="External"/><Relationship Id="rId34" Type="http://schemas.openxmlformats.org/officeDocument/2006/relationships/hyperlink" Target="https://www.gov.uk/employment-appeal-tribunal-decisions/eddie-stobart-ltd-v-mr-j-moreman-and-others-ukeat-0223-11-zt" TargetMode="External"/><Relationship Id="rId50" Type="http://schemas.openxmlformats.org/officeDocument/2006/relationships/hyperlink" Target="https://www.employmentlawwatch.com/2014/10/articles&#8204;/employment-uk/the-end-of-the-percentage-argument-in-tupe-negotiations/" TargetMode="External"/><Relationship Id="rId55" Type="http://schemas.openxmlformats.org/officeDocument/2006/relationships/hyperlink" Target="https://croner.co.uk/resources/end-of-contract/dismissal/constructive-dismissal-compensation" TargetMode="External"/><Relationship Id="rId76" Type="http://schemas.openxmlformats.org/officeDocument/2006/relationships/footer" Target="footer1.xml"/><Relationship Id="rId7" Type="http://schemas.openxmlformats.org/officeDocument/2006/relationships/hyperlink" Target="mailto:0750314@student.uwtsd.ac.uk" TargetMode="External"/><Relationship Id="rId71" Type="http://schemas.openxmlformats.org/officeDocument/2006/relationships/hyperlink" Target="https://www.bailii.org/ew/cases/EWCA/Civ/2002/1871.html" TargetMode="External"/><Relationship Id="rId2" Type="http://schemas.openxmlformats.org/officeDocument/2006/relationships/styles" Target="styles.xml"/><Relationship Id="rId29" Type="http://schemas.openxmlformats.org/officeDocument/2006/relationships/hyperlink" Target="https://www.bailii.org/uk/cases/UKEAT/2014/0048_14_020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6282</Words>
  <Characters>35811</Characters>
  <Application>Microsoft Office Word</Application>
  <DocSecurity>0</DocSecurity>
  <Lines>298</Lines>
  <Paragraphs>84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Company/>
  <LinksUpToDate>false</LinksUpToDate>
  <CharactersWithSpaces>42009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3</cp:revision>
  <dcterms:created xsi:type="dcterms:W3CDTF">2023-05-14T12:12:00Z</dcterms:created>
  <dcterms:modified xsi:type="dcterms:W3CDTF">2023-05-14T12:13:00Z</dcterms:modified>
</cp:coreProperties>
</file>