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EF835" w14:textId="77777777" w:rsidR="004F2D66" w:rsidRDefault="004F2D66" w:rsidP="004F2D66">
      <w:pPr>
        <w:jc w:val="center"/>
      </w:pPr>
    </w:p>
    <w:p w14:paraId="4964CC5A" w14:textId="77777777" w:rsidR="004F2D66" w:rsidRDefault="004F2D66" w:rsidP="004F2D66">
      <w:pPr>
        <w:jc w:val="center"/>
      </w:pPr>
    </w:p>
    <w:p w14:paraId="3B0078A4" w14:textId="77777777" w:rsidR="004F2D66" w:rsidRDefault="004F2D66" w:rsidP="004F2D66">
      <w:pPr>
        <w:jc w:val="center"/>
      </w:pPr>
    </w:p>
    <w:p w14:paraId="1C2108F1" w14:textId="77777777" w:rsidR="004F2D66" w:rsidRDefault="004F2D66" w:rsidP="004F2D66">
      <w:pPr>
        <w:pStyle w:val="Heading2"/>
        <w:jc w:val="center"/>
        <w:rPr>
          <w:color w:val="auto"/>
        </w:rPr>
      </w:pPr>
      <w:r>
        <w:rPr>
          <w:color w:val="auto"/>
        </w:rPr>
        <w:t xml:space="preserve">ECAD6007: </w:t>
      </w:r>
      <w:bookmarkStart w:id="0" w:name="_Int_oXxUT1Bw"/>
      <w:proofErr w:type="spellStart"/>
      <w:r>
        <w:rPr>
          <w:color w:val="auto"/>
        </w:rPr>
        <w:t>Pwy</w:t>
      </w:r>
      <w:bookmarkEnd w:id="0"/>
      <w:proofErr w:type="spellEnd"/>
      <w:r>
        <w:rPr>
          <w:color w:val="auto"/>
        </w:rPr>
        <w:t xml:space="preserve"> </w:t>
      </w:r>
      <w:proofErr w:type="spellStart"/>
      <w:r>
        <w:rPr>
          <w:color w:val="auto"/>
        </w:rPr>
        <w:t>ydw</w:t>
      </w:r>
      <w:proofErr w:type="spellEnd"/>
      <w:r>
        <w:rPr>
          <w:color w:val="auto"/>
        </w:rPr>
        <w:t xml:space="preserve"> </w:t>
      </w:r>
      <w:proofErr w:type="spellStart"/>
      <w:r>
        <w:rPr>
          <w:color w:val="auto"/>
        </w:rPr>
        <w:t>i'n</w:t>
      </w:r>
      <w:proofErr w:type="spellEnd"/>
      <w:r>
        <w:rPr>
          <w:color w:val="auto"/>
        </w:rPr>
        <w:t xml:space="preserve"> </w:t>
      </w:r>
      <w:proofErr w:type="spellStart"/>
      <w:r>
        <w:rPr>
          <w:color w:val="auto"/>
        </w:rPr>
        <w:t>ei</w:t>
      </w:r>
      <w:proofErr w:type="spellEnd"/>
      <w:r>
        <w:rPr>
          <w:color w:val="auto"/>
        </w:rPr>
        <w:t xml:space="preserve"> </w:t>
      </w:r>
      <w:proofErr w:type="spellStart"/>
      <w:r>
        <w:rPr>
          <w:color w:val="auto"/>
        </w:rPr>
        <w:t>addysgu</w:t>
      </w:r>
      <w:proofErr w:type="spellEnd"/>
      <w:r>
        <w:rPr>
          <w:color w:val="auto"/>
        </w:rPr>
        <w:t>? Who am I teaching?</w:t>
      </w:r>
    </w:p>
    <w:p w14:paraId="3A60C577" w14:textId="77777777" w:rsidR="004F2D66" w:rsidRDefault="004F2D66" w:rsidP="004F2D66">
      <w:pPr>
        <w:jc w:val="center"/>
      </w:pPr>
    </w:p>
    <w:p w14:paraId="2D843DC0" w14:textId="77777777" w:rsidR="004F2D66" w:rsidRDefault="004F2D66" w:rsidP="004F2D66">
      <w:pPr>
        <w:pStyle w:val="Title"/>
        <w:jc w:val="center"/>
        <w:rPr>
          <w:rStyle w:val="BookTitle"/>
          <w:rFonts w:ascii="Arial Nova" w:eastAsia="Arial Nova" w:hAnsi="Arial Nova" w:cs="Arial Nova"/>
        </w:rPr>
      </w:pPr>
      <w:r>
        <w:rPr>
          <w:rStyle w:val="BookTitle"/>
          <w:rFonts w:ascii="Arial Nova" w:eastAsia="Arial Nova" w:hAnsi="Arial Nova" w:cs="Arial Nova"/>
        </w:rPr>
        <w:t>A critical evaluation and the identification of next teaching and learning steps focusing on a case study of an individual learner or group of learners, based on an observed critical incident.</w:t>
      </w:r>
    </w:p>
    <w:p w14:paraId="4541A838" w14:textId="77777777" w:rsidR="004F2D66" w:rsidRDefault="004F2D66" w:rsidP="004F2D66">
      <w:pPr>
        <w:pStyle w:val="Heading3"/>
        <w:jc w:val="center"/>
        <w:rPr>
          <w:color w:val="auto"/>
          <w:sz w:val="44"/>
          <w:szCs w:val="44"/>
        </w:rPr>
      </w:pPr>
    </w:p>
    <w:p w14:paraId="02DF5266" w14:textId="77777777" w:rsidR="004F2D66" w:rsidRDefault="004F2D66" w:rsidP="004F2D66">
      <w:pPr>
        <w:pStyle w:val="Heading3"/>
        <w:jc w:val="center"/>
        <w:rPr>
          <w:color w:val="auto"/>
          <w:sz w:val="48"/>
          <w:szCs w:val="48"/>
        </w:rPr>
      </w:pPr>
      <w:r>
        <w:rPr>
          <w:color w:val="auto"/>
          <w:sz w:val="44"/>
          <w:szCs w:val="44"/>
        </w:rPr>
        <w:t>Student Number: 2203726</w:t>
      </w:r>
    </w:p>
    <w:p w14:paraId="4C68D5AA" w14:textId="77777777" w:rsidR="004F2D66" w:rsidRDefault="004F2D66" w:rsidP="004F2D66"/>
    <w:p w14:paraId="6CD9C6F4" w14:textId="77777777" w:rsidR="004F2D66" w:rsidRDefault="004F2D66" w:rsidP="004F2D66"/>
    <w:p w14:paraId="79B27A92" w14:textId="77777777" w:rsidR="004F2D66" w:rsidRDefault="004F2D66" w:rsidP="004F2D66"/>
    <w:p w14:paraId="4F151DA9" w14:textId="77777777" w:rsidR="004F2D66" w:rsidRDefault="004F2D66" w:rsidP="004F2D66">
      <w:pPr>
        <w:rPr>
          <w:rFonts w:ascii="Arial Nova" w:eastAsia="Arial Nova" w:hAnsi="Arial Nova" w:cs="Arial Nova"/>
          <w:u w:val="single"/>
        </w:rPr>
      </w:pPr>
    </w:p>
    <w:p w14:paraId="781FC883" w14:textId="77777777" w:rsidR="004F2D66" w:rsidRDefault="004F2D66" w:rsidP="004F2D66">
      <w:pPr>
        <w:rPr>
          <w:rFonts w:ascii="Arial Nova" w:eastAsia="Arial Nova" w:hAnsi="Arial Nova" w:cs="Arial Nova"/>
          <w:u w:val="single"/>
        </w:rPr>
      </w:pPr>
    </w:p>
    <w:p w14:paraId="765C4DE9" w14:textId="77777777" w:rsidR="004F2D66" w:rsidRDefault="004F2D66" w:rsidP="004F2D66">
      <w:pPr>
        <w:rPr>
          <w:rFonts w:ascii="Arial Nova" w:eastAsia="Arial Nova" w:hAnsi="Arial Nova" w:cs="Arial Nova"/>
          <w:u w:val="single"/>
        </w:rPr>
      </w:pPr>
    </w:p>
    <w:p w14:paraId="4E25DB74" w14:textId="77777777" w:rsidR="004F2D66" w:rsidRDefault="004F2D66" w:rsidP="004F2D66">
      <w:pPr>
        <w:rPr>
          <w:rFonts w:ascii="Arial Nova" w:eastAsia="Arial Nova" w:hAnsi="Arial Nova" w:cs="Arial Nova"/>
          <w:u w:val="single"/>
        </w:rPr>
      </w:pPr>
    </w:p>
    <w:p w14:paraId="1D60DC11" w14:textId="77777777" w:rsidR="004F2D66" w:rsidRDefault="004F2D66" w:rsidP="004F2D66">
      <w:pPr>
        <w:rPr>
          <w:rFonts w:ascii="Arial Nova" w:eastAsia="Arial Nova" w:hAnsi="Arial Nova" w:cs="Arial Nova"/>
          <w:u w:val="single"/>
        </w:rPr>
      </w:pPr>
    </w:p>
    <w:p w14:paraId="27E7335F" w14:textId="77777777" w:rsidR="004F2D66" w:rsidRDefault="004F2D66" w:rsidP="004F2D66">
      <w:pPr>
        <w:rPr>
          <w:rFonts w:ascii="Arial Nova" w:eastAsia="Arial Nova" w:hAnsi="Arial Nova" w:cs="Arial Nova"/>
          <w:u w:val="single"/>
        </w:rPr>
      </w:pPr>
    </w:p>
    <w:p w14:paraId="6BAA8A04" w14:textId="77777777" w:rsidR="004F2D66" w:rsidRDefault="004F2D66" w:rsidP="004F2D66">
      <w:pPr>
        <w:rPr>
          <w:rFonts w:ascii="Arial Nova" w:eastAsia="Arial Nova" w:hAnsi="Arial Nova" w:cs="Arial Nova"/>
          <w:u w:val="single"/>
        </w:rPr>
      </w:pPr>
    </w:p>
    <w:p w14:paraId="087DB8BD" w14:textId="77777777" w:rsidR="004F2D66" w:rsidRDefault="004F2D66" w:rsidP="004F2D66">
      <w:pPr>
        <w:rPr>
          <w:rFonts w:ascii="Arial Nova" w:eastAsia="Arial Nova" w:hAnsi="Arial Nova" w:cs="Arial Nova"/>
          <w:u w:val="single"/>
        </w:rPr>
      </w:pPr>
    </w:p>
    <w:p w14:paraId="5A24D2BF" w14:textId="77777777" w:rsidR="004F2D66" w:rsidRDefault="004F2D66" w:rsidP="004F2D66">
      <w:pPr>
        <w:rPr>
          <w:rFonts w:ascii="Arial Nova" w:eastAsia="Arial Nova" w:hAnsi="Arial Nova" w:cs="Arial Nova"/>
          <w:u w:val="single"/>
        </w:rPr>
      </w:pPr>
    </w:p>
    <w:p w14:paraId="4614EDF9" w14:textId="77777777" w:rsidR="004F2D66" w:rsidRDefault="004F2D66" w:rsidP="004F2D66">
      <w:pPr>
        <w:rPr>
          <w:rFonts w:ascii="Arial Nova" w:eastAsia="Arial Nova" w:hAnsi="Arial Nova" w:cs="Arial Nova"/>
          <w:u w:val="single"/>
        </w:rPr>
      </w:pPr>
    </w:p>
    <w:p w14:paraId="2BFA4B77" w14:textId="77777777" w:rsidR="004F2D66" w:rsidRPr="00DA52AD" w:rsidRDefault="004F2D66" w:rsidP="004F2D66">
      <w:pPr>
        <w:spacing w:line="360" w:lineRule="auto"/>
        <w:rPr>
          <w:rFonts w:ascii="Arial Nova" w:eastAsia="Arial Nova" w:hAnsi="Arial Nova" w:cs="Arial Nova"/>
          <w:sz w:val="24"/>
          <w:szCs w:val="24"/>
          <w:u w:val="single"/>
        </w:rPr>
      </w:pPr>
      <w:r w:rsidRPr="00DA52AD">
        <w:rPr>
          <w:rFonts w:ascii="Arial Nova" w:eastAsia="Arial Nova" w:hAnsi="Arial Nova" w:cs="Arial Nova"/>
          <w:sz w:val="24"/>
          <w:szCs w:val="24"/>
          <w:u w:val="single"/>
        </w:rPr>
        <w:lastRenderedPageBreak/>
        <w:t>Introduction</w:t>
      </w:r>
    </w:p>
    <w:p w14:paraId="3C2DDE2F"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Critical incident methodology coined by Tripp (1993) applied to reflective practice can be viewed as marrying the debate between teaching as an art, a craft, and a science within initial teacher education development. Evaluating a case study of observed practice through reviewing relevant literature develops student-teacher's skills of critical thinking to avoid the blind adoption of pedagogical approaches without analysis.</w:t>
      </w:r>
    </w:p>
    <w:p w14:paraId="46B195A1"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It is imperative to note that the purpose of evaluating a critical incident is not to analyse teacher methodology observed with intent to ridicule, which the term “critical” may suggest. Rather, a synthesis of the literature on critical incident methodology states that ‘critical incidents are not merely observed, they are created.' (</w:t>
      </w:r>
      <w:proofErr w:type="spellStart"/>
      <w:r>
        <w:rPr>
          <w:rFonts w:ascii="Arial Nova" w:eastAsia="Arial Nova" w:hAnsi="Arial Nova" w:cs="Arial Nova"/>
        </w:rPr>
        <w:t>Kossakowska-Pisarek</w:t>
      </w:r>
      <w:proofErr w:type="spellEnd"/>
      <w:r>
        <w:rPr>
          <w:rFonts w:ascii="Arial Nova" w:eastAsia="Arial Nova" w:hAnsi="Arial Nova" w:cs="Arial Nova"/>
        </w:rPr>
        <w:t xml:space="preserve">, 2020, pg.98). Thus, a critical incident is an observation that may arise in a benign classroom scenario. </w:t>
      </w:r>
    </w:p>
    <w:p w14:paraId="25C61230"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After an observation period of four lessons over two days, the scope of avenues to explore was vast. Therefore, only one was selected to build a case study to inform a literature review of selected themes within theories of how children learn and develop. This is what shifts an observation into the higher level of analysis of critical incident methodology.                    </w:t>
      </w:r>
    </w:p>
    <w:p w14:paraId="3AB486F7"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Next, the critical incident will</w:t>
      </w:r>
      <w:bookmarkStart w:id="1" w:name="_Int_5nEpvxV4"/>
      <w:r>
        <w:rPr>
          <w:rFonts w:ascii="Arial Nova" w:eastAsia="Arial Nova" w:hAnsi="Arial Nova" w:cs="Arial Nova"/>
        </w:rPr>
        <w:t xml:space="preserve"> be</w:t>
      </w:r>
      <w:bookmarkEnd w:id="1"/>
      <w:r>
        <w:rPr>
          <w:rFonts w:ascii="Arial Nova" w:eastAsia="Arial Nova" w:hAnsi="Arial Nova" w:cs="Arial Nova"/>
        </w:rPr>
        <w:t xml:space="preserve"> reflected upon to create next steps for myself as a developing student-teacher. This will enhance my future practice where I will need to justify my pedagogical choices as a research-engaged and critically </w:t>
      </w:r>
      <w:bookmarkStart w:id="2" w:name="_Int_Oq9hwBSy"/>
      <w:r>
        <w:rPr>
          <w:rFonts w:ascii="Arial Nova" w:eastAsia="Arial Nova" w:hAnsi="Arial Nova" w:cs="Arial Nova"/>
        </w:rPr>
        <w:t>reflective</w:t>
      </w:r>
      <w:bookmarkEnd w:id="2"/>
      <w:r>
        <w:rPr>
          <w:rFonts w:ascii="Arial Nova" w:eastAsia="Arial Nova" w:hAnsi="Arial Nova" w:cs="Arial Nova"/>
        </w:rPr>
        <w:t xml:space="preserve"> practitioner.</w:t>
      </w:r>
    </w:p>
    <w:p w14:paraId="3AAA8F2B"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Crucially, the following sections will be evaluated through the lens of current educational reform in </w:t>
      </w:r>
      <w:proofErr w:type="spellStart"/>
      <w:r>
        <w:rPr>
          <w:rFonts w:ascii="Arial Nova" w:eastAsia="Arial Nova" w:hAnsi="Arial Nova" w:cs="Arial Nova"/>
        </w:rPr>
        <w:t>Wales’</w:t>
      </w:r>
      <w:proofErr w:type="spellEnd"/>
      <w:r>
        <w:rPr>
          <w:rFonts w:ascii="Arial Nova" w:eastAsia="Arial Nova" w:hAnsi="Arial Nova" w:cs="Arial Nova"/>
        </w:rPr>
        <w:t xml:space="preserve"> four purposes and pedagogical principles to demonstrate how I am taking the experience to craft my own future practice within the evolving curriculum.</w:t>
      </w:r>
    </w:p>
    <w:p w14:paraId="3C432B81" w14:textId="77777777" w:rsidR="004F2D66" w:rsidRDefault="004F2D66" w:rsidP="004F2D66">
      <w:pPr>
        <w:spacing w:line="360" w:lineRule="auto"/>
        <w:rPr>
          <w:rFonts w:ascii="Arial Nova" w:eastAsia="Arial Nova" w:hAnsi="Arial Nova" w:cs="Arial Nova"/>
        </w:rPr>
      </w:pPr>
    </w:p>
    <w:p w14:paraId="77E8C741" w14:textId="77777777" w:rsidR="004F2D66" w:rsidRPr="00DA52AD" w:rsidRDefault="004F2D66" w:rsidP="004F2D66">
      <w:pPr>
        <w:spacing w:line="360" w:lineRule="auto"/>
        <w:rPr>
          <w:rFonts w:ascii="Arial Nova" w:eastAsia="Arial Nova" w:hAnsi="Arial Nova" w:cs="Arial Nova"/>
          <w:sz w:val="24"/>
          <w:szCs w:val="24"/>
          <w:u w:val="single"/>
        </w:rPr>
      </w:pPr>
      <w:r w:rsidRPr="00DA52AD">
        <w:rPr>
          <w:rFonts w:ascii="Arial Nova" w:eastAsia="Arial Nova" w:hAnsi="Arial Nova" w:cs="Arial Nova"/>
          <w:sz w:val="24"/>
          <w:szCs w:val="24"/>
          <w:u w:val="single"/>
        </w:rPr>
        <w:t xml:space="preserve">The Role of Critical Reflection </w:t>
      </w:r>
    </w:p>
    <w:p w14:paraId="38310F2F"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The role of critical reflection is a key element of student-teacher development in the re-evaluation of Initial Teacher Education in the UK, moving away from a ‘technicist model of initial teacher education’ by the end of the 20</w:t>
      </w:r>
      <w:r>
        <w:rPr>
          <w:rFonts w:ascii="Arial Nova" w:eastAsia="Arial Nova" w:hAnsi="Arial Nova" w:cs="Arial Nova"/>
          <w:vertAlign w:val="superscript"/>
        </w:rPr>
        <w:t>th</w:t>
      </w:r>
      <w:r>
        <w:rPr>
          <w:rFonts w:ascii="Arial Nova" w:eastAsia="Arial Nova" w:hAnsi="Arial Nova" w:cs="Arial Nova"/>
        </w:rPr>
        <w:t xml:space="preserve"> Century (Griffiths, 2000, pg.547) towards a more current ‘transformative view of teacher professionalism’ (Waters and </w:t>
      </w:r>
      <w:proofErr w:type="spellStart"/>
      <w:r>
        <w:rPr>
          <w:rFonts w:ascii="Arial Nova" w:eastAsia="Arial Nova" w:hAnsi="Arial Nova" w:cs="Arial Nova"/>
        </w:rPr>
        <w:t>Sharpling</w:t>
      </w:r>
      <w:proofErr w:type="spellEnd"/>
      <w:r>
        <w:rPr>
          <w:rFonts w:ascii="Arial Nova" w:eastAsia="Arial Nova" w:hAnsi="Arial Nova" w:cs="Arial Nova"/>
        </w:rPr>
        <w:t xml:space="preserve">, 2020, pg.7). </w:t>
      </w:r>
    </w:p>
    <w:p w14:paraId="4D20609B" w14:textId="77777777" w:rsidR="004F2D66" w:rsidRDefault="004F2D66" w:rsidP="004F2D66">
      <w:pPr>
        <w:spacing w:line="360" w:lineRule="auto"/>
        <w:rPr>
          <w:rFonts w:ascii="Arial Nova" w:eastAsia="Arial Nova" w:hAnsi="Arial Nova" w:cs="Arial Nova"/>
          <w:highlight w:val="green"/>
        </w:rPr>
      </w:pPr>
      <w:r>
        <w:rPr>
          <w:rFonts w:ascii="Arial Nova" w:eastAsia="Arial Nova" w:hAnsi="Arial Nova" w:cs="Arial Nova"/>
        </w:rPr>
        <w:t>The Professional Leadership standard includes a strand where student-teachers must demonstrate how they ‘make reasoned pedagogic decisions based upon relevant reading’ (Education Wales, 2019</w:t>
      </w:r>
      <w:bookmarkStart w:id="3" w:name="_Int_TOvsKpnd"/>
      <w:r>
        <w:rPr>
          <w:rFonts w:ascii="Arial Nova" w:eastAsia="Arial Nova" w:hAnsi="Arial Nova" w:cs="Arial Nova"/>
        </w:rPr>
        <w:t>, pg.</w:t>
      </w:r>
      <w:bookmarkEnd w:id="3"/>
      <w:r>
        <w:rPr>
          <w:rFonts w:ascii="Arial Nova" w:eastAsia="Arial Nova" w:hAnsi="Arial Nova" w:cs="Arial Nova"/>
        </w:rPr>
        <w:t xml:space="preserve">48) to be inducted into the profession. This decision-making </w:t>
      </w:r>
      <w:r>
        <w:rPr>
          <w:rFonts w:ascii="Arial Nova" w:eastAsia="Arial Nova" w:hAnsi="Arial Nova" w:cs="Arial Nova"/>
        </w:rPr>
        <w:lastRenderedPageBreak/>
        <w:t>process is what the founder of Critical Incident methodology would define as ‘</w:t>
      </w:r>
      <w:r>
        <w:rPr>
          <w:rFonts w:ascii="Arial Nova" w:eastAsia="Arial Nova" w:hAnsi="Arial Nova" w:cs="Arial Nova"/>
          <w:color w:val="000000" w:themeColor="text1"/>
        </w:rPr>
        <w:t xml:space="preserve">subsequent strategic action’ (Tripp, 1993, pg.19) and </w:t>
      </w:r>
      <w:r>
        <w:rPr>
          <w:rFonts w:ascii="Arial Nova" w:eastAsia="Arial Nova" w:hAnsi="Arial Nova" w:cs="Arial Nova"/>
        </w:rPr>
        <w:t>completes the final part of many reflection cycles.</w:t>
      </w:r>
    </w:p>
    <w:p w14:paraId="6E26EEAD" w14:textId="77777777" w:rsidR="004F2D66" w:rsidRDefault="004F2D66" w:rsidP="004F2D66">
      <w:pPr>
        <w:spacing w:line="360" w:lineRule="auto"/>
        <w:rPr>
          <w:rFonts w:ascii="Arial Nova" w:eastAsia="Arial Nova" w:hAnsi="Arial Nova" w:cs="Arial Nova"/>
          <w:highlight w:val="green"/>
        </w:rPr>
      </w:pPr>
      <w:r>
        <w:rPr>
          <w:rFonts w:ascii="Arial Nova" w:eastAsia="Arial Nova" w:hAnsi="Arial Nova" w:cs="Arial Nova"/>
          <w:color w:val="000000" w:themeColor="text1"/>
        </w:rPr>
        <w:t xml:space="preserve">Reflection should not be </w:t>
      </w:r>
      <w:r>
        <w:rPr>
          <w:rFonts w:ascii="Arial Nova" w:eastAsia="Arial Nova" w:hAnsi="Arial Nova" w:cs="Arial Nova"/>
        </w:rPr>
        <w:t>reduced to establishing a repertoire, but to critically analyse, justify and ‘rationally choose’ the techniques I ‘wish to...develop, and.</w:t>
      </w:r>
      <w:proofErr w:type="gramStart"/>
      <w:r>
        <w:rPr>
          <w:rFonts w:ascii="Arial Nova" w:eastAsia="Arial Nova" w:hAnsi="Arial Nova" w:cs="Arial Nova"/>
        </w:rPr>
        <w:t>..avoid</w:t>
      </w:r>
      <w:proofErr w:type="gramEnd"/>
      <w:r>
        <w:rPr>
          <w:rFonts w:ascii="Arial Nova" w:eastAsia="Arial Nova" w:hAnsi="Arial Nova" w:cs="Arial Nova"/>
        </w:rPr>
        <w:t xml:space="preserve">’ (Tripp, 1993, pg.123) in my future practice. However, Sellars (2014) argues that this role falls within the definition of not critical, but ‘deliberative reflection...seek and consider various viewpoints in relation to pedagogical decision making’ (Valli, 1992, cited by </w:t>
      </w:r>
      <w:r>
        <w:rPr>
          <w:rFonts w:ascii="Arial Nova" w:eastAsia="Arial Nova" w:hAnsi="Arial Nova" w:cs="Arial Nova"/>
          <w:i/>
          <w:iCs/>
        </w:rPr>
        <w:t xml:space="preserve">ibid, </w:t>
      </w:r>
      <w:r>
        <w:rPr>
          <w:rFonts w:ascii="Arial Nova" w:eastAsia="Arial Nova" w:hAnsi="Arial Nova" w:cs="Arial Nova"/>
        </w:rPr>
        <w:t>pg.8).</w:t>
      </w:r>
    </w:p>
    <w:p w14:paraId="669F50EA"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Currently, advice provided by the Welsh Government in “preparing for first teaching” of the new curriculum is for schools to ‘reflect on learning to influence ongoing curriculum design.’ (Education Wales, 2021). Furthermore, reflection aligns with the summary of Donaldson’s (2015) Successful Futures report where the curriculum requires ‘professional skill and judgement in selecting the right teaching methods' (Education Wales, 2015, pg.8). Similarly, Tripp (2012) concludes that ‘quality in teaching lies in... the need for professional judgement’ (Tripp, 2012 pg.143). This strongly </w:t>
      </w:r>
      <w:bookmarkStart w:id="4" w:name="_Int_sm54WFnC"/>
      <w:r>
        <w:rPr>
          <w:rFonts w:ascii="Arial Nova" w:eastAsia="Arial Nova" w:hAnsi="Arial Nova" w:cs="Arial Nova"/>
        </w:rPr>
        <w:t>indicates</w:t>
      </w:r>
      <w:bookmarkEnd w:id="4"/>
      <w:r>
        <w:rPr>
          <w:rFonts w:ascii="Arial Nova" w:eastAsia="Arial Nova" w:hAnsi="Arial Nova" w:cs="Arial Nova"/>
        </w:rPr>
        <w:t xml:space="preserve"> that professional judgement is central to raising the standard of future education in Wales. </w:t>
      </w:r>
    </w:p>
    <w:p w14:paraId="08F01AC5"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However, it is imperative to recognise the potential issue of a governing body requiring teachers to use the ‘right teaching methods’ (Education Wales, 2015, pg.8). This could create a culture of pressure where student-teachers rely on “tried and tested” methods rather than testing out their own strategies. This would be against my ‘professional right’ of my ‘autonomy to...</w:t>
      </w:r>
      <w:proofErr w:type="spellStart"/>
      <w:proofErr w:type="gramStart"/>
      <w:r>
        <w:rPr>
          <w:rFonts w:ascii="Arial Nova" w:eastAsia="Arial Nova" w:hAnsi="Arial Nova" w:cs="Arial Nova"/>
        </w:rPr>
        <w:t>contribut</w:t>
      </w:r>
      <w:proofErr w:type="spellEnd"/>
      <w:r>
        <w:rPr>
          <w:rFonts w:ascii="Arial Nova" w:eastAsia="Arial Nova" w:hAnsi="Arial Nova" w:cs="Arial Nova"/>
        </w:rPr>
        <w:t>(</w:t>
      </w:r>
      <w:proofErr w:type="gramEnd"/>
      <w:r>
        <w:rPr>
          <w:rFonts w:ascii="Arial Nova" w:eastAsia="Arial Nova" w:hAnsi="Arial Nova" w:cs="Arial Nova"/>
        </w:rPr>
        <w:t xml:space="preserve">e to) improvement...to the benefit of learners’ </w:t>
      </w:r>
      <w:r>
        <w:rPr>
          <w:rFonts w:ascii="Arial Nova" w:eastAsia="Arial Nova" w:hAnsi="Arial Nova" w:cs="Arial Nova"/>
          <w:i/>
          <w:iCs/>
        </w:rPr>
        <w:t>(ibid).</w:t>
      </w:r>
      <w:r>
        <w:rPr>
          <w:rFonts w:ascii="Arial Nova" w:eastAsia="Arial Nova" w:hAnsi="Arial Nova" w:cs="Arial Nova"/>
        </w:rPr>
        <w:t xml:space="preserve"> Likewise, the role of reflection to meet professional standards is defined by Valli (1992) as “technical reflection” or “pedagogical reflection” (</w:t>
      </w:r>
      <w:r>
        <w:rPr>
          <w:rFonts w:ascii="Arial Nova" w:eastAsia="Arial Nova" w:hAnsi="Arial Nova" w:cs="Arial Nova"/>
          <w:i/>
          <w:iCs/>
        </w:rPr>
        <w:t xml:space="preserve">ibid, </w:t>
      </w:r>
      <w:r>
        <w:rPr>
          <w:rFonts w:ascii="Arial Nova" w:eastAsia="Arial Nova" w:hAnsi="Arial Nova" w:cs="Arial Nova"/>
        </w:rPr>
        <w:t>cited by Sellars, 2014, pg. 8 and Tay et al., 2022, pg.</w:t>
      </w:r>
      <w:proofErr w:type="gramStart"/>
      <w:r>
        <w:rPr>
          <w:rFonts w:ascii="Arial Nova" w:eastAsia="Arial Nova" w:hAnsi="Arial Nova" w:cs="Arial Nova"/>
        </w:rPr>
        <w:t xml:space="preserve">3 </w:t>
      </w:r>
      <w:r>
        <w:rPr>
          <w:rFonts w:ascii="Arial Nova" w:eastAsia="Arial Nova" w:hAnsi="Arial Nova" w:cs="Arial Nova"/>
          <w:i/>
          <w:iCs/>
        </w:rPr>
        <w:t>)</w:t>
      </w:r>
      <w:proofErr w:type="gramEnd"/>
      <w:r>
        <w:rPr>
          <w:rFonts w:ascii="Arial Nova" w:eastAsia="Arial Nova" w:hAnsi="Arial Nova" w:cs="Arial Nova"/>
          <w:i/>
          <w:iCs/>
        </w:rPr>
        <w:t>;</w:t>
      </w:r>
      <w:r>
        <w:rPr>
          <w:rFonts w:ascii="Arial Nova" w:eastAsia="Arial Nova" w:hAnsi="Arial Nova" w:cs="Arial Nova"/>
        </w:rPr>
        <w:t xml:space="preserve"> a lower level of thinking than critical reflection which ‘focuses on how teaching practices have an effect on students’ learning and...improve learning experiences.’ (</w:t>
      </w:r>
      <w:r>
        <w:rPr>
          <w:rFonts w:ascii="Arial Nova" w:eastAsia="Arial Nova" w:hAnsi="Arial Nova" w:cs="Arial Nova"/>
          <w:i/>
          <w:iCs/>
        </w:rPr>
        <w:t>ibid</w:t>
      </w:r>
      <w:r>
        <w:rPr>
          <w:rFonts w:ascii="Arial Nova" w:eastAsia="Arial Nova" w:hAnsi="Arial Nova" w:cs="Arial Nova"/>
        </w:rPr>
        <w:t>), which critics of reflective practice in ITE argue that it does not create a ‘transformative disposition’ (Kramer, 2017, pg.211) in student teachers.</w:t>
      </w:r>
    </w:p>
    <w:p w14:paraId="7E3FB168"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Engagement in reflection will allow me to become a professional who is ‘ready to transform their pedagogical practice based on research evidence’ (Waters and </w:t>
      </w:r>
      <w:proofErr w:type="spellStart"/>
      <w:r>
        <w:rPr>
          <w:rFonts w:ascii="Arial Nova" w:eastAsia="Arial Nova" w:hAnsi="Arial Nova" w:cs="Arial Nova"/>
        </w:rPr>
        <w:t>Sharpling</w:t>
      </w:r>
      <w:proofErr w:type="spellEnd"/>
      <w:r>
        <w:rPr>
          <w:rFonts w:ascii="Arial Nova" w:eastAsia="Arial Nova" w:hAnsi="Arial Nova" w:cs="Arial Nova"/>
        </w:rPr>
        <w:t xml:space="preserve">, 2020, pg.10) amongst emerging widespread practices as I begin to be monitored by government bodies in this transformational culture of change in curriculum. </w:t>
      </w:r>
    </w:p>
    <w:p w14:paraId="6C85EBAC"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This reflection will only become critical in nature if I ‘constantly engage in ongoing reflection of thinking processes and actions’ (Tay et al, 2022, pg. 3) following this experience. </w:t>
      </w:r>
      <w:bookmarkStart w:id="5" w:name="_Int_1lcMNrwT"/>
      <w:r>
        <w:rPr>
          <w:rFonts w:ascii="Arial Nova" w:eastAsia="Arial Nova" w:hAnsi="Arial Nova" w:cs="Arial Nova"/>
        </w:rPr>
        <w:t>Thus,</w:t>
      </w:r>
      <w:bookmarkEnd w:id="5"/>
      <w:r>
        <w:rPr>
          <w:rFonts w:ascii="Arial Nova" w:eastAsia="Arial Nova" w:hAnsi="Arial Nova" w:cs="Arial Nova"/>
        </w:rPr>
        <w:t xml:space="preserve"> this essay alone will not be sufficient to reach the ‘highest level of reflection’ (</w:t>
      </w:r>
      <w:r>
        <w:rPr>
          <w:rFonts w:ascii="Arial Nova" w:eastAsia="Arial Nova" w:hAnsi="Arial Nova" w:cs="Arial Nova"/>
          <w:i/>
          <w:iCs/>
        </w:rPr>
        <w:t>ibid</w:t>
      </w:r>
      <w:bookmarkStart w:id="6" w:name="_Int_OWU5HslV"/>
      <w:proofErr w:type="gramStart"/>
      <w:r>
        <w:rPr>
          <w:rFonts w:ascii="Arial Nova" w:eastAsia="Arial Nova" w:hAnsi="Arial Nova" w:cs="Arial Nova"/>
          <w:i/>
          <w:iCs/>
        </w:rPr>
        <w:t xml:space="preserve">), </w:t>
      </w:r>
      <w:r>
        <w:rPr>
          <w:rFonts w:ascii="Arial Nova" w:eastAsia="Arial Nova" w:hAnsi="Arial Nova" w:cs="Arial Nova"/>
        </w:rPr>
        <w:t>but</w:t>
      </w:r>
      <w:bookmarkEnd w:id="6"/>
      <w:proofErr w:type="gramEnd"/>
      <w:r>
        <w:rPr>
          <w:rFonts w:ascii="Arial Nova" w:eastAsia="Arial Nova" w:hAnsi="Arial Nova" w:cs="Arial Nova"/>
        </w:rPr>
        <w:t xml:space="preserve"> will </w:t>
      </w:r>
      <w:r>
        <w:rPr>
          <w:rFonts w:ascii="Arial Nova" w:eastAsia="Arial Nova" w:hAnsi="Arial Nova" w:cs="Arial Nova"/>
        </w:rPr>
        <w:lastRenderedPageBreak/>
        <w:t>provide the catalyst to ‘uncover beliefs about teaching’ (</w:t>
      </w:r>
      <w:proofErr w:type="spellStart"/>
      <w:r>
        <w:rPr>
          <w:rFonts w:ascii="Arial Nova" w:eastAsia="Arial Nova" w:hAnsi="Arial Nova" w:cs="Arial Nova"/>
        </w:rPr>
        <w:t>Kossakowska-Pisarek</w:t>
      </w:r>
      <w:proofErr w:type="spellEnd"/>
      <w:r>
        <w:rPr>
          <w:rFonts w:ascii="Arial Nova" w:eastAsia="Arial Nova" w:hAnsi="Arial Nova" w:cs="Arial Nova"/>
        </w:rPr>
        <w:t xml:space="preserve">, 2020, pg. 104) and re-evaluate my practice which will be discussed further in the </w:t>
      </w:r>
      <w:proofErr w:type="spellStart"/>
      <w:r>
        <w:rPr>
          <w:rFonts w:ascii="Arial Nova" w:eastAsia="Arial Nova" w:hAnsi="Arial Nova" w:cs="Arial Nova"/>
        </w:rPr>
        <w:t>Evalution</w:t>
      </w:r>
      <w:proofErr w:type="spellEnd"/>
      <w:r>
        <w:rPr>
          <w:rFonts w:ascii="Arial Nova" w:eastAsia="Arial Nova" w:hAnsi="Arial Nova" w:cs="Arial Nova"/>
        </w:rPr>
        <w:t xml:space="preserve"> section.</w:t>
      </w:r>
    </w:p>
    <w:p w14:paraId="68AF204A" w14:textId="77777777" w:rsidR="004F2D66" w:rsidRDefault="004F2D66" w:rsidP="004F2D66">
      <w:pPr>
        <w:spacing w:line="360" w:lineRule="auto"/>
        <w:rPr>
          <w:rFonts w:ascii="Arial Nova" w:eastAsia="Arial Nova" w:hAnsi="Arial Nova" w:cs="Arial Nova"/>
        </w:rPr>
      </w:pPr>
    </w:p>
    <w:p w14:paraId="2176ABFF" w14:textId="77777777" w:rsidR="004F2D66" w:rsidRPr="00DA52AD" w:rsidRDefault="004F2D66" w:rsidP="004F2D66">
      <w:pPr>
        <w:spacing w:line="360" w:lineRule="auto"/>
        <w:rPr>
          <w:rFonts w:ascii="Arial Nova" w:eastAsia="Arial Nova" w:hAnsi="Arial Nova" w:cs="Arial Nova"/>
          <w:sz w:val="24"/>
          <w:szCs w:val="24"/>
          <w:u w:val="single"/>
        </w:rPr>
      </w:pPr>
      <w:r w:rsidRPr="00DA52AD">
        <w:rPr>
          <w:rFonts w:ascii="Arial Nova" w:eastAsia="Arial Nova" w:hAnsi="Arial Nova" w:cs="Arial Nova"/>
          <w:sz w:val="24"/>
          <w:szCs w:val="24"/>
          <w:u w:val="single"/>
        </w:rPr>
        <w:t xml:space="preserve">Observation School &amp; Class Context </w:t>
      </w:r>
    </w:p>
    <w:p w14:paraId="60B12BCD"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Firstly, the school and any individuals within the critical incident have ‘rights to confidentiality and anonymity’, therefore, the school website and other characteristics have been ‘fictionalised’ (</w:t>
      </w:r>
      <w:bookmarkStart w:id="7" w:name="_Int_5Q3vngfp"/>
      <w:r>
        <w:rPr>
          <w:rFonts w:ascii="Arial Nova" w:eastAsia="Arial Nova" w:hAnsi="Arial Nova" w:cs="Arial Nova"/>
        </w:rPr>
        <w:t>BERA</w:t>
      </w:r>
      <w:bookmarkEnd w:id="7"/>
      <w:r>
        <w:rPr>
          <w:rFonts w:ascii="Arial Nova" w:eastAsia="Arial Nova" w:hAnsi="Arial Nova" w:cs="Arial Nova"/>
        </w:rPr>
        <w:t>, 2018, pg.21) using the phrase “School Name” to avoid explicit identification of the school. Numbers have been approximated so as not to specify details that are easily searched online.</w:t>
      </w:r>
    </w:p>
    <w:p w14:paraId="07EA5355"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The school context is a mixed gender maintained secondary school in the Cardiff area in Wales. The school has a religious ethos which determines the admissions of students. A high proportion of the approximate 200 pupils allocated per year are ‘from Christian backgrounds, either Church in Wales or another Christian denomination.’ (School Name Website, 2022).</w:t>
      </w:r>
    </w:p>
    <w:p w14:paraId="438BA105"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The school has approximately 1000 children on </w:t>
      </w:r>
      <w:bookmarkStart w:id="8" w:name="_Int_C19mod1B"/>
      <w:r>
        <w:rPr>
          <w:rFonts w:ascii="Arial Nova" w:eastAsia="Arial Nova" w:hAnsi="Arial Nova" w:cs="Arial Nova"/>
        </w:rPr>
        <w:t>roll.</w:t>
      </w:r>
      <w:bookmarkEnd w:id="8"/>
      <w:r>
        <w:rPr>
          <w:rFonts w:ascii="Arial Nova" w:eastAsia="Arial Nova" w:hAnsi="Arial Nova" w:cs="Arial Nova"/>
        </w:rPr>
        <w:t xml:space="preserve"> The pupil teacher ratio of this school is consistent with the average </w:t>
      </w:r>
      <w:bookmarkStart w:id="9" w:name="_Int_XQckZ8n1"/>
      <w:r>
        <w:rPr>
          <w:rFonts w:ascii="Arial Nova" w:eastAsia="Arial Nova" w:hAnsi="Arial Nova" w:cs="Arial Nova"/>
        </w:rPr>
        <w:t>according</w:t>
      </w:r>
      <w:bookmarkEnd w:id="9"/>
      <w:r>
        <w:rPr>
          <w:rFonts w:ascii="Arial Nova" w:eastAsia="Arial Nova" w:hAnsi="Arial Nova" w:cs="Arial Nova"/>
        </w:rPr>
        <w:t xml:space="preserve"> to the latest census in Wales: 17.6 compared to 17.2 (My Local School, 2021 and Welsh Government, 2021, pg.8.).</w:t>
      </w:r>
    </w:p>
    <w:p w14:paraId="5EAD1F0C"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The class observed was Year 8 of mixed ability. They had only started receiving formal Art lessons in school that year due to the Covid-19 pandemic. The teacher stressed the importance of quality control prior to the lesson to facilitate the high standards they expect at secondary school and the lesson observed was the beginning of the second piece of work to form a page of reference for future colour study.</w:t>
      </w:r>
    </w:p>
    <w:p w14:paraId="328CEE38"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BERA (2018) highlight a contextual consideration where a university partnership could be viewed as a ‘close-knit community’ of student-teachers and local schools, thus, ‘it may be possible...to infer the identity...from a fully anonymised account’. (BERA, 2018, pg. 21). To avoid unethical conclusions should this identification occur, </w:t>
      </w:r>
      <w:bookmarkStart w:id="10" w:name="_Int_lM28ceNc"/>
      <w:r>
        <w:rPr>
          <w:rFonts w:ascii="Arial Nova" w:eastAsia="Arial Nova" w:hAnsi="Arial Nova" w:cs="Arial Nova"/>
        </w:rPr>
        <w:t>consideration</w:t>
      </w:r>
      <w:bookmarkEnd w:id="10"/>
      <w:r>
        <w:rPr>
          <w:rFonts w:ascii="Arial Nova" w:eastAsia="Arial Nova" w:hAnsi="Arial Nova" w:cs="Arial Nova"/>
        </w:rPr>
        <w:t xml:space="preserve"> has been made in my selection of critical incident to discuss a positive outcome in learning.</w:t>
      </w:r>
    </w:p>
    <w:p w14:paraId="639BB288" w14:textId="0C86D1A1" w:rsidR="004F2D66" w:rsidRDefault="004F2D66" w:rsidP="004F2D66">
      <w:pPr>
        <w:spacing w:line="360" w:lineRule="auto"/>
        <w:rPr>
          <w:rFonts w:ascii="Arial Nova" w:eastAsia="Arial Nova" w:hAnsi="Arial Nova" w:cs="Arial Nova"/>
        </w:rPr>
      </w:pPr>
    </w:p>
    <w:p w14:paraId="2B24D63F" w14:textId="3F3BF0AD" w:rsidR="00DA52AD" w:rsidRDefault="00DA52AD" w:rsidP="004F2D66">
      <w:pPr>
        <w:spacing w:line="360" w:lineRule="auto"/>
        <w:rPr>
          <w:rFonts w:ascii="Arial Nova" w:eastAsia="Arial Nova" w:hAnsi="Arial Nova" w:cs="Arial Nova"/>
        </w:rPr>
      </w:pPr>
    </w:p>
    <w:p w14:paraId="798CE2C1" w14:textId="77777777" w:rsidR="00DA52AD" w:rsidRDefault="00DA52AD" w:rsidP="004F2D66">
      <w:pPr>
        <w:spacing w:line="360" w:lineRule="auto"/>
        <w:rPr>
          <w:rFonts w:ascii="Arial Nova" w:eastAsia="Arial Nova" w:hAnsi="Arial Nova" w:cs="Arial Nova"/>
        </w:rPr>
      </w:pPr>
    </w:p>
    <w:p w14:paraId="671D0397" w14:textId="77777777" w:rsidR="004F2D66" w:rsidRPr="00DA52AD" w:rsidRDefault="004F2D66" w:rsidP="004F2D66">
      <w:pPr>
        <w:spacing w:line="360" w:lineRule="auto"/>
        <w:rPr>
          <w:rFonts w:ascii="Arial Nova" w:eastAsia="Arial Nova" w:hAnsi="Arial Nova" w:cs="Arial Nova"/>
          <w:sz w:val="24"/>
          <w:szCs w:val="24"/>
        </w:rPr>
      </w:pPr>
      <w:r w:rsidRPr="00DA52AD">
        <w:rPr>
          <w:rFonts w:ascii="Arial Nova" w:eastAsia="Arial Nova" w:hAnsi="Arial Nova" w:cs="Arial Nova"/>
          <w:sz w:val="24"/>
          <w:szCs w:val="24"/>
          <w:u w:val="single"/>
        </w:rPr>
        <w:t xml:space="preserve">Critical incident linked to Donaldson’s Four Purposes </w:t>
      </w:r>
    </w:p>
    <w:p w14:paraId="5F1F9F2E"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lastRenderedPageBreak/>
        <w:t>I will synthesise key statements from the purpose ‘ambitious, capable learners’ (Welsh Government, 2015, pg. 1) throughout the following description to illustrate where this has been demonstrated by Teacher A in ‘Record 2’ of Appendix A.</w:t>
      </w:r>
    </w:p>
    <w:p w14:paraId="5B2A940E"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Teacher A stopped the activity of tearing out pages of magazines for a collage to chunk it down into “refinement” from large torn pieces to smaller, carefully cut pieces. Then, Teacher A directed attention to the board where he began discussing quality control using a non-exemplar model: “sometimes it’s easier to talk about the bad bits”. Notably, Teacher A used a role reversal technique: “you’re the teacher now, welcome, what do you think would be an EBI (Even Better If)?” This prompted children to contribute ideas and could be viewed as encouraging the children to ‘reframe and solve problems’ (Donaldson,2015, pg. 29) emerging in their work.</w:t>
      </w:r>
    </w:p>
    <w:p w14:paraId="0B7ECFF4"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One pupil enthusiastically put up their hand and responded “overlap”. This prompted praise from Teacher A: “I was really probing for that answer, thank you!” This pupil could be seen as a “creative contributor” who gave ‘their energy and skills so that other people will benefit’ </w:t>
      </w:r>
      <w:r>
        <w:rPr>
          <w:rFonts w:ascii="Arial Nova" w:eastAsia="Arial Nova" w:hAnsi="Arial Nova" w:cs="Arial Nova"/>
          <w:i/>
          <w:iCs/>
        </w:rPr>
        <w:t>(ibid)</w:t>
      </w:r>
      <w:r>
        <w:rPr>
          <w:rFonts w:ascii="Arial Nova" w:eastAsia="Arial Nova" w:hAnsi="Arial Nova" w:cs="Arial Nova"/>
        </w:rPr>
        <w:t xml:space="preserve"> by providing a key word in their own language that other children could use to self-assess their work as they completed the task.</w:t>
      </w:r>
    </w:p>
    <w:p w14:paraId="1AFC8894"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Teacher A elaborated on high quality skills he wanted to see using phrases such as: “I’ll let you into a little secret” and “Do you know what an A* GCSE student might </w:t>
      </w:r>
      <w:bookmarkStart w:id="11" w:name="_Int_fWGpWaaX"/>
      <w:r>
        <w:rPr>
          <w:rFonts w:ascii="Arial Nova" w:eastAsia="Arial Nova" w:hAnsi="Arial Nova" w:cs="Arial Nova"/>
        </w:rPr>
        <w:t>do?</w:t>
      </w:r>
      <w:bookmarkStart w:id="12" w:name="_Int_Vcn4MeDm"/>
      <w:bookmarkEnd w:id="11"/>
      <w:r>
        <w:rPr>
          <w:rFonts w:ascii="Arial Nova" w:eastAsia="Arial Nova" w:hAnsi="Arial Nova" w:cs="Arial Nova"/>
        </w:rPr>
        <w:t>”. The engaging talk may have created a sense of awe and wonder where children could ‘</w:t>
      </w:r>
      <w:bookmarkEnd w:id="12"/>
      <w:r>
        <w:rPr>
          <w:rFonts w:ascii="Arial Nova" w:eastAsia="Arial Nova" w:hAnsi="Arial Nova" w:cs="Arial Nova"/>
        </w:rPr>
        <w:t xml:space="preserve">enjoy challenge’ </w:t>
      </w:r>
      <w:r>
        <w:rPr>
          <w:rFonts w:ascii="Arial Nova" w:eastAsia="Arial Nova" w:hAnsi="Arial Nova" w:cs="Arial Nova"/>
          <w:i/>
          <w:iCs/>
        </w:rPr>
        <w:t>(ibid)</w:t>
      </w:r>
      <w:r>
        <w:rPr>
          <w:rFonts w:ascii="Arial Nova" w:eastAsia="Arial Nova" w:hAnsi="Arial Nova" w:cs="Arial Nova"/>
        </w:rPr>
        <w:t xml:space="preserve"> by sharing “secrets” and encouraging </w:t>
      </w:r>
      <w:bookmarkStart w:id="13" w:name="_Int_FgFMpU9o"/>
      <w:r>
        <w:rPr>
          <w:rFonts w:ascii="Arial Nova" w:eastAsia="Arial Nova" w:hAnsi="Arial Nova" w:cs="Arial Nova"/>
        </w:rPr>
        <w:t>learners'</w:t>
      </w:r>
      <w:bookmarkEnd w:id="13"/>
      <w:r>
        <w:rPr>
          <w:rFonts w:ascii="Arial Nova" w:eastAsia="Arial Nova" w:hAnsi="Arial Nova" w:cs="Arial Nova"/>
        </w:rPr>
        <w:t xml:space="preserve"> aspirations they could ‘set themselves’ </w:t>
      </w:r>
      <w:r>
        <w:rPr>
          <w:rFonts w:ascii="Arial Nova" w:eastAsia="Arial Nova" w:hAnsi="Arial Nova" w:cs="Arial Nova"/>
          <w:i/>
          <w:iCs/>
        </w:rPr>
        <w:t>(ibid)</w:t>
      </w:r>
      <w:r>
        <w:rPr>
          <w:rFonts w:ascii="Arial Nova" w:eastAsia="Arial Nova" w:hAnsi="Arial Nova" w:cs="Arial Nova"/>
        </w:rPr>
        <w:t xml:space="preserve"> despite being in a lower year group.</w:t>
      </w:r>
    </w:p>
    <w:p w14:paraId="65104D6F"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Teacher A continued to live model specific techniques and refinement as a priority over a completed strip of colour, emphasising the importance of quality to achieve ‘high expectations’ </w:t>
      </w:r>
      <w:r>
        <w:rPr>
          <w:rFonts w:ascii="Arial Nova" w:eastAsia="Arial Nova" w:hAnsi="Arial Nova" w:cs="Arial Nova"/>
          <w:i/>
          <w:iCs/>
        </w:rPr>
        <w:t>(ibid)</w:t>
      </w:r>
      <w:r>
        <w:rPr>
          <w:rFonts w:ascii="Arial Nova" w:eastAsia="Arial Nova" w:hAnsi="Arial Nova" w:cs="Arial Nova"/>
        </w:rPr>
        <w:t xml:space="preserve"> broken down into visible success criteria to reach at the end of each lesson.</w:t>
      </w:r>
    </w:p>
    <w:p w14:paraId="3D7799F4"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The observer noticed that the contributed vocabulary of “overlap” was mentioned throughout the task. By the end of the lesson, the pupil who had contributed the key success criteria of “overlap” appeared</w:t>
      </w:r>
      <w:bookmarkStart w:id="14" w:name="_Int_MdEIj0Sh"/>
      <w:r>
        <w:rPr>
          <w:rFonts w:ascii="Arial Nova" w:eastAsia="Arial Nova" w:hAnsi="Arial Nova" w:cs="Arial Nova"/>
        </w:rPr>
        <w:t xml:space="preserve"> proud</w:t>
      </w:r>
      <w:bookmarkEnd w:id="14"/>
      <w:r>
        <w:rPr>
          <w:rFonts w:ascii="Arial Nova" w:eastAsia="Arial Nova" w:hAnsi="Arial Nova" w:cs="Arial Nova"/>
        </w:rPr>
        <w:t xml:space="preserve"> of his work, showed a child on another </w:t>
      </w:r>
      <w:bookmarkStart w:id="15" w:name="_Int_ZkcZ0rye"/>
      <w:r>
        <w:rPr>
          <w:rFonts w:ascii="Arial Nova" w:eastAsia="Arial Nova" w:hAnsi="Arial Nova" w:cs="Arial Nova"/>
        </w:rPr>
        <w:t>table,</w:t>
      </w:r>
      <w:bookmarkEnd w:id="15"/>
      <w:r>
        <w:rPr>
          <w:rFonts w:ascii="Arial Nova" w:eastAsia="Arial Nova" w:hAnsi="Arial Nova" w:cs="Arial Nova"/>
        </w:rPr>
        <w:t xml:space="preserve"> and </w:t>
      </w:r>
      <w:bookmarkStart w:id="16" w:name="_Int_88EK6Zsw"/>
      <w:r>
        <w:rPr>
          <w:rFonts w:ascii="Arial Nova" w:eastAsia="Arial Nova" w:hAnsi="Arial Nova" w:cs="Arial Nova"/>
        </w:rPr>
        <w:t>said,</w:t>
      </w:r>
      <w:bookmarkEnd w:id="16"/>
      <w:r>
        <w:rPr>
          <w:rFonts w:ascii="Arial Nova" w:eastAsia="Arial Nova" w:hAnsi="Arial Nova" w:cs="Arial Nova"/>
        </w:rPr>
        <w:t xml:space="preserve"> “show me what you’ve done”. Through this dialogue, the learner attempted to engage his partner in independent peer </w:t>
      </w:r>
      <w:bookmarkStart w:id="17" w:name="_Int_nUlFxQLE"/>
      <w:r>
        <w:rPr>
          <w:rFonts w:ascii="Arial Nova" w:eastAsia="Arial Nova" w:hAnsi="Arial Nova" w:cs="Arial Nova"/>
        </w:rPr>
        <w:t>assessment,</w:t>
      </w:r>
      <w:bookmarkEnd w:id="17"/>
      <w:r>
        <w:rPr>
          <w:rFonts w:ascii="Arial Nova" w:eastAsia="Arial Nova" w:hAnsi="Arial Nova" w:cs="Arial Nova"/>
        </w:rPr>
        <w:t xml:space="preserve"> however</w:t>
      </w:r>
      <w:bookmarkStart w:id="18" w:name="_Int_4NoKjySw"/>
      <w:r>
        <w:rPr>
          <w:rFonts w:ascii="Arial Nova" w:eastAsia="Arial Nova" w:hAnsi="Arial Nova" w:cs="Arial Nova"/>
        </w:rPr>
        <w:t>, the other pupil did not respond verbally, and instead waved his book in front of the pupil, leaving him to self-assess by comparing his work independently between his partner’s, his own work and the exemplar model displayed by the teacher.</w:t>
      </w:r>
      <w:bookmarkEnd w:id="18"/>
    </w:p>
    <w:p w14:paraId="3059FE6F" w14:textId="77777777" w:rsidR="004F2D66" w:rsidRDefault="004F2D66" w:rsidP="004F2D66">
      <w:pPr>
        <w:spacing w:line="360" w:lineRule="auto"/>
        <w:rPr>
          <w:rFonts w:ascii="Arial Nova" w:eastAsia="Arial Nova" w:hAnsi="Arial Nova" w:cs="Arial Nova"/>
          <w:highlight w:val="lightGray"/>
          <w:u w:val="single"/>
        </w:rPr>
      </w:pPr>
      <w:r>
        <w:rPr>
          <w:rFonts w:ascii="Arial Nova" w:eastAsia="Arial Nova" w:hAnsi="Arial Nova" w:cs="Arial Nova"/>
        </w:rPr>
        <w:lastRenderedPageBreak/>
        <w:t xml:space="preserve">This struck the observer as a critical incident because self-assessment was not a directed activity and occurred during the informal “debrief” of the lesson while children were tidying away resources on their tables. The point of interest was that this was initiated by the pupil who contributed to the success criteria earlier in the lesson and notably was not taken up by his peer who had not contributed to the success criteria. The observer began to wonder if this was a key factor in the child achieving success and sparked the motivation to assess his work rather than following the teacher’s </w:t>
      </w:r>
      <w:bookmarkStart w:id="19" w:name="_Int_lbsI2eM9"/>
      <w:r>
        <w:rPr>
          <w:rFonts w:ascii="Arial Nova" w:eastAsia="Arial Nova" w:hAnsi="Arial Nova" w:cs="Arial Nova"/>
        </w:rPr>
        <w:t>instruction</w:t>
      </w:r>
      <w:bookmarkEnd w:id="19"/>
      <w:r>
        <w:rPr>
          <w:rFonts w:ascii="Arial Nova" w:eastAsia="Arial Nova" w:hAnsi="Arial Nova" w:cs="Arial Nova"/>
        </w:rPr>
        <w:t xml:space="preserve"> to tidy up. </w:t>
      </w:r>
    </w:p>
    <w:p w14:paraId="0782A52B" w14:textId="77777777" w:rsidR="004F2D66" w:rsidRDefault="004F2D66" w:rsidP="004F2D66">
      <w:pPr>
        <w:spacing w:line="360" w:lineRule="auto"/>
        <w:rPr>
          <w:rFonts w:ascii="Arial Nova" w:eastAsia="Arial Nova" w:hAnsi="Arial Nova" w:cs="Arial Nova"/>
        </w:rPr>
      </w:pPr>
    </w:p>
    <w:p w14:paraId="3A0728FB" w14:textId="77777777" w:rsidR="004F2D66" w:rsidRPr="00DA52AD" w:rsidRDefault="004F2D66" w:rsidP="004F2D66">
      <w:pPr>
        <w:spacing w:line="360" w:lineRule="auto"/>
        <w:rPr>
          <w:rFonts w:ascii="Arial Nova" w:eastAsia="Arial Nova" w:hAnsi="Arial Nova" w:cs="Arial Nova"/>
          <w:sz w:val="24"/>
          <w:szCs w:val="24"/>
          <w:u w:val="single"/>
        </w:rPr>
      </w:pPr>
      <w:r w:rsidRPr="00DA52AD">
        <w:rPr>
          <w:rFonts w:ascii="Arial Nova" w:eastAsia="Arial Nova" w:hAnsi="Arial Nova" w:cs="Arial Nova"/>
          <w:sz w:val="24"/>
          <w:szCs w:val="24"/>
          <w:u w:val="single"/>
        </w:rPr>
        <w:t>Literature Review</w:t>
      </w:r>
    </w:p>
    <w:p w14:paraId="3FBBEE2A"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The literary themes of co-constructed success criteria in the classroom brought to the surface the key theme of intrinsic motivation, specifically within Self Determination Theory. These main two themes will be reviewed, with due regard to self-efficacy, another major theme in the literature and closely related to Bandura’s (1993) motivation theory.</w:t>
      </w:r>
    </w:p>
    <w:p w14:paraId="27AC97F4" w14:textId="77777777" w:rsidR="004F2D66" w:rsidRDefault="004F2D66" w:rsidP="004F2D66">
      <w:pPr>
        <w:spacing w:line="360" w:lineRule="auto"/>
        <w:rPr>
          <w:rFonts w:ascii="Helvetica" w:eastAsia="Helvetica" w:hAnsi="Helvetica" w:cs="Helvetica"/>
          <w:u w:val="single"/>
        </w:rPr>
      </w:pPr>
      <w:r>
        <w:rPr>
          <w:rFonts w:ascii="Helvetica" w:eastAsia="Helvetica" w:hAnsi="Helvetica" w:cs="Helvetica"/>
          <w:u w:val="single"/>
        </w:rPr>
        <w:t>Success Criteria</w:t>
      </w:r>
    </w:p>
    <w:p w14:paraId="234E2530"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Firstly, I will review the general viewpoints on the use of success criteria within art education to provide context.</w:t>
      </w:r>
    </w:p>
    <w:p w14:paraId="07F56919"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In </w:t>
      </w:r>
      <w:proofErr w:type="spellStart"/>
      <w:r>
        <w:rPr>
          <w:rFonts w:ascii="Arial Nova" w:eastAsia="Arial Nova" w:hAnsi="Arial Nova" w:cs="Arial Nova"/>
        </w:rPr>
        <w:t>Ní</w:t>
      </w:r>
      <w:proofErr w:type="spellEnd"/>
      <w:r>
        <w:rPr>
          <w:rFonts w:ascii="Arial Nova" w:eastAsia="Arial Nova" w:hAnsi="Arial Nova" w:cs="Arial Nova"/>
        </w:rPr>
        <w:t xml:space="preserve"> </w:t>
      </w:r>
      <w:proofErr w:type="spellStart"/>
      <w:r>
        <w:rPr>
          <w:rFonts w:ascii="Arial Nova" w:eastAsia="Arial Nova" w:hAnsi="Arial Nova" w:cs="Arial Nova"/>
        </w:rPr>
        <w:t>Bhroin</w:t>
      </w:r>
      <w:proofErr w:type="spellEnd"/>
      <w:r>
        <w:rPr>
          <w:rFonts w:ascii="Arial Nova" w:eastAsia="Arial Nova" w:hAnsi="Arial Nova" w:cs="Arial Nova"/>
        </w:rPr>
        <w:t xml:space="preserve"> (2015)’s study of Art teachers’ experiences of applying formative assessment strategies in their classrooms, the use of success criteria has been praised: 'Here we see pupils striving to achieve and... working... for longer than usual' (</w:t>
      </w:r>
      <w:r>
        <w:rPr>
          <w:rFonts w:ascii="Arial Nova" w:eastAsia="Arial Nova" w:hAnsi="Arial Nova" w:cs="Arial Nova"/>
          <w:i/>
          <w:iCs/>
        </w:rPr>
        <w:t>ibid</w:t>
      </w:r>
      <w:r>
        <w:rPr>
          <w:rFonts w:ascii="Arial Nova" w:eastAsia="Arial Nova" w:hAnsi="Arial Nova" w:cs="Arial Nova"/>
        </w:rPr>
        <w:t>, pg.42). However, the use of anecdotal evidence from the teachers in the study to inform conclusions may be a form of anecdotal fallacy; the researcher failed to acknowledge the range of variables that could have contributed to the pupils 'working...for longer' (</w:t>
      </w:r>
      <w:r>
        <w:rPr>
          <w:rFonts w:ascii="Arial Nova" w:eastAsia="Arial Nova" w:hAnsi="Arial Nova" w:cs="Arial Nova"/>
          <w:i/>
          <w:iCs/>
        </w:rPr>
        <w:t>ibid</w:t>
      </w:r>
      <w:r>
        <w:rPr>
          <w:rFonts w:ascii="Arial Nova" w:eastAsia="Arial Nova" w:hAnsi="Arial Nova" w:cs="Arial Nova"/>
        </w:rPr>
        <w:t xml:space="preserve">), such as the change in routine increasing motivation rather than the method itself, or possibly knowing that their work would be measured for improvement. The researcher's use of the collective "We" assumes the reader's agreement rather than providing concrete evidence, drawing attention to the author’s bias to persuade teachers to increase implementation of formative assessment strategies within art education.                                                </w:t>
      </w:r>
    </w:p>
    <w:p w14:paraId="6CCDA292"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Despite this initial criticism, further research continues to argue that pupil motivation increases when success criteria are implemented. A compilation of such studies was made by Hattie (2012) who concluded that </w:t>
      </w:r>
      <w:r>
        <w:rPr>
          <w:rFonts w:ascii="Helvetica" w:eastAsia="Helvetica" w:hAnsi="Helvetica" w:cs="Helvetica"/>
        </w:rPr>
        <w:t xml:space="preserve">'when teachers show students how to set mastery goals...there is an increased...motivation to succeed' </w:t>
      </w:r>
      <w:r>
        <w:rPr>
          <w:rFonts w:ascii="Helvetica" w:eastAsia="Helvetica" w:hAnsi="Helvetica" w:cs="Helvetica"/>
          <w:i/>
          <w:iCs/>
        </w:rPr>
        <w:t xml:space="preserve">(ibid, </w:t>
      </w:r>
      <w:r>
        <w:rPr>
          <w:rFonts w:ascii="Helvetica" w:eastAsia="Helvetica" w:hAnsi="Helvetica" w:cs="Helvetica"/>
        </w:rPr>
        <w:t>pg.49)</w:t>
      </w:r>
      <w:r>
        <w:rPr>
          <w:rFonts w:ascii="Helvetica" w:eastAsia="Helvetica" w:hAnsi="Helvetica" w:cs="Helvetica"/>
          <w:i/>
          <w:iCs/>
        </w:rPr>
        <w:t>.</w:t>
      </w:r>
      <w:r>
        <w:rPr>
          <w:rFonts w:ascii="Helvetica" w:eastAsia="Helvetica" w:hAnsi="Helvetica" w:cs="Helvetica"/>
        </w:rPr>
        <w:t xml:space="preserve"> This conclusion was based upon a small but significant study inspired by a series of studies previously conducted </w:t>
      </w:r>
      <w:r>
        <w:rPr>
          <w:rFonts w:ascii="Helvetica" w:eastAsia="Helvetica" w:hAnsi="Helvetica" w:cs="Helvetica"/>
        </w:rPr>
        <w:lastRenderedPageBreak/>
        <w:t xml:space="preserve">by the same researcher that were student-focused rather than teacher-focused (Hastie, 2011, cited in </w:t>
      </w:r>
      <w:r>
        <w:rPr>
          <w:rFonts w:ascii="Helvetica" w:eastAsia="Helvetica" w:hAnsi="Helvetica" w:cs="Helvetica"/>
          <w:i/>
          <w:iCs/>
        </w:rPr>
        <w:t>ibid</w:t>
      </w:r>
      <w:r>
        <w:rPr>
          <w:rFonts w:ascii="Helvetica" w:eastAsia="Helvetica" w:hAnsi="Helvetica" w:cs="Helvetica"/>
        </w:rPr>
        <w:t>). The continuation of studies provides peer validity towards the benefits of success criteria on pupil motivation.</w:t>
      </w:r>
    </w:p>
    <w:p w14:paraId="27E2A79D" w14:textId="77777777" w:rsidR="004F2D66" w:rsidRDefault="004F2D66" w:rsidP="004F2D66">
      <w:pPr>
        <w:spacing w:line="360" w:lineRule="auto"/>
        <w:rPr>
          <w:rFonts w:ascii="Helvetica" w:eastAsia="Helvetica" w:hAnsi="Helvetica" w:cs="Helvetica"/>
          <w:u w:val="single"/>
        </w:rPr>
      </w:pPr>
      <w:r>
        <w:rPr>
          <w:rFonts w:ascii="Helvetica" w:eastAsia="Helvetica" w:hAnsi="Helvetica" w:cs="Helvetica"/>
          <w:u w:val="single"/>
        </w:rPr>
        <w:t>Success Criteria and Self-efficacy</w:t>
      </w:r>
    </w:p>
    <w:p w14:paraId="3D44ED27"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The literature surrounding the definition of success criteria produces a discourse on the two types of success criteria: ‘process’ and ‘product’ (Clarke, 2021, pg.55) and their impact on learners’ outcomes. Howard et al. (2021) defines mastery goals as ‘how students are judged to have performed, especially in relation to others' </w:t>
      </w:r>
      <w:r>
        <w:rPr>
          <w:rFonts w:ascii="Arial Nova" w:eastAsia="Arial Nova" w:hAnsi="Arial Nova" w:cs="Arial Nova"/>
          <w:i/>
          <w:iCs/>
        </w:rPr>
        <w:t>(ibid,</w:t>
      </w:r>
      <w:r>
        <w:rPr>
          <w:rFonts w:ascii="Arial Nova" w:eastAsia="Arial Nova" w:hAnsi="Arial Nova" w:cs="Arial Nova"/>
        </w:rPr>
        <w:t xml:space="preserve"> pg.1303), corroborated by Hattie’s (2012) definition of product success criteria, a ‘knowledge of end points’ </w:t>
      </w:r>
      <w:r>
        <w:rPr>
          <w:rFonts w:ascii="Arial Nova" w:eastAsia="Arial Nova" w:hAnsi="Arial Nova" w:cs="Arial Nova"/>
          <w:i/>
          <w:iCs/>
        </w:rPr>
        <w:t>(ibid</w:t>
      </w:r>
      <w:r>
        <w:rPr>
          <w:rFonts w:ascii="Arial Nova" w:eastAsia="Arial Nova" w:hAnsi="Arial Nova" w:cs="Arial Nova"/>
        </w:rPr>
        <w:t>, pg.50), where learners can evaluate if they have achieved what was expected. This implies that achieving a sense of mastery depends on ‘product’ rather than ‘process’ (Clarke, 2021, pg.55) criteria.</w:t>
      </w:r>
    </w:p>
    <w:p w14:paraId="184AD713"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This is a dilemma within education methodology as the outcome of a pupil’s self-regulated evaluation (Zimmerman, 2002) can impact on a pupil’s self-efficacy in future tasks, supported by meta-analysis of studies which found that ‘self-assessment interventions have a substantial impact on students' self-efficacy' (Panadero et al., 2017,pg.92) This statement, though a result of a small-scale study in Iran, was informed heavily by previous research and indicates a strong possibility of a link between increased self-efficacy and motivation. Indeed, Bandura (1993) concurs that 'perceptions of self-efficacy influence...commitment to...goals’ </w:t>
      </w:r>
      <w:r>
        <w:rPr>
          <w:rFonts w:ascii="Arial Nova" w:eastAsia="Arial Nova" w:hAnsi="Arial Nova" w:cs="Arial Nova"/>
          <w:i/>
          <w:iCs/>
        </w:rPr>
        <w:t>(ibid,</w:t>
      </w:r>
      <w:r>
        <w:rPr>
          <w:rFonts w:ascii="Arial Nova" w:eastAsia="Arial Nova" w:hAnsi="Arial Nova" w:cs="Arial Nova"/>
        </w:rPr>
        <w:t xml:space="preserve"> cited in Butler, 2010, pg.83). This is noteworthy as Bandura (1993) is a theorist that could be viewed as the “godfather” of motivation theory.</w:t>
      </w:r>
    </w:p>
    <w:p w14:paraId="0A29A895"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Translating the theory to practice, a key stakeholder in assessment methodology was The Assessment Reform Group (2002) who posited that 'Motivation can be...enhanced by...protect(</w:t>
      </w:r>
      <w:proofErr w:type="spellStart"/>
      <w:r>
        <w:rPr>
          <w:rFonts w:ascii="Arial Nova" w:eastAsia="Arial Nova" w:hAnsi="Arial Nova" w:cs="Arial Nova"/>
          <w:color w:val="000000" w:themeColor="text1"/>
        </w:rPr>
        <w:t>ing</w:t>
      </w:r>
      <w:proofErr w:type="spellEnd"/>
      <w:r>
        <w:rPr>
          <w:rFonts w:ascii="Arial Nova" w:eastAsia="Arial Nova" w:hAnsi="Arial Nova" w:cs="Arial Nova"/>
          <w:color w:val="000000" w:themeColor="text1"/>
        </w:rPr>
        <w:t xml:space="preserve">) the learners' autonomy...and create opportunity for self-direction' </w:t>
      </w:r>
      <w:r>
        <w:rPr>
          <w:rFonts w:ascii="Arial Nova" w:eastAsia="Arial Nova" w:hAnsi="Arial Nova" w:cs="Arial Nova"/>
          <w:i/>
          <w:iCs/>
          <w:color w:val="000000" w:themeColor="text1"/>
        </w:rPr>
        <w:t>(ibid</w:t>
      </w:r>
      <w:r>
        <w:rPr>
          <w:rFonts w:ascii="Arial Nova" w:eastAsia="Arial Nova" w:hAnsi="Arial Nova" w:cs="Arial Nova"/>
          <w:color w:val="000000" w:themeColor="text1"/>
        </w:rPr>
        <w:t xml:space="preserve">, cited by </w:t>
      </w:r>
      <w:proofErr w:type="spellStart"/>
      <w:r>
        <w:rPr>
          <w:rFonts w:ascii="Arial Nova" w:eastAsia="Arial Nova" w:hAnsi="Arial Nova" w:cs="Arial Nova"/>
          <w:color w:val="000000" w:themeColor="text1"/>
        </w:rPr>
        <w:t>Zwozdiak</w:t>
      </w:r>
      <w:proofErr w:type="spellEnd"/>
      <w:r>
        <w:rPr>
          <w:rFonts w:ascii="Arial Nova" w:eastAsia="Arial Nova" w:hAnsi="Arial Nova" w:cs="Arial Nova"/>
          <w:color w:val="000000" w:themeColor="text1"/>
        </w:rPr>
        <w:t xml:space="preserve">-Myers, 2012, pg.138). Similarly, Champ and </w:t>
      </w:r>
      <w:proofErr w:type="spellStart"/>
      <w:r>
        <w:rPr>
          <w:rFonts w:ascii="Arial Nova" w:eastAsia="Arial Nova" w:hAnsi="Arial Nova" w:cs="Arial Nova"/>
          <w:color w:val="000000" w:themeColor="text1"/>
        </w:rPr>
        <w:t>Vaugn</w:t>
      </w:r>
      <w:proofErr w:type="spellEnd"/>
      <w:r>
        <w:rPr>
          <w:rFonts w:ascii="Arial Nova" w:eastAsia="Arial Nova" w:hAnsi="Arial Nova" w:cs="Arial Nova"/>
          <w:color w:val="000000" w:themeColor="text1"/>
        </w:rPr>
        <w:t xml:space="preserve"> (2010) suggest in a “how to” leaflet for 'Co-constructing criteria with students’ to allow them ‘to become </w:t>
      </w:r>
      <w:proofErr w:type="spellStart"/>
      <w:r>
        <w:rPr>
          <w:rFonts w:ascii="Arial Nova" w:eastAsia="Arial Nova" w:hAnsi="Arial Nova" w:cs="Arial Nova"/>
          <w:color w:val="000000" w:themeColor="text1"/>
        </w:rPr>
        <w:t>self directed</w:t>
      </w:r>
      <w:proofErr w:type="spellEnd"/>
      <w:r>
        <w:rPr>
          <w:rFonts w:ascii="Arial Nova" w:eastAsia="Arial Nova" w:hAnsi="Arial Nova" w:cs="Arial Nova"/>
          <w:color w:val="000000" w:themeColor="text1"/>
        </w:rPr>
        <w:t xml:space="preserve">, independent [learners]' </w:t>
      </w:r>
      <w:r>
        <w:rPr>
          <w:rFonts w:ascii="Arial Nova" w:eastAsia="Arial Nova" w:hAnsi="Arial Nova" w:cs="Arial Nova"/>
          <w:i/>
          <w:iCs/>
          <w:color w:val="000000" w:themeColor="text1"/>
        </w:rPr>
        <w:t>(ibid,</w:t>
      </w:r>
      <w:r>
        <w:rPr>
          <w:rFonts w:ascii="Arial Nova" w:eastAsia="Arial Nova" w:hAnsi="Arial Nova" w:cs="Arial Nova"/>
          <w:color w:val="000000" w:themeColor="text1"/>
        </w:rPr>
        <w:t xml:space="preserve"> pg.1). However, this suggestion encourages the use of sample texts for writing, therefore it may have limited scope across school subjects. In addition, such leaflets fall within “tips for teachers” and not research-informed literature: this claim is only loosely supported by direct quotes selected by the author and could imply confirmation bias. Despite this, the publisher is a non-profit organisation, therefore it is questionable whether the intention was to misinform practitioners.</w:t>
      </w:r>
    </w:p>
    <w:p w14:paraId="7B3503D6" w14:textId="77777777" w:rsidR="004F2D66" w:rsidRDefault="004F2D66" w:rsidP="004F2D66">
      <w:pPr>
        <w:spacing w:line="360" w:lineRule="auto"/>
        <w:rPr>
          <w:rFonts w:ascii="Arial Nova" w:eastAsia="Arial Nova" w:hAnsi="Arial Nova" w:cs="Arial Nova"/>
          <w:color w:val="000000" w:themeColor="text1"/>
          <w:u w:val="single"/>
        </w:rPr>
      </w:pPr>
      <w:r>
        <w:rPr>
          <w:rFonts w:ascii="Arial Nova" w:eastAsia="Arial Nova" w:hAnsi="Arial Nova" w:cs="Arial Nova"/>
          <w:color w:val="000000" w:themeColor="text1"/>
          <w:u w:val="single"/>
        </w:rPr>
        <w:t>Co-constructing Success Criteria and Intrinsic Motivation</w:t>
      </w:r>
    </w:p>
    <w:p w14:paraId="3BE13349" w14:textId="77777777" w:rsidR="004F2D66" w:rsidRDefault="004F2D66" w:rsidP="004F2D66">
      <w:pPr>
        <w:spacing w:line="360" w:lineRule="auto"/>
        <w:rPr>
          <w:rFonts w:ascii="Arial Nova" w:eastAsia="Arial Nova" w:hAnsi="Arial Nova" w:cs="Arial Nova"/>
          <w:highlight w:val="green"/>
        </w:rPr>
      </w:pPr>
      <w:r>
        <w:rPr>
          <w:rFonts w:ascii="Arial Nova" w:eastAsia="Arial Nova" w:hAnsi="Arial Nova" w:cs="Arial Nova"/>
          <w:color w:val="000000" w:themeColor="text1"/>
        </w:rPr>
        <w:lastRenderedPageBreak/>
        <w:t xml:space="preserve">Protecting student autonomy (ARG, 2002) may involve teachers utilising </w:t>
      </w:r>
      <w:r>
        <w:rPr>
          <w:rFonts w:ascii="Arial Nova" w:eastAsia="Arial Nova" w:hAnsi="Arial Nova" w:cs="Arial Nova"/>
        </w:rPr>
        <w:t>Herman’s (2012)</w:t>
      </w:r>
      <w:r>
        <w:rPr>
          <w:rFonts w:ascii="Arial Nova" w:eastAsia="Arial Nova" w:hAnsi="Arial Nova" w:cs="Arial Nova"/>
          <w:color w:val="000000" w:themeColor="text1"/>
        </w:rPr>
        <w:t xml:space="preserve"> ‘</w:t>
      </w:r>
      <w:r>
        <w:rPr>
          <w:rFonts w:ascii="Arial Nova" w:eastAsia="Arial Nova" w:hAnsi="Arial Nova" w:cs="Arial Nova"/>
        </w:rPr>
        <w:t>Contributing Student Pedagogies’ [CSP] in which children ‘enjoy autonomy when they make decisions about their learning’ (</w:t>
      </w:r>
      <w:r>
        <w:rPr>
          <w:rFonts w:ascii="Arial Nova" w:eastAsia="Arial Nova" w:hAnsi="Arial Nova" w:cs="Arial Nova"/>
          <w:i/>
          <w:iCs/>
        </w:rPr>
        <w:t xml:space="preserve">ibid, </w:t>
      </w:r>
      <w:r>
        <w:rPr>
          <w:rFonts w:ascii="Arial Nova" w:eastAsia="Arial Nova" w:hAnsi="Arial Nova" w:cs="Arial Nova"/>
        </w:rPr>
        <w:t>pg. 371) such as ‘mastery selection’ (</w:t>
      </w:r>
      <w:r>
        <w:rPr>
          <w:rFonts w:ascii="Arial Nova" w:eastAsia="Arial Nova" w:hAnsi="Arial Nova" w:cs="Arial Nova"/>
          <w:i/>
          <w:iCs/>
        </w:rPr>
        <w:t xml:space="preserve">ibid, </w:t>
      </w:r>
      <w:r>
        <w:rPr>
          <w:rFonts w:ascii="Arial Nova" w:eastAsia="Arial Nova" w:hAnsi="Arial Nova" w:cs="Arial Nova"/>
        </w:rPr>
        <w:t xml:space="preserve">pg. 380) also known as co-constructing success criteria. </w:t>
      </w:r>
    </w:p>
    <w:p w14:paraId="49794BD0"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color w:val="000000" w:themeColor="text1"/>
        </w:rPr>
        <w:t xml:space="preserve">The founder of self-regulated learning [SRL], Zimmerman’s (2002) may describe CSPs as ‘self-regulated learning’ skills that include ‘setting specific proximal goals’, using ‘strategies’, progress ‘monitoring’ and ‘self-evaluating’ the strategies they used </w:t>
      </w:r>
      <w:r>
        <w:rPr>
          <w:rFonts w:ascii="Arial Nova" w:eastAsia="Arial Nova" w:hAnsi="Arial Nova" w:cs="Arial Nova"/>
          <w:i/>
          <w:iCs/>
          <w:color w:val="000000" w:themeColor="text1"/>
        </w:rPr>
        <w:t>(ibid</w:t>
      </w:r>
      <w:r>
        <w:rPr>
          <w:rFonts w:ascii="Arial Nova" w:eastAsia="Arial Nova" w:hAnsi="Arial Nova" w:cs="Arial Nova"/>
          <w:color w:val="000000" w:themeColor="text1"/>
        </w:rPr>
        <w:t>, pg. 66).</w:t>
      </w:r>
    </w:p>
    <w:p w14:paraId="4D5E51AA"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color w:val="000000" w:themeColor="text1"/>
        </w:rPr>
        <w:t xml:space="preserve">In Zimmerman’s (2002) adapted process of SRL, he includes self-efficacy under ‘self-motivation </w:t>
      </w:r>
      <w:proofErr w:type="gramStart"/>
      <w:r>
        <w:rPr>
          <w:rFonts w:ascii="Arial Nova" w:eastAsia="Arial Nova" w:hAnsi="Arial Nova" w:cs="Arial Nova"/>
          <w:color w:val="000000" w:themeColor="text1"/>
        </w:rPr>
        <w:t>beliefs’</w:t>
      </w:r>
      <w:proofErr w:type="gramEnd"/>
      <w:r>
        <w:rPr>
          <w:rFonts w:ascii="Arial Nova" w:eastAsia="Arial Nova" w:hAnsi="Arial Nova" w:cs="Arial Nova"/>
          <w:color w:val="000000" w:themeColor="text1"/>
        </w:rPr>
        <w:t xml:space="preserve"> and goal setting under ‘task analysis’, both of which form key processes in the ‘forethought phase’ (</w:t>
      </w:r>
      <w:r>
        <w:rPr>
          <w:rFonts w:ascii="Arial Nova" w:eastAsia="Arial Nova" w:hAnsi="Arial Nova" w:cs="Arial Nova"/>
          <w:i/>
          <w:iCs/>
          <w:color w:val="000000" w:themeColor="text1"/>
        </w:rPr>
        <w:t xml:space="preserve">ibid, </w:t>
      </w:r>
      <w:r>
        <w:rPr>
          <w:rFonts w:ascii="Arial Nova" w:eastAsia="Arial Nova" w:hAnsi="Arial Nova" w:cs="Arial Nova"/>
          <w:color w:val="000000" w:themeColor="text1"/>
        </w:rPr>
        <w:t>Fig 1., pg. 67) of SRL. He goes on to argue that ‘students who feel self-efficacious about learning... are more motivated to learn in a self-regulated fashion’ (</w:t>
      </w:r>
      <w:r>
        <w:rPr>
          <w:rFonts w:ascii="Arial Nova" w:eastAsia="Arial Nova" w:hAnsi="Arial Nova" w:cs="Arial Nova"/>
          <w:i/>
          <w:iCs/>
          <w:color w:val="000000" w:themeColor="text1"/>
        </w:rPr>
        <w:t>ibid</w:t>
      </w:r>
      <w:r>
        <w:rPr>
          <w:rFonts w:ascii="Arial Nova" w:eastAsia="Arial Nova" w:hAnsi="Arial Nova" w:cs="Arial Nova"/>
          <w:color w:val="000000" w:themeColor="text1"/>
        </w:rPr>
        <w:t>, pg. 68). Likewise, international government guidance built upon Zimmerman’s (2002) research states that ‘Self-regulated learning is a goal driven process’ (Victoria State Government, 2022), implying that pupil motivation and persistence to meet goals is increased when they have autonomy over these goals. The fact t</w:t>
      </w:r>
      <w:r>
        <w:rPr>
          <w:rFonts w:ascii="Arial Nova" w:eastAsia="Arial Nova" w:hAnsi="Arial Nova" w:cs="Arial Nova"/>
        </w:rPr>
        <w:t xml:space="preserve">his model is trusted by a government body, could be viewed as </w:t>
      </w:r>
      <w:bookmarkStart w:id="20" w:name="_Int_quhYnE7L"/>
      <w:r>
        <w:rPr>
          <w:rFonts w:ascii="Arial Nova" w:eastAsia="Arial Nova" w:hAnsi="Arial Nova" w:cs="Arial Nova"/>
        </w:rPr>
        <w:t>staunch support</w:t>
      </w:r>
      <w:bookmarkEnd w:id="20"/>
      <w:r>
        <w:rPr>
          <w:rFonts w:ascii="Arial Nova" w:eastAsia="Arial Nova" w:hAnsi="Arial Nova" w:cs="Arial Nova"/>
        </w:rPr>
        <w:t>, but only within that cultural context.</w:t>
      </w:r>
    </w:p>
    <w:p w14:paraId="366FBE33" w14:textId="77777777" w:rsidR="004F2D66" w:rsidRDefault="004F2D66" w:rsidP="004F2D66">
      <w:pPr>
        <w:spacing w:line="360" w:lineRule="auto"/>
        <w:rPr>
          <w:rFonts w:ascii="Arial Nova" w:eastAsia="Arial Nova" w:hAnsi="Arial Nova" w:cs="Arial Nova"/>
          <w:color w:val="000000" w:themeColor="text1"/>
          <w:u w:val="single"/>
        </w:rPr>
      </w:pPr>
      <w:r>
        <w:rPr>
          <w:rFonts w:ascii="Arial Nova" w:eastAsia="Arial Nova" w:hAnsi="Arial Nova" w:cs="Arial Nova"/>
          <w:color w:val="000000" w:themeColor="text1"/>
          <w:u w:val="single"/>
        </w:rPr>
        <w:t>Self Determination Theory</w:t>
      </w:r>
    </w:p>
    <w:p w14:paraId="77E08364"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rPr>
        <w:t>Bandura’s (1993) idea of pupil’s goal commitment or persistence that occurs after the goal setting process of SRL is defined as an ‘attachment...(or) determination to reach a goal’ (</w:t>
      </w:r>
      <w:r>
        <w:rPr>
          <w:rFonts w:ascii="Arial Nova" w:eastAsia="Arial Nova" w:hAnsi="Arial Nova" w:cs="Arial Nova"/>
          <w:i/>
          <w:iCs/>
        </w:rPr>
        <w:t xml:space="preserve">ibid, </w:t>
      </w:r>
      <w:r>
        <w:rPr>
          <w:rFonts w:ascii="Arial Nova" w:eastAsia="Arial Nova" w:hAnsi="Arial Nova" w:cs="Arial Nova"/>
        </w:rPr>
        <w:t>cited by</w:t>
      </w:r>
      <w:r>
        <w:rPr>
          <w:rFonts w:ascii="Arial Nova" w:eastAsia="Arial Nova" w:hAnsi="Arial Nova" w:cs="Arial Nova"/>
          <w:i/>
          <w:iCs/>
        </w:rPr>
        <w:t xml:space="preserve"> </w:t>
      </w:r>
      <w:r>
        <w:rPr>
          <w:rFonts w:ascii="Arial Nova" w:eastAsia="Arial Nova" w:hAnsi="Arial Nova" w:cs="Arial Nova"/>
        </w:rPr>
        <w:t>Hattie, 2012, pg.52). This is a key word within Self Determination Theory [SDT].</w:t>
      </w:r>
    </w:p>
    <w:p w14:paraId="7B1D7D80"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rPr>
        <w:t xml:space="preserve">The use of ‘attachment’ implies an identification with the learning goal, which Howard et al. (2021) describes as ‘identified regulation’ within a meta-analysis on Self Determination Theory [SDT] </w:t>
      </w:r>
      <w:r>
        <w:rPr>
          <w:rFonts w:ascii="Arial Nova" w:eastAsia="Arial Nova" w:hAnsi="Arial Nova" w:cs="Arial Nova"/>
          <w:i/>
          <w:iCs/>
        </w:rPr>
        <w:t>(ibid</w:t>
      </w:r>
      <w:r>
        <w:rPr>
          <w:rFonts w:ascii="Arial Nova" w:eastAsia="Arial Nova" w:hAnsi="Arial Nova" w:cs="Arial Nova"/>
        </w:rPr>
        <w:t>, pg.1301). They found that ‘intrinsic motivation and identified regulation were the strongest associates of mastery-approach goals’ (</w:t>
      </w:r>
      <w:r>
        <w:rPr>
          <w:rFonts w:ascii="Arial Nova" w:eastAsia="Arial Nova" w:hAnsi="Arial Nova" w:cs="Arial Nova"/>
          <w:i/>
          <w:iCs/>
        </w:rPr>
        <w:t xml:space="preserve">ibid, </w:t>
      </w:r>
      <w:r>
        <w:rPr>
          <w:rFonts w:ascii="Arial Nova" w:eastAsia="Arial Nova" w:hAnsi="Arial Nova" w:cs="Arial Nova"/>
        </w:rPr>
        <w:t xml:space="preserve">pg.1313). </w:t>
      </w:r>
    </w:p>
    <w:p w14:paraId="3564802D"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rPr>
        <w:t xml:space="preserve">SDT outlines basic psychological needs based on the knowledge that children are </w:t>
      </w:r>
      <w:r>
        <w:rPr>
          <w:rFonts w:ascii="Arial Nova" w:eastAsia="Arial Nova" w:hAnsi="Arial Nova" w:cs="Arial Nova"/>
          <w:color w:val="000000" w:themeColor="text1"/>
        </w:rPr>
        <w:t xml:space="preserve">'driven (by a) desire to contribute and connect to society, and to master challenges in their environments' (Brenner, 2022, pg.4). In SDT, connectedness is the need for “relatedness” and </w:t>
      </w:r>
      <w:r>
        <w:rPr>
          <w:rFonts w:ascii="Arial Nova" w:eastAsia="Arial Nova" w:hAnsi="Arial Nova" w:cs="Arial Nova"/>
        </w:rPr>
        <w:t>SDT theorises that 'supports for relatedness, autonomy and competence are required for...children to be intrinsically motivated' (Ryan and Deci, 2017, pg.84). Likewise, numerous studies have found ‘</w:t>
      </w:r>
      <w:r>
        <w:rPr>
          <w:rFonts w:ascii="Arial Nova" w:eastAsia="Arial Nova" w:hAnsi="Arial Nova" w:cs="Arial Nova"/>
          <w:color w:val="000000" w:themeColor="text1"/>
        </w:rPr>
        <w:t>'strong connections between...academic persistence and identified regulation.' (</w:t>
      </w:r>
      <w:proofErr w:type="gramStart"/>
      <w:r>
        <w:rPr>
          <w:rFonts w:ascii="Arial Nova" w:eastAsia="Arial Nova" w:hAnsi="Arial Nova" w:cs="Arial Nova"/>
          <w:i/>
          <w:iCs/>
          <w:color w:val="000000" w:themeColor="text1"/>
        </w:rPr>
        <w:t>ibid</w:t>
      </w:r>
      <w:proofErr w:type="gramEnd"/>
      <w:r>
        <w:rPr>
          <w:rFonts w:ascii="Arial Nova" w:eastAsia="Arial Nova" w:hAnsi="Arial Nova" w:cs="Arial Nova"/>
          <w:i/>
          <w:iCs/>
          <w:color w:val="000000" w:themeColor="text1"/>
        </w:rPr>
        <w:t xml:space="preserve">, </w:t>
      </w:r>
      <w:r>
        <w:rPr>
          <w:rFonts w:ascii="Arial Nova" w:eastAsia="Arial Nova" w:hAnsi="Arial Nova" w:cs="Arial Nova"/>
          <w:color w:val="000000" w:themeColor="text1"/>
        </w:rPr>
        <w:t>cited by Howard et al., 2021, pg.1319), providing validity via</w:t>
      </w:r>
      <w:bookmarkStart w:id="21" w:name="_Int_8oYOFwuG"/>
      <w:r>
        <w:rPr>
          <w:rFonts w:ascii="Arial Nova" w:eastAsia="Arial Nova" w:hAnsi="Arial Nova" w:cs="Arial Nova"/>
          <w:color w:val="000000" w:themeColor="text1"/>
        </w:rPr>
        <w:t xml:space="preserve"> </w:t>
      </w:r>
      <w:bookmarkEnd w:id="21"/>
      <w:r>
        <w:rPr>
          <w:rFonts w:ascii="Arial Nova" w:eastAsia="Arial Nova" w:hAnsi="Arial Nova" w:cs="Arial Nova"/>
          <w:color w:val="000000" w:themeColor="text1"/>
        </w:rPr>
        <w:t xml:space="preserve">consistent </w:t>
      </w:r>
      <w:bookmarkStart w:id="22" w:name="_Int_5ZrsX3yl"/>
      <w:r>
        <w:rPr>
          <w:rFonts w:ascii="Arial Nova" w:eastAsia="Arial Nova" w:hAnsi="Arial Nova" w:cs="Arial Nova"/>
          <w:color w:val="000000" w:themeColor="text1"/>
        </w:rPr>
        <w:t>reproducibility</w:t>
      </w:r>
      <w:bookmarkEnd w:id="22"/>
      <w:r>
        <w:rPr>
          <w:rFonts w:ascii="Arial Nova" w:eastAsia="Arial Nova" w:hAnsi="Arial Nova" w:cs="Arial Nova"/>
          <w:color w:val="000000" w:themeColor="text1"/>
        </w:rPr>
        <w:t>.</w:t>
      </w:r>
    </w:p>
    <w:p w14:paraId="6B960EBE"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lastRenderedPageBreak/>
        <w:t xml:space="preserve">In practice, </w:t>
      </w:r>
      <w:proofErr w:type="spellStart"/>
      <w:r>
        <w:rPr>
          <w:rFonts w:ascii="Arial Nova" w:eastAsia="Arial Nova" w:hAnsi="Arial Nova" w:cs="Arial Nova"/>
          <w:color w:val="000000" w:themeColor="text1"/>
        </w:rPr>
        <w:t>Spendlove</w:t>
      </w:r>
      <w:proofErr w:type="spellEnd"/>
      <w:r>
        <w:rPr>
          <w:rFonts w:ascii="Arial Nova" w:eastAsia="Arial Nova" w:hAnsi="Arial Nova" w:cs="Arial Nova"/>
          <w:color w:val="000000" w:themeColor="text1"/>
        </w:rPr>
        <w:t xml:space="preserve"> (2009) suggests that by ‘learners setting their own success criteria or group success criteria’ they have ‘a degree of autonomy through ownership’ (</w:t>
      </w:r>
      <w:r>
        <w:rPr>
          <w:rFonts w:ascii="Arial Nova" w:eastAsia="Arial Nova" w:hAnsi="Arial Nova" w:cs="Arial Nova"/>
          <w:i/>
          <w:iCs/>
          <w:color w:val="000000" w:themeColor="text1"/>
        </w:rPr>
        <w:t xml:space="preserve">ibid, </w:t>
      </w:r>
      <w:r>
        <w:rPr>
          <w:rFonts w:ascii="Arial Nova" w:eastAsia="Arial Nova" w:hAnsi="Arial Nova" w:cs="Arial Nova"/>
          <w:color w:val="000000" w:themeColor="text1"/>
        </w:rPr>
        <w:t xml:space="preserve">pg. 62) of their learning. These points have been ear-marked as "advice" in the structure of the text and are subject to ridicule: although references are given at the end of the book, it is not clear which of his claims are derived from literature and which are his own advice. </w:t>
      </w:r>
    </w:p>
    <w:p w14:paraId="76C08B67" w14:textId="77777777" w:rsidR="004F2D66" w:rsidRDefault="004F2D66" w:rsidP="004F2D66">
      <w:pPr>
        <w:spacing w:line="360" w:lineRule="auto"/>
        <w:rPr>
          <w:rFonts w:ascii="Arial Nova" w:eastAsia="Arial Nova" w:hAnsi="Arial Nova" w:cs="Arial Nova"/>
          <w:color w:val="000000" w:themeColor="text1"/>
          <w:u w:val="single"/>
        </w:rPr>
      </w:pPr>
      <w:r>
        <w:rPr>
          <w:rFonts w:ascii="Arial Nova" w:eastAsia="Arial Nova" w:hAnsi="Arial Nova" w:cs="Arial Nova"/>
          <w:color w:val="000000" w:themeColor="text1"/>
          <w:u w:val="single"/>
        </w:rPr>
        <w:t>Issues with the Literature</w:t>
      </w:r>
    </w:p>
    <w:p w14:paraId="53B0DC56"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The fact that pupil’s only have a ‘degree’ of ‘ownership’ (</w:t>
      </w:r>
      <w:r>
        <w:rPr>
          <w:rFonts w:ascii="Arial Nova" w:eastAsia="Arial Nova" w:hAnsi="Arial Nova" w:cs="Arial Nova"/>
          <w:i/>
          <w:iCs/>
          <w:color w:val="000000" w:themeColor="text1"/>
        </w:rPr>
        <w:t>ibid</w:t>
      </w:r>
      <w:r>
        <w:rPr>
          <w:rFonts w:ascii="Arial Nova" w:eastAsia="Arial Nova" w:hAnsi="Arial Nova" w:cs="Arial Nova"/>
          <w:color w:val="000000" w:themeColor="text1"/>
        </w:rPr>
        <w:t>) brings to the forefront the issues of the literature previously outlined.</w:t>
      </w:r>
    </w:p>
    <w:p w14:paraId="4301BB10"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color w:val="000000" w:themeColor="text1"/>
        </w:rPr>
        <w:t xml:space="preserve">Indeed, Howard et al. (2021) argues that there is a ‘continuum of self-determination' </w:t>
      </w:r>
      <w:r>
        <w:rPr>
          <w:rFonts w:ascii="Arial Nova" w:eastAsia="Arial Nova" w:hAnsi="Arial Nova" w:cs="Arial Nova"/>
          <w:i/>
          <w:iCs/>
          <w:color w:val="000000" w:themeColor="text1"/>
        </w:rPr>
        <w:t xml:space="preserve">(ibid, </w:t>
      </w:r>
      <w:r>
        <w:rPr>
          <w:rFonts w:ascii="Arial Nova" w:eastAsia="Arial Nova" w:hAnsi="Arial Nova" w:cs="Arial Nova"/>
          <w:color w:val="000000" w:themeColor="text1"/>
        </w:rPr>
        <w:t>pg.1302)</w:t>
      </w:r>
      <w:r>
        <w:rPr>
          <w:rFonts w:ascii="Arial Nova" w:eastAsia="Arial Nova" w:hAnsi="Arial Nova" w:cs="Arial Nova"/>
          <w:i/>
          <w:iCs/>
          <w:color w:val="000000" w:themeColor="text1"/>
        </w:rPr>
        <w:t>:</w:t>
      </w:r>
      <w:r>
        <w:rPr>
          <w:rFonts w:ascii="Arial Nova" w:eastAsia="Arial Nova" w:hAnsi="Arial Nova" w:cs="Arial Nova"/>
          <w:color w:val="000000" w:themeColor="text1"/>
        </w:rPr>
        <w:t xml:space="preserve"> implying</w:t>
      </w:r>
      <w:bookmarkStart w:id="23" w:name="_Int_yR8Vr7Em"/>
      <w:r>
        <w:rPr>
          <w:rFonts w:ascii="Arial Nova" w:eastAsia="Arial Nova" w:hAnsi="Arial Nova" w:cs="Arial Nova"/>
          <w:color w:val="000000" w:themeColor="text1"/>
        </w:rPr>
        <w:t xml:space="preserve"> </w:t>
      </w:r>
      <w:bookmarkEnd w:id="23"/>
      <w:r>
        <w:rPr>
          <w:rFonts w:ascii="Arial Nova" w:eastAsia="Arial Nova" w:hAnsi="Arial Nova" w:cs="Arial Nova"/>
          <w:color w:val="000000" w:themeColor="text1"/>
        </w:rPr>
        <w:t xml:space="preserve">that the identification of the type of motivation the learner is engaged in is difficult to define. They go on to identify another issue with applying SDT to education </w:t>
      </w:r>
      <w:r>
        <w:rPr>
          <w:rFonts w:ascii="Arial Nova" w:eastAsia="Arial Nova" w:hAnsi="Arial Nova" w:cs="Arial Nova"/>
        </w:rPr>
        <w:t>'school students are too young to have integrated academic demands into their identity' (</w:t>
      </w:r>
      <w:r>
        <w:rPr>
          <w:rFonts w:ascii="Arial Nova" w:eastAsia="Arial Nova" w:hAnsi="Arial Nova" w:cs="Arial Nova"/>
          <w:i/>
          <w:iCs/>
          <w:color w:val="000000" w:themeColor="text1"/>
        </w:rPr>
        <w:t>ibid, pg.</w:t>
      </w:r>
      <w:r>
        <w:rPr>
          <w:rFonts w:ascii="Arial Nova" w:eastAsia="Arial Nova" w:hAnsi="Arial Nova" w:cs="Arial Nova"/>
          <w:color w:val="000000" w:themeColor="text1"/>
        </w:rPr>
        <w:t>1302). This calls into question whether self-regulated learning may be beyond the observed learner’s developmental stage and thus other forms of motivation may be at play, which are defined as 'external, introjected, identified... and intrinsic forms of motivation’ in SDT, or ‘</w:t>
      </w:r>
      <w:r>
        <w:rPr>
          <w:rFonts w:ascii="Arial Nova" w:eastAsia="Arial Nova" w:hAnsi="Arial Nova" w:cs="Arial Nova"/>
        </w:rPr>
        <w:t xml:space="preserve">ego-involved persistence’ which ‘could be wrongly </w:t>
      </w:r>
      <w:bookmarkStart w:id="24" w:name="_Int_rlq7Nv8b"/>
      <w:r>
        <w:rPr>
          <w:rFonts w:ascii="Arial Nova" w:eastAsia="Arial Nova" w:hAnsi="Arial Nova" w:cs="Arial Nova"/>
        </w:rPr>
        <w:t>labelled</w:t>
      </w:r>
      <w:bookmarkEnd w:id="24"/>
      <w:r>
        <w:rPr>
          <w:rFonts w:ascii="Arial Nova" w:eastAsia="Arial Nova" w:hAnsi="Arial Nova" w:cs="Arial Nova"/>
        </w:rPr>
        <w:t xml:space="preserve"> as being intrinsic motivation’ </w:t>
      </w:r>
      <w:r>
        <w:rPr>
          <w:rFonts w:ascii="Arial Nova" w:eastAsia="Arial Nova" w:hAnsi="Arial Nova" w:cs="Arial Nova"/>
          <w:color w:val="000000" w:themeColor="text1"/>
        </w:rPr>
        <w:t xml:space="preserve">(Ryan and Deci, 2017, pg. 16 and </w:t>
      </w:r>
      <w:proofErr w:type="spellStart"/>
      <w:r>
        <w:rPr>
          <w:rFonts w:ascii="Arial Nova" w:eastAsia="Arial Nova" w:hAnsi="Arial Nova" w:cs="Arial Nova"/>
          <w:color w:val="000000" w:themeColor="text1"/>
        </w:rPr>
        <w:t>Gagné</w:t>
      </w:r>
      <w:proofErr w:type="spellEnd"/>
      <w:r>
        <w:rPr>
          <w:rFonts w:ascii="Arial Nova" w:eastAsia="Arial Nova" w:hAnsi="Arial Nova" w:cs="Arial Nova"/>
          <w:color w:val="000000" w:themeColor="text1"/>
        </w:rPr>
        <w:t xml:space="preserve"> and Deci, 2014, pg.2). This argues that observing motivation in children is complex and may not be influenced by autonomy facilitated by the teacher, but instead </w:t>
      </w:r>
      <w:r>
        <w:rPr>
          <w:rFonts w:ascii="Arial Nova" w:eastAsia="Arial Nova" w:hAnsi="Arial Nova" w:cs="Arial Nova"/>
        </w:rPr>
        <w:t>engaging in ‘ego orientation’ and not ‘mastery goal orientation’ (</w:t>
      </w:r>
      <w:proofErr w:type="spellStart"/>
      <w:r>
        <w:rPr>
          <w:rFonts w:ascii="Arial Nova" w:eastAsia="Arial Nova" w:hAnsi="Arial Nova" w:cs="Arial Nova"/>
        </w:rPr>
        <w:t>Wigfield</w:t>
      </w:r>
      <w:proofErr w:type="spellEnd"/>
      <w:r>
        <w:rPr>
          <w:rFonts w:ascii="Arial Nova" w:eastAsia="Arial Nova" w:hAnsi="Arial Nova" w:cs="Arial Nova"/>
        </w:rPr>
        <w:t xml:space="preserve"> et.al, 2019, pg. 446) </w:t>
      </w:r>
      <w:r>
        <w:rPr>
          <w:rFonts w:ascii="Arial Nova" w:eastAsia="Arial Nova" w:hAnsi="Arial Nova" w:cs="Arial Nova"/>
          <w:color w:val="000000" w:themeColor="text1"/>
        </w:rPr>
        <w:t>to fill a more immature need to ‘</w:t>
      </w:r>
      <w:proofErr w:type="spellStart"/>
      <w:r>
        <w:rPr>
          <w:rFonts w:ascii="Arial Nova" w:eastAsia="Arial Nova" w:hAnsi="Arial Nova" w:cs="Arial Nova"/>
        </w:rPr>
        <w:t>maximi</w:t>
      </w:r>
      <w:proofErr w:type="spellEnd"/>
      <w:r>
        <w:rPr>
          <w:rFonts w:ascii="Arial Nova" w:eastAsia="Arial Nova" w:hAnsi="Arial Nova" w:cs="Arial Nova"/>
        </w:rPr>
        <w:t xml:space="preserve">(se) </w:t>
      </w:r>
      <w:proofErr w:type="spellStart"/>
      <w:r>
        <w:rPr>
          <w:rFonts w:ascii="Arial Nova" w:eastAsia="Arial Nova" w:hAnsi="Arial Nova" w:cs="Arial Nova"/>
        </w:rPr>
        <w:t>favorable</w:t>
      </w:r>
      <w:proofErr w:type="spellEnd"/>
      <w:r>
        <w:rPr>
          <w:rFonts w:ascii="Arial Nova" w:eastAsia="Arial Nova" w:hAnsi="Arial Nova" w:cs="Arial Nova"/>
        </w:rPr>
        <w:t xml:space="preserve"> evaluations of his...competence’ which would not be a direct result of teacher pedagogy, but the social environment.</w:t>
      </w:r>
    </w:p>
    <w:p w14:paraId="34723D43"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In </w:t>
      </w:r>
      <w:bookmarkStart w:id="25" w:name="_Int_mER2ouVU"/>
      <w:r>
        <w:rPr>
          <w:rFonts w:ascii="Arial Nova" w:eastAsia="Arial Nova" w:hAnsi="Arial Nova" w:cs="Arial Nova"/>
          <w:color w:val="000000" w:themeColor="text1"/>
        </w:rPr>
        <w:t>addition</w:t>
      </w:r>
      <w:bookmarkEnd w:id="25"/>
      <w:r>
        <w:rPr>
          <w:rFonts w:ascii="Arial Nova" w:eastAsia="Arial Nova" w:hAnsi="Arial Nova" w:cs="Arial Nova"/>
          <w:color w:val="000000" w:themeColor="text1"/>
        </w:rPr>
        <w:t xml:space="preserve">, there are possible cultural biases related to championing student autonomy in teacher pedagogies. </w:t>
      </w:r>
      <w:proofErr w:type="spellStart"/>
      <w:r>
        <w:rPr>
          <w:rFonts w:ascii="Arial Nova" w:eastAsia="Arial Nova" w:hAnsi="Arial Nova" w:cs="Arial Nova"/>
          <w:color w:val="000000" w:themeColor="text1"/>
        </w:rPr>
        <w:t>Gagné</w:t>
      </w:r>
      <w:proofErr w:type="spellEnd"/>
      <w:r>
        <w:rPr>
          <w:rFonts w:ascii="Arial Nova" w:eastAsia="Arial Nova" w:hAnsi="Arial Nova" w:cs="Arial Nova"/>
          <w:color w:val="000000" w:themeColor="text1"/>
        </w:rPr>
        <w:t xml:space="preserve"> and Deci (2014) highlight that 'autonomy is a concept central to North American and Western European countries where independence and individualism are valued' - </w:t>
      </w:r>
      <w:r>
        <w:rPr>
          <w:rFonts w:ascii="Arial Nova" w:eastAsia="Arial Nova" w:hAnsi="Arial Nova" w:cs="Arial Nova"/>
          <w:i/>
          <w:iCs/>
          <w:color w:val="000000" w:themeColor="text1"/>
        </w:rPr>
        <w:t>(</w:t>
      </w:r>
      <w:proofErr w:type="gramStart"/>
      <w:r>
        <w:rPr>
          <w:rFonts w:ascii="Arial Nova" w:eastAsia="Arial Nova" w:hAnsi="Arial Nova" w:cs="Arial Nova"/>
          <w:i/>
          <w:iCs/>
          <w:color w:val="000000" w:themeColor="text1"/>
        </w:rPr>
        <w:t>ibid,,</w:t>
      </w:r>
      <w:proofErr w:type="gramEnd"/>
      <w:r>
        <w:rPr>
          <w:rFonts w:ascii="Arial Nova" w:eastAsia="Arial Nova" w:hAnsi="Arial Nova" w:cs="Arial Nova"/>
          <w:color w:val="000000" w:themeColor="text1"/>
        </w:rPr>
        <w:t xml:space="preserve"> pg.4). Thus, the positive implications of autonomous, self-</w:t>
      </w:r>
      <w:bookmarkStart w:id="26" w:name="_Int_L2WhTL8F"/>
      <w:r>
        <w:rPr>
          <w:rFonts w:ascii="Arial Nova" w:eastAsia="Arial Nova" w:hAnsi="Arial Nova" w:cs="Arial Nova"/>
          <w:color w:val="000000" w:themeColor="text1"/>
        </w:rPr>
        <w:t>regulated</w:t>
      </w:r>
      <w:bookmarkEnd w:id="26"/>
      <w:r>
        <w:rPr>
          <w:rFonts w:ascii="Arial Nova" w:eastAsia="Arial Nova" w:hAnsi="Arial Nova" w:cs="Arial Nova"/>
          <w:color w:val="000000" w:themeColor="text1"/>
        </w:rPr>
        <w:t xml:space="preserve"> learning are subject to the values the teachers themselves hold. This has a problematic implication on teacher pedagogy given the lack of representation beyond these cultures in schools, identified in the latest Education Workforce Council [EWC] report where ‘registered </w:t>
      </w:r>
      <w:proofErr w:type="gramStart"/>
      <w:r>
        <w:rPr>
          <w:rFonts w:ascii="Arial Nova" w:eastAsia="Arial Nova" w:hAnsi="Arial Nova" w:cs="Arial Nova"/>
          <w:color w:val="000000" w:themeColor="text1"/>
        </w:rPr>
        <w:t>school teachers</w:t>
      </w:r>
      <w:proofErr w:type="gramEnd"/>
      <w:r>
        <w:rPr>
          <w:rFonts w:ascii="Arial Nova" w:eastAsia="Arial Nova" w:hAnsi="Arial Nova" w:cs="Arial Nova"/>
          <w:color w:val="000000" w:themeColor="text1"/>
        </w:rPr>
        <w:t xml:space="preserve"> are significantly less likely than pupils to come from a minority ethnic background’ (Lester and Price, 2020, pg.25). Both the teacher and me as an observer may be engaged in unconscious bias by favouring methods significant in our own culture and not </w:t>
      </w:r>
      <w:bookmarkStart w:id="27" w:name="_Int_ehzWApjN"/>
      <w:r>
        <w:rPr>
          <w:rFonts w:ascii="Arial Nova" w:eastAsia="Arial Nova" w:hAnsi="Arial Nova" w:cs="Arial Nova"/>
          <w:color w:val="000000" w:themeColor="text1"/>
        </w:rPr>
        <w:t>considering</w:t>
      </w:r>
      <w:bookmarkEnd w:id="27"/>
      <w:r>
        <w:rPr>
          <w:rFonts w:ascii="Arial Nova" w:eastAsia="Arial Nova" w:hAnsi="Arial Nova" w:cs="Arial Nova"/>
          <w:color w:val="000000" w:themeColor="text1"/>
        </w:rPr>
        <w:t xml:space="preserve"> cultural differences amongst pupils. Butler (2010) applies this notion in a synthesis of socio-</w:t>
      </w:r>
      <w:r>
        <w:rPr>
          <w:rFonts w:ascii="Arial Nova" w:eastAsia="Arial Nova" w:hAnsi="Arial Nova" w:cs="Arial Nova"/>
          <w:color w:val="000000" w:themeColor="text1"/>
        </w:rPr>
        <w:lastRenderedPageBreak/>
        <w:t>cultural learning theories that ‘students’...self-regulation...is strongly influenced by the cultural contexts in which they learn’ (</w:t>
      </w:r>
      <w:r>
        <w:rPr>
          <w:rFonts w:ascii="Arial Nova" w:eastAsia="Arial Nova" w:hAnsi="Arial Nova" w:cs="Arial Nova"/>
          <w:i/>
          <w:iCs/>
          <w:color w:val="000000" w:themeColor="text1"/>
        </w:rPr>
        <w:t>ibid</w:t>
      </w:r>
      <w:r>
        <w:rPr>
          <w:rFonts w:ascii="Arial Nova" w:eastAsia="Arial Nova" w:hAnsi="Arial Nova" w:cs="Arial Nova"/>
          <w:color w:val="000000" w:themeColor="text1"/>
        </w:rPr>
        <w:t>, pg. 84).</w:t>
      </w:r>
    </w:p>
    <w:p w14:paraId="1DA51520"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In summary, the benefits of success criteria in relation to pupil motivation have been discussed, with due regard to key theorists in the field of SDT, SRL and motivation theories. However, it is essential to recognise individual and cultural differences when applying motivation theory to practices such as co-constructing success criteria, regardless of the benefits concluded in the literature. It is impossible to determine that pupils are truly self-determined or engaging in self-regulated learning on observation alone, as this may lead to assumptions that children appear unmotivated when in fact, they could prefer more direct approaches to </w:t>
      </w:r>
      <w:bookmarkStart w:id="28" w:name="_Int_ToMgfPlo"/>
      <w:r>
        <w:rPr>
          <w:rFonts w:ascii="Arial Nova" w:eastAsia="Arial Nova" w:hAnsi="Arial Nova" w:cs="Arial Nova"/>
          <w:color w:val="000000" w:themeColor="text1"/>
        </w:rPr>
        <w:t>learning,</w:t>
      </w:r>
      <w:bookmarkEnd w:id="28"/>
      <w:r>
        <w:rPr>
          <w:rFonts w:ascii="Arial Nova" w:eastAsia="Arial Nova" w:hAnsi="Arial Nova" w:cs="Arial Nova"/>
          <w:color w:val="000000" w:themeColor="text1"/>
        </w:rPr>
        <w:t xml:space="preserve"> or they are fulfilling other psychological needs. </w:t>
      </w:r>
    </w:p>
    <w:p w14:paraId="612821AC"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Despite this, it cannot be ignored that implications of CSPs are positively linked to increased motivation across the scope of education literature. It is then how these pedagogical approaches are adopted in line with the teacher’s professional judgement of how individual children thrive in their classroom and co-constructing success criteria is one such approach that may be adopted with due care to the class community and the teacher’s own cultural influences.</w:t>
      </w:r>
    </w:p>
    <w:p w14:paraId="5BA0B466" w14:textId="77777777" w:rsidR="004F2D66" w:rsidRDefault="004F2D66" w:rsidP="004F2D66">
      <w:pPr>
        <w:spacing w:line="360" w:lineRule="auto"/>
        <w:rPr>
          <w:rFonts w:ascii="Arial Nova" w:eastAsia="Arial Nova" w:hAnsi="Arial Nova" w:cs="Arial Nova"/>
          <w:color w:val="000000" w:themeColor="text1"/>
        </w:rPr>
      </w:pPr>
    </w:p>
    <w:p w14:paraId="3F35A2FE" w14:textId="77777777" w:rsidR="004F2D66" w:rsidRPr="00DA52AD" w:rsidRDefault="004F2D66" w:rsidP="004F2D66">
      <w:pPr>
        <w:spacing w:line="360" w:lineRule="auto"/>
        <w:rPr>
          <w:rFonts w:ascii="Arial Nova" w:eastAsia="Arial Nova" w:hAnsi="Arial Nova" w:cs="Arial Nova"/>
          <w:sz w:val="24"/>
          <w:szCs w:val="24"/>
          <w:highlight w:val="lightGray"/>
          <w:u w:val="single"/>
        </w:rPr>
      </w:pPr>
      <w:r w:rsidRPr="00DA52AD">
        <w:rPr>
          <w:rFonts w:ascii="Arial Nova" w:eastAsia="Arial Nova" w:hAnsi="Arial Nova" w:cs="Arial Nova"/>
          <w:sz w:val="24"/>
          <w:szCs w:val="24"/>
          <w:u w:val="single"/>
        </w:rPr>
        <w:t>Reflection, Evaluation and Next Steps</w:t>
      </w:r>
    </w:p>
    <w:p w14:paraId="07BAC05F"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rPr>
        <w:t>Reflective practice plays a significant role in developing my professional judgement if it is ‘carried out in such a way that it does not reinforce prejudices and bad practice’ known as ‘counterfactual thinking’ (</w:t>
      </w:r>
      <w:proofErr w:type="spellStart"/>
      <w:r>
        <w:rPr>
          <w:rFonts w:ascii="Arial Nova" w:eastAsia="Arial Nova" w:hAnsi="Arial Nova" w:cs="Arial Nova"/>
        </w:rPr>
        <w:t>Kossakowska-Pisarek</w:t>
      </w:r>
      <w:proofErr w:type="spellEnd"/>
      <w:r>
        <w:rPr>
          <w:rFonts w:ascii="Arial Nova" w:eastAsia="Arial Nova" w:hAnsi="Arial Nova" w:cs="Arial Nova"/>
        </w:rPr>
        <w:t xml:space="preserve">, 2020, pg.96 and McGarr and McCormack, 2016 </w:t>
      </w:r>
      <w:proofErr w:type="spellStart"/>
      <w:r>
        <w:rPr>
          <w:rFonts w:ascii="Arial Nova" w:eastAsia="Arial Nova" w:hAnsi="Arial Nova" w:cs="Arial Nova"/>
        </w:rPr>
        <w:t>pg</w:t>
      </w:r>
      <w:proofErr w:type="spellEnd"/>
      <w:r>
        <w:rPr>
          <w:rFonts w:ascii="Arial Nova" w:eastAsia="Arial Nova" w:hAnsi="Arial Nova" w:cs="Arial Nova"/>
        </w:rPr>
        <w:t xml:space="preserve"> 43). To combat this, I selected a critical incident that does not focus on negative outcomes to ensure evaluations do not lead to thinking that is ‘non-critical in nature’ </w:t>
      </w:r>
      <w:r>
        <w:rPr>
          <w:rFonts w:ascii="Arial Nova" w:eastAsia="Arial Nova" w:hAnsi="Arial Nova" w:cs="Arial Nova"/>
          <w:i/>
          <w:iCs/>
        </w:rPr>
        <w:t>(ibid</w:t>
      </w:r>
      <w:r>
        <w:rPr>
          <w:rFonts w:ascii="Arial Nova" w:eastAsia="Arial Nova" w:hAnsi="Arial Nova" w:cs="Arial Nova"/>
          <w:i/>
          <w:iCs/>
          <w:color w:val="000000" w:themeColor="text1"/>
        </w:rPr>
        <w:t>).</w:t>
      </w:r>
      <w:r>
        <w:rPr>
          <w:rFonts w:ascii="Arial Nova" w:eastAsia="Arial Nova" w:hAnsi="Arial Nova" w:cs="Arial Nova"/>
          <w:color w:val="000000" w:themeColor="text1"/>
        </w:rPr>
        <w:t xml:space="preserve"> My rationale is supported by a s</w:t>
      </w:r>
      <w:r>
        <w:rPr>
          <w:rFonts w:ascii="Arial Nova" w:eastAsia="Arial Nova" w:hAnsi="Arial Nova" w:cs="Arial Nova"/>
        </w:rPr>
        <w:t>tudy of student-teachers' use of critical incidents, where ‘c</w:t>
      </w:r>
      <w:r>
        <w:rPr>
          <w:rFonts w:ascii="Arial Nova" w:eastAsia="Arial Nova" w:hAnsi="Arial Nova" w:cs="Arial Nova"/>
          <w:color w:val="000000" w:themeColor="text1"/>
        </w:rPr>
        <w:t>ounterfactual thinking did not occur...when students reflected on positive critical incidents' (</w:t>
      </w:r>
      <w:proofErr w:type="spellStart"/>
      <w:r>
        <w:rPr>
          <w:rFonts w:ascii="Arial Nova" w:eastAsia="Arial Nova" w:hAnsi="Arial Nova" w:cs="Arial Nova"/>
          <w:color w:val="000000" w:themeColor="text1"/>
        </w:rPr>
        <w:t>Kossakowska-Pisarek</w:t>
      </w:r>
      <w:proofErr w:type="spellEnd"/>
      <w:r>
        <w:rPr>
          <w:rFonts w:ascii="Arial Nova" w:eastAsia="Arial Nova" w:hAnsi="Arial Nova" w:cs="Arial Nova"/>
          <w:color w:val="000000" w:themeColor="text1"/>
        </w:rPr>
        <w:t xml:space="preserve">, 2020, pg.98). This has informed my </w:t>
      </w:r>
      <w:bookmarkStart w:id="29" w:name="_Int_xbRsvBQ0"/>
      <w:r>
        <w:rPr>
          <w:rFonts w:ascii="Arial Nova" w:eastAsia="Arial Nova" w:hAnsi="Arial Nova" w:cs="Arial Nova"/>
          <w:color w:val="000000" w:themeColor="text1"/>
        </w:rPr>
        <w:t>selection</w:t>
      </w:r>
      <w:bookmarkEnd w:id="29"/>
      <w:r>
        <w:rPr>
          <w:rFonts w:ascii="Arial Nova" w:eastAsia="Arial Nova" w:hAnsi="Arial Nova" w:cs="Arial Nova"/>
          <w:color w:val="000000" w:themeColor="text1"/>
        </w:rPr>
        <w:t xml:space="preserve"> of reflective model.</w:t>
      </w:r>
    </w:p>
    <w:p w14:paraId="2272A4AD"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I will be using </w:t>
      </w:r>
      <w:proofErr w:type="spellStart"/>
      <w:r>
        <w:rPr>
          <w:rFonts w:ascii="Arial Nova" w:eastAsia="Arial Nova" w:hAnsi="Arial Nova" w:cs="Arial Nova"/>
        </w:rPr>
        <w:t>Ghaye’s</w:t>
      </w:r>
      <w:proofErr w:type="spellEnd"/>
      <w:r>
        <w:rPr>
          <w:rFonts w:ascii="Arial Nova" w:eastAsia="Arial Nova" w:hAnsi="Arial Nova" w:cs="Arial Nova"/>
        </w:rPr>
        <w:t xml:space="preserve"> (2011) reflective model as it is ‘based on foundations of positive psychology’ (</w:t>
      </w:r>
      <w:r>
        <w:rPr>
          <w:rFonts w:ascii="Arial Nova" w:eastAsia="Arial Nova" w:hAnsi="Arial Nova" w:cs="Arial Nova"/>
          <w:i/>
          <w:iCs/>
        </w:rPr>
        <w:t xml:space="preserve">Ibid, </w:t>
      </w:r>
      <w:r>
        <w:rPr>
          <w:rFonts w:ascii="Arial Nova" w:eastAsia="Arial Nova" w:hAnsi="Arial Nova" w:cs="Arial Nova"/>
        </w:rPr>
        <w:t xml:space="preserve">cited by </w:t>
      </w:r>
      <w:proofErr w:type="spellStart"/>
      <w:r>
        <w:rPr>
          <w:rFonts w:ascii="Arial Nova" w:eastAsia="Arial Nova" w:hAnsi="Arial Nova" w:cs="Arial Nova"/>
        </w:rPr>
        <w:t>Bassot</w:t>
      </w:r>
      <w:proofErr w:type="spellEnd"/>
      <w:r>
        <w:rPr>
          <w:rFonts w:ascii="Arial Nova" w:eastAsia="Arial Nova" w:hAnsi="Arial Nova" w:cs="Arial Nova"/>
        </w:rPr>
        <w:t>, 2020, pg. 37</w:t>
      </w:r>
      <w:r>
        <w:rPr>
          <w:rFonts w:ascii="Arial Nova" w:eastAsia="Arial Nova" w:hAnsi="Arial Nova" w:cs="Arial Nova"/>
          <w:i/>
          <w:iCs/>
        </w:rPr>
        <w:t xml:space="preserve">). </w:t>
      </w:r>
      <w:r>
        <w:rPr>
          <w:rFonts w:ascii="Arial Nova" w:eastAsia="Arial Nova" w:hAnsi="Arial Nova" w:cs="Arial Nova"/>
        </w:rPr>
        <w:t>The model consists of four sections, the first two ‘Appreciate’ and ‘Imagine’ will form an evaluation of the critical incident and literature. The latter two sections; ‘Design’ and ‘Act’ (</w:t>
      </w:r>
      <w:r>
        <w:rPr>
          <w:rFonts w:ascii="Arial Nova" w:eastAsia="Arial Nova" w:hAnsi="Arial Nova" w:cs="Arial Nova"/>
          <w:i/>
          <w:iCs/>
        </w:rPr>
        <w:t xml:space="preserve">Ibid), </w:t>
      </w:r>
      <w:r>
        <w:rPr>
          <w:rFonts w:ascii="Arial Nova" w:eastAsia="Arial Nova" w:hAnsi="Arial Nova" w:cs="Arial Nova"/>
        </w:rPr>
        <w:t>fit the purpose of creating next steps.</w:t>
      </w:r>
    </w:p>
    <w:p w14:paraId="2324421D" w14:textId="77777777" w:rsidR="004F2D66" w:rsidRDefault="004F2D66" w:rsidP="004F2D66">
      <w:pPr>
        <w:spacing w:line="360" w:lineRule="auto"/>
        <w:rPr>
          <w:rFonts w:ascii="Arial Nova" w:eastAsia="Arial Nova" w:hAnsi="Arial Nova" w:cs="Arial Nova"/>
          <w:u w:val="single"/>
        </w:rPr>
      </w:pPr>
      <w:r>
        <w:rPr>
          <w:rFonts w:ascii="Arial Nova" w:eastAsia="Arial Nova" w:hAnsi="Arial Nova" w:cs="Arial Nova"/>
          <w:u w:val="single"/>
        </w:rPr>
        <w:t>Appreciate (What is Successful Right now?)</w:t>
      </w:r>
    </w:p>
    <w:p w14:paraId="41090E07"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lastRenderedPageBreak/>
        <w:t>The co-construction of success criteria with pupils that I observed was successful due to a conclusion derived from a study on improving student self-efficacy 'An issue for teachers is that... students do not spontaneously self-evaluate' (</w:t>
      </w:r>
      <w:proofErr w:type="spellStart"/>
      <w:r>
        <w:rPr>
          <w:rFonts w:ascii="Arial Nova" w:eastAsia="Arial Nova" w:hAnsi="Arial Nova" w:cs="Arial Nova"/>
        </w:rPr>
        <w:t>Motaghedifard</w:t>
      </w:r>
      <w:proofErr w:type="spellEnd"/>
      <w:r>
        <w:rPr>
          <w:rFonts w:ascii="Arial Nova" w:eastAsia="Arial Nova" w:hAnsi="Arial Nova" w:cs="Arial Nova"/>
        </w:rPr>
        <w:t xml:space="preserve">, M., </w:t>
      </w:r>
      <w:proofErr w:type="spellStart"/>
      <w:r>
        <w:rPr>
          <w:rFonts w:ascii="Arial Nova" w:eastAsia="Arial Nova" w:hAnsi="Arial Nova" w:cs="Arial Nova"/>
        </w:rPr>
        <w:t>Naderi</w:t>
      </w:r>
      <w:proofErr w:type="spellEnd"/>
      <w:r>
        <w:rPr>
          <w:rFonts w:ascii="Arial Nova" w:eastAsia="Arial Nova" w:hAnsi="Arial Nova" w:cs="Arial Nova"/>
        </w:rPr>
        <w:t xml:space="preserve">, H. and </w:t>
      </w:r>
      <w:proofErr w:type="spellStart"/>
      <w:r>
        <w:rPr>
          <w:rFonts w:ascii="Arial Nova" w:eastAsia="Arial Nova" w:hAnsi="Arial Nova" w:cs="Arial Nova"/>
        </w:rPr>
        <w:t>Baezzat</w:t>
      </w:r>
      <w:proofErr w:type="spellEnd"/>
      <w:r>
        <w:rPr>
          <w:rFonts w:ascii="Arial Nova" w:eastAsia="Arial Nova" w:hAnsi="Arial Nova" w:cs="Arial Nova"/>
        </w:rPr>
        <w:t xml:space="preserve">, F., 2015, </w:t>
      </w:r>
      <w:proofErr w:type="spellStart"/>
      <w:r>
        <w:rPr>
          <w:rFonts w:ascii="Arial Nova" w:eastAsia="Arial Nova" w:hAnsi="Arial Nova" w:cs="Arial Nova"/>
        </w:rPr>
        <w:t>pg</w:t>
      </w:r>
      <w:proofErr w:type="spellEnd"/>
      <w:r>
        <w:rPr>
          <w:rFonts w:ascii="Arial Nova" w:eastAsia="Arial Nova" w:hAnsi="Arial Nova" w:cs="Arial Nova"/>
        </w:rPr>
        <w:t xml:space="preserve"> 44.). This was clearly not an issue in the classroom context I observed as the teacher’s pedagogical approach to ‘teach...mastery goals’ resulted in the learner having an ‘increased...motivation to succeed’ (Hattie, 2012, pg. 49). The critical incident has had a positive influence on my pedagogy by witnessing intrinsic motivation in practice through the teacher’s confidence in the pupil’s abilities shown by revoking some power in the classroom </w:t>
      </w:r>
      <w:bookmarkStart w:id="30" w:name="_Int_YFEW0eVP"/>
      <w:r>
        <w:rPr>
          <w:rFonts w:ascii="Arial Nova" w:eastAsia="Arial Nova" w:hAnsi="Arial Nova" w:cs="Arial Nova"/>
        </w:rPr>
        <w:t xml:space="preserve">environment and championing pupil autonomy which now aligns with </w:t>
      </w:r>
      <w:bookmarkEnd w:id="30"/>
      <w:r>
        <w:rPr>
          <w:rFonts w:ascii="Arial Nova" w:eastAsia="Arial Nova" w:hAnsi="Arial Nova" w:cs="Arial Nova"/>
        </w:rPr>
        <w:t>my philosophy.</w:t>
      </w:r>
    </w:p>
    <w:p w14:paraId="136C04ED" w14:textId="77777777" w:rsidR="004F2D66" w:rsidRDefault="004F2D66" w:rsidP="004F2D66">
      <w:pPr>
        <w:spacing w:line="360" w:lineRule="auto"/>
        <w:rPr>
          <w:rFonts w:ascii="Arial Nova" w:eastAsia="Arial Nova" w:hAnsi="Arial Nova" w:cs="Arial Nova"/>
          <w:u w:val="single"/>
        </w:rPr>
      </w:pPr>
      <w:r>
        <w:rPr>
          <w:rFonts w:ascii="Arial Nova" w:eastAsia="Arial Nova" w:hAnsi="Arial Nova" w:cs="Arial Nova"/>
          <w:u w:val="single"/>
        </w:rPr>
        <w:t>Imagine (What do I need to change to make things better?)</w:t>
      </w:r>
    </w:p>
    <w:p w14:paraId="3205BE88"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To ensure that learners are truly engaging in intrinsic motivation, I need to have a clear concept of what induces intrinsic motivation in learners beyond co-constructed success criteria, such as Herman’s (2012) other Contributing Student Pedagogies [CSPs] and </w:t>
      </w:r>
      <w:bookmarkStart w:id="31" w:name="_Int_qQCtnkCf"/>
      <w:r>
        <w:rPr>
          <w:rFonts w:ascii="Arial Nova" w:eastAsia="Arial Nova" w:hAnsi="Arial Nova" w:cs="Arial Nova"/>
        </w:rPr>
        <w:t>whether</w:t>
      </w:r>
      <w:bookmarkEnd w:id="31"/>
      <w:r>
        <w:rPr>
          <w:rFonts w:ascii="Arial Nova" w:eastAsia="Arial Nova" w:hAnsi="Arial Nova" w:cs="Arial Nova"/>
        </w:rPr>
        <w:t xml:space="preserve"> they are ‘too young’ (</w:t>
      </w:r>
      <w:r>
        <w:rPr>
          <w:rFonts w:ascii="Arial Nova" w:eastAsia="Arial Nova" w:hAnsi="Arial Nova" w:cs="Arial Nova"/>
          <w:color w:val="000000" w:themeColor="text1"/>
        </w:rPr>
        <w:t>Howard et al.,2021) developmentally</w:t>
      </w:r>
      <w:r>
        <w:rPr>
          <w:rFonts w:ascii="Arial Nova" w:eastAsia="Arial Nova" w:hAnsi="Arial Nova" w:cs="Arial Nova"/>
        </w:rPr>
        <w:t xml:space="preserve"> to be intrinsically motivated.</w:t>
      </w:r>
    </w:p>
    <w:p w14:paraId="216B375B" w14:textId="77777777" w:rsidR="004F2D66" w:rsidRDefault="004F2D66" w:rsidP="004F2D66">
      <w:pPr>
        <w:spacing w:line="360" w:lineRule="auto"/>
        <w:rPr>
          <w:rFonts w:ascii="Arial Nova" w:eastAsia="Arial Nova" w:hAnsi="Arial Nova" w:cs="Arial Nova"/>
          <w:color w:val="000000" w:themeColor="text1"/>
        </w:rPr>
      </w:pPr>
      <w:r>
        <w:rPr>
          <w:rFonts w:ascii="Arial Nova" w:eastAsia="Arial Nova" w:hAnsi="Arial Nova" w:cs="Arial Nova"/>
        </w:rPr>
        <w:t xml:space="preserve">In my literature review, I have discovered potential cultural bias in that most of the research I engaged with was from ‘countries where </w:t>
      </w:r>
      <w:r>
        <w:rPr>
          <w:rFonts w:ascii="Arial Nova" w:eastAsia="Arial Nova" w:hAnsi="Arial Nova" w:cs="Arial Nova"/>
          <w:color w:val="000000" w:themeColor="text1"/>
        </w:rPr>
        <w:t>independence and individualism are valued' (</w:t>
      </w:r>
      <w:proofErr w:type="spellStart"/>
      <w:r>
        <w:rPr>
          <w:rFonts w:ascii="Arial Nova" w:eastAsia="Arial Nova" w:hAnsi="Arial Nova" w:cs="Arial Nova"/>
          <w:color w:val="000000" w:themeColor="text1"/>
        </w:rPr>
        <w:t>Gagné</w:t>
      </w:r>
      <w:proofErr w:type="spellEnd"/>
      <w:r>
        <w:rPr>
          <w:rFonts w:ascii="Arial Nova" w:eastAsia="Arial Nova" w:hAnsi="Arial Nova" w:cs="Arial Nova"/>
          <w:color w:val="000000" w:themeColor="text1"/>
        </w:rPr>
        <w:t xml:space="preserve"> and Deci, 2014, pg.4). However, this </w:t>
      </w:r>
      <w:bookmarkStart w:id="32" w:name="_Int_W5yaW8T5"/>
      <w:r>
        <w:rPr>
          <w:rFonts w:ascii="Arial Nova" w:eastAsia="Arial Nova" w:hAnsi="Arial Nova" w:cs="Arial Nova"/>
          <w:color w:val="000000" w:themeColor="text1"/>
        </w:rPr>
        <w:t>conflicts with</w:t>
      </w:r>
      <w:bookmarkEnd w:id="32"/>
      <w:r>
        <w:rPr>
          <w:rFonts w:ascii="Arial Nova" w:eastAsia="Arial Nova" w:hAnsi="Arial Nova" w:cs="Arial Nova"/>
          <w:color w:val="000000" w:themeColor="text1"/>
        </w:rPr>
        <w:t xml:space="preserve"> my attempt to select research that can be </w:t>
      </w:r>
      <w:bookmarkStart w:id="33" w:name="_Int_I7lxaEfb"/>
      <w:r>
        <w:rPr>
          <w:rFonts w:ascii="Arial Nova" w:eastAsia="Arial Nova" w:hAnsi="Arial Nova" w:cs="Arial Nova"/>
          <w:color w:val="000000" w:themeColor="text1"/>
        </w:rPr>
        <w:t>generalised</w:t>
      </w:r>
      <w:bookmarkEnd w:id="33"/>
      <w:r>
        <w:rPr>
          <w:rFonts w:ascii="Arial Nova" w:eastAsia="Arial Nova" w:hAnsi="Arial Nova" w:cs="Arial Nova"/>
          <w:color w:val="000000" w:themeColor="text1"/>
        </w:rPr>
        <w:t xml:space="preserve"> to the relevant context; to rely on international research for support may have lacked in cultural validity. Nevertheless, the cultural diversity of my pupils </w:t>
      </w:r>
      <w:bookmarkStart w:id="34" w:name="_Int_sMkyV4c8"/>
      <w:r>
        <w:rPr>
          <w:rFonts w:ascii="Arial Nova" w:eastAsia="Arial Nova" w:hAnsi="Arial Nova" w:cs="Arial Nova"/>
          <w:color w:val="000000" w:themeColor="text1"/>
        </w:rPr>
        <w:t>does</w:t>
      </w:r>
      <w:bookmarkEnd w:id="34"/>
      <w:r>
        <w:rPr>
          <w:rFonts w:ascii="Arial Nova" w:eastAsia="Arial Nova" w:hAnsi="Arial Nova" w:cs="Arial Nova"/>
          <w:color w:val="000000" w:themeColor="text1"/>
        </w:rPr>
        <w:t xml:space="preserve"> not necessarily represent the individuals who conduct the research on their education. This has changed my perception of educational research and given me an extra critical lens to apply to future readings: researchers should represent the learners to whom they apply their findings.</w:t>
      </w:r>
    </w:p>
    <w:p w14:paraId="293770A2"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To remedy the cultural bias of favouring pupil autonomy, I must honour individual and cultural differences that may influence motivation in my future classes: whether they prefer a collaborative learning environment or explicit instruction could depend on their cultural background or developmental stage of self-efficacy: either they can begin to self-motivate or still require direct teaching to achieve mastery.</w:t>
      </w:r>
    </w:p>
    <w:p w14:paraId="4EE8B0C5" w14:textId="77777777" w:rsidR="004F2D66" w:rsidRDefault="004F2D66" w:rsidP="004F2D66">
      <w:pPr>
        <w:spacing w:line="360" w:lineRule="auto"/>
        <w:rPr>
          <w:rFonts w:ascii="Arial Nova" w:eastAsia="Arial Nova" w:hAnsi="Arial Nova" w:cs="Arial Nova"/>
          <w:u w:val="single"/>
        </w:rPr>
      </w:pPr>
      <w:r>
        <w:rPr>
          <w:rFonts w:ascii="Arial Nova" w:eastAsia="Arial Nova" w:hAnsi="Arial Nova" w:cs="Arial Nova"/>
          <w:u w:val="single"/>
        </w:rPr>
        <w:t>Design (How can I achieve this?)</w:t>
      </w:r>
    </w:p>
    <w:p w14:paraId="4FD25F11"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lastRenderedPageBreak/>
        <w:t xml:space="preserve">I could engage in an action-research project to test how </w:t>
      </w:r>
      <w:bookmarkStart w:id="35" w:name="_Int_B6SbUfHj"/>
      <w:r>
        <w:rPr>
          <w:rFonts w:ascii="Arial Nova" w:eastAsia="Arial Nova" w:hAnsi="Arial Nova" w:cs="Arial Nova"/>
        </w:rPr>
        <w:t xml:space="preserve">CSPs </w:t>
      </w:r>
      <w:bookmarkEnd w:id="35"/>
      <w:r>
        <w:rPr>
          <w:rFonts w:ascii="Arial Nova" w:eastAsia="Arial Nova" w:hAnsi="Arial Nova" w:cs="Arial Nova"/>
        </w:rPr>
        <w:t>impact on learners’ motivation levels in my own practice and ‘rationally choose’ (Tripp, 1993, pg.123) those to take forward.</w:t>
      </w:r>
    </w:p>
    <w:p w14:paraId="5495DF6C"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However, I must further reflect upon my own cultural influences and subsequent values I hold as a student-teacher and where I place the pupil in my philosophy of education to ensure that I am not dominating with Euro-centric practices that may not translate to a diverse classroom.</w:t>
      </w:r>
    </w:p>
    <w:p w14:paraId="14A920AF"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On an academic level, I can engage with education literature that is not Euro-centric to “magpie” pedagogical approaches from a range of cultures. On a professional learning level, I could consider anti-racist pedagogies to apply to the classroom to ensure this reflective process has </w:t>
      </w:r>
      <w:proofErr w:type="spellStart"/>
      <w:r>
        <w:rPr>
          <w:rFonts w:ascii="Arial Nova" w:eastAsia="Arial Nova" w:hAnsi="Arial Nova" w:cs="Arial Nova"/>
        </w:rPr>
        <w:t>lead</w:t>
      </w:r>
      <w:proofErr w:type="spellEnd"/>
      <w:r>
        <w:rPr>
          <w:rFonts w:ascii="Arial Nova" w:eastAsia="Arial Nova" w:hAnsi="Arial Nova" w:cs="Arial Nova"/>
        </w:rPr>
        <w:t xml:space="preserve"> to a more ‘transformative disposition’ (Kramer, 2017, pg. 211) towards unconscious bias. </w:t>
      </w:r>
    </w:p>
    <w:p w14:paraId="37578303" w14:textId="77777777" w:rsidR="004F2D66" w:rsidRDefault="004F2D66" w:rsidP="004F2D66">
      <w:pPr>
        <w:spacing w:line="360" w:lineRule="auto"/>
        <w:rPr>
          <w:rFonts w:ascii="Arial Nova" w:eastAsia="Arial Nova" w:hAnsi="Arial Nova" w:cs="Arial Nova"/>
          <w:u w:val="single"/>
        </w:rPr>
      </w:pPr>
      <w:r>
        <w:rPr>
          <w:rFonts w:ascii="Arial Nova" w:eastAsia="Arial Nova" w:hAnsi="Arial Nova" w:cs="Arial Nova"/>
          <w:u w:val="single"/>
        </w:rPr>
        <w:t>Act (Who needs to take action and what will the consequences be?)</w:t>
      </w:r>
    </w:p>
    <w:p w14:paraId="3349CEBA"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I need to take action to ensure I have a balanced broad repertoire of approaches that reflect the diversity of pupils I will teach. This will enable me to individualise my teaching methods and consider my audience when selecting a strategy to engage pupils no matter their cultural influence or individual differences.</w:t>
      </w:r>
    </w:p>
    <w:p w14:paraId="318C77BC"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It could be argued that I have begun to “Act” by attending a ‘Diversity and Anti-Racist Professional Learning [DARPL]’ webinar (DARPL, 2022). Despite this, I need to take ‘subsequent, strategic action’ </w:t>
      </w:r>
      <w:r>
        <w:rPr>
          <w:rFonts w:ascii="Arial Nova" w:eastAsia="Arial Nova" w:hAnsi="Arial Nova" w:cs="Arial Nova"/>
          <w:color w:val="000000" w:themeColor="text1"/>
        </w:rPr>
        <w:t>(Tripp, 1993, pg.19)</w:t>
      </w:r>
      <w:r>
        <w:rPr>
          <w:rFonts w:ascii="Arial Nova" w:eastAsia="Arial Nova" w:hAnsi="Arial Nova" w:cs="Arial Nova"/>
        </w:rPr>
        <w:t xml:space="preserve"> and directly apply gained professional learning to my future practice so learners can benefit. </w:t>
      </w:r>
    </w:p>
    <w:p w14:paraId="74DA29AE" w14:textId="77777777" w:rsidR="004F2D66" w:rsidRDefault="004F2D66" w:rsidP="004F2D66">
      <w:pPr>
        <w:spacing w:line="360" w:lineRule="auto"/>
        <w:rPr>
          <w:rFonts w:ascii="Arial Nova" w:eastAsia="Arial Nova" w:hAnsi="Arial Nova" w:cs="Arial Nova"/>
        </w:rPr>
      </w:pPr>
    </w:p>
    <w:p w14:paraId="707DF5DD" w14:textId="77777777" w:rsidR="004F2D66" w:rsidRDefault="004F2D66" w:rsidP="004F2D66">
      <w:pPr>
        <w:spacing w:line="360" w:lineRule="auto"/>
        <w:rPr>
          <w:rFonts w:ascii="Arial Nova" w:eastAsia="Arial Nova" w:hAnsi="Arial Nova" w:cs="Arial Nova"/>
        </w:rPr>
      </w:pPr>
    </w:p>
    <w:p w14:paraId="2B4E10A7" w14:textId="77777777" w:rsidR="004F2D66" w:rsidRPr="00DA52AD" w:rsidRDefault="004F2D66" w:rsidP="004F2D66">
      <w:pPr>
        <w:spacing w:line="360" w:lineRule="auto"/>
        <w:rPr>
          <w:rFonts w:ascii="Arial Nova" w:eastAsia="Arial Nova" w:hAnsi="Arial Nova" w:cs="Arial Nova"/>
          <w:sz w:val="24"/>
          <w:szCs w:val="24"/>
        </w:rPr>
      </w:pPr>
      <w:r w:rsidRPr="00DA52AD">
        <w:rPr>
          <w:rFonts w:ascii="Arial Nova" w:eastAsia="Arial Nova" w:hAnsi="Arial Nova" w:cs="Arial Nova"/>
          <w:sz w:val="24"/>
          <w:szCs w:val="24"/>
          <w:u w:val="single"/>
        </w:rPr>
        <w:t>Conclusion</w:t>
      </w:r>
    </w:p>
    <w:p w14:paraId="6CE1A9C3"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In conclusion, I have utilised </w:t>
      </w:r>
      <w:bookmarkStart w:id="36" w:name="_Int_9fbZvoXM"/>
      <w:r>
        <w:rPr>
          <w:rFonts w:ascii="Arial Nova" w:eastAsia="Arial Nova" w:hAnsi="Arial Nova" w:cs="Arial Nova"/>
        </w:rPr>
        <w:t>critical</w:t>
      </w:r>
      <w:bookmarkEnd w:id="36"/>
      <w:r>
        <w:rPr>
          <w:rFonts w:ascii="Arial Nova" w:eastAsia="Arial Nova" w:hAnsi="Arial Nova" w:cs="Arial Nova"/>
        </w:rPr>
        <w:t xml:space="preserve"> incident methodology to spark a literature review to explore relevant areas of children’s learning and development. The literature surrounding co-constructed success criteria brought the area of</w:t>
      </w:r>
      <w:bookmarkStart w:id="37" w:name="_Int_3QHsCcjw"/>
      <w:r>
        <w:rPr>
          <w:rFonts w:ascii="Arial Nova" w:eastAsia="Arial Nova" w:hAnsi="Arial Nova" w:cs="Arial Nova"/>
        </w:rPr>
        <w:t xml:space="preserve"> intrinsic</w:t>
      </w:r>
      <w:bookmarkEnd w:id="37"/>
      <w:r>
        <w:rPr>
          <w:rFonts w:ascii="Arial Nova" w:eastAsia="Arial Nova" w:hAnsi="Arial Nova" w:cs="Arial Nova"/>
        </w:rPr>
        <w:t xml:space="preserve"> motivation to the forefront of discussion and how this relates to self-efficacy. I considered the viewpoints of both key theorists in motivation theory and </w:t>
      </w:r>
      <w:bookmarkStart w:id="38" w:name="_Int_Md8GPP5x"/>
      <w:r>
        <w:rPr>
          <w:rFonts w:ascii="Arial Nova" w:eastAsia="Arial Nova" w:hAnsi="Arial Nova" w:cs="Arial Nova"/>
        </w:rPr>
        <w:t>assessment and those in practice.</w:t>
      </w:r>
      <w:bookmarkEnd w:id="38"/>
      <w:r>
        <w:rPr>
          <w:rFonts w:ascii="Arial Nova" w:eastAsia="Arial Nova" w:hAnsi="Arial Nova" w:cs="Arial Nova"/>
        </w:rPr>
        <w:t xml:space="preserve"> </w:t>
      </w:r>
    </w:p>
    <w:p w14:paraId="283A888A"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The literature review revealed my philosophy of how I value putting the learner in a more autonomous position in the classroom, but the criticisms to this idea prompted further reflection of my cultural bias, forming my next steps of keen awareness of individualised </w:t>
      </w:r>
      <w:r>
        <w:rPr>
          <w:rFonts w:ascii="Arial Nova" w:eastAsia="Arial Nova" w:hAnsi="Arial Nova" w:cs="Arial Nova"/>
        </w:rPr>
        <w:lastRenderedPageBreak/>
        <w:t xml:space="preserve">pedagogical strategies and a stricter eye on who is conducting the research, thus how far this can be applied to the diverse learners in classrooms in Wales. </w:t>
      </w:r>
    </w:p>
    <w:p w14:paraId="6894E2C8" w14:textId="77777777" w:rsidR="004F2D66" w:rsidRDefault="004F2D66" w:rsidP="004F2D66">
      <w:pPr>
        <w:spacing w:line="360" w:lineRule="auto"/>
        <w:rPr>
          <w:rFonts w:ascii="Arial Nova" w:eastAsia="Arial Nova" w:hAnsi="Arial Nova" w:cs="Arial Nova"/>
        </w:rPr>
      </w:pPr>
      <w:r>
        <w:rPr>
          <w:rFonts w:ascii="Arial Nova" w:eastAsia="Arial Nova" w:hAnsi="Arial Nova" w:cs="Arial Nova"/>
        </w:rPr>
        <w:t xml:space="preserve">Furthermore, I unearthed my </w:t>
      </w:r>
      <w:bookmarkStart w:id="39" w:name="_Int_MBFwXdb2"/>
      <w:r>
        <w:rPr>
          <w:rFonts w:ascii="Arial Nova" w:eastAsia="Arial Nova" w:hAnsi="Arial Nova" w:cs="Arial Nova"/>
        </w:rPr>
        <w:t>assumptions</w:t>
      </w:r>
      <w:bookmarkEnd w:id="39"/>
      <w:r>
        <w:rPr>
          <w:rFonts w:ascii="Arial Nova" w:eastAsia="Arial Nova" w:hAnsi="Arial Nova" w:cs="Arial Nova"/>
        </w:rPr>
        <w:t xml:space="preserve"> about the learner I observed </w:t>
      </w:r>
      <w:bookmarkStart w:id="40" w:name="_Int_fWWxTQLC"/>
      <w:r>
        <w:rPr>
          <w:rFonts w:ascii="Arial Nova" w:eastAsia="Arial Nova" w:hAnsi="Arial Nova" w:cs="Arial Nova"/>
        </w:rPr>
        <w:t>appearing</w:t>
      </w:r>
      <w:bookmarkEnd w:id="40"/>
      <w:r>
        <w:rPr>
          <w:rFonts w:ascii="Arial Nova" w:eastAsia="Arial Nova" w:hAnsi="Arial Nova" w:cs="Arial Nova"/>
        </w:rPr>
        <w:t xml:space="preserve"> more motivated than the others was a key takeaway for future reflection. This has moved this exercise from lower levels of reflection for the purpose of pedagogical decisions and to </w:t>
      </w:r>
      <w:bookmarkStart w:id="41" w:name="_Int_AhRBQDb0"/>
      <w:r>
        <w:rPr>
          <w:rFonts w:ascii="Arial Nova" w:eastAsia="Arial Nova" w:hAnsi="Arial Nova" w:cs="Arial Nova"/>
        </w:rPr>
        <w:t>fulfil</w:t>
      </w:r>
      <w:bookmarkEnd w:id="41"/>
      <w:r>
        <w:rPr>
          <w:rFonts w:ascii="Arial Nova" w:eastAsia="Arial Nova" w:hAnsi="Arial Nova" w:cs="Arial Nova"/>
        </w:rPr>
        <w:t xml:space="preserve"> standards set by government bodies, to a higher level of critical reflection. I have demonstrated this by my discussion of the use of critical methodology in ITE itself to meet the standard to ‘make reasoned pedagogic decisions based upon relevant reading’ (Education Wales, 2019, pg.48) as part of my professional learning, which has prompted the focus of my evaluations and next steps to be more transformative in how I respond to future readings of literature and how I select pedagogical practices to benefit my learners. I think this will inform my practice by using an anti-racist lens as I begin in my career in the education </w:t>
      </w:r>
      <w:bookmarkStart w:id="42" w:name="_Int_meE9Wwim"/>
      <w:r>
        <w:rPr>
          <w:rFonts w:ascii="Arial Nova" w:eastAsia="Arial Nova" w:hAnsi="Arial Nova" w:cs="Arial Nova"/>
        </w:rPr>
        <w:t>workforce and</w:t>
      </w:r>
      <w:bookmarkEnd w:id="42"/>
      <w:r>
        <w:rPr>
          <w:rFonts w:ascii="Arial Nova" w:eastAsia="Arial Nova" w:hAnsi="Arial Nova" w:cs="Arial Nova"/>
        </w:rPr>
        <w:t xml:space="preserve"> will be as transformative as the current climate of change in the curriculum in Wales.</w:t>
      </w:r>
    </w:p>
    <w:p w14:paraId="32CD0BE4" w14:textId="77777777" w:rsidR="004F2D66" w:rsidRDefault="004F2D66" w:rsidP="004F2D66">
      <w:pPr>
        <w:spacing w:line="360" w:lineRule="auto"/>
        <w:rPr>
          <w:rFonts w:ascii="Arial Nova" w:eastAsia="Arial Nova" w:hAnsi="Arial Nova" w:cs="Arial Nova"/>
        </w:rPr>
      </w:pPr>
    </w:p>
    <w:p w14:paraId="7F4DFF9E" w14:textId="77777777" w:rsidR="004F2D66" w:rsidRDefault="004F2D66" w:rsidP="004F2D66">
      <w:pPr>
        <w:spacing w:line="360" w:lineRule="auto"/>
        <w:rPr>
          <w:rFonts w:ascii="Arial Nova" w:eastAsia="Arial Nova" w:hAnsi="Arial Nova" w:cs="Arial Nova"/>
        </w:rPr>
      </w:pPr>
    </w:p>
    <w:p w14:paraId="6E544FC6" w14:textId="77777777" w:rsidR="004F2D66" w:rsidRDefault="004F2D66" w:rsidP="004F2D66">
      <w:pPr>
        <w:spacing w:line="360" w:lineRule="auto"/>
        <w:rPr>
          <w:rFonts w:ascii="Arial Nova" w:eastAsia="Arial Nova" w:hAnsi="Arial Nova" w:cs="Arial Nova"/>
        </w:rPr>
      </w:pPr>
    </w:p>
    <w:p w14:paraId="3385570A" w14:textId="77777777" w:rsidR="004F2D66" w:rsidRDefault="004F2D66" w:rsidP="004F2D66">
      <w:pPr>
        <w:rPr>
          <w:rFonts w:ascii="Arial Nova" w:eastAsia="Arial Nova" w:hAnsi="Arial Nova" w:cs="Arial Nova"/>
        </w:rPr>
      </w:pPr>
    </w:p>
    <w:p w14:paraId="1D68FB11" w14:textId="77777777" w:rsidR="004F2D66" w:rsidRDefault="004F2D66" w:rsidP="004F2D66">
      <w:pPr>
        <w:rPr>
          <w:rFonts w:ascii="Arial Nova" w:eastAsia="Arial Nova" w:hAnsi="Arial Nova" w:cs="Arial Nova"/>
        </w:rPr>
      </w:pPr>
    </w:p>
    <w:p w14:paraId="5F748C3F" w14:textId="77777777" w:rsidR="004F2D66" w:rsidRDefault="004F2D66" w:rsidP="004F2D66">
      <w:pPr>
        <w:rPr>
          <w:rFonts w:ascii="Arial Nova" w:eastAsia="Arial Nova" w:hAnsi="Arial Nova" w:cs="Arial Nova"/>
        </w:rPr>
      </w:pPr>
    </w:p>
    <w:p w14:paraId="15353B42" w14:textId="77777777" w:rsidR="004F2D66" w:rsidRDefault="004F2D66" w:rsidP="004F2D66">
      <w:pPr>
        <w:rPr>
          <w:rFonts w:ascii="Arial Nova" w:eastAsia="Arial Nova" w:hAnsi="Arial Nova" w:cs="Arial Nova"/>
        </w:rPr>
      </w:pPr>
    </w:p>
    <w:p w14:paraId="362F1BCF" w14:textId="77777777" w:rsidR="004F2D66" w:rsidRDefault="004F2D66" w:rsidP="004F2D66">
      <w:pPr>
        <w:rPr>
          <w:rFonts w:ascii="Arial Nova" w:eastAsia="Arial Nova" w:hAnsi="Arial Nova" w:cs="Arial Nova"/>
        </w:rPr>
      </w:pPr>
    </w:p>
    <w:p w14:paraId="484A9CF4" w14:textId="77777777" w:rsidR="004F2D66" w:rsidRDefault="004F2D66" w:rsidP="004F2D66">
      <w:pPr>
        <w:rPr>
          <w:rFonts w:ascii="Arial Nova" w:eastAsia="Arial Nova" w:hAnsi="Arial Nova" w:cs="Arial Nova"/>
        </w:rPr>
      </w:pPr>
    </w:p>
    <w:p w14:paraId="717424CA" w14:textId="77777777" w:rsidR="004F2D66" w:rsidRDefault="004F2D66" w:rsidP="004F2D66">
      <w:pPr>
        <w:rPr>
          <w:rFonts w:ascii="Arial Nova" w:eastAsia="Arial Nova" w:hAnsi="Arial Nova" w:cs="Arial Nova"/>
          <w:highlight w:val="lightGray"/>
        </w:rPr>
      </w:pPr>
    </w:p>
    <w:p w14:paraId="0FB445A8" w14:textId="77777777" w:rsidR="004F2D66" w:rsidRDefault="004F2D66" w:rsidP="004F2D66">
      <w:pPr>
        <w:rPr>
          <w:rFonts w:ascii="Arial Nova" w:eastAsia="Arial Nova" w:hAnsi="Arial Nova" w:cs="Arial Nova"/>
          <w:highlight w:val="lightGray"/>
        </w:rPr>
      </w:pPr>
    </w:p>
    <w:p w14:paraId="11E103A5" w14:textId="77777777" w:rsidR="004F2D66" w:rsidRDefault="004F2D66" w:rsidP="004F2D66">
      <w:pPr>
        <w:rPr>
          <w:rFonts w:ascii="Arial Nova" w:eastAsia="Arial Nova" w:hAnsi="Arial Nova" w:cs="Arial Nova"/>
          <w:highlight w:val="lightGray"/>
        </w:rPr>
      </w:pPr>
    </w:p>
    <w:p w14:paraId="00557A9B" w14:textId="77777777" w:rsidR="004F2D66" w:rsidRDefault="004F2D66" w:rsidP="004F2D66">
      <w:pPr>
        <w:rPr>
          <w:rFonts w:ascii="Arial Nova" w:eastAsia="Arial Nova" w:hAnsi="Arial Nova" w:cs="Arial Nova"/>
          <w:highlight w:val="lightGray"/>
        </w:rPr>
      </w:pPr>
    </w:p>
    <w:p w14:paraId="6A4D3F7B" w14:textId="77777777" w:rsidR="004F2D66" w:rsidRDefault="004F2D66" w:rsidP="004F2D66">
      <w:pPr>
        <w:rPr>
          <w:rFonts w:ascii="Arial Nova" w:eastAsia="Arial Nova" w:hAnsi="Arial Nova" w:cs="Arial Nova"/>
          <w:highlight w:val="lightGray"/>
        </w:rPr>
      </w:pPr>
    </w:p>
    <w:p w14:paraId="30895436" w14:textId="77777777" w:rsidR="004F2D66" w:rsidRDefault="004F2D66" w:rsidP="004F2D66">
      <w:pPr>
        <w:rPr>
          <w:rFonts w:ascii="Arial Nova" w:eastAsia="Arial Nova" w:hAnsi="Arial Nova" w:cs="Arial Nova"/>
          <w:highlight w:val="lightGray"/>
        </w:rPr>
      </w:pPr>
    </w:p>
    <w:p w14:paraId="1F706D84" w14:textId="77777777" w:rsidR="004F2D66" w:rsidRDefault="004F2D66" w:rsidP="004F2D66">
      <w:pPr>
        <w:rPr>
          <w:rFonts w:ascii="Arial Nova" w:eastAsia="Arial Nova" w:hAnsi="Arial Nova" w:cs="Arial Nova"/>
          <w:u w:val="single"/>
        </w:rPr>
      </w:pPr>
    </w:p>
    <w:p w14:paraId="372628E3" w14:textId="77777777" w:rsidR="004F2D66" w:rsidRDefault="004F2D66" w:rsidP="004F2D66">
      <w:pPr>
        <w:rPr>
          <w:rFonts w:ascii="Arial Nova" w:eastAsia="Arial Nova" w:hAnsi="Arial Nova" w:cs="Arial Nova"/>
          <w:u w:val="single"/>
        </w:rPr>
      </w:pPr>
    </w:p>
    <w:p w14:paraId="4DFB4E54" w14:textId="77777777" w:rsidR="004F2D66" w:rsidRDefault="004F2D66" w:rsidP="004F2D66">
      <w:pPr>
        <w:rPr>
          <w:rFonts w:ascii="Arial Nova" w:eastAsia="Arial Nova" w:hAnsi="Arial Nova" w:cs="Arial Nova"/>
          <w:u w:val="single"/>
        </w:rPr>
      </w:pPr>
      <w:r>
        <w:rPr>
          <w:rFonts w:ascii="Arial Nova" w:eastAsia="Arial Nova" w:hAnsi="Arial Nova" w:cs="Arial Nova"/>
          <w:u w:val="single"/>
        </w:rPr>
        <w:lastRenderedPageBreak/>
        <w:t>References</w:t>
      </w:r>
    </w:p>
    <w:p w14:paraId="3CF8B964" w14:textId="77777777" w:rsidR="004F2D66" w:rsidRDefault="004F2D66" w:rsidP="004F2D66">
      <w:pPr>
        <w:ind w:left="567" w:hanging="567"/>
      </w:pPr>
      <w:proofErr w:type="spellStart"/>
      <w:r>
        <w:rPr>
          <w:rFonts w:ascii="Arial Nova" w:eastAsia="Arial Nova" w:hAnsi="Arial Nova" w:cs="Arial Nova"/>
        </w:rPr>
        <w:t>Bassot</w:t>
      </w:r>
      <w:proofErr w:type="spellEnd"/>
      <w:r>
        <w:rPr>
          <w:rFonts w:ascii="Arial Nova" w:eastAsia="Arial Nova" w:hAnsi="Arial Nova" w:cs="Arial Nova"/>
        </w:rPr>
        <w:t xml:space="preserve">, B. (2020) </w:t>
      </w:r>
      <w:r>
        <w:rPr>
          <w:rFonts w:ascii="Arial Nova" w:eastAsia="Arial Nova" w:hAnsi="Arial Nova" w:cs="Arial Nova"/>
          <w:i/>
          <w:iCs/>
        </w:rPr>
        <w:t>The Reflective Journal</w:t>
      </w:r>
      <w:r>
        <w:rPr>
          <w:rFonts w:ascii="Arial Nova" w:eastAsia="Arial Nova" w:hAnsi="Arial Nova" w:cs="Arial Nova"/>
        </w:rPr>
        <w:t>. 3rd Edition. London: Bloomsbury Publishing Plc, pp. 23-38.</w:t>
      </w:r>
    </w:p>
    <w:p w14:paraId="2CED191B" w14:textId="77777777" w:rsidR="004F2D66" w:rsidRDefault="004F2D66" w:rsidP="004F2D66">
      <w:pPr>
        <w:rPr>
          <w:rFonts w:ascii="Arial Nova" w:eastAsia="Arial Nova" w:hAnsi="Arial Nova" w:cs="Arial Nova"/>
        </w:rPr>
      </w:pPr>
      <w:r>
        <w:rPr>
          <w:rFonts w:ascii="Arial Nova" w:eastAsia="Arial Nova" w:hAnsi="Arial Nova" w:cs="Arial Nova"/>
        </w:rPr>
        <w:t xml:space="preserve">Brenner, C.A. (2022) “Self-regulated learning, self-determination theory and teacher candidates’ development of competency-based teaching practices,” </w:t>
      </w:r>
      <w:r>
        <w:rPr>
          <w:rFonts w:ascii="Arial Nova" w:eastAsia="Arial Nova" w:hAnsi="Arial Nova" w:cs="Arial Nova"/>
          <w:i/>
          <w:iCs/>
        </w:rPr>
        <w:t>Smart Learning Environments</w:t>
      </w:r>
      <w:r>
        <w:rPr>
          <w:rFonts w:ascii="Arial Nova" w:eastAsia="Arial Nova" w:hAnsi="Arial Nova" w:cs="Arial Nova"/>
        </w:rPr>
        <w:t xml:space="preserve">, 9(1). Available at: </w:t>
      </w:r>
      <w:hyperlink>
        <w:r>
          <w:rPr>
            <w:rStyle w:val="Hyperlink"/>
            <w:rFonts w:ascii="Arial Nova" w:eastAsia="Arial Nova" w:hAnsi="Arial Nova" w:cs="Arial Nova"/>
          </w:rPr>
          <w:t>https://doi.org/10.1186/s40561-021-00184-5</w:t>
        </w:r>
      </w:hyperlink>
      <w:r>
        <w:rPr>
          <w:rFonts w:ascii="Arial Nova" w:eastAsia="Arial Nova" w:hAnsi="Arial Nova" w:cs="Arial Nova"/>
        </w:rPr>
        <w:t xml:space="preserve">. </w:t>
      </w:r>
    </w:p>
    <w:p w14:paraId="1EE8EA3E" w14:textId="77777777" w:rsidR="004F2D66" w:rsidRDefault="004F2D66" w:rsidP="004F2D66">
      <w:pPr>
        <w:rPr>
          <w:rFonts w:ascii="Arial Nova" w:eastAsia="Arial Nova" w:hAnsi="Arial Nova" w:cs="Arial Nova"/>
        </w:rPr>
      </w:pPr>
      <w:r>
        <w:rPr>
          <w:rFonts w:ascii="Arial Nova" w:eastAsia="Arial Nova" w:hAnsi="Arial Nova" w:cs="Arial Nova"/>
        </w:rPr>
        <w:t xml:space="preserve">British Educational Research Association [BERA] (2018) </w:t>
      </w:r>
      <w:r>
        <w:rPr>
          <w:rFonts w:ascii="Arial Nova" w:eastAsia="Arial Nova" w:hAnsi="Arial Nova" w:cs="Arial Nova"/>
          <w:i/>
          <w:iCs/>
        </w:rPr>
        <w:t>Ethical Guidelines for Educational Research</w:t>
      </w:r>
      <w:r>
        <w:rPr>
          <w:rFonts w:ascii="Arial Nova" w:eastAsia="Arial Nova" w:hAnsi="Arial Nova" w:cs="Arial Nova"/>
        </w:rPr>
        <w:t xml:space="preserve">, fourth edition, London. Available at: </w:t>
      </w:r>
      <w:hyperlink>
        <w:r>
          <w:rPr>
            <w:rStyle w:val="Hyperlink"/>
            <w:rFonts w:ascii="Arial Nova" w:eastAsia="Arial Nova" w:hAnsi="Arial Nova" w:cs="Arial Nova"/>
          </w:rPr>
          <w:t>https://www.bera.ac.uk/researchers-resources/publications/ethicalguidelines-for-educational-research-2018.</w:t>
        </w:r>
      </w:hyperlink>
    </w:p>
    <w:p w14:paraId="686F004C" w14:textId="77777777" w:rsidR="004F2D66" w:rsidRDefault="004F2D66" w:rsidP="004F2D66">
      <w:pPr>
        <w:rPr>
          <w:rFonts w:ascii="Arial Nova" w:eastAsia="Arial Nova" w:hAnsi="Arial Nova" w:cs="Arial Nova"/>
        </w:rPr>
      </w:pPr>
      <w:r>
        <w:rPr>
          <w:rFonts w:ascii="Arial Nova" w:eastAsia="Arial Nova" w:hAnsi="Arial Nova" w:cs="Arial Nova"/>
        </w:rPr>
        <w:t xml:space="preserve">Champ, S. and Vaughn, M. (2010) </w:t>
      </w:r>
      <w:r>
        <w:rPr>
          <w:rFonts w:ascii="Arial Nova" w:eastAsia="Arial Nova" w:hAnsi="Arial Nova" w:cs="Arial Nova"/>
          <w:i/>
          <w:iCs/>
        </w:rPr>
        <w:t>Using Samples to Co-Construct Criteria for Writing</w:t>
      </w:r>
      <w:r>
        <w:rPr>
          <w:rFonts w:ascii="Arial Nova" w:eastAsia="Arial Nova" w:hAnsi="Arial Nova" w:cs="Arial Nova"/>
        </w:rPr>
        <w:t xml:space="preserve">. Regina: Saskatchewan School Library Association, pp 1-3. Available at: </w:t>
      </w:r>
      <w:hyperlink>
        <w:r>
          <w:rPr>
            <w:rStyle w:val="Hyperlink"/>
            <w:rFonts w:ascii="Arial Nova" w:eastAsia="Arial Nova" w:hAnsi="Arial Nova" w:cs="Arial Nova"/>
          </w:rPr>
          <w:t>Using Samples to Co-Construct Criteria for Writing (learnsask.net)</w:t>
        </w:r>
      </w:hyperlink>
      <w:r>
        <w:rPr>
          <w:rFonts w:ascii="Arial Nova" w:eastAsia="Arial Nova" w:hAnsi="Arial Nova" w:cs="Arial Nova"/>
        </w:rPr>
        <w:t xml:space="preserve">    </w:t>
      </w:r>
    </w:p>
    <w:p w14:paraId="056B5129" w14:textId="77777777" w:rsidR="004F2D66" w:rsidRDefault="004F2D66" w:rsidP="004F2D66">
      <w:pPr>
        <w:rPr>
          <w:rFonts w:ascii="Arial Nova" w:eastAsia="Arial Nova" w:hAnsi="Arial Nova" w:cs="Arial Nova"/>
        </w:rPr>
      </w:pPr>
      <w:r>
        <w:rPr>
          <w:rFonts w:ascii="Arial Nova" w:eastAsia="Arial Nova" w:hAnsi="Arial Nova" w:cs="Arial Nova"/>
        </w:rPr>
        <w:t xml:space="preserve">Clarke, S. (2021) </w:t>
      </w:r>
      <w:r>
        <w:rPr>
          <w:rFonts w:ascii="Arial Nova" w:eastAsia="Arial Nova" w:hAnsi="Arial Nova" w:cs="Arial Nova"/>
          <w:i/>
          <w:iCs/>
        </w:rPr>
        <w:t>Unlocking learning intentions and success criteria: Shifting from product to process across the disciplines</w:t>
      </w:r>
      <w:r>
        <w:rPr>
          <w:rFonts w:ascii="Arial Nova" w:eastAsia="Arial Nova" w:hAnsi="Arial Nova" w:cs="Arial Nova"/>
        </w:rPr>
        <w:t>. London, UK: Corwin, Sage, pp. 9-77.</w:t>
      </w:r>
    </w:p>
    <w:p w14:paraId="01153471" w14:textId="77777777" w:rsidR="004F2D66" w:rsidRDefault="004F2D66" w:rsidP="004F2D66">
      <w:pPr>
        <w:rPr>
          <w:rFonts w:ascii="Arial Nova" w:eastAsia="Arial Nova" w:hAnsi="Arial Nova" w:cs="Arial Nova"/>
        </w:rPr>
      </w:pPr>
      <w:r>
        <w:rPr>
          <w:rFonts w:ascii="Arial Nova" w:eastAsia="Arial Nova" w:hAnsi="Arial Nova" w:cs="Arial Nova"/>
        </w:rPr>
        <w:t xml:space="preserve">DARPL (2022) Diversity and Anti-Racist Professional Learning, </w:t>
      </w:r>
      <w:r>
        <w:rPr>
          <w:rFonts w:ascii="Arial Nova" w:eastAsia="Arial Nova" w:hAnsi="Arial Nova" w:cs="Arial Nova"/>
          <w:i/>
          <w:iCs/>
        </w:rPr>
        <w:t xml:space="preserve">DARPL, </w:t>
      </w:r>
      <w:r>
        <w:rPr>
          <w:rFonts w:ascii="Arial Nova" w:eastAsia="Arial Nova" w:hAnsi="Arial Nova" w:cs="Arial Nova"/>
        </w:rPr>
        <w:t xml:space="preserve">Available at: </w:t>
      </w:r>
      <w:hyperlink>
        <w:r>
          <w:rPr>
            <w:rStyle w:val="Hyperlink"/>
            <w:rFonts w:ascii="Arial Nova" w:eastAsia="Arial Nova" w:hAnsi="Arial Nova" w:cs="Arial Nova"/>
          </w:rPr>
          <w:t>DARPL - Diversity and Anti-Racism Professional Learning,</w:t>
        </w:r>
      </w:hyperlink>
      <w:r>
        <w:rPr>
          <w:rFonts w:ascii="Arial Nova" w:eastAsia="Arial Nova" w:hAnsi="Arial Nova" w:cs="Arial Nova"/>
        </w:rPr>
        <w:t xml:space="preserve"> (Accessed: 1</w:t>
      </w:r>
      <w:r>
        <w:rPr>
          <w:rFonts w:ascii="Arial Nova" w:eastAsia="Arial Nova" w:hAnsi="Arial Nova" w:cs="Arial Nova"/>
          <w:vertAlign w:val="superscript"/>
        </w:rPr>
        <w:t>st</w:t>
      </w:r>
      <w:r>
        <w:rPr>
          <w:rFonts w:ascii="Arial Nova" w:eastAsia="Arial Nova" w:hAnsi="Arial Nova" w:cs="Arial Nova"/>
        </w:rPr>
        <w:t xml:space="preserve"> November 2022).</w:t>
      </w:r>
    </w:p>
    <w:p w14:paraId="25897C6A" w14:textId="77777777" w:rsidR="004F2D66" w:rsidRDefault="004F2D66" w:rsidP="004F2D66">
      <w:pPr>
        <w:rPr>
          <w:rFonts w:ascii="Arial Nova" w:eastAsia="Arial Nova" w:hAnsi="Arial Nova" w:cs="Arial Nova"/>
        </w:rPr>
      </w:pPr>
      <w:r>
        <w:rPr>
          <w:rFonts w:ascii="Arial Nova" w:eastAsia="Arial Nova" w:hAnsi="Arial Nova" w:cs="Arial Nova"/>
        </w:rPr>
        <w:t xml:space="preserve">Donaldson, G. (2015) </w:t>
      </w:r>
      <w:r>
        <w:rPr>
          <w:rFonts w:ascii="Arial Nova" w:eastAsia="Arial Nova" w:hAnsi="Arial Nova" w:cs="Arial Nova"/>
          <w:i/>
          <w:iCs/>
        </w:rPr>
        <w:t>Successful Futures</w:t>
      </w:r>
      <w:r>
        <w:rPr>
          <w:rFonts w:ascii="Arial Nova" w:eastAsia="Arial Nova" w:hAnsi="Arial Nova" w:cs="Arial Nova"/>
        </w:rPr>
        <w:t xml:space="preserve">. Education Wales, pp. 5-119. Available at: </w:t>
      </w:r>
      <w:hyperlink>
        <w:r>
          <w:rPr>
            <w:rStyle w:val="Hyperlink"/>
            <w:rFonts w:ascii="Arial Nova" w:eastAsia="Arial Nova" w:hAnsi="Arial Nova" w:cs="Arial Nova"/>
          </w:rPr>
          <w:t>successful-futures.pdf (</w:t>
        </w:r>
        <w:proofErr w:type="spellStart"/>
        <w:r>
          <w:rPr>
            <w:rStyle w:val="Hyperlink"/>
            <w:rFonts w:ascii="Arial Nova" w:eastAsia="Arial Nova" w:hAnsi="Arial Nova" w:cs="Arial Nova"/>
          </w:rPr>
          <w:t>gov.wales</w:t>
        </w:r>
        <w:proofErr w:type="spellEnd"/>
        <w:r>
          <w:rPr>
            <w:rStyle w:val="Hyperlink"/>
            <w:rFonts w:ascii="Arial Nova" w:eastAsia="Arial Nova" w:hAnsi="Arial Nova" w:cs="Arial Nova"/>
          </w:rPr>
          <w:t>)</w:t>
        </w:r>
      </w:hyperlink>
    </w:p>
    <w:p w14:paraId="2676AC2D" w14:textId="77777777" w:rsidR="004F2D66" w:rsidRDefault="004F2D66" w:rsidP="004F2D66">
      <w:pPr>
        <w:ind w:left="567" w:hanging="567"/>
      </w:pPr>
      <w:r>
        <w:rPr>
          <w:rFonts w:ascii="Arial Nova" w:eastAsia="Arial Nova" w:hAnsi="Arial Nova" w:cs="Arial Nova"/>
        </w:rPr>
        <w:t>Education Wales (2021)</w:t>
      </w:r>
      <w:r>
        <w:rPr>
          <w:rFonts w:ascii="Arial Nova" w:eastAsia="Arial Nova" w:hAnsi="Arial Nova" w:cs="Arial Nova"/>
          <w:i/>
          <w:iCs/>
        </w:rPr>
        <w:t xml:space="preserve"> Curriculum for Wales: The journey to curriculum roll-out.</w:t>
      </w:r>
      <w:r>
        <w:rPr>
          <w:rFonts w:ascii="Arial Nova" w:eastAsia="Arial Nova" w:hAnsi="Arial Nova" w:cs="Arial Nova"/>
        </w:rPr>
        <w:t xml:space="preserve"> Available at: </w:t>
      </w:r>
      <w:hyperlink r:id="rId4" w:anchor="designing,-planning-and-trialling" w:history="1">
        <w:r>
          <w:rPr>
            <w:rStyle w:val="Hyperlink"/>
            <w:rFonts w:ascii="Arial Nova" w:eastAsia="Arial Nova" w:hAnsi="Arial Nova" w:cs="Arial Nova"/>
          </w:rPr>
          <w:t>https://hwb.gov.wales/curriculum-for-wales/curriculum-for-wales-the-journey-to-curriculum-roll-out#designing,-planning-and-trialling</w:t>
        </w:r>
      </w:hyperlink>
      <w:r>
        <w:rPr>
          <w:rFonts w:ascii="Arial Nova" w:eastAsia="Arial Nova" w:hAnsi="Arial Nova" w:cs="Arial Nova"/>
        </w:rPr>
        <w:t xml:space="preserve"> (Accessed: October 22, 2022).</w:t>
      </w:r>
    </w:p>
    <w:p w14:paraId="31B80C22"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 xml:space="preserve">Education Wales (2019) </w:t>
      </w:r>
      <w:r>
        <w:rPr>
          <w:rFonts w:ascii="Arial Nova" w:eastAsia="Arial Nova" w:hAnsi="Arial Nova" w:cs="Arial Nova"/>
          <w:i/>
          <w:iCs/>
        </w:rPr>
        <w:t>Professional standards for teaching and leadership</w:t>
      </w:r>
      <w:r>
        <w:rPr>
          <w:rFonts w:ascii="Arial Nova" w:eastAsia="Arial Nova" w:hAnsi="Arial Nova" w:cs="Arial Nova"/>
        </w:rPr>
        <w:t xml:space="preserve">. Available at: </w:t>
      </w:r>
      <w:hyperlink>
        <w:r>
          <w:rPr>
            <w:rStyle w:val="Hyperlink"/>
            <w:rFonts w:ascii="Arial Nova" w:eastAsia="Arial Nova" w:hAnsi="Arial Nova" w:cs="Arial Nova"/>
          </w:rPr>
          <w:t>professional-standards-for-teaching-and-leadership-interactive-pdf-for-pc.pdf (</w:t>
        </w:r>
        <w:proofErr w:type="spellStart"/>
        <w:proofErr w:type="gramStart"/>
        <w:r>
          <w:rPr>
            <w:rStyle w:val="Hyperlink"/>
            <w:rFonts w:ascii="Arial Nova" w:eastAsia="Arial Nova" w:hAnsi="Arial Nova" w:cs="Arial Nova"/>
          </w:rPr>
          <w:t>gov.wales</w:t>
        </w:r>
        <w:proofErr w:type="spellEnd"/>
        <w:proofErr w:type="gramEnd"/>
        <w:r>
          <w:rPr>
            <w:rStyle w:val="Hyperlink"/>
            <w:rFonts w:ascii="Arial Nova" w:eastAsia="Arial Nova" w:hAnsi="Arial Nova" w:cs="Arial Nova"/>
          </w:rPr>
          <w:t>).,</w:t>
        </w:r>
      </w:hyperlink>
      <w:r>
        <w:rPr>
          <w:rFonts w:ascii="Arial Nova" w:eastAsia="Arial Nova" w:hAnsi="Arial Nova" w:cs="Arial Nova"/>
        </w:rPr>
        <w:t>pp. 8-51.</w:t>
      </w:r>
    </w:p>
    <w:p w14:paraId="7CB64502"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Education Wales (2015) “</w:t>
      </w:r>
      <w:r>
        <w:rPr>
          <w:rFonts w:ascii="Arial Nova" w:eastAsia="Arial Nova" w:hAnsi="Arial Nova" w:cs="Arial Nova"/>
          <w:i/>
          <w:iCs/>
        </w:rPr>
        <w:t>Successful Futures: A Summary of Graham Donaldson's Report</w:t>
      </w:r>
      <w:r>
        <w:rPr>
          <w:rFonts w:ascii="Arial Nova" w:eastAsia="Arial Nova" w:hAnsi="Arial Nova" w:cs="Arial Nova"/>
        </w:rPr>
        <w:t xml:space="preserve">” (2015). Education Wales. Available at: </w:t>
      </w:r>
      <w:hyperlink>
        <w:r>
          <w:rPr>
            <w:rStyle w:val="Hyperlink"/>
            <w:rFonts w:ascii="Arial Nova" w:eastAsia="Arial Nova" w:hAnsi="Arial Nova" w:cs="Arial Nova"/>
          </w:rPr>
          <w:t>succesful-futures-a-summary-of-professor-graham-donaldsons-report.pdf (</w:t>
        </w:r>
        <w:proofErr w:type="spellStart"/>
        <w:proofErr w:type="gramStart"/>
        <w:r>
          <w:rPr>
            <w:rStyle w:val="Hyperlink"/>
            <w:rFonts w:ascii="Arial Nova" w:eastAsia="Arial Nova" w:hAnsi="Arial Nova" w:cs="Arial Nova"/>
          </w:rPr>
          <w:t>gov.wales</w:t>
        </w:r>
        <w:proofErr w:type="spellEnd"/>
        <w:proofErr w:type="gramEnd"/>
        <w:r>
          <w:rPr>
            <w:rStyle w:val="Hyperlink"/>
            <w:rFonts w:ascii="Arial Nova" w:eastAsia="Arial Nova" w:hAnsi="Arial Nova" w:cs="Arial Nova"/>
          </w:rPr>
          <w:t>)</w:t>
        </w:r>
      </w:hyperlink>
      <w:r>
        <w:rPr>
          <w:rFonts w:ascii="Arial Nova" w:eastAsia="Arial Nova" w:hAnsi="Arial Nova" w:cs="Arial Nova"/>
        </w:rPr>
        <w:t>,pp. 2-9.</w:t>
      </w:r>
    </w:p>
    <w:p w14:paraId="77825F50" w14:textId="77777777" w:rsidR="004F2D66" w:rsidRDefault="004F2D66" w:rsidP="004F2D66">
      <w:pPr>
        <w:ind w:left="567" w:hanging="567"/>
      </w:pPr>
      <w:proofErr w:type="spellStart"/>
      <w:r>
        <w:rPr>
          <w:rFonts w:ascii="Arial Nova" w:eastAsia="Arial Nova" w:hAnsi="Arial Nova" w:cs="Arial Nova"/>
        </w:rPr>
        <w:t>Gagné</w:t>
      </w:r>
      <w:proofErr w:type="spellEnd"/>
      <w:r>
        <w:rPr>
          <w:rFonts w:ascii="Arial Nova" w:eastAsia="Arial Nova" w:hAnsi="Arial Nova" w:cs="Arial Nova"/>
        </w:rPr>
        <w:t xml:space="preserve">, M. and Deci, E.L. (2014) “The history of self-determination theory in psychology and Management,” </w:t>
      </w:r>
      <w:r>
        <w:rPr>
          <w:rFonts w:ascii="Arial Nova" w:eastAsia="Arial Nova" w:hAnsi="Arial Nova" w:cs="Arial Nova"/>
          <w:i/>
          <w:iCs/>
        </w:rPr>
        <w:t>The Oxford Handbook of Work Engagement, Motivation, and Self Determination Theory</w:t>
      </w:r>
      <w:r>
        <w:rPr>
          <w:rFonts w:ascii="Arial Nova" w:eastAsia="Arial Nova" w:hAnsi="Arial Nova" w:cs="Arial Nova"/>
        </w:rPr>
        <w:t xml:space="preserve"> [Preprint]. Available at: </w:t>
      </w:r>
      <w:hyperlink>
        <w:r>
          <w:rPr>
            <w:rStyle w:val="Hyperlink"/>
            <w:rFonts w:ascii="Arial Nova" w:eastAsia="Arial Nova" w:hAnsi="Arial Nova" w:cs="Arial Nova"/>
          </w:rPr>
          <w:t>https://doi.org/10.1093/oxfordhb/9780199794911.013.006</w:t>
        </w:r>
      </w:hyperlink>
      <w:r>
        <w:rPr>
          <w:rFonts w:ascii="Arial Nova" w:eastAsia="Arial Nova" w:hAnsi="Arial Nova" w:cs="Arial Nova"/>
        </w:rPr>
        <w:t xml:space="preserve">. </w:t>
      </w:r>
    </w:p>
    <w:p w14:paraId="5F8F72C7" w14:textId="77777777" w:rsidR="004F2D66" w:rsidRDefault="004F2D66" w:rsidP="004F2D66">
      <w:pPr>
        <w:ind w:left="567" w:hanging="567"/>
        <w:rPr>
          <w:rFonts w:ascii="Arial Nova" w:eastAsia="Arial Nova" w:hAnsi="Arial Nova" w:cs="Arial Nova"/>
        </w:rPr>
      </w:pPr>
    </w:p>
    <w:p w14:paraId="1D3319BB" w14:textId="77777777" w:rsidR="004F2D66" w:rsidRDefault="004F2D66" w:rsidP="004F2D66">
      <w:pPr>
        <w:rPr>
          <w:rFonts w:ascii="Arial Nova" w:eastAsia="Arial Nova" w:hAnsi="Arial Nova" w:cs="Arial Nova"/>
        </w:rPr>
      </w:pPr>
      <w:r>
        <w:rPr>
          <w:rFonts w:ascii="Arial Nova" w:eastAsia="Arial Nova" w:hAnsi="Arial Nova" w:cs="Arial Nova"/>
        </w:rPr>
        <w:t xml:space="preserve">Griffiths, V. (2000) “The reflective dimension in teacher education,” </w:t>
      </w:r>
      <w:r>
        <w:rPr>
          <w:rFonts w:ascii="Arial Nova" w:eastAsia="Arial Nova" w:hAnsi="Arial Nova" w:cs="Arial Nova"/>
          <w:i/>
          <w:iCs/>
        </w:rPr>
        <w:t>International Journal of Educational Research</w:t>
      </w:r>
      <w:r>
        <w:rPr>
          <w:rFonts w:ascii="Arial Nova" w:eastAsia="Arial Nova" w:hAnsi="Arial Nova" w:cs="Arial Nova"/>
        </w:rPr>
        <w:t xml:space="preserve">, 33(5), Pp. 539–555. Available at: </w:t>
      </w:r>
      <w:hyperlink>
        <w:r>
          <w:rPr>
            <w:rStyle w:val="Hyperlink"/>
            <w:rFonts w:ascii="Arial Nova" w:eastAsia="Arial Nova" w:hAnsi="Arial Nova" w:cs="Arial Nova"/>
          </w:rPr>
          <w:t>https://doi.org/10.1016/s0883-0355(00)00033-1</w:t>
        </w:r>
      </w:hyperlink>
      <w:r>
        <w:rPr>
          <w:rFonts w:ascii="Arial Nova" w:eastAsia="Arial Nova" w:hAnsi="Arial Nova" w:cs="Arial Nova"/>
        </w:rPr>
        <w:t xml:space="preserve">. </w:t>
      </w:r>
    </w:p>
    <w:p w14:paraId="4C6EE1D1" w14:textId="77777777" w:rsidR="004F2D66" w:rsidRDefault="004F2D66" w:rsidP="004F2D66">
      <w:pPr>
        <w:rPr>
          <w:rFonts w:ascii="Arial Nova" w:eastAsia="Arial Nova" w:hAnsi="Arial Nova" w:cs="Arial Nova"/>
        </w:rPr>
      </w:pPr>
      <w:r>
        <w:rPr>
          <w:rFonts w:ascii="Arial Nova" w:eastAsia="Arial Nova" w:hAnsi="Arial Nova" w:cs="Arial Nova"/>
        </w:rPr>
        <w:t xml:space="preserve">Hattie, J. (2012) </w:t>
      </w:r>
      <w:r>
        <w:rPr>
          <w:rFonts w:ascii="Arial Nova" w:eastAsia="Arial Nova" w:hAnsi="Arial Nova" w:cs="Arial Nova"/>
          <w:i/>
          <w:iCs/>
        </w:rPr>
        <w:t>Visible learning for teachers: Maximizing Impact on learning</w:t>
      </w:r>
      <w:r>
        <w:rPr>
          <w:rFonts w:ascii="Arial Nova" w:eastAsia="Arial Nova" w:hAnsi="Arial Nova" w:cs="Arial Nova"/>
        </w:rPr>
        <w:t>. London: Routledge, pp. 47-55.</w:t>
      </w:r>
    </w:p>
    <w:p w14:paraId="54D9E252" w14:textId="77777777" w:rsidR="004F2D66" w:rsidRDefault="004F2D66" w:rsidP="004F2D66">
      <w:pPr>
        <w:rPr>
          <w:rFonts w:ascii="Arial Nova" w:eastAsia="Arial Nova" w:hAnsi="Arial Nova" w:cs="Arial Nova"/>
        </w:rPr>
      </w:pPr>
      <w:r>
        <w:rPr>
          <w:rFonts w:ascii="Arial Nova" w:eastAsia="Arial Nova" w:hAnsi="Arial Nova" w:cs="Arial Nova"/>
        </w:rPr>
        <w:t xml:space="preserve">Herman, G. L. (2012) “Designing contributing student pedagogies to promote students' intrinsic motivation to learn”, </w:t>
      </w:r>
      <w:r>
        <w:rPr>
          <w:rFonts w:ascii="Arial Nova" w:eastAsia="Arial Nova" w:hAnsi="Arial Nova" w:cs="Arial Nova"/>
          <w:i/>
          <w:iCs/>
        </w:rPr>
        <w:t>Computer Science Education</w:t>
      </w:r>
      <w:r>
        <w:rPr>
          <w:rFonts w:ascii="Arial Nova" w:eastAsia="Arial Nova" w:hAnsi="Arial Nova" w:cs="Arial Nova"/>
        </w:rPr>
        <w:t xml:space="preserve">, 22(4), Routledge, pp. 369-388. Available at: </w:t>
      </w:r>
      <w:hyperlink>
        <w:r>
          <w:rPr>
            <w:rStyle w:val="Hyperlink"/>
            <w:rFonts w:ascii="Arial Nova" w:eastAsia="Arial Nova" w:hAnsi="Arial Nova" w:cs="Arial Nova"/>
          </w:rPr>
          <w:t>https://doi.org/10.1080/08993408.2012.727711</w:t>
        </w:r>
      </w:hyperlink>
      <w:r>
        <w:rPr>
          <w:rFonts w:ascii="Arial Nova" w:eastAsia="Arial Nova" w:hAnsi="Arial Nova" w:cs="Arial Nova"/>
        </w:rPr>
        <w:t xml:space="preserve"> </w:t>
      </w:r>
    </w:p>
    <w:p w14:paraId="45CC43FF" w14:textId="77777777" w:rsidR="004F2D66" w:rsidRDefault="004F2D66" w:rsidP="004F2D66">
      <w:pPr>
        <w:rPr>
          <w:rFonts w:ascii="Arial Nova" w:eastAsia="Arial Nova" w:hAnsi="Arial Nova" w:cs="Arial Nova"/>
        </w:rPr>
      </w:pPr>
      <w:r>
        <w:rPr>
          <w:rFonts w:ascii="Arial Nova" w:eastAsia="Arial Nova" w:hAnsi="Arial Nova" w:cs="Arial Nova"/>
        </w:rPr>
        <w:lastRenderedPageBreak/>
        <w:t xml:space="preserve">Howard, J.L. et al. (2021) “Student motivation and associated outcomes: A meta-analysis from self-determination theory,” </w:t>
      </w:r>
      <w:r>
        <w:rPr>
          <w:rFonts w:ascii="Arial Nova" w:eastAsia="Arial Nova" w:hAnsi="Arial Nova" w:cs="Arial Nova"/>
          <w:i/>
          <w:iCs/>
        </w:rPr>
        <w:t>Perspectives on Psychological Science</w:t>
      </w:r>
      <w:r>
        <w:rPr>
          <w:rFonts w:ascii="Arial Nova" w:eastAsia="Arial Nova" w:hAnsi="Arial Nova" w:cs="Arial Nova"/>
        </w:rPr>
        <w:t xml:space="preserve">, 16(6), pp. 1300–1323. Available at: </w:t>
      </w:r>
      <w:hyperlink>
        <w:r>
          <w:rPr>
            <w:rStyle w:val="Hyperlink"/>
            <w:rFonts w:ascii="Arial Nova" w:eastAsia="Arial Nova" w:hAnsi="Arial Nova" w:cs="Arial Nova"/>
          </w:rPr>
          <w:t>https://doi.org/10.1177/1745691620966789</w:t>
        </w:r>
      </w:hyperlink>
      <w:r>
        <w:rPr>
          <w:rFonts w:ascii="Arial Nova" w:eastAsia="Arial Nova" w:hAnsi="Arial Nova" w:cs="Arial Nova"/>
        </w:rPr>
        <w:t xml:space="preserve">. </w:t>
      </w:r>
    </w:p>
    <w:p w14:paraId="4859702B" w14:textId="77777777" w:rsidR="004F2D66" w:rsidRDefault="004F2D66" w:rsidP="004F2D66">
      <w:pPr>
        <w:rPr>
          <w:rFonts w:ascii="Arial Nova" w:eastAsia="Arial Nova" w:hAnsi="Arial Nova" w:cs="Arial Nova"/>
        </w:rPr>
      </w:pPr>
      <w:proofErr w:type="spellStart"/>
      <w:r>
        <w:rPr>
          <w:rFonts w:ascii="Arial Nova" w:eastAsia="Arial Nova" w:hAnsi="Arial Nova" w:cs="Arial Nova"/>
        </w:rPr>
        <w:t>Kossakowska-Pisarek</w:t>
      </w:r>
      <w:proofErr w:type="spellEnd"/>
      <w:r>
        <w:rPr>
          <w:rFonts w:ascii="Arial Nova" w:eastAsia="Arial Nova" w:hAnsi="Arial Nova" w:cs="Arial Nova"/>
        </w:rPr>
        <w:t xml:space="preserve">, S. (2020) “Developing reflective practice as part of teacher training with the use of critical incidents,” </w:t>
      </w:r>
      <w:proofErr w:type="spellStart"/>
      <w:r>
        <w:rPr>
          <w:rFonts w:ascii="Arial Nova" w:eastAsia="Arial Nova" w:hAnsi="Arial Nova" w:cs="Arial Nova"/>
          <w:i/>
          <w:iCs/>
        </w:rPr>
        <w:t>Neofilolog</w:t>
      </w:r>
      <w:proofErr w:type="spellEnd"/>
      <w:r>
        <w:rPr>
          <w:rFonts w:ascii="Arial Nova" w:eastAsia="Arial Nova" w:hAnsi="Arial Nova" w:cs="Arial Nova"/>
        </w:rPr>
        <w:t xml:space="preserve">, 55(1), pp. 93–106. Available at: </w:t>
      </w:r>
      <w:hyperlink>
        <w:r>
          <w:rPr>
            <w:rStyle w:val="Hyperlink"/>
            <w:rFonts w:ascii="Arial Nova" w:eastAsia="Arial Nova" w:hAnsi="Arial Nova" w:cs="Arial Nova"/>
          </w:rPr>
          <w:t>https://doi.org/10.14746/n.2020.55.1.6</w:t>
        </w:r>
      </w:hyperlink>
      <w:r>
        <w:rPr>
          <w:rFonts w:ascii="Arial Nova" w:eastAsia="Arial Nova" w:hAnsi="Arial Nova" w:cs="Arial Nova"/>
        </w:rPr>
        <w:t xml:space="preserve">.  </w:t>
      </w:r>
    </w:p>
    <w:p w14:paraId="2A30F5FE" w14:textId="77777777" w:rsidR="004F2D66" w:rsidRDefault="004F2D66" w:rsidP="004F2D66">
      <w:pPr>
        <w:rPr>
          <w:rFonts w:ascii="Arial Nova" w:eastAsia="Arial Nova" w:hAnsi="Arial Nova" w:cs="Arial Nova"/>
        </w:rPr>
      </w:pPr>
      <w:r>
        <w:rPr>
          <w:rFonts w:ascii="Arial Nova" w:eastAsia="Arial Nova" w:hAnsi="Arial Nova" w:cs="Arial Nova"/>
        </w:rPr>
        <w:t>Kramer, M. (2018) “Promoting teachers’ agency: Reflective Practice as transformative disposition,”</w:t>
      </w:r>
      <w:r>
        <w:rPr>
          <w:rFonts w:ascii="Arial Nova" w:eastAsia="Arial Nova" w:hAnsi="Arial Nova" w:cs="Arial Nova"/>
          <w:i/>
          <w:iCs/>
        </w:rPr>
        <w:t xml:space="preserve"> Reflective Practice</w:t>
      </w:r>
      <w:r>
        <w:rPr>
          <w:rFonts w:ascii="Arial Nova" w:eastAsia="Arial Nova" w:hAnsi="Arial Nova" w:cs="Arial Nova"/>
        </w:rPr>
        <w:t xml:space="preserve">, 19(2), pp. 211–224. Available at: </w:t>
      </w:r>
      <w:hyperlink>
        <w:r>
          <w:rPr>
            <w:rStyle w:val="Hyperlink"/>
            <w:rFonts w:ascii="Arial Nova" w:eastAsia="Arial Nova" w:hAnsi="Arial Nova" w:cs="Arial Nova"/>
          </w:rPr>
          <w:t>https://doi.org/10.1080/14623943.2018.1437405</w:t>
        </w:r>
      </w:hyperlink>
      <w:r>
        <w:rPr>
          <w:rFonts w:ascii="Arial Nova" w:eastAsia="Arial Nova" w:hAnsi="Arial Nova" w:cs="Arial Nova"/>
        </w:rPr>
        <w:t xml:space="preserve">. </w:t>
      </w:r>
    </w:p>
    <w:p w14:paraId="3359D8FB" w14:textId="77777777" w:rsidR="004F2D66" w:rsidRDefault="004F2D66" w:rsidP="004F2D66">
      <w:pPr>
        <w:rPr>
          <w:rFonts w:ascii="Arial Nova" w:eastAsia="Arial Nova" w:hAnsi="Arial Nova" w:cs="Arial Nova"/>
        </w:rPr>
      </w:pPr>
      <w:r>
        <w:rPr>
          <w:rFonts w:ascii="Arial Nova" w:eastAsia="Arial Nova" w:hAnsi="Arial Nova" w:cs="Arial Nova"/>
        </w:rPr>
        <w:t xml:space="preserve">McGarr, O. and McCormack, O. (2016) “Counterfactual mutation of critical classroom incidents: Implications for reflective practice in initial teacher education,” </w:t>
      </w:r>
      <w:r>
        <w:rPr>
          <w:rFonts w:ascii="Arial Nova" w:eastAsia="Arial Nova" w:hAnsi="Arial Nova" w:cs="Arial Nova"/>
          <w:i/>
          <w:iCs/>
        </w:rPr>
        <w:t>European Journal of Teacher Education</w:t>
      </w:r>
      <w:r>
        <w:rPr>
          <w:rFonts w:ascii="Arial Nova" w:eastAsia="Arial Nova" w:hAnsi="Arial Nova" w:cs="Arial Nova"/>
        </w:rPr>
        <w:t xml:space="preserve">, 39(1), pp. 36–52. Available at: </w:t>
      </w:r>
      <w:hyperlink r:id="rId5" w:history="1">
        <w:r>
          <w:rPr>
            <w:rStyle w:val="Hyperlink"/>
            <w:rFonts w:ascii="Arial Nova" w:eastAsia="Arial Nova" w:hAnsi="Arial Nova" w:cs="Arial Nova"/>
          </w:rPr>
          <w:t>https://doi.org/10.1080/02619768.2015.1066329</w:t>
        </w:r>
      </w:hyperlink>
      <w:r>
        <w:rPr>
          <w:rFonts w:ascii="Arial Nova" w:eastAsia="Arial Nova" w:hAnsi="Arial Nova" w:cs="Arial Nova"/>
        </w:rPr>
        <w:t xml:space="preserve">.  </w:t>
      </w:r>
    </w:p>
    <w:p w14:paraId="18E5E882" w14:textId="77777777" w:rsidR="004F2D66" w:rsidRDefault="004F2D66" w:rsidP="004F2D66">
      <w:pPr>
        <w:rPr>
          <w:rFonts w:ascii="Arial Nova" w:eastAsia="Arial Nova" w:hAnsi="Arial Nova" w:cs="Arial Nova"/>
        </w:rPr>
      </w:pPr>
      <w:r>
        <w:rPr>
          <w:rFonts w:ascii="Arial Nova" w:eastAsia="Arial Nova" w:hAnsi="Arial Nova" w:cs="Arial Nova"/>
        </w:rPr>
        <w:t xml:space="preserve">My Local School (2021) </w:t>
      </w:r>
      <w:r>
        <w:rPr>
          <w:rFonts w:ascii="Arial Nova" w:eastAsia="Arial Nova" w:hAnsi="Arial Nova" w:cs="Arial Nova"/>
          <w:i/>
          <w:iCs/>
        </w:rPr>
        <w:t>School Name</w:t>
      </w:r>
      <w:r>
        <w:rPr>
          <w:rFonts w:ascii="Arial Nova" w:eastAsia="Arial Nova" w:hAnsi="Arial Nova" w:cs="Arial Nova"/>
        </w:rPr>
        <w:t xml:space="preserve">. My Local School. Available at: </w:t>
      </w:r>
      <w:hyperlink r:id="rId6" w:anchor="0" w:history="1">
        <w:r>
          <w:rPr>
            <w:rStyle w:val="Hyperlink"/>
            <w:rFonts w:ascii="Arial Nova" w:eastAsia="Arial Nova" w:hAnsi="Arial Nova" w:cs="Arial Nova"/>
          </w:rPr>
          <w:t>https://mylocalschool.gov.wales/School/</w:t>
        </w:r>
        <w:r>
          <w:rPr>
            <w:rStyle w:val="Hyperlink"/>
            <w:rFonts w:ascii="Arial Nova" w:eastAsia="Arial Nova" w:hAnsi="Arial Nova" w:cs="Arial Nova"/>
            <w:highlight w:val="black"/>
          </w:rPr>
          <w:t>6814608?lang=en#0</w:t>
        </w:r>
      </w:hyperlink>
      <w:r>
        <w:rPr>
          <w:rFonts w:ascii="Arial Nova" w:eastAsia="Arial Nova" w:hAnsi="Arial Nova" w:cs="Arial Nova"/>
        </w:rPr>
        <w:t xml:space="preserve"> (Accessed: October 15, 2022).</w:t>
      </w:r>
    </w:p>
    <w:p w14:paraId="4715761A" w14:textId="77777777" w:rsidR="004F2D66" w:rsidRDefault="004F2D66" w:rsidP="004F2D66">
      <w:pPr>
        <w:rPr>
          <w:rFonts w:ascii="Arial Nova" w:eastAsia="Arial Nova" w:hAnsi="Arial Nova" w:cs="Arial Nova"/>
        </w:rPr>
      </w:pPr>
      <w:proofErr w:type="spellStart"/>
      <w:r>
        <w:rPr>
          <w:rFonts w:ascii="Arial Nova" w:eastAsia="Arial Nova" w:hAnsi="Arial Nova" w:cs="Arial Nova"/>
        </w:rPr>
        <w:t>Ní</w:t>
      </w:r>
      <w:proofErr w:type="spellEnd"/>
      <w:r>
        <w:rPr>
          <w:rFonts w:ascii="Arial Nova" w:eastAsia="Arial Nova" w:hAnsi="Arial Nova" w:cs="Arial Nova"/>
        </w:rPr>
        <w:t xml:space="preserve"> </w:t>
      </w:r>
      <w:proofErr w:type="spellStart"/>
      <w:r>
        <w:rPr>
          <w:rFonts w:ascii="Arial Nova" w:eastAsia="Arial Nova" w:hAnsi="Arial Nova" w:cs="Arial Nova"/>
        </w:rPr>
        <w:t>Bhroin</w:t>
      </w:r>
      <w:proofErr w:type="spellEnd"/>
      <w:r>
        <w:rPr>
          <w:rFonts w:ascii="Arial Nova" w:eastAsia="Arial Nova" w:hAnsi="Arial Nova" w:cs="Arial Nova"/>
        </w:rPr>
        <w:t xml:space="preserve">, M. (2015) “Teachers’ experiences with formative assessment in Primary Art Education,” </w:t>
      </w:r>
      <w:r>
        <w:rPr>
          <w:rFonts w:ascii="Arial Nova" w:eastAsia="Arial Nova" w:hAnsi="Arial Nova" w:cs="Arial Nova"/>
          <w:i/>
          <w:iCs/>
        </w:rPr>
        <w:t>Visual Inquiry</w:t>
      </w:r>
      <w:r>
        <w:rPr>
          <w:rFonts w:ascii="Arial Nova" w:eastAsia="Arial Nova" w:hAnsi="Arial Nova" w:cs="Arial Nova"/>
        </w:rPr>
        <w:t xml:space="preserve">, 4(1), pp. 33–51. Available at: </w:t>
      </w:r>
      <w:hyperlink>
        <w:r>
          <w:rPr>
            <w:rStyle w:val="Hyperlink"/>
            <w:rFonts w:ascii="Arial Nova" w:eastAsia="Arial Nova" w:hAnsi="Arial Nova" w:cs="Arial Nova"/>
          </w:rPr>
          <w:t>https://doi.org/10.1386/vi.4.1.33_1</w:t>
        </w:r>
      </w:hyperlink>
      <w:r>
        <w:rPr>
          <w:rFonts w:ascii="Arial Nova" w:eastAsia="Arial Nova" w:hAnsi="Arial Nova" w:cs="Arial Nova"/>
        </w:rPr>
        <w:t xml:space="preserve">. </w:t>
      </w:r>
    </w:p>
    <w:p w14:paraId="1D60AA19" w14:textId="77777777" w:rsidR="004F2D66" w:rsidRDefault="004F2D66" w:rsidP="004F2D66">
      <w:pPr>
        <w:rPr>
          <w:rFonts w:ascii="Arial Nova" w:eastAsia="Arial Nova" w:hAnsi="Arial Nova" w:cs="Arial Nova"/>
        </w:rPr>
      </w:pPr>
      <w:r>
        <w:rPr>
          <w:rFonts w:ascii="Arial Nova" w:eastAsia="Arial Nova" w:hAnsi="Arial Nova" w:cs="Arial Nova"/>
        </w:rPr>
        <w:t xml:space="preserve">Panadero, E., Jonsson, A. and </w:t>
      </w:r>
      <w:proofErr w:type="spellStart"/>
      <w:r>
        <w:rPr>
          <w:rFonts w:ascii="Arial Nova" w:eastAsia="Arial Nova" w:hAnsi="Arial Nova" w:cs="Arial Nova"/>
        </w:rPr>
        <w:t>Botella</w:t>
      </w:r>
      <w:proofErr w:type="spellEnd"/>
      <w:r>
        <w:rPr>
          <w:rFonts w:ascii="Arial Nova" w:eastAsia="Arial Nova" w:hAnsi="Arial Nova" w:cs="Arial Nova"/>
        </w:rPr>
        <w:t xml:space="preserve">, J. (2017) “Effects of self-assessment on self-regulated learning and self-efficacy: Four meta-analyses,” </w:t>
      </w:r>
      <w:r>
        <w:rPr>
          <w:rFonts w:ascii="Arial Nova" w:eastAsia="Arial Nova" w:hAnsi="Arial Nova" w:cs="Arial Nova"/>
          <w:i/>
          <w:iCs/>
        </w:rPr>
        <w:t>Educational Research Review</w:t>
      </w:r>
      <w:r>
        <w:rPr>
          <w:rFonts w:ascii="Arial Nova" w:eastAsia="Arial Nova" w:hAnsi="Arial Nova" w:cs="Arial Nova"/>
        </w:rPr>
        <w:t xml:space="preserve">, 22, pp. 74–98. Available at: </w:t>
      </w:r>
      <w:hyperlink>
        <w:r>
          <w:rPr>
            <w:rStyle w:val="Hyperlink"/>
            <w:rFonts w:ascii="Arial Nova" w:eastAsia="Arial Nova" w:hAnsi="Arial Nova" w:cs="Arial Nova"/>
          </w:rPr>
          <w:t>https://doi.org/10.1016/j.edurev.2017.08.004</w:t>
        </w:r>
      </w:hyperlink>
      <w:r>
        <w:rPr>
          <w:rFonts w:ascii="Arial Nova" w:eastAsia="Arial Nova" w:hAnsi="Arial Nova" w:cs="Arial Nova"/>
        </w:rPr>
        <w:t xml:space="preserve">. </w:t>
      </w:r>
    </w:p>
    <w:p w14:paraId="206A5514" w14:textId="77777777" w:rsidR="004F2D66" w:rsidRDefault="004F2D66" w:rsidP="004F2D66">
      <w:pPr>
        <w:rPr>
          <w:rFonts w:ascii="Arial Nova" w:eastAsia="Arial Nova" w:hAnsi="Arial Nova" w:cs="Arial Nova"/>
        </w:rPr>
      </w:pPr>
      <w:r>
        <w:rPr>
          <w:rFonts w:ascii="Arial Nova" w:eastAsia="Arial Nova" w:hAnsi="Arial Nova" w:cs="Arial Nova"/>
        </w:rPr>
        <w:t>Ryan, R.M. and Deci, E.L. (2017)</w:t>
      </w:r>
      <w:r>
        <w:rPr>
          <w:rFonts w:ascii="Arial Nova" w:eastAsia="Arial Nova" w:hAnsi="Arial Nova" w:cs="Arial Nova"/>
          <w:i/>
          <w:iCs/>
        </w:rPr>
        <w:t xml:space="preserve"> “psychological needs,” in Self-determination theory: Basic psychological needs in motivation, development, and Wellness</w:t>
      </w:r>
      <w:r>
        <w:rPr>
          <w:rFonts w:ascii="Arial Nova" w:eastAsia="Arial Nova" w:hAnsi="Arial Nova" w:cs="Arial Nova"/>
        </w:rPr>
        <w:t>. New York: Guilford Press, pp. 80–101.</w:t>
      </w:r>
    </w:p>
    <w:p w14:paraId="2A4EAB7F"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 xml:space="preserve">School Name (2022) </w:t>
      </w:r>
      <w:r>
        <w:rPr>
          <w:rFonts w:ascii="Arial Nova" w:eastAsia="Arial Nova" w:hAnsi="Arial Nova" w:cs="Arial Nova"/>
          <w:i/>
          <w:iCs/>
        </w:rPr>
        <w:t>Admissions</w:t>
      </w:r>
      <w:r>
        <w:rPr>
          <w:rFonts w:ascii="Arial Nova" w:eastAsia="Arial Nova" w:hAnsi="Arial Nova" w:cs="Arial Nova"/>
        </w:rPr>
        <w:t xml:space="preserve">, </w:t>
      </w:r>
      <w:r>
        <w:rPr>
          <w:rFonts w:ascii="Arial Nova" w:eastAsia="Arial Nova" w:hAnsi="Arial Nova" w:cs="Arial Nova"/>
          <w:i/>
          <w:iCs/>
        </w:rPr>
        <w:t>School Name</w:t>
      </w:r>
      <w:r>
        <w:rPr>
          <w:rFonts w:ascii="Arial Nova" w:eastAsia="Arial Nova" w:hAnsi="Arial Nova" w:cs="Arial Nova"/>
        </w:rPr>
        <w:t xml:space="preserve">. Available at: </w:t>
      </w:r>
      <w:hyperlink>
        <w:r>
          <w:rPr>
            <w:rStyle w:val="Hyperlink"/>
            <w:rFonts w:ascii="Arial Nova" w:eastAsia="Arial Nova" w:hAnsi="Arial Nova" w:cs="Arial Nova"/>
          </w:rPr>
          <w:t>https://www.</w:t>
        </w:r>
        <w:r>
          <w:rPr>
            <w:rStyle w:val="Hyperlink"/>
            <w:rFonts w:ascii="Arial Nova" w:eastAsia="Arial Nova" w:hAnsi="Arial Nova" w:cs="Arial Nova"/>
            <w:highlight w:val="black"/>
          </w:rPr>
          <w:t>bishopofllandaff.</w:t>
        </w:r>
        <w:r>
          <w:rPr>
            <w:rStyle w:val="Hyperlink"/>
            <w:rFonts w:ascii="Arial Nova" w:eastAsia="Arial Nova" w:hAnsi="Arial Nova" w:cs="Arial Nova"/>
          </w:rPr>
          <w:t>org/</w:t>
        </w:r>
        <w:r>
          <w:rPr>
            <w:rStyle w:val="Hyperlink"/>
            <w:rFonts w:ascii="Arial Nova" w:eastAsia="Arial Nova" w:hAnsi="Arial Nova" w:cs="Arial Nova"/>
            <w:highlight w:val="black"/>
          </w:rPr>
          <w:t>195</w:t>
        </w:r>
        <w:r>
          <w:rPr>
            <w:rStyle w:val="Hyperlink"/>
            <w:rFonts w:ascii="Arial Nova" w:eastAsia="Arial Nova" w:hAnsi="Arial Nova" w:cs="Arial Nova"/>
          </w:rPr>
          <w:t>/admissions</w:t>
        </w:r>
      </w:hyperlink>
      <w:r>
        <w:rPr>
          <w:rFonts w:ascii="Arial Nova" w:eastAsia="Arial Nova" w:hAnsi="Arial Nova" w:cs="Arial Nova"/>
        </w:rPr>
        <w:t xml:space="preserve"> (Accessed: October 14, 2022).</w:t>
      </w:r>
    </w:p>
    <w:p w14:paraId="2715E8B3" w14:textId="77777777" w:rsidR="004F2D66" w:rsidRDefault="004F2D66" w:rsidP="004F2D66">
      <w:pPr>
        <w:rPr>
          <w:rFonts w:ascii="Arial Nova" w:eastAsia="Arial Nova" w:hAnsi="Arial Nova" w:cs="Arial Nova"/>
        </w:rPr>
      </w:pPr>
      <w:r>
        <w:rPr>
          <w:rFonts w:ascii="Arial Nova" w:eastAsia="Arial Nova" w:hAnsi="Arial Nova" w:cs="Arial Nova"/>
        </w:rPr>
        <w:t>Sellars, M. (2014)</w:t>
      </w:r>
      <w:r>
        <w:rPr>
          <w:rFonts w:ascii="Arial Nova" w:eastAsia="Arial Nova" w:hAnsi="Arial Nova" w:cs="Arial Nova"/>
          <w:i/>
          <w:iCs/>
        </w:rPr>
        <w:t xml:space="preserve"> Reflective Practice for Teachers</w:t>
      </w:r>
      <w:r>
        <w:rPr>
          <w:rFonts w:ascii="Arial Nova" w:eastAsia="Arial Nova" w:hAnsi="Arial Nova" w:cs="Arial Nova"/>
        </w:rPr>
        <w:t>. London: Sage, pp.1-21.</w:t>
      </w:r>
    </w:p>
    <w:p w14:paraId="0E8CF266" w14:textId="77777777" w:rsidR="004F2D66" w:rsidRDefault="004F2D66" w:rsidP="004F2D66">
      <w:pPr>
        <w:ind w:left="567" w:hanging="567"/>
      </w:pPr>
      <w:r>
        <w:rPr>
          <w:rFonts w:ascii="Arial Nova" w:eastAsia="Arial Nova" w:hAnsi="Arial Nova" w:cs="Arial Nova"/>
        </w:rPr>
        <w:t xml:space="preserve">Tay, L.Y. </w:t>
      </w:r>
      <w:r>
        <w:rPr>
          <w:rFonts w:ascii="Arial Nova" w:eastAsia="Arial Nova" w:hAnsi="Arial Nova" w:cs="Arial Nova"/>
          <w:i/>
          <w:iCs/>
        </w:rPr>
        <w:t>et al.</w:t>
      </w:r>
      <w:r>
        <w:rPr>
          <w:rFonts w:ascii="Arial Nova" w:eastAsia="Arial Nova" w:hAnsi="Arial Nova" w:cs="Arial Nova"/>
        </w:rPr>
        <w:t xml:space="preserve"> (2022) “Teacher reflection – call for a transformative mindset,” </w:t>
      </w:r>
      <w:r>
        <w:rPr>
          <w:rFonts w:ascii="Arial Nova" w:eastAsia="Arial Nova" w:hAnsi="Arial Nova" w:cs="Arial Nova"/>
          <w:i/>
          <w:iCs/>
        </w:rPr>
        <w:t>Reflective Practice</w:t>
      </w:r>
      <w:r>
        <w:rPr>
          <w:rFonts w:ascii="Arial Nova" w:eastAsia="Arial Nova" w:hAnsi="Arial Nova" w:cs="Arial Nova"/>
        </w:rPr>
        <w:t xml:space="preserve">, pp. 1–18. Available at: </w:t>
      </w:r>
      <w:hyperlink>
        <w:r>
          <w:rPr>
            <w:rStyle w:val="Hyperlink"/>
            <w:rFonts w:ascii="Arial Nova" w:eastAsia="Arial Nova" w:hAnsi="Arial Nova" w:cs="Arial Nova"/>
          </w:rPr>
          <w:t>https://doi.org/10.1080/14623943.2022.2130224</w:t>
        </w:r>
      </w:hyperlink>
      <w:r>
        <w:rPr>
          <w:rFonts w:ascii="Arial Nova" w:eastAsia="Arial Nova" w:hAnsi="Arial Nova" w:cs="Arial Nova"/>
        </w:rPr>
        <w:t>.</w:t>
      </w:r>
    </w:p>
    <w:p w14:paraId="503BDE96" w14:textId="77777777" w:rsidR="004F2D66" w:rsidRDefault="004F2D66" w:rsidP="004F2D66">
      <w:pPr>
        <w:ind w:left="567" w:hanging="567"/>
      </w:pPr>
      <w:r>
        <w:rPr>
          <w:rFonts w:ascii="Arial Nova" w:eastAsia="Arial Nova" w:hAnsi="Arial Nova" w:cs="Arial Nova"/>
        </w:rPr>
        <w:t xml:space="preserve">Tripp, D. (2012) </w:t>
      </w:r>
      <w:r>
        <w:rPr>
          <w:rFonts w:ascii="Arial Nova" w:eastAsia="Arial Nova" w:hAnsi="Arial Nova" w:cs="Arial Nova"/>
          <w:i/>
          <w:iCs/>
        </w:rPr>
        <w:t xml:space="preserve">Critical incidents in teaching: developing professional judgement, </w:t>
      </w:r>
      <w:r>
        <w:rPr>
          <w:rFonts w:ascii="Arial Nova" w:eastAsia="Arial Nova" w:hAnsi="Arial Nova" w:cs="Arial Nova"/>
        </w:rPr>
        <w:t>Classic Edition, Abingdon, Oxon: Routledge.</w:t>
      </w:r>
    </w:p>
    <w:p w14:paraId="23D70ECA"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 xml:space="preserve">Tripp, D. (1993) </w:t>
      </w:r>
      <w:r>
        <w:rPr>
          <w:rFonts w:ascii="Arial Nova" w:eastAsia="Arial Nova" w:hAnsi="Arial Nova" w:cs="Arial Nova"/>
          <w:i/>
          <w:iCs/>
        </w:rPr>
        <w:t>Critical Incidents in Teaching: Developing Professional Judgement.</w:t>
      </w:r>
      <w:r>
        <w:rPr>
          <w:rFonts w:ascii="Arial Nova" w:eastAsia="Arial Nova" w:hAnsi="Arial Nova" w:cs="Arial Nova"/>
        </w:rPr>
        <w:t xml:space="preserve"> London: Routledge, pp. 19-152.</w:t>
      </w:r>
    </w:p>
    <w:p w14:paraId="0C5F1D40"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 xml:space="preserve">Waters, J. and </w:t>
      </w:r>
      <w:proofErr w:type="spellStart"/>
      <w:r>
        <w:rPr>
          <w:rFonts w:ascii="Arial Nova" w:eastAsia="Arial Nova" w:hAnsi="Arial Nova" w:cs="Arial Nova"/>
        </w:rPr>
        <w:t>Sharpling</w:t>
      </w:r>
      <w:proofErr w:type="spellEnd"/>
      <w:r>
        <w:rPr>
          <w:rFonts w:ascii="Arial Nova" w:eastAsia="Arial Nova" w:hAnsi="Arial Nova" w:cs="Arial Nova"/>
        </w:rPr>
        <w:t xml:space="preserve">, E. (2020) “Changing the lens: Mapping the development of research dispositions in programmes of Initial Teacher Education (ITE),” </w:t>
      </w:r>
      <w:proofErr w:type="spellStart"/>
      <w:r>
        <w:rPr>
          <w:rFonts w:ascii="Arial Nova" w:eastAsia="Arial Nova" w:hAnsi="Arial Nova" w:cs="Arial Nova"/>
          <w:i/>
          <w:iCs/>
        </w:rPr>
        <w:t>Cylchgrawn</w:t>
      </w:r>
      <w:proofErr w:type="spellEnd"/>
      <w:r>
        <w:rPr>
          <w:rFonts w:ascii="Arial Nova" w:eastAsia="Arial Nova" w:hAnsi="Arial Nova" w:cs="Arial Nova"/>
          <w:i/>
          <w:iCs/>
        </w:rPr>
        <w:t xml:space="preserve"> </w:t>
      </w:r>
      <w:proofErr w:type="spellStart"/>
      <w:r>
        <w:rPr>
          <w:rFonts w:ascii="Arial Nova" w:eastAsia="Arial Nova" w:hAnsi="Arial Nova" w:cs="Arial Nova"/>
          <w:i/>
          <w:iCs/>
        </w:rPr>
        <w:t>Addysg</w:t>
      </w:r>
      <w:proofErr w:type="spellEnd"/>
      <w:r>
        <w:rPr>
          <w:rFonts w:ascii="Arial Nova" w:eastAsia="Arial Nova" w:hAnsi="Arial Nova" w:cs="Arial Nova"/>
          <w:i/>
          <w:iCs/>
        </w:rPr>
        <w:t xml:space="preserve"> Cymru / Wales Journal of Education</w:t>
      </w:r>
      <w:r>
        <w:rPr>
          <w:rFonts w:ascii="Arial Nova" w:eastAsia="Arial Nova" w:hAnsi="Arial Nova" w:cs="Arial Nova"/>
        </w:rPr>
        <w:t xml:space="preserve">, 22(1), pp. 165–183. Available at: </w:t>
      </w:r>
      <w:hyperlink>
        <w:r>
          <w:rPr>
            <w:rStyle w:val="Hyperlink"/>
            <w:rFonts w:ascii="Arial Nova" w:eastAsia="Arial Nova" w:hAnsi="Arial Nova" w:cs="Arial Nova"/>
          </w:rPr>
          <w:t>https://doi.org/10.16922/wje.22.1.8-en</w:t>
        </w:r>
      </w:hyperlink>
      <w:r>
        <w:rPr>
          <w:rFonts w:ascii="Arial Nova" w:eastAsia="Arial Nova" w:hAnsi="Arial Nova" w:cs="Arial Nova"/>
        </w:rPr>
        <w:t>.</w:t>
      </w:r>
    </w:p>
    <w:p w14:paraId="37F1C6C4"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 xml:space="preserve">Welsh Government (2021) </w:t>
      </w:r>
      <w:r>
        <w:rPr>
          <w:rFonts w:ascii="Arial Nova" w:eastAsia="Arial Nova" w:hAnsi="Arial Nova" w:cs="Arial Nova"/>
          <w:i/>
          <w:iCs/>
        </w:rPr>
        <w:t xml:space="preserve">Schools' census results: April 2021, </w:t>
      </w:r>
      <w:proofErr w:type="spellStart"/>
      <w:r>
        <w:rPr>
          <w:rFonts w:ascii="Arial Nova" w:eastAsia="Arial Nova" w:hAnsi="Arial Nova" w:cs="Arial Nova"/>
        </w:rPr>
        <w:t>Gov.Wales</w:t>
      </w:r>
      <w:proofErr w:type="spellEnd"/>
      <w:r>
        <w:rPr>
          <w:rFonts w:ascii="Arial Nova" w:eastAsia="Arial Nova" w:hAnsi="Arial Nova" w:cs="Arial Nova"/>
        </w:rPr>
        <w:t xml:space="preserve">, Available at: </w:t>
      </w:r>
      <w:hyperlink>
        <w:r>
          <w:rPr>
            <w:rStyle w:val="Hyperlink"/>
            <w:rFonts w:ascii="Arial Nova" w:eastAsia="Arial Nova" w:hAnsi="Arial Nova" w:cs="Arial Nova"/>
          </w:rPr>
          <w:t>https://gov.wales/schools-census-results-april-2021-html</w:t>
        </w:r>
      </w:hyperlink>
      <w:r>
        <w:rPr>
          <w:rFonts w:ascii="Arial Nova" w:eastAsia="Arial Nova" w:hAnsi="Arial Nova" w:cs="Arial Nova"/>
        </w:rPr>
        <w:t xml:space="preserve"> (Accessed: October 15</w:t>
      </w:r>
      <w:r>
        <w:rPr>
          <w:rFonts w:ascii="Arial Nova" w:eastAsia="Arial Nova" w:hAnsi="Arial Nova" w:cs="Arial Nova"/>
          <w:vertAlign w:val="superscript"/>
        </w:rPr>
        <w:t>th</w:t>
      </w:r>
      <w:r>
        <w:rPr>
          <w:rFonts w:ascii="Arial Nova" w:eastAsia="Arial Nova" w:hAnsi="Arial Nova" w:cs="Arial Nova"/>
        </w:rPr>
        <w:t>, 2022).</w:t>
      </w:r>
    </w:p>
    <w:p w14:paraId="51630E9D"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lastRenderedPageBreak/>
        <w:t xml:space="preserve">Welsh Government (2015) </w:t>
      </w:r>
      <w:r>
        <w:rPr>
          <w:rFonts w:ascii="Arial Nova" w:eastAsia="Arial Nova" w:hAnsi="Arial Nova" w:cs="Arial Nova"/>
          <w:i/>
          <w:iCs/>
        </w:rPr>
        <w:t>The four purposes of the curriculum for Wales,</w:t>
      </w:r>
      <w:r>
        <w:rPr>
          <w:rFonts w:ascii="Arial Nova" w:eastAsia="Arial Nova" w:hAnsi="Arial Nova" w:cs="Arial Nova"/>
        </w:rPr>
        <w:t xml:space="preserve"> </w:t>
      </w:r>
      <w:proofErr w:type="spellStart"/>
      <w:r>
        <w:rPr>
          <w:rFonts w:ascii="Arial Nova" w:eastAsia="Arial Nova" w:hAnsi="Arial Nova" w:cs="Arial Nova"/>
        </w:rPr>
        <w:t>Gov.Wales</w:t>
      </w:r>
      <w:proofErr w:type="spellEnd"/>
      <w:r>
        <w:rPr>
          <w:rFonts w:ascii="Arial Nova" w:eastAsia="Arial Nova" w:hAnsi="Arial Nova" w:cs="Arial Nova"/>
        </w:rPr>
        <w:t xml:space="preserve">, Available at: </w:t>
      </w:r>
      <w:hyperlink>
        <w:r>
          <w:rPr>
            <w:rStyle w:val="Hyperlink"/>
            <w:rFonts w:ascii="Arial Nova" w:eastAsia="Arial Nova" w:hAnsi="Arial Nova" w:cs="Arial Nova"/>
          </w:rPr>
          <w:t>the-four-purposes-of-the-curriculum-for-wales.pdf (</w:t>
        </w:r>
        <w:proofErr w:type="spellStart"/>
        <w:r>
          <w:rPr>
            <w:rStyle w:val="Hyperlink"/>
            <w:rFonts w:ascii="Arial Nova" w:eastAsia="Arial Nova" w:hAnsi="Arial Nova" w:cs="Arial Nova"/>
          </w:rPr>
          <w:t>gov.wales</w:t>
        </w:r>
        <w:proofErr w:type="spellEnd"/>
        <w:r>
          <w:rPr>
            <w:rStyle w:val="Hyperlink"/>
            <w:rFonts w:ascii="Arial Nova" w:eastAsia="Arial Nova" w:hAnsi="Arial Nova" w:cs="Arial Nova"/>
          </w:rPr>
          <w:t>).</w:t>
        </w:r>
      </w:hyperlink>
      <w:r>
        <w:rPr>
          <w:rFonts w:ascii="Arial Nova" w:eastAsia="Arial Nova" w:hAnsi="Arial Nova" w:cs="Arial Nova"/>
        </w:rPr>
        <w:t xml:space="preserve"> , pg.</w:t>
      </w:r>
      <w:bookmarkStart w:id="43" w:name="_Int_3TdLV9E5"/>
      <w:r>
        <w:rPr>
          <w:rFonts w:ascii="Arial Nova" w:eastAsia="Arial Nova" w:hAnsi="Arial Nova" w:cs="Arial Nova"/>
        </w:rPr>
        <w:t>1, (</w:t>
      </w:r>
      <w:bookmarkEnd w:id="43"/>
      <w:r>
        <w:rPr>
          <w:rFonts w:ascii="Arial Nova" w:eastAsia="Arial Nova" w:hAnsi="Arial Nova" w:cs="Arial Nova"/>
        </w:rPr>
        <w:t>Accessed: October 31</w:t>
      </w:r>
      <w:r>
        <w:rPr>
          <w:rFonts w:ascii="Arial Nova" w:eastAsia="Arial Nova" w:hAnsi="Arial Nova" w:cs="Arial Nova"/>
          <w:vertAlign w:val="superscript"/>
        </w:rPr>
        <w:t>st</w:t>
      </w:r>
      <w:r>
        <w:rPr>
          <w:rFonts w:ascii="Arial Nova" w:eastAsia="Arial Nova" w:hAnsi="Arial Nova" w:cs="Arial Nova"/>
        </w:rPr>
        <w:t>, 2022).</w:t>
      </w:r>
    </w:p>
    <w:p w14:paraId="60348CD4" w14:textId="77777777" w:rsidR="004F2D66" w:rsidRDefault="004F2D66" w:rsidP="004F2D66">
      <w:pPr>
        <w:ind w:left="567" w:hanging="567"/>
      </w:pPr>
      <w:proofErr w:type="spellStart"/>
      <w:r>
        <w:rPr>
          <w:rFonts w:ascii="Arial Nova" w:eastAsia="Arial Nova" w:hAnsi="Arial Nova" w:cs="Arial Nova"/>
        </w:rPr>
        <w:t>Wigfield</w:t>
      </w:r>
      <w:proofErr w:type="spellEnd"/>
      <w:r>
        <w:rPr>
          <w:rFonts w:ascii="Arial Nova" w:eastAsia="Arial Nova" w:hAnsi="Arial Nova" w:cs="Arial Nova"/>
        </w:rPr>
        <w:t xml:space="preserve">, A. </w:t>
      </w:r>
      <w:r>
        <w:rPr>
          <w:rFonts w:ascii="Arial Nova" w:eastAsia="Arial Nova" w:hAnsi="Arial Nova" w:cs="Arial Nova"/>
          <w:i/>
          <w:iCs/>
        </w:rPr>
        <w:t>et al.</w:t>
      </w:r>
      <w:r>
        <w:rPr>
          <w:rFonts w:ascii="Arial Nova" w:eastAsia="Arial Nova" w:hAnsi="Arial Nova" w:cs="Arial Nova"/>
        </w:rPr>
        <w:t xml:space="preserve"> (2019) “Motivation in education,” </w:t>
      </w:r>
      <w:r>
        <w:rPr>
          <w:rFonts w:ascii="Arial Nova" w:eastAsia="Arial Nova" w:hAnsi="Arial Nova" w:cs="Arial Nova"/>
          <w:i/>
          <w:iCs/>
        </w:rPr>
        <w:t>The Oxford Handbook of Human Motivation</w:t>
      </w:r>
      <w:r>
        <w:rPr>
          <w:rFonts w:ascii="Arial Nova" w:eastAsia="Arial Nova" w:hAnsi="Arial Nova" w:cs="Arial Nova"/>
        </w:rPr>
        <w:t xml:space="preserve">, pp. 442–462, Available at: </w:t>
      </w:r>
      <w:hyperlink>
        <w:r>
          <w:rPr>
            <w:rStyle w:val="Hyperlink"/>
            <w:rFonts w:ascii="Arial Nova" w:eastAsia="Arial Nova" w:hAnsi="Arial Nova" w:cs="Arial Nova"/>
          </w:rPr>
          <w:t>https://doi.org/10.1093/oxfordhb/9780190666453.013.24</w:t>
        </w:r>
      </w:hyperlink>
      <w:r>
        <w:rPr>
          <w:rFonts w:ascii="Arial Nova" w:eastAsia="Arial Nova" w:hAnsi="Arial Nova" w:cs="Arial Nova"/>
        </w:rPr>
        <w:t>.</w:t>
      </w:r>
    </w:p>
    <w:p w14:paraId="5B0B7B27" w14:textId="77777777" w:rsidR="004F2D66" w:rsidRDefault="004F2D66" w:rsidP="004F2D66">
      <w:pPr>
        <w:ind w:left="567" w:hanging="567"/>
        <w:rPr>
          <w:rFonts w:ascii="Arial Nova" w:eastAsia="Arial Nova" w:hAnsi="Arial Nova" w:cs="Arial Nova"/>
        </w:rPr>
      </w:pPr>
      <w:r>
        <w:rPr>
          <w:rFonts w:ascii="Arial Nova" w:eastAsia="Arial Nova" w:hAnsi="Arial Nova" w:cs="Arial Nova"/>
        </w:rPr>
        <w:t xml:space="preserve">Zimmerman, B.J. (2002) “Becoming a self-regulated learner: An overview,” </w:t>
      </w:r>
      <w:r>
        <w:rPr>
          <w:rFonts w:ascii="Arial Nova" w:eastAsia="Arial Nova" w:hAnsi="Arial Nova" w:cs="Arial Nova"/>
          <w:i/>
          <w:iCs/>
        </w:rPr>
        <w:t xml:space="preserve">Theory </w:t>
      </w:r>
      <w:proofErr w:type="gramStart"/>
      <w:r>
        <w:rPr>
          <w:rFonts w:ascii="Arial Nova" w:eastAsia="Arial Nova" w:hAnsi="Arial Nova" w:cs="Arial Nova"/>
          <w:i/>
          <w:iCs/>
        </w:rPr>
        <w:t>Into</w:t>
      </w:r>
      <w:proofErr w:type="gramEnd"/>
      <w:r>
        <w:rPr>
          <w:rFonts w:ascii="Arial Nova" w:eastAsia="Arial Nova" w:hAnsi="Arial Nova" w:cs="Arial Nova"/>
          <w:i/>
          <w:iCs/>
        </w:rPr>
        <w:t xml:space="preserve"> Practice</w:t>
      </w:r>
      <w:r>
        <w:rPr>
          <w:rFonts w:ascii="Arial Nova" w:eastAsia="Arial Nova" w:hAnsi="Arial Nova" w:cs="Arial Nova"/>
        </w:rPr>
        <w:t xml:space="preserve">, 41(2), pp. 64–70. Available at: </w:t>
      </w:r>
      <w:hyperlink>
        <w:r>
          <w:rPr>
            <w:rStyle w:val="Hyperlink"/>
            <w:rFonts w:ascii="Arial Nova" w:eastAsia="Arial Nova" w:hAnsi="Arial Nova" w:cs="Arial Nova"/>
          </w:rPr>
          <w:t>https://doi.org/10.1207/s15430421tip4102_2</w:t>
        </w:r>
      </w:hyperlink>
      <w:r>
        <w:rPr>
          <w:rFonts w:ascii="Arial Nova" w:eastAsia="Arial Nova" w:hAnsi="Arial Nova" w:cs="Arial Nova"/>
        </w:rPr>
        <w:t xml:space="preserve">. </w:t>
      </w:r>
    </w:p>
    <w:p w14:paraId="628074B6" w14:textId="77777777" w:rsidR="004F2D66" w:rsidRDefault="004F2D66" w:rsidP="004F2D66">
      <w:pPr>
        <w:ind w:left="567" w:hanging="567"/>
        <w:rPr>
          <w:rFonts w:ascii="Arial Nova" w:eastAsia="Arial Nova" w:hAnsi="Arial Nova" w:cs="Arial Nova"/>
        </w:rPr>
      </w:pPr>
    </w:p>
    <w:p w14:paraId="750A5962" w14:textId="77777777" w:rsidR="004F2D66" w:rsidRDefault="004F2D66" w:rsidP="004F2D66">
      <w:pPr>
        <w:ind w:left="567" w:hanging="567"/>
        <w:rPr>
          <w:rFonts w:ascii="Arial Nova" w:eastAsia="Arial Nova" w:hAnsi="Arial Nova" w:cs="Arial Nova"/>
        </w:rPr>
      </w:pPr>
    </w:p>
    <w:p w14:paraId="2913FAB1" w14:textId="77777777" w:rsidR="004F2D66" w:rsidRDefault="004F2D66" w:rsidP="004F2D66">
      <w:pPr>
        <w:ind w:left="567" w:hanging="567"/>
        <w:rPr>
          <w:rFonts w:ascii="Arial Nova" w:eastAsia="Arial Nova" w:hAnsi="Arial Nova" w:cs="Arial Nova"/>
        </w:rPr>
      </w:pPr>
    </w:p>
    <w:p w14:paraId="7E8515F7" w14:textId="77777777" w:rsidR="004F2D66" w:rsidRDefault="004F2D66" w:rsidP="004F2D66">
      <w:pPr>
        <w:ind w:left="567" w:hanging="567"/>
        <w:rPr>
          <w:rFonts w:ascii="Arial Nova" w:eastAsia="Arial Nova" w:hAnsi="Arial Nova" w:cs="Arial Nova"/>
        </w:rPr>
      </w:pPr>
    </w:p>
    <w:p w14:paraId="52A89160" w14:textId="77777777" w:rsidR="004F2D66" w:rsidRDefault="004F2D66" w:rsidP="004F2D66">
      <w:pPr>
        <w:ind w:left="567" w:hanging="567"/>
        <w:rPr>
          <w:rFonts w:ascii="Arial Nova" w:eastAsia="Arial Nova" w:hAnsi="Arial Nova" w:cs="Arial Nova"/>
        </w:rPr>
      </w:pPr>
    </w:p>
    <w:p w14:paraId="27DDF867" w14:textId="77777777" w:rsidR="004F2D66" w:rsidRDefault="004F2D66" w:rsidP="004F2D66">
      <w:pPr>
        <w:rPr>
          <w:rFonts w:ascii="Arial Nova" w:eastAsia="Arial Nova" w:hAnsi="Arial Nova" w:cs="Arial Nova"/>
          <w:highlight w:val="lightGray"/>
        </w:rPr>
      </w:pPr>
    </w:p>
    <w:p w14:paraId="098F49CF" w14:textId="77777777" w:rsidR="004F2D66" w:rsidRDefault="004F2D66" w:rsidP="004F2D66">
      <w:pPr>
        <w:rPr>
          <w:rFonts w:ascii="Arial Nova" w:eastAsia="Arial Nova" w:hAnsi="Arial Nova" w:cs="Arial Nova"/>
          <w:highlight w:val="lightGray"/>
        </w:rPr>
      </w:pPr>
    </w:p>
    <w:p w14:paraId="590F3B20" w14:textId="77777777" w:rsidR="004F2D66" w:rsidRDefault="004F2D66" w:rsidP="004F2D66">
      <w:pPr>
        <w:rPr>
          <w:rFonts w:ascii="Arial Nova" w:eastAsia="Arial Nova" w:hAnsi="Arial Nova" w:cs="Arial Nova"/>
          <w:highlight w:val="lightGray"/>
        </w:rPr>
      </w:pPr>
    </w:p>
    <w:p w14:paraId="385C2BEB" w14:textId="77777777" w:rsidR="004F2D66" w:rsidRDefault="004F2D66" w:rsidP="004F2D66">
      <w:pPr>
        <w:rPr>
          <w:rFonts w:ascii="Arial Nova" w:eastAsia="Arial Nova" w:hAnsi="Arial Nova" w:cs="Arial Nova"/>
          <w:highlight w:val="lightGray"/>
        </w:rPr>
      </w:pPr>
    </w:p>
    <w:p w14:paraId="430DA26C" w14:textId="77777777" w:rsidR="004F2D66" w:rsidRDefault="004F2D66" w:rsidP="004F2D66">
      <w:pPr>
        <w:rPr>
          <w:rFonts w:ascii="Arial Nova" w:eastAsia="Arial Nova" w:hAnsi="Arial Nova" w:cs="Arial Nova"/>
          <w:highlight w:val="lightGray"/>
        </w:rPr>
      </w:pPr>
    </w:p>
    <w:p w14:paraId="7D1CF115" w14:textId="77777777" w:rsidR="004F2D66" w:rsidRDefault="004F2D66" w:rsidP="004F2D66">
      <w:pPr>
        <w:rPr>
          <w:rFonts w:ascii="Arial Nova" w:eastAsia="Arial Nova" w:hAnsi="Arial Nova" w:cs="Arial Nova"/>
          <w:highlight w:val="lightGray"/>
          <w:u w:val="single"/>
        </w:rPr>
      </w:pPr>
    </w:p>
    <w:p w14:paraId="5A59A964" w14:textId="77777777" w:rsidR="004F2D66" w:rsidRDefault="004F2D66" w:rsidP="004F2D66">
      <w:pPr>
        <w:rPr>
          <w:rFonts w:ascii="Arial Nova" w:eastAsia="Arial Nova" w:hAnsi="Arial Nova" w:cs="Arial Nova"/>
          <w:highlight w:val="lightGray"/>
          <w:u w:val="single"/>
        </w:rPr>
      </w:pPr>
    </w:p>
    <w:p w14:paraId="3CC4376C" w14:textId="77777777" w:rsidR="004F2D66" w:rsidRDefault="004F2D66" w:rsidP="004F2D66">
      <w:pPr>
        <w:rPr>
          <w:rFonts w:ascii="Arial Nova" w:eastAsia="Arial Nova" w:hAnsi="Arial Nova" w:cs="Arial Nova"/>
          <w:highlight w:val="lightGray"/>
          <w:u w:val="single"/>
        </w:rPr>
      </w:pPr>
    </w:p>
    <w:p w14:paraId="4B709AA0" w14:textId="77777777" w:rsidR="00AF00C8" w:rsidRDefault="00AF00C8"/>
    <w:sectPr w:rsidR="00AF00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D66"/>
    <w:rsid w:val="004F2D66"/>
    <w:rsid w:val="00AF00C8"/>
    <w:rsid w:val="00DA5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216D0"/>
  <w15:chartTrackingRefBased/>
  <w15:docId w15:val="{8D464043-8F55-4F08-822C-77C739DD1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D66"/>
    <w:pPr>
      <w:spacing w:line="256" w:lineRule="auto"/>
    </w:pPr>
  </w:style>
  <w:style w:type="paragraph" w:styleId="Heading2">
    <w:name w:val="heading 2"/>
    <w:basedOn w:val="Normal"/>
    <w:next w:val="Normal"/>
    <w:link w:val="Heading2Char"/>
    <w:uiPriority w:val="9"/>
    <w:semiHidden/>
    <w:unhideWhenUsed/>
    <w:qFormat/>
    <w:rsid w:val="004F2D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F2D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F2D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F2D6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4F2D66"/>
    <w:rPr>
      <w:color w:val="0563C1" w:themeColor="hyperlink"/>
      <w:u w:val="single"/>
    </w:rPr>
  </w:style>
  <w:style w:type="paragraph" w:styleId="Title">
    <w:name w:val="Title"/>
    <w:basedOn w:val="Normal"/>
    <w:next w:val="Normal"/>
    <w:link w:val="TitleChar"/>
    <w:uiPriority w:val="10"/>
    <w:qFormat/>
    <w:rsid w:val="004F2D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D66"/>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4F2D66"/>
    <w:rPr>
      <w:sz w:val="16"/>
      <w:szCs w:val="16"/>
    </w:rPr>
  </w:style>
  <w:style w:type="character" w:styleId="BookTitle">
    <w:name w:val="Book Title"/>
    <w:basedOn w:val="DefaultParagraphFont"/>
    <w:uiPriority w:val="33"/>
    <w:qFormat/>
    <w:rsid w:val="004F2D6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06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demir\Downloads\ECAD6007%20FINAL%202203726.docx" TargetMode="External"/><Relationship Id="rId5" Type="http://schemas.openxmlformats.org/officeDocument/2006/relationships/hyperlink" Target="https://doi.org/10.1080/02619768.2015.1066329" TargetMode="External"/><Relationship Id="rId4" Type="http://schemas.openxmlformats.org/officeDocument/2006/relationships/hyperlink" Target="file:///C:\Users\demir\Downloads\ECAD6007%20FINAL%202203726.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5433</Words>
  <Characters>30972</Characters>
  <Application>Microsoft Office Word</Application>
  <DocSecurity>0</DocSecurity>
  <Lines>258</Lines>
  <Paragraphs>72</Paragraphs>
  <ScaleCrop>false</ScaleCrop>
  <Company/>
  <LinksUpToDate>false</LinksUpToDate>
  <CharactersWithSpaces>36333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dc:creator>
  <cp:keywords/>
  <dc:description/>
  <cp:lastModifiedBy>Demi</cp:lastModifiedBy>
  <cp:revision>1</cp:revision>
  <dcterms:created xsi:type="dcterms:W3CDTF">2022-11-07T16:55:00Z</dcterms:created>
  <dcterms:modified xsi:type="dcterms:W3CDTF">2022-11-07T16:57:00Z</dcterms:modified>
</cp:coreProperties>
</file>