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92278F" w:themeColor="accent1"/>
          <w:lang w:val="en-GB"/>
        </w:rPr>
        <w:id w:val="-1522475554"/>
        <w:docPartObj>
          <w:docPartGallery w:val="Cover Pages"/>
          <w:docPartUnique/>
        </w:docPartObj>
      </w:sdtPr>
      <w:sdtEndPr>
        <w:rPr>
          <w:color w:val="auto"/>
        </w:rPr>
      </w:sdtEndPr>
      <w:sdtContent>
        <w:p w14:paraId="77CA65C3" w14:textId="5BC46962" w:rsidR="00815724" w:rsidRPr="00815724" w:rsidRDefault="00815724">
          <w:pPr>
            <w:pStyle w:val="NoSpacing"/>
            <w:jc w:val="center"/>
            <w:rPr>
              <w:rStyle w:val="Hyperlink"/>
              <w:sz w:val="28"/>
              <w:szCs w:val="28"/>
            </w:rPr>
          </w:pPr>
          <w:r>
            <w:rPr>
              <w:rFonts w:eastAsiaTheme="minorHAnsi"/>
              <w:color w:val="92278F" w:themeColor="accent1"/>
              <w:lang w:val="en-GB"/>
            </w:rPr>
            <w:fldChar w:fldCharType="begin"/>
          </w:r>
          <w:r>
            <w:rPr>
              <w:rFonts w:eastAsiaTheme="minorHAnsi"/>
              <w:color w:val="92278F" w:themeColor="accent1"/>
              <w:lang w:val="en-GB"/>
            </w:rPr>
            <w:instrText xml:space="preserve"> HYPERLINK  \l "_Hlk24064663" \s "1,3,15,157,,FFION LTD</w:instrText>
          </w:r>
          <w:r>
            <w:rPr>
              <w:rFonts w:eastAsiaTheme="minorHAnsi"/>
              <w:color w:val="92278F" w:themeColor="accent1"/>
              <w:lang w:val="en-GB"/>
            </w:rPr>
            <w:cr/>
            <w:instrText xml:space="preserve">" </w:instrText>
          </w:r>
          <w:r>
            <w:rPr>
              <w:rFonts w:eastAsiaTheme="minorHAnsi"/>
              <w:color w:val="92278F" w:themeColor="accent1"/>
              <w:lang w:val="en-GB"/>
            </w:rPr>
          </w:r>
          <w:r>
            <w:rPr>
              <w:rFonts w:eastAsiaTheme="minorHAnsi"/>
              <w:color w:val="92278F" w:themeColor="accent1"/>
              <w:lang w:val="en-GB"/>
            </w:rPr>
            <w:fldChar w:fldCharType="separate"/>
          </w:r>
        </w:p>
        <w:p w14:paraId="15A515D3" w14:textId="2AAED5D0" w:rsidR="007D1947" w:rsidRDefault="00815724">
          <w:pPr>
            <w:pStyle w:val="NoSpacing"/>
            <w:spacing w:before="1540" w:after="240"/>
            <w:jc w:val="center"/>
            <w:rPr>
              <w:color w:val="92278F" w:themeColor="accent1"/>
            </w:rPr>
          </w:pPr>
          <w:r>
            <w:rPr>
              <w:rFonts w:eastAsiaTheme="minorHAnsi"/>
              <w:color w:val="92278F" w:themeColor="accent1"/>
              <w:lang w:val="en-GB"/>
            </w:rPr>
            <w:fldChar w:fldCharType="end"/>
          </w:r>
          <w:r w:rsidR="007D1947">
            <w:rPr>
              <w:noProof/>
              <w:color w:val="92278F" w:themeColor="accent1"/>
              <w:lang w:val="en-GB" w:eastAsia="en-GB"/>
            </w:rPr>
            <w:drawing>
              <wp:inline distT="0" distB="0" distL="0" distR="0" wp14:anchorId="475E6A84" wp14:editId="0C2921F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24064663" w:displacedByCustomXml="next"/>
        <w:sdt>
          <w:sdtPr>
            <w:rPr>
              <w:color w:val="6D1D6A" w:themeColor="accent1" w:themeShade="BF"/>
              <w:sz w:val="40"/>
              <w:szCs w:val="40"/>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19AF5C91" w14:textId="41983F5A" w:rsidR="007D1947" w:rsidRDefault="00301D35">
              <w:pPr>
                <w:pStyle w:val="NoSpacing"/>
                <w:jc w:val="center"/>
                <w:rPr>
                  <w:color w:val="92278F" w:themeColor="accent1"/>
                  <w:sz w:val="28"/>
                  <w:szCs w:val="28"/>
                </w:rPr>
              </w:pPr>
              <w:r>
                <w:rPr>
                  <w:color w:val="6D1D6A" w:themeColor="accent1" w:themeShade="BF"/>
                  <w:sz w:val="40"/>
                  <w:szCs w:val="40"/>
                </w:rPr>
                <w:t>FFION LTD</w:t>
              </w:r>
            </w:p>
          </w:sdtContent>
        </w:sdt>
        <w:bookmarkEnd w:id="0"/>
        <w:p w14:paraId="777EE4F0" w14:textId="1F46D381" w:rsidR="007D1947" w:rsidRDefault="007D1947">
          <w:pPr>
            <w:pStyle w:val="NoSpacing"/>
            <w:spacing w:before="480"/>
            <w:jc w:val="center"/>
            <w:rPr>
              <w:color w:val="92278F" w:themeColor="accent1"/>
            </w:rPr>
          </w:pPr>
          <w:r>
            <w:rPr>
              <w:noProof/>
              <w:color w:val="92278F" w:themeColor="accent1"/>
              <w:lang w:val="en-GB" w:eastAsia="en-GB"/>
            </w:rPr>
            <mc:AlternateContent>
              <mc:Choice Requires="wps">
                <w:drawing>
                  <wp:anchor distT="0" distB="0" distL="114300" distR="114300" simplePos="0" relativeHeight="251659264" behindDoc="0" locked="0" layoutInCell="1" allowOverlap="1" wp14:anchorId="2109F786" wp14:editId="166998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2278F"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Content>
                                  <w:p w14:paraId="6B1EE642" w14:textId="5A49989B" w:rsidR="007D1947" w:rsidRDefault="00815724">
                                    <w:pPr>
                                      <w:pStyle w:val="NoSpacing"/>
                                      <w:spacing w:after="40"/>
                                      <w:jc w:val="center"/>
                                      <w:rPr>
                                        <w:caps/>
                                        <w:color w:val="92278F" w:themeColor="accent1"/>
                                        <w:sz w:val="28"/>
                                        <w:szCs w:val="28"/>
                                      </w:rPr>
                                    </w:pPr>
                                    <w:r>
                                      <w:rPr>
                                        <w:caps/>
                                        <w:color w:val="92278F" w:themeColor="accent1"/>
                                        <w:sz w:val="28"/>
                                        <w:szCs w:val="28"/>
                                      </w:rPr>
                                      <w:t>November 8, 2019</w:t>
                                    </w:r>
                                  </w:p>
                                </w:sdtContent>
                              </w:sdt>
                              <w:p w14:paraId="1B74533C" w14:textId="77777777" w:rsidR="007D1947" w:rsidRDefault="006B7B79">
                                <w:pPr>
                                  <w:pStyle w:val="NoSpacing"/>
                                  <w:jc w:val="center"/>
                                  <w:rPr>
                                    <w:color w:val="92278F" w:themeColor="accent1"/>
                                  </w:rPr>
                                </w:pPr>
                                <w:sdt>
                                  <w:sdtPr>
                                    <w:rPr>
                                      <w:caps/>
                                      <w:color w:val="92278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92278F" w:themeColor="accent1"/>
                                        <w:lang w:val="en-GB"/>
                                      </w:rPr>
                                      <w:t>University of Wales Trinity Saint David</w:t>
                                    </w:r>
                                  </w:sdtContent>
                                </w:sdt>
                              </w:p>
                              <w:p w14:paraId="58A9F5F1" w14:textId="77777777" w:rsidR="007D1947" w:rsidRDefault="006B7B79">
                                <w:pPr>
                                  <w:pStyle w:val="NoSpacing"/>
                                  <w:jc w:val="center"/>
                                  <w:rPr>
                                    <w:color w:val="92278F" w:themeColor="accent1"/>
                                  </w:rPr>
                                </w:pPr>
                                <w:sdt>
                                  <w:sdtPr>
                                    <w:rPr>
                                      <w:color w:val="92278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92278F"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09F78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92278F"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Content>
                            <w:p w14:paraId="6B1EE642" w14:textId="5A49989B" w:rsidR="007D1947" w:rsidRDefault="00815724">
                              <w:pPr>
                                <w:pStyle w:val="NoSpacing"/>
                                <w:spacing w:after="40"/>
                                <w:jc w:val="center"/>
                                <w:rPr>
                                  <w:caps/>
                                  <w:color w:val="92278F" w:themeColor="accent1"/>
                                  <w:sz w:val="28"/>
                                  <w:szCs w:val="28"/>
                                </w:rPr>
                              </w:pPr>
                              <w:r>
                                <w:rPr>
                                  <w:caps/>
                                  <w:color w:val="92278F" w:themeColor="accent1"/>
                                  <w:sz w:val="28"/>
                                  <w:szCs w:val="28"/>
                                </w:rPr>
                                <w:t>November 8, 2019</w:t>
                              </w:r>
                            </w:p>
                          </w:sdtContent>
                        </w:sdt>
                        <w:p w14:paraId="1B74533C" w14:textId="77777777" w:rsidR="007D1947" w:rsidRDefault="006B7B79">
                          <w:pPr>
                            <w:pStyle w:val="NoSpacing"/>
                            <w:jc w:val="center"/>
                            <w:rPr>
                              <w:color w:val="92278F" w:themeColor="accent1"/>
                            </w:rPr>
                          </w:pPr>
                          <w:sdt>
                            <w:sdtPr>
                              <w:rPr>
                                <w:caps/>
                                <w:color w:val="92278F"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92278F" w:themeColor="accent1"/>
                                  <w:lang w:val="en-GB"/>
                                </w:rPr>
                                <w:t>University of Wales Trinity Saint David</w:t>
                              </w:r>
                            </w:sdtContent>
                          </w:sdt>
                        </w:p>
                        <w:p w14:paraId="58A9F5F1" w14:textId="77777777" w:rsidR="007D1947" w:rsidRDefault="006B7B79">
                          <w:pPr>
                            <w:pStyle w:val="NoSpacing"/>
                            <w:jc w:val="center"/>
                            <w:rPr>
                              <w:color w:val="92278F" w:themeColor="accent1"/>
                            </w:rPr>
                          </w:pPr>
                          <w:sdt>
                            <w:sdtPr>
                              <w:rPr>
                                <w:color w:val="92278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92278F" w:themeColor="accent1"/>
                                </w:rPr>
                                <w:t xml:space="preserve">     </w:t>
                              </w:r>
                            </w:sdtContent>
                          </w:sdt>
                        </w:p>
                      </w:txbxContent>
                    </v:textbox>
                    <w10:wrap anchorx="margin" anchory="page"/>
                  </v:shape>
                </w:pict>
              </mc:Fallback>
            </mc:AlternateContent>
          </w:r>
          <w:r>
            <w:rPr>
              <w:noProof/>
              <w:color w:val="92278F" w:themeColor="accent1"/>
              <w:lang w:val="en-GB" w:eastAsia="en-GB"/>
            </w:rPr>
            <w:drawing>
              <wp:inline distT="0" distB="0" distL="0" distR="0" wp14:anchorId="6C1B01B2" wp14:editId="631D03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2CBFAC" w14:textId="49608F1E" w:rsidR="002B1DCF" w:rsidRDefault="002B1DCF">
          <w:pPr>
            <w:pStyle w:val="NoSpacing"/>
            <w:spacing w:before="480"/>
            <w:jc w:val="center"/>
            <w:rPr>
              <w:color w:val="000000"/>
              <w:sz w:val="36"/>
              <w:szCs w:val="36"/>
            </w:rPr>
          </w:pPr>
          <w:r w:rsidRPr="002B1DCF">
            <w:rPr>
              <w:color w:val="000000"/>
              <w:sz w:val="36"/>
              <w:szCs w:val="36"/>
            </w:rPr>
            <w:t>Financial statement</w:t>
          </w:r>
        </w:p>
        <w:p w14:paraId="185F5EEC" w14:textId="202B2AFD" w:rsidR="002B1DCF" w:rsidRPr="002B1DCF" w:rsidRDefault="002B1DCF">
          <w:pPr>
            <w:pStyle w:val="NoSpacing"/>
            <w:spacing w:before="480"/>
            <w:jc w:val="center"/>
            <w:rPr>
              <w:color w:val="000000"/>
              <w:sz w:val="32"/>
              <w:szCs w:val="32"/>
            </w:rPr>
          </w:pPr>
          <w:r w:rsidRPr="002B1DCF">
            <w:rPr>
              <w:color w:val="000000"/>
              <w:sz w:val="32"/>
              <w:szCs w:val="32"/>
            </w:rPr>
            <w:t xml:space="preserve">                        </w:t>
          </w:r>
          <w:r>
            <w:rPr>
              <w:color w:val="000000"/>
              <w:sz w:val="32"/>
              <w:szCs w:val="32"/>
            </w:rPr>
            <w:t xml:space="preserve">                                 </w:t>
          </w:r>
          <w:r w:rsidRPr="002B1DCF">
            <w:rPr>
              <w:color w:val="000000"/>
              <w:sz w:val="32"/>
              <w:szCs w:val="32"/>
            </w:rPr>
            <w:t xml:space="preserve">  Student Name: Munteanu Dumitrita</w:t>
          </w:r>
        </w:p>
        <w:p w14:paraId="4CFE7147" w14:textId="584C9233" w:rsidR="002B1DCF" w:rsidRDefault="002B1DCF">
          <w:pPr>
            <w:pStyle w:val="NoSpacing"/>
            <w:spacing w:before="480"/>
            <w:jc w:val="center"/>
            <w:rPr>
              <w:color w:val="000000"/>
              <w:sz w:val="36"/>
              <w:szCs w:val="36"/>
            </w:rPr>
          </w:pPr>
        </w:p>
        <w:p w14:paraId="049C253F" w14:textId="3CC622ED" w:rsidR="002B1DCF" w:rsidRDefault="00815724">
          <w:pPr>
            <w:pStyle w:val="NoSpacing"/>
            <w:spacing w:before="480"/>
            <w:jc w:val="center"/>
            <w:rPr>
              <w:color w:val="000000"/>
              <w:sz w:val="36"/>
              <w:szCs w:val="36"/>
            </w:rPr>
          </w:pPr>
          <w:r>
            <w:rPr>
              <w:noProof/>
            </w:rPr>
            <w:drawing>
              <wp:inline distT="0" distB="0" distL="0" distR="0" wp14:anchorId="1836A595" wp14:editId="6FDE40B6">
                <wp:extent cx="5730461" cy="2381250"/>
                <wp:effectExtent l="0" t="209550" r="0" b="9525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825" cy="2383063"/>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5D8E4F0" w14:textId="3CD38AF4" w:rsidR="00786A0C" w:rsidRPr="00786A0C" w:rsidRDefault="007D1947" w:rsidP="00786A0C">
          <w:pPr>
            <w:pStyle w:val="Heading1"/>
          </w:pPr>
          <w:r w:rsidRPr="002B1DCF">
            <w:rPr>
              <w:sz w:val="36"/>
              <w:szCs w:val="36"/>
            </w:rPr>
            <w:br w:type="page"/>
          </w:r>
          <w:bookmarkStart w:id="1" w:name="_Toc463944599"/>
          <w:r w:rsidRPr="00E945DB">
            <w:rPr>
              <w:color w:val="2957BD" w:themeColor="accent6" w:themeShade="BF"/>
            </w:rPr>
            <w:lastRenderedPageBreak/>
            <w:t>Executive Summary</w:t>
          </w:r>
          <w:bookmarkEnd w:id="1"/>
        </w:p>
        <w:p w14:paraId="59C0366E" w14:textId="39304E69" w:rsidR="00786A0C" w:rsidRPr="00E945DB" w:rsidRDefault="00786A0C" w:rsidP="00B253E4">
          <w:pPr>
            <w:rPr>
              <w:rFonts w:ascii="Arial" w:hAnsi="Arial" w:cs="Arial"/>
              <w:sz w:val="24"/>
              <w:szCs w:val="24"/>
            </w:rPr>
          </w:pPr>
          <w:r>
            <w:t xml:space="preserve">     </w:t>
          </w:r>
          <w:r w:rsidR="00B253E4" w:rsidRPr="00E945DB">
            <w:rPr>
              <w:rFonts w:ascii="Arial" w:hAnsi="Arial" w:cs="Arial"/>
              <w:sz w:val="24"/>
              <w:szCs w:val="24"/>
            </w:rPr>
            <w:t>Th</w:t>
          </w:r>
          <w:r w:rsidR="00497C75">
            <w:rPr>
              <w:rFonts w:ascii="Arial" w:hAnsi="Arial" w:cs="Arial"/>
              <w:sz w:val="24"/>
              <w:szCs w:val="24"/>
            </w:rPr>
            <w:t xml:space="preserve">e </w:t>
          </w:r>
          <w:r w:rsidR="00B253E4" w:rsidRPr="00E945DB">
            <w:rPr>
              <w:rFonts w:ascii="Arial" w:hAnsi="Arial" w:cs="Arial"/>
              <w:sz w:val="24"/>
              <w:szCs w:val="24"/>
            </w:rPr>
            <w:t xml:space="preserve">report aims </w:t>
          </w:r>
          <w:r w:rsidR="00497C75">
            <w:rPr>
              <w:rFonts w:ascii="Arial" w:hAnsi="Arial" w:cs="Arial"/>
              <w:sz w:val="24"/>
              <w:szCs w:val="24"/>
            </w:rPr>
            <w:t>is to</w:t>
          </w:r>
          <w:r w:rsidR="00B253E4" w:rsidRPr="00E945DB">
            <w:rPr>
              <w:rFonts w:ascii="Arial" w:hAnsi="Arial" w:cs="Arial"/>
              <w:sz w:val="24"/>
              <w:szCs w:val="24"/>
            </w:rPr>
            <w:t xml:space="preserve"> help companies calculate financial reports by keeping track of their performance, which is worth mentioning that in </w:t>
          </w:r>
          <w:r w:rsidR="00497C75">
            <w:rPr>
              <w:rFonts w:ascii="Arial" w:hAnsi="Arial" w:cs="Arial"/>
              <w:sz w:val="24"/>
              <w:szCs w:val="24"/>
            </w:rPr>
            <w:t>this industry</w:t>
          </w:r>
          <w:r w:rsidR="00B253E4" w:rsidRPr="00E945DB">
            <w:rPr>
              <w:rFonts w:ascii="Arial" w:hAnsi="Arial" w:cs="Arial"/>
              <w:sz w:val="24"/>
              <w:szCs w:val="24"/>
            </w:rPr>
            <w:t xml:space="preserve"> </w:t>
          </w:r>
          <w:r w:rsidR="006B7B79" w:rsidRPr="00E945DB">
            <w:rPr>
              <w:rFonts w:ascii="Arial" w:hAnsi="Arial" w:cs="Arial"/>
              <w:sz w:val="24"/>
              <w:szCs w:val="24"/>
            </w:rPr>
            <w:t xml:space="preserve">hospitality </w:t>
          </w:r>
          <w:r w:rsidR="006B7B79">
            <w:rPr>
              <w:rFonts w:ascii="Arial" w:hAnsi="Arial" w:cs="Arial"/>
              <w:sz w:val="24"/>
              <w:szCs w:val="24"/>
            </w:rPr>
            <w:t>is</w:t>
          </w:r>
          <w:r w:rsidR="00497C75">
            <w:rPr>
              <w:rFonts w:ascii="Arial" w:hAnsi="Arial" w:cs="Arial"/>
              <w:sz w:val="24"/>
              <w:szCs w:val="24"/>
            </w:rPr>
            <w:t xml:space="preserve"> a </w:t>
          </w:r>
          <w:r w:rsidR="00B253E4" w:rsidRPr="00E945DB">
            <w:rPr>
              <w:rFonts w:ascii="Arial" w:hAnsi="Arial" w:cs="Arial"/>
              <w:sz w:val="24"/>
              <w:szCs w:val="24"/>
            </w:rPr>
            <w:t xml:space="preserve">trade it is very important to evaluate the performance of a </w:t>
          </w:r>
          <w:r w:rsidRPr="00E945DB">
            <w:rPr>
              <w:rFonts w:ascii="Arial" w:hAnsi="Arial" w:cs="Arial"/>
              <w:sz w:val="24"/>
              <w:szCs w:val="24"/>
            </w:rPr>
            <w:t>company. The</w:t>
          </w:r>
          <w:r w:rsidR="00B253E4" w:rsidRPr="00E945DB">
            <w:rPr>
              <w:rFonts w:ascii="Arial" w:hAnsi="Arial" w:cs="Arial"/>
              <w:sz w:val="24"/>
              <w:szCs w:val="24"/>
            </w:rPr>
            <w:t xml:space="preserve"> evaluation and </w:t>
          </w:r>
          <w:r w:rsidR="00172660" w:rsidRPr="00E945DB">
            <w:rPr>
              <w:rFonts w:ascii="Arial" w:hAnsi="Arial" w:cs="Arial"/>
              <w:sz w:val="24"/>
              <w:szCs w:val="24"/>
            </w:rPr>
            <w:t>inspection</w:t>
          </w:r>
          <w:r w:rsidR="00B253E4" w:rsidRPr="00E945DB">
            <w:rPr>
              <w:rFonts w:ascii="Arial" w:hAnsi="Arial" w:cs="Arial"/>
              <w:sz w:val="24"/>
              <w:szCs w:val="24"/>
            </w:rPr>
            <w:t xml:space="preserve"> focus on the non-financial performance of the company, which </w:t>
          </w:r>
          <w:r w:rsidR="006B7B79" w:rsidRPr="00E945DB">
            <w:rPr>
              <w:rFonts w:ascii="Arial" w:hAnsi="Arial" w:cs="Arial"/>
              <w:sz w:val="24"/>
              <w:szCs w:val="24"/>
            </w:rPr>
            <w:t>drive</w:t>
          </w:r>
          <w:r w:rsidR="006B7B79">
            <w:rPr>
              <w:rFonts w:ascii="Arial" w:hAnsi="Arial" w:cs="Arial"/>
              <w:sz w:val="24"/>
              <w:szCs w:val="24"/>
            </w:rPr>
            <w:t xml:space="preserve"> to</w:t>
          </w:r>
          <w:r w:rsidR="00B253E4" w:rsidRPr="00E945DB">
            <w:rPr>
              <w:rFonts w:ascii="Arial" w:hAnsi="Arial" w:cs="Arial"/>
              <w:sz w:val="24"/>
              <w:szCs w:val="24"/>
            </w:rPr>
            <w:t xml:space="preserve"> be an indication for understanding the future </w:t>
          </w:r>
          <w:r w:rsidR="006B7B79" w:rsidRPr="00E945DB">
            <w:rPr>
              <w:rFonts w:ascii="Arial" w:hAnsi="Arial" w:cs="Arial"/>
              <w:sz w:val="24"/>
              <w:szCs w:val="24"/>
            </w:rPr>
            <w:t>fiscal</w:t>
          </w:r>
          <w:r w:rsidR="00B253E4" w:rsidRPr="00E945DB">
            <w:rPr>
              <w:rFonts w:ascii="Arial" w:hAnsi="Arial" w:cs="Arial"/>
              <w:sz w:val="24"/>
              <w:szCs w:val="24"/>
            </w:rPr>
            <w:t xml:space="preserve"> performance.</w:t>
          </w:r>
        </w:p>
        <w:p w14:paraId="7A05E7F6" w14:textId="1379383F" w:rsidR="00786A0C" w:rsidRPr="00E945DB" w:rsidRDefault="00B253E4" w:rsidP="00B253E4">
          <w:pPr>
            <w:rPr>
              <w:rFonts w:ascii="Arial" w:hAnsi="Arial" w:cs="Arial"/>
              <w:sz w:val="24"/>
              <w:szCs w:val="24"/>
            </w:rPr>
          </w:pPr>
          <w:r w:rsidRPr="00E945DB">
            <w:rPr>
              <w:rFonts w:ascii="Arial" w:hAnsi="Arial" w:cs="Arial"/>
              <w:sz w:val="24"/>
              <w:szCs w:val="24"/>
            </w:rPr>
            <w:t xml:space="preserve"> </w:t>
          </w:r>
          <w:r w:rsidR="00172660" w:rsidRPr="00E945DB">
            <w:rPr>
              <w:rFonts w:ascii="Arial" w:hAnsi="Arial" w:cs="Arial"/>
              <w:sz w:val="24"/>
              <w:szCs w:val="24"/>
            </w:rPr>
            <w:t>First</w:t>
          </w:r>
          <w:r w:rsidRPr="00E945DB">
            <w:rPr>
              <w:rFonts w:ascii="Arial" w:hAnsi="Arial" w:cs="Arial"/>
              <w:sz w:val="24"/>
              <w:szCs w:val="24"/>
            </w:rPr>
            <w:t xml:space="preserve">, the analysis of the report is </w:t>
          </w:r>
          <w:r w:rsidR="00301D35" w:rsidRPr="00E945DB">
            <w:rPr>
              <w:rFonts w:ascii="Arial" w:hAnsi="Arial" w:cs="Arial"/>
              <w:sz w:val="24"/>
              <w:szCs w:val="24"/>
            </w:rPr>
            <w:t>calculated</w:t>
          </w:r>
          <w:r w:rsidRPr="00E945DB">
            <w:rPr>
              <w:rFonts w:ascii="Arial" w:hAnsi="Arial" w:cs="Arial"/>
              <w:sz w:val="24"/>
              <w:szCs w:val="24"/>
            </w:rPr>
            <w:t xml:space="preserve"> for the 3 returns, liquidity and gear for the limited Ffion, </w:t>
          </w:r>
          <w:r w:rsidR="00301D35" w:rsidRPr="00E945DB">
            <w:rPr>
              <w:rFonts w:ascii="Arial" w:hAnsi="Arial" w:cs="Arial"/>
              <w:sz w:val="24"/>
              <w:szCs w:val="24"/>
            </w:rPr>
            <w:t>probing</w:t>
          </w:r>
          <w:r w:rsidRPr="00E945DB">
            <w:rPr>
              <w:rFonts w:ascii="Arial" w:hAnsi="Arial" w:cs="Arial"/>
              <w:sz w:val="24"/>
              <w:szCs w:val="24"/>
            </w:rPr>
            <w:t xml:space="preserve"> the </w:t>
          </w:r>
          <w:r w:rsidR="00172660" w:rsidRPr="00E945DB">
            <w:rPr>
              <w:rFonts w:ascii="Arial" w:hAnsi="Arial" w:cs="Arial"/>
              <w:sz w:val="24"/>
              <w:szCs w:val="24"/>
            </w:rPr>
            <w:t>classification</w:t>
          </w:r>
          <w:r w:rsidRPr="00E945DB">
            <w:rPr>
              <w:rFonts w:ascii="Arial" w:hAnsi="Arial" w:cs="Arial"/>
              <w:sz w:val="24"/>
              <w:szCs w:val="24"/>
            </w:rPr>
            <w:t xml:space="preserve"> of these reports. The objective of this </w:t>
          </w:r>
          <w:r w:rsidR="00301D35" w:rsidRPr="00E945DB">
            <w:rPr>
              <w:rFonts w:ascii="Arial" w:hAnsi="Arial" w:cs="Arial"/>
              <w:sz w:val="24"/>
              <w:szCs w:val="24"/>
            </w:rPr>
            <w:t>statement</w:t>
          </w:r>
          <w:r w:rsidRPr="00E945DB">
            <w:rPr>
              <w:rFonts w:ascii="Arial" w:hAnsi="Arial" w:cs="Arial"/>
              <w:sz w:val="24"/>
              <w:szCs w:val="24"/>
            </w:rPr>
            <w:t xml:space="preserve"> is to </w:t>
          </w:r>
          <w:r w:rsidR="00301D35" w:rsidRPr="00E945DB">
            <w:rPr>
              <w:rFonts w:ascii="Arial" w:hAnsi="Arial" w:cs="Arial"/>
              <w:sz w:val="24"/>
              <w:szCs w:val="24"/>
            </w:rPr>
            <w:t>discover</w:t>
          </w:r>
          <w:r w:rsidRPr="00E945DB">
            <w:rPr>
              <w:rFonts w:ascii="Arial" w:hAnsi="Arial" w:cs="Arial"/>
              <w:sz w:val="24"/>
              <w:szCs w:val="24"/>
            </w:rPr>
            <w:t xml:space="preserve"> the weaknesses of the company and to </w:t>
          </w:r>
          <w:r w:rsidR="00301D35" w:rsidRPr="00E945DB">
            <w:rPr>
              <w:rFonts w:ascii="Arial" w:hAnsi="Arial" w:cs="Arial"/>
              <w:sz w:val="24"/>
              <w:szCs w:val="24"/>
            </w:rPr>
            <w:t>make</w:t>
          </w:r>
          <w:r w:rsidRPr="00E945DB">
            <w:rPr>
              <w:rFonts w:ascii="Arial" w:hAnsi="Arial" w:cs="Arial"/>
              <w:sz w:val="24"/>
              <w:szCs w:val="24"/>
            </w:rPr>
            <w:t xml:space="preserve"> a solution for the company to preserve a confidence in their </w:t>
          </w:r>
          <w:r w:rsidR="00301D35" w:rsidRPr="00E945DB">
            <w:rPr>
              <w:rFonts w:ascii="Arial" w:hAnsi="Arial" w:cs="Arial"/>
              <w:sz w:val="24"/>
              <w:szCs w:val="24"/>
            </w:rPr>
            <w:t>financial</w:t>
          </w:r>
          <w:r w:rsidRPr="00E945DB">
            <w:rPr>
              <w:rFonts w:ascii="Arial" w:hAnsi="Arial" w:cs="Arial"/>
              <w:sz w:val="24"/>
              <w:szCs w:val="24"/>
            </w:rPr>
            <w:t xml:space="preserve"> performance. The results of the </w:t>
          </w:r>
          <w:r w:rsidR="00301D35" w:rsidRPr="00E945DB">
            <w:rPr>
              <w:rFonts w:ascii="Arial" w:hAnsi="Arial" w:cs="Arial"/>
              <w:sz w:val="24"/>
              <w:szCs w:val="24"/>
            </w:rPr>
            <w:t>possibility</w:t>
          </w:r>
          <w:r w:rsidRPr="00E945DB">
            <w:rPr>
              <w:rFonts w:ascii="Arial" w:hAnsi="Arial" w:cs="Arial"/>
              <w:sz w:val="24"/>
              <w:szCs w:val="24"/>
            </w:rPr>
            <w:t xml:space="preserve"> analysis reveal a </w:t>
          </w:r>
          <w:r w:rsidR="00301D35" w:rsidRPr="00E945DB">
            <w:rPr>
              <w:rFonts w:ascii="Arial" w:hAnsi="Arial" w:cs="Arial"/>
              <w:sz w:val="24"/>
              <w:szCs w:val="24"/>
            </w:rPr>
            <w:t>decrease</w:t>
          </w:r>
          <w:r w:rsidRPr="00E945DB">
            <w:rPr>
              <w:rFonts w:ascii="Arial" w:hAnsi="Arial" w:cs="Arial"/>
              <w:sz w:val="24"/>
              <w:szCs w:val="24"/>
            </w:rPr>
            <w:t xml:space="preserve"> in </w:t>
          </w:r>
          <w:r w:rsidR="00301D35" w:rsidRPr="00E945DB">
            <w:rPr>
              <w:rFonts w:ascii="Arial" w:hAnsi="Arial" w:cs="Arial"/>
              <w:sz w:val="24"/>
              <w:szCs w:val="24"/>
            </w:rPr>
            <w:t>profits</w:t>
          </w:r>
          <w:r w:rsidRPr="00E945DB">
            <w:rPr>
              <w:rFonts w:ascii="Arial" w:hAnsi="Arial" w:cs="Arial"/>
              <w:sz w:val="24"/>
              <w:szCs w:val="24"/>
            </w:rPr>
            <w:t xml:space="preserve"> from 2017 </w:t>
          </w:r>
          <w:r w:rsidR="00786A0C" w:rsidRPr="00E945DB">
            <w:rPr>
              <w:rFonts w:ascii="Arial" w:hAnsi="Arial" w:cs="Arial"/>
              <w:sz w:val="24"/>
              <w:szCs w:val="24"/>
            </w:rPr>
            <w:t>-</w:t>
          </w:r>
          <w:r w:rsidRPr="00E945DB">
            <w:rPr>
              <w:rFonts w:ascii="Arial" w:hAnsi="Arial" w:cs="Arial"/>
              <w:sz w:val="24"/>
              <w:szCs w:val="24"/>
            </w:rPr>
            <w:t xml:space="preserve">2018. </w:t>
          </w:r>
          <w:r w:rsidR="00301D35" w:rsidRPr="00E945DB">
            <w:rPr>
              <w:rFonts w:ascii="Arial" w:hAnsi="Arial" w:cs="Arial"/>
              <w:sz w:val="24"/>
              <w:szCs w:val="24"/>
            </w:rPr>
            <w:t>Irrespective</w:t>
          </w:r>
          <w:r w:rsidRPr="00E945DB">
            <w:rPr>
              <w:rFonts w:ascii="Arial" w:hAnsi="Arial" w:cs="Arial"/>
              <w:sz w:val="24"/>
              <w:szCs w:val="24"/>
            </w:rPr>
            <w:t xml:space="preserve"> of the liquidity report, it proposes whether the company </w:t>
          </w:r>
          <w:proofErr w:type="gramStart"/>
          <w:r w:rsidRPr="00E945DB">
            <w:rPr>
              <w:rFonts w:ascii="Arial" w:hAnsi="Arial" w:cs="Arial"/>
              <w:sz w:val="24"/>
              <w:szCs w:val="24"/>
            </w:rPr>
            <w:t>is able to</w:t>
          </w:r>
          <w:proofErr w:type="gramEnd"/>
          <w:r w:rsidRPr="00E945DB">
            <w:rPr>
              <w:rFonts w:ascii="Arial" w:hAnsi="Arial" w:cs="Arial"/>
              <w:sz w:val="24"/>
              <w:szCs w:val="24"/>
            </w:rPr>
            <w:t xml:space="preserve"> resolve its arrears and payments. The gear ratio is </w:t>
          </w:r>
          <w:r w:rsidR="00301D35" w:rsidRPr="00E945DB">
            <w:rPr>
              <w:rFonts w:ascii="Arial" w:hAnsi="Arial" w:cs="Arial"/>
              <w:sz w:val="24"/>
              <w:szCs w:val="24"/>
            </w:rPr>
            <w:t>unresolved</w:t>
          </w:r>
          <w:r w:rsidRPr="00E945DB">
            <w:rPr>
              <w:rFonts w:ascii="Arial" w:hAnsi="Arial" w:cs="Arial"/>
              <w:sz w:val="24"/>
              <w:szCs w:val="24"/>
            </w:rPr>
            <w:t xml:space="preserve"> </w:t>
          </w:r>
          <w:r w:rsidR="00301D35" w:rsidRPr="00E945DB">
            <w:rPr>
              <w:rFonts w:ascii="Arial" w:hAnsi="Arial" w:cs="Arial"/>
              <w:sz w:val="24"/>
              <w:szCs w:val="24"/>
            </w:rPr>
            <w:t>statistics</w:t>
          </w:r>
          <w:r w:rsidRPr="00E945DB">
            <w:rPr>
              <w:rFonts w:ascii="Arial" w:hAnsi="Arial" w:cs="Arial"/>
              <w:sz w:val="24"/>
              <w:szCs w:val="24"/>
            </w:rPr>
            <w:t xml:space="preserve"> regarding</w:t>
          </w:r>
          <w:r w:rsidR="00301D35">
            <w:rPr>
              <w:rFonts w:ascii="Arial" w:hAnsi="Arial" w:cs="Arial"/>
              <w:sz w:val="24"/>
              <w:szCs w:val="24"/>
            </w:rPr>
            <w:t xml:space="preserve"> about</w:t>
          </w:r>
          <w:r w:rsidRPr="00E945DB">
            <w:rPr>
              <w:rFonts w:ascii="Arial" w:hAnsi="Arial" w:cs="Arial"/>
              <w:sz w:val="24"/>
              <w:szCs w:val="24"/>
            </w:rPr>
            <w:t xml:space="preserve"> the financial </w:t>
          </w:r>
          <w:r w:rsidR="00301D35" w:rsidRPr="00E945DB">
            <w:rPr>
              <w:rFonts w:ascii="Arial" w:hAnsi="Arial" w:cs="Arial"/>
              <w:sz w:val="24"/>
              <w:szCs w:val="24"/>
            </w:rPr>
            <w:t>fidelity</w:t>
          </w:r>
          <w:r w:rsidRPr="00E945DB">
            <w:rPr>
              <w:rFonts w:ascii="Arial" w:hAnsi="Arial" w:cs="Arial"/>
              <w:sz w:val="24"/>
              <w:szCs w:val="24"/>
            </w:rPr>
            <w:t xml:space="preserve"> of the company. In addition, a structure was formed over a period of 5 years on the reception of data, the numbers do not similarly state the reason for which tendencies participate. For the analysis to be more precise, the company should send more data before the prolific procedures can be instituted to advance the company. </w:t>
          </w:r>
        </w:p>
        <w:p w14:paraId="5FD25E84" w14:textId="554E2BC5" w:rsidR="00B253E4" w:rsidRPr="00E945DB" w:rsidRDefault="00B253E4" w:rsidP="00B253E4">
          <w:pPr>
            <w:rPr>
              <w:rFonts w:ascii="Arial" w:hAnsi="Arial" w:cs="Arial"/>
              <w:sz w:val="24"/>
              <w:szCs w:val="24"/>
            </w:rPr>
          </w:pPr>
          <w:r w:rsidRPr="00E945DB">
            <w:rPr>
              <w:rFonts w:ascii="Arial" w:hAnsi="Arial" w:cs="Arial"/>
              <w:sz w:val="24"/>
              <w:szCs w:val="24"/>
            </w:rPr>
            <w:t xml:space="preserve">The structure of the report analysis for a hotel </w:t>
          </w:r>
          <w:r w:rsidR="00301D35" w:rsidRPr="00E945DB">
            <w:rPr>
              <w:rFonts w:ascii="Arial" w:hAnsi="Arial" w:cs="Arial"/>
              <w:sz w:val="24"/>
              <w:szCs w:val="24"/>
            </w:rPr>
            <w:t>administrator</w:t>
          </w:r>
          <w:r w:rsidR="00301D35">
            <w:rPr>
              <w:rFonts w:ascii="Arial" w:hAnsi="Arial" w:cs="Arial"/>
              <w:sz w:val="24"/>
              <w:szCs w:val="24"/>
            </w:rPr>
            <w:t xml:space="preserve"> is to</w:t>
          </w:r>
          <w:r w:rsidRPr="00E945DB">
            <w:rPr>
              <w:rFonts w:ascii="Arial" w:hAnsi="Arial" w:cs="Arial"/>
              <w:sz w:val="24"/>
              <w:szCs w:val="24"/>
            </w:rPr>
            <w:t xml:space="preserve"> allows future planning to avoid numerous economic states by obtaining the applicable </w:t>
          </w:r>
          <w:r w:rsidR="00301D35" w:rsidRPr="00E945DB">
            <w:rPr>
              <w:rFonts w:ascii="Arial" w:hAnsi="Arial" w:cs="Arial"/>
              <w:sz w:val="24"/>
              <w:szCs w:val="24"/>
            </w:rPr>
            <w:t>data</w:t>
          </w:r>
          <w:r w:rsidRPr="00E945DB">
            <w:rPr>
              <w:rFonts w:ascii="Arial" w:hAnsi="Arial" w:cs="Arial"/>
              <w:sz w:val="24"/>
              <w:szCs w:val="24"/>
            </w:rPr>
            <w:t xml:space="preserve">. In the presence there is an equal in assistance and borders when, given the efficiency of the analysis of the report, however, </w:t>
          </w:r>
          <w:r w:rsidR="00172660" w:rsidRPr="00E945DB">
            <w:rPr>
              <w:rFonts w:ascii="Arial" w:hAnsi="Arial" w:cs="Arial"/>
              <w:sz w:val="24"/>
              <w:szCs w:val="24"/>
            </w:rPr>
            <w:t>knowledge</w:t>
          </w:r>
          <w:r w:rsidRPr="00E945DB">
            <w:rPr>
              <w:rFonts w:ascii="Arial" w:hAnsi="Arial" w:cs="Arial"/>
              <w:sz w:val="24"/>
              <w:szCs w:val="24"/>
            </w:rPr>
            <w:t xml:space="preserve"> the benefits and limitations allowed, the way the company uses the </w:t>
          </w:r>
          <w:r w:rsidR="00172660" w:rsidRPr="00E945DB">
            <w:rPr>
              <w:rFonts w:ascii="Arial" w:hAnsi="Arial" w:cs="Arial"/>
              <w:sz w:val="24"/>
              <w:szCs w:val="24"/>
            </w:rPr>
            <w:t>news</w:t>
          </w:r>
          <w:r w:rsidRPr="00E945DB">
            <w:rPr>
              <w:rFonts w:ascii="Arial" w:hAnsi="Arial" w:cs="Arial"/>
              <w:sz w:val="24"/>
              <w:szCs w:val="24"/>
            </w:rPr>
            <w:t xml:space="preserve"> would be for the resolutions benefited.</w:t>
          </w:r>
        </w:p>
        <w:p w14:paraId="0CAA48E8" w14:textId="77777777" w:rsidR="00B253E4" w:rsidRPr="00B253E4" w:rsidRDefault="00B253E4" w:rsidP="00B253E4"/>
        <w:p w14:paraId="13A0D20C" w14:textId="77777777" w:rsidR="007D1947" w:rsidRDefault="007D1947"/>
        <w:p w14:paraId="1BA6CB09" w14:textId="77777777" w:rsidR="007D1947" w:rsidRDefault="007D1947"/>
        <w:p w14:paraId="68C7E658" w14:textId="77777777" w:rsidR="007D1947" w:rsidRDefault="007D1947"/>
        <w:p w14:paraId="57DCA226" w14:textId="77777777" w:rsidR="007D1947" w:rsidRDefault="007D1947"/>
        <w:p w14:paraId="46456006" w14:textId="77777777" w:rsidR="007D1947" w:rsidRDefault="007D1947"/>
        <w:p w14:paraId="6E81A64F" w14:textId="77777777" w:rsidR="007D1947" w:rsidRDefault="007D1947"/>
        <w:p w14:paraId="7ED6269F" w14:textId="77777777" w:rsidR="007D1947" w:rsidRDefault="007D1947"/>
        <w:p w14:paraId="7894A0C3" w14:textId="77777777" w:rsidR="007D1947" w:rsidRDefault="007D1947"/>
        <w:p w14:paraId="78E8548B" w14:textId="77777777" w:rsidR="007D1947" w:rsidRDefault="007D1947"/>
        <w:p w14:paraId="04005482" w14:textId="77777777" w:rsidR="007D1947" w:rsidRDefault="007D1947"/>
        <w:p w14:paraId="1BB6A405" w14:textId="77777777" w:rsidR="007D1947" w:rsidRDefault="007D1947"/>
        <w:p w14:paraId="1D47C75E" w14:textId="77777777" w:rsidR="007D1947" w:rsidRDefault="007D1947"/>
        <w:p w14:paraId="65B81EAA" w14:textId="77777777" w:rsidR="007D1947" w:rsidRDefault="007D1947"/>
        <w:p w14:paraId="637D3E7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6D24BD9" w14:textId="77777777" w:rsidR="007D1947" w:rsidRDefault="007D1947">
              <w:pPr>
                <w:pStyle w:val="TOCHeading"/>
              </w:pPr>
              <w:r>
                <w:t>Table of Contents</w:t>
              </w:r>
            </w:p>
            <w:p w14:paraId="5CB49DE5" w14:textId="43E68151" w:rsidR="00115B96" w:rsidRPr="00E945DB" w:rsidRDefault="007D1947">
              <w:pPr>
                <w:pStyle w:val="TOC1"/>
                <w:tabs>
                  <w:tab w:val="right" w:leader="dot" w:pos="9016"/>
                </w:tabs>
                <w:rPr>
                  <w:rFonts w:ascii="Arial" w:eastAsiaTheme="minorEastAsia" w:hAnsi="Arial" w:cs="Arial"/>
                  <w:noProof/>
                  <w:lang w:eastAsia="en-GB"/>
                </w:rPr>
              </w:pPr>
              <w:r w:rsidRPr="00E945DB">
                <w:rPr>
                  <w:rFonts w:ascii="Arial" w:hAnsi="Arial" w:cs="Arial"/>
                </w:rPr>
                <w:fldChar w:fldCharType="begin"/>
              </w:r>
              <w:r w:rsidRPr="00E945DB">
                <w:rPr>
                  <w:rFonts w:ascii="Arial" w:hAnsi="Arial" w:cs="Arial"/>
                </w:rPr>
                <w:instrText xml:space="preserve"> TOC \o "1-3" \h \z \u </w:instrText>
              </w:r>
              <w:r w:rsidRPr="00E945DB">
                <w:rPr>
                  <w:rFonts w:ascii="Arial" w:hAnsi="Arial" w:cs="Arial"/>
                </w:rPr>
                <w:fldChar w:fldCharType="separate"/>
              </w:r>
              <w:hyperlink w:anchor="_Toc463944599" w:history="1">
                <w:r w:rsidR="00115B96" w:rsidRPr="00E945DB">
                  <w:rPr>
                    <w:rStyle w:val="Hyperlink"/>
                    <w:rFonts w:ascii="Arial" w:hAnsi="Arial" w:cs="Arial"/>
                    <w:noProof/>
                  </w:rPr>
                  <w:t>Executive Summary</w:t>
                </w:r>
                <w:r w:rsidR="00115B96" w:rsidRPr="00E945DB">
                  <w:rPr>
                    <w:rFonts w:ascii="Arial" w:hAnsi="Arial" w:cs="Arial"/>
                    <w:noProof/>
                    <w:webHidden/>
                  </w:rPr>
                  <w:tab/>
                </w:r>
                <w:r w:rsidR="0009431C">
                  <w:rPr>
                    <w:rFonts w:ascii="Arial" w:hAnsi="Arial" w:cs="Arial"/>
                    <w:noProof/>
                    <w:webHidden/>
                  </w:rPr>
                  <w:t>2</w:t>
                </w:r>
              </w:hyperlink>
            </w:p>
            <w:p w14:paraId="181A40C5" w14:textId="6389E48A" w:rsidR="00115B96" w:rsidRPr="00E945DB" w:rsidRDefault="006B7B79">
              <w:pPr>
                <w:pStyle w:val="TOC1"/>
                <w:tabs>
                  <w:tab w:val="right" w:leader="dot" w:pos="9016"/>
                </w:tabs>
                <w:rPr>
                  <w:rFonts w:ascii="Arial" w:eastAsiaTheme="minorEastAsia" w:hAnsi="Arial" w:cs="Arial"/>
                  <w:noProof/>
                  <w:lang w:eastAsia="en-GB"/>
                </w:rPr>
              </w:pPr>
              <w:hyperlink w:anchor="_Toc463944600" w:history="1">
                <w:r w:rsidR="00115B96" w:rsidRPr="00E945DB">
                  <w:rPr>
                    <w:rStyle w:val="Hyperlink"/>
                    <w:rFonts w:ascii="Arial" w:hAnsi="Arial" w:cs="Arial"/>
                    <w:noProof/>
                  </w:rPr>
                  <w:t>Introduction</w:t>
                </w:r>
                <w:r w:rsidR="00115B96" w:rsidRPr="00E945DB">
                  <w:rPr>
                    <w:rFonts w:ascii="Arial" w:hAnsi="Arial" w:cs="Arial"/>
                    <w:noProof/>
                    <w:webHidden/>
                  </w:rPr>
                  <w:tab/>
                </w:r>
                <w:r w:rsidR="0009431C">
                  <w:rPr>
                    <w:rFonts w:ascii="Arial" w:hAnsi="Arial" w:cs="Arial"/>
                    <w:noProof/>
                    <w:webHidden/>
                  </w:rPr>
                  <w:t>4</w:t>
                </w:r>
              </w:hyperlink>
            </w:p>
            <w:p w14:paraId="42339298" w14:textId="4E649ADB" w:rsidR="00115B96" w:rsidRPr="00E945DB" w:rsidRDefault="006B7B79">
              <w:pPr>
                <w:pStyle w:val="TOC1"/>
                <w:tabs>
                  <w:tab w:val="right" w:leader="dot" w:pos="9016"/>
                </w:tabs>
                <w:rPr>
                  <w:rFonts w:ascii="Arial" w:eastAsiaTheme="minorEastAsia" w:hAnsi="Arial" w:cs="Arial"/>
                  <w:noProof/>
                  <w:lang w:eastAsia="en-GB"/>
                </w:rPr>
              </w:pPr>
              <w:hyperlink w:anchor="_Toc463944601" w:history="1">
                <w:r w:rsidR="00115B96" w:rsidRPr="00E945DB">
                  <w:rPr>
                    <w:rStyle w:val="Hyperlink"/>
                    <w:rFonts w:ascii="Arial" w:hAnsi="Arial" w:cs="Arial"/>
                    <w:noProof/>
                  </w:rPr>
                  <w:t>Financial Analysis</w:t>
                </w:r>
                <w:r w:rsidR="00115B96" w:rsidRPr="00E945DB">
                  <w:rPr>
                    <w:rFonts w:ascii="Arial" w:hAnsi="Arial" w:cs="Arial"/>
                    <w:noProof/>
                    <w:webHidden/>
                  </w:rPr>
                  <w:tab/>
                </w:r>
                <w:r w:rsidR="0009431C">
                  <w:rPr>
                    <w:rFonts w:ascii="Arial" w:hAnsi="Arial" w:cs="Arial"/>
                    <w:noProof/>
                    <w:webHidden/>
                  </w:rPr>
                  <w:t>5</w:t>
                </w:r>
              </w:hyperlink>
            </w:p>
            <w:p w14:paraId="4F8BA091" w14:textId="64CE6218" w:rsidR="00115B96" w:rsidRPr="00E945DB" w:rsidRDefault="006B7B79">
              <w:pPr>
                <w:pStyle w:val="TOC1"/>
                <w:tabs>
                  <w:tab w:val="right" w:leader="dot" w:pos="9016"/>
                </w:tabs>
                <w:rPr>
                  <w:rFonts w:ascii="Arial" w:eastAsiaTheme="minorEastAsia" w:hAnsi="Arial" w:cs="Arial"/>
                  <w:noProof/>
                  <w:lang w:eastAsia="en-GB"/>
                </w:rPr>
              </w:pPr>
              <w:hyperlink w:anchor="_Toc463944602" w:history="1">
                <w:r w:rsidR="00115B96" w:rsidRPr="00E945DB">
                  <w:rPr>
                    <w:rStyle w:val="Hyperlink"/>
                    <w:rFonts w:ascii="Arial" w:hAnsi="Arial" w:cs="Arial"/>
                    <w:noProof/>
                  </w:rPr>
                  <w:t>Financial Analysis Trends</w:t>
                </w:r>
                <w:r w:rsidR="00115B96" w:rsidRPr="00E945DB">
                  <w:rPr>
                    <w:rFonts w:ascii="Arial" w:hAnsi="Arial" w:cs="Arial"/>
                    <w:noProof/>
                    <w:webHidden/>
                  </w:rPr>
                  <w:tab/>
                </w:r>
                <w:r w:rsidR="00765348">
                  <w:rPr>
                    <w:rFonts w:ascii="Arial" w:hAnsi="Arial" w:cs="Arial"/>
                    <w:noProof/>
                    <w:webHidden/>
                  </w:rPr>
                  <w:t>6</w:t>
                </w:r>
              </w:hyperlink>
            </w:p>
            <w:p w14:paraId="3A9BC23A" w14:textId="090F9AB4" w:rsidR="00115B96" w:rsidRPr="00E945DB" w:rsidRDefault="006B7B79">
              <w:pPr>
                <w:pStyle w:val="TOC2"/>
                <w:tabs>
                  <w:tab w:val="right" w:leader="dot" w:pos="9016"/>
                </w:tabs>
                <w:rPr>
                  <w:rFonts w:ascii="Arial" w:hAnsi="Arial" w:cs="Arial"/>
                  <w:noProof/>
                </w:rPr>
              </w:pPr>
              <w:hyperlink w:anchor="_Toc463944603" w:history="1">
                <w:r w:rsidR="00115B96" w:rsidRPr="00E945DB">
                  <w:rPr>
                    <w:rStyle w:val="Hyperlink"/>
                    <w:rFonts w:ascii="Arial" w:hAnsi="Arial" w:cs="Arial"/>
                    <w:noProof/>
                  </w:rPr>
                  <w:t>Profitability</w:t>
                </w:r>
                <w:r w:rsidR="00115B96" w:rsidRPr="00E945DB">
                  <w:rPr>
                    <w:rFonts w:ascii="Arial" w:hAnsi="Arial" w:cs="Arial"/>
                    <w:noProof/>
                    <w:webHidden/>
                  </w:rPr>
                  <w:tab/>
                </w:r>
                <w:r w:rsidR="00765348">
                  <w:rPr>
                    <w:rFonts w:ascii="Arial" w:hAnsi="Arial" w:cs="Arial"/>
                    <w:noProof/>
                    <w:webHidden/>
                  </w:rPr>
                  <w:t>6</w:t>
                </w:r>
              </w:hyperlink>
            </w:p>
            <w:p w14:paraId="047705F6" w14:textId="646D782E" w:rsidR="00115B96" w:rsidRPr="00E945DB" w:rsidRDefault="006B7B79">
              <w:pPr>
                <w:pStyle w:val="TOC2"/>
                <w:tabs>
                  <w:tab w:val="right" w:leader="dot" w:pos="9016"/>
                </w:tabs>
                <w:rPr>
                  <w:rFonts w:ascii="Arial" w:hAnsi="Arial" w:cs="Arial"/>
                  <w:noProof/>
                </w:rPr>
              </w:pPr>
              <w:hyperlink w:anchor="_Toc463944604" w:history="1">
                <w:r w:rsidR="00115B96" w:rsidRPr="00E945DB">
                  <w:rPr>
                    <w:rStyle w:val="Hyperlink"/>
                    <w:rFonts w:ascii="Arial" w:hAnsi="Arial" w:cs="Arial"/>
                    <w:noProof/>
                  </w:rPr>
                  <w:t>Liquidity</w:t>
                </w:r>
                <w:r w:rsidR="00115B96" w:rsidRPr="00E945DB">
                  <w:rPr>
                    <w:rFonts w:ascii="Arial" w:hAnsi="Arial" w:cs="Arial"/>
                    <w:noProof/>
                    <w:webHidden/>
                  </w:rPr>
                  <w:tab/>
                </w:r>
                <w:r w:rsidR="00765348">
                  <w:rPr>
                    <w:rFonts w:ascii="Arial" w:hAnsi="Arial" w:cs="Arial"/>
                    <w:noProof/>
                    <w:webHidden/>
                  </w:rPr>
                  <w:t>7</w:t>
                </w:r>
              </w:hyperlink>
            </w:p>
            <w:p w14:paraId="74983748" w14:textId="1F5C6D89" w:rsidR="00115B96" w:rsidRPr="00765348" w:rsidRDefault="006B7B79" w:rsidP="00765348">
              <w:pPr>
                <w:pStyle w:val="TOC2"/>
                <w:tabs>
                  <w:tab w:val="right" w:leader="dot" w:pos="9016"/>
                </w:tabs>
                <w:rPr>
                  <w:rFonts w:ascii="Arial" w:hAnsi="Arial" w:cs="Arial"/>
                  <w:noProof/>
                </w:rPr>
              </w:pPr>
              <w:hyperlink w:anchor="_Toc463944605" w:history="1">
                <w:r w:rsidR="00115B96" w:rsidRPr="00E945DB">
                  <w:rPr>
                    <w:rStyle w:val="Hyperlink"/>
                    <w:rFonts w:ascii="Arial" w:hAnsi="Arial" w:cs="Arial"/>
                    <w:noProof/>
                  </w:rPr>
                  <w:t>Gearing</w:t>
                </w:r>
                <w:r w:rsidR="00115B96" w:rsidRPr="00E945DB">
                  <w:rPr>
                    <w:rFonts w:ascii="Arial" w:hAnsi="Arial" w:cs="Arial"/>
                    <w:noProof/>
                    <w:webHidden/>
                  </w:rPr>
                  <w:tab/>
                </w:r>
                <w:r w:rsidR="00765348">
                  <w:rPr>
                    <w:rFonts w:ascii="Arial" w:hAnsi="Arial" w:cs="Arial"/>
                    <w:noProof/>
                    <w:webHidden/>
                  </w:rPr>
                  <w:t>7</w:t>
                </w:r>
              </w:hyperlink>
            </w:p>
            <w:p w14:paraId="6EE4D73C" w14:textId="184514E6" w:rsidR="00115B96" w:rsidRPr="00E945DB" w:rsidRDefault="006B7B79">
              <w:pPr>
                <w:pStyle w:val="TOC1"/>
                <w:tabs>
                  <w:tab w:val="right" w:leader="dot" w:pos="9016"/>
                </w:tabs>
                <w:rPr>
                  <w:rFonts w:ascii="Arial" w:eastAsiaTheme="minorEastAsia" w:hAnsi="Arial" w:cs="Arial"/>
                  <w:noProof/>
                  <w:lang w:eastAsia="en-GB"/>
                </w:rPr>
              </w:pPr>
              <w:hyperlink w:anchor="_Toc463944608" w:history="1">
                <w:r w:rsidR="00115B96" w:rsidRPr="00E945DB">
                  <w:rPr>
                    <w:rStyle w:val="Hyperlink"/>
                    <w:rFonts w:ascii="Arial" w:hAnsi="Arial" w:cs="Arial"/>
                    <w:noProof/>
                  </w:rPr>
                  <w:t>Conclusion (average of 10% of word count)</w:t>
                </w:r>
                <w:r w:rsidR="00115B96" w:rsidRPr="00E945DB">
                  <w:rPr>
                    <w:rFonts w:ascii="Arial" w:hAnsi="Arial" w:cs="Arial"/>
                    <w:noProof/>
                    <w:webHidden/>
                  </w:rPr>
                  <w:tab/>
                </w:r>
                <w:r w:rsidR="00765348">
                  <w:rPr>
                    <w:rFonts w:ascii="Arial" w:hAnsi="Arial" w:cs="Arial"/>
                    <w:noProof/>
                    <w:webHidden/>
                  </w:rPr>
                  <w:t>8</w:t>
                </w:r>
              </w:hyperlink>
            </w:p>
            <w:p w14:paraId="5C220524" w14:textId="79D1E6B1" w:rsidR="00115B96" w:rsidRPr="00E945DB" w:rsidRDefault="006B7B79">
              <w:pPr>
                <w:pStyle w:val="TOC1"/>
                <w:tabs>
                  <w:tab w:val="right" w:leader="dot" w:pos="9016"/>
                </w:tabs>
                <w:rPr>
                  <w:rFonts w:ascii="Arial" w:eastAsiaTheme="minorEastAsia" w:hAnsi="Arial" w:cs="Arial"/>
                  <w:noProof/>
                  <w:lang w:eastAsia="en-GB"/>
                </w:rPr>
              </w:pPr>
              <w:hyperlink w:anchor="_Toc463944609" w:history="1">
                <w:r w:rsidR="00115B96" w:rsidRPr="00E945DB">
                  <w:rPr>
                    <w:rStyle w:val="Hyperlink"/>
                    <w:rFonts w:ascii="Arial" w:hAnsi="Arial" w:cs="Arial"/>
                    <w:noProof/>
                  </w:rPr>
                  <w:t>Bibliography</w:t>
                </w:r>
                <w:r w:rsidR="00115B96" w:rsidRPr="00E945DB">
                  <w:rPr>
                    <w:rFonts w:ascii="Arial" w:hAnsi="Arial" w:cs="Arial"/>
                    <w:noProof/>
                    <w:webHidden/>
                  </w:rPr>
                  <w:tab/>
                </w:r>
                <w:r w:rsidR="00765348">
                  <w:rPr>
                    <w:rFonts w:ascii="Arial" w:hAnsi="Arial" w:cs="Arial"/>
                    <w:noProof/>
                    <w:webHidden/>
                  </w:rPr>
                  <w:t>9</w:t>
                </w:r>
              </w:hyperlink>
            </w:p>
            <w:p w14:paraId="202C2918" w14:textId="521E9977" w:rsidR="007D1947" w:rsidRDefault="007D1947">
              <w:r w:rsidRPr="00E945DB">
                <w:rPr>
                  <w:rFonts w:ascii="Arial" w:hAnsi="Arial" w:cs="Arial"/>
                  <w:b/>
                  <w:bCs/>
                  <w:noProof/>
                </w:rPr>
                <w:fldChar w:fldCharType="end"/>
              </w:r>
            </w:p>
          </w:sdtContent>
        </w:sdt>
        <w:p w14:paraId="59315097" w14:textId="77777777" w:rsidR="007D1947" w:rsidRDefault="007D1947"/>
        <w:p w14:paraId="53ED86A6" w14:textId="77777777" w:rsidR="007D1947" w:rsidRDefault="007D1947"/>
        <w:p w14:paraId="5A536751" w14:textId="77777777" w:rsidR="007D1947" w:rsidRDefault="007D1947"/>
        <w:p w14:paraId="4CAF8689" w14:textId="77777777" w:rsidR="007D1947" w:rsidRDefault="007D1947"/>
        <w:p w14:paraId="04C91622" w14:textId="77777777" w:rsidR="007D1947" w:rsidRDefault="007D1947"/>
        <w:p w14:paraId="3162BA18" w14:textId="77777777" w:rsidR="007D1947" w:rsidRDefault="007D1947"/>
        <w:p w14:paraId="3389F6D9" w14:textId="77777777" w:rsidR="007D1947" w:rsidRDefault="007D1947"/>
        <w:p w14:paraId="4ECFAB4A" w14:textId="77777777" w:rsidR="007D1947" w:rsidRDefault="007D1947"/>
        <w:p w14:paraId="0FEB022A" w14:textId="77777777" w:rsidR="007D1947" w:rsidRDefault="007D1947"/>
        <w:p w14:paraId="45BEB549" w14:textId="77777777" w:rsidR="007D1947" w:rsidRDefault="007D1947"/>
        <w:p w14:paraId="403D9BEB" w14:textId="77777777" w:rsidR="007D1947" w:rsidRDefault="007D1947"/>
        <w:p w14:paraId="16935D84" w14:textId="77777777" w:rsidR="007D1947" w:rsidRDefault="007D1947"/>
        <w:p w14:paraId="2E774DF2" w14:textId="77777777" w:rsidR="007D1947" w:rsidRDefault="007D1947"/>
        <w:p w14:paraId="31F61136" w14:textId="77777777" w:rsidR="007D1947" w:rsidRDefault="007D1947"/>
        <w:p w14:paraId="47FF055B" w14:textId="77777777" w:rsidR="007D1947" w:rsidRDefault="007D1947"/>
        <w:p w14:paraId="1D7D4B81" w14:textId="77777777" w:rsidR="007D1947" w:rsidRDefault="007D1947"/>
        <w:p w14:paraId="6AC6465D" w14:textId="77777777" w:rsidR="007D1947" w:rsidRDefault="007D1947"/>
        <w:p w14:paraId="72185317" w14:textId="77777777" w:rsidR="007D1947" w:rsidRDefault="007D1947"/>
        <w:p w14:paraId="5350DCBC" w14:textId="77777777" w:rsidR="002D3BF7" w:rsidRDefault="002D3BF7" w:rsidP="007D1947">
          <w:pPr>
            <w:pStyle w:val="Heading1"/>
            <w:rPr>
              <w:color w:val="2957BD" w:themeColor="accent6" w:themeShade="BF"/>
            </w:rPr>
          </w:pPr>
          <w:bookmarkStart w:id="2" w:name="_Toc463944600"/>
          <w:r>
            <w:rPr>
              <w:color w:val="2957BD" w:themeColor="accent6" w:themeShade="BF"/>
            </w:rPr>
            <w:lastRenderedPageBreak/>
            <w:t xml:space="preserve">                 </w:t>
          </w:r>
        </w:p>
        <w:p w14:paraId="30534636" w14:textId="77777777" w:rsidR="002D3BF7" w:rsidRDefault="002D3BF7" w:rsidP="007D1947">
          <w:pPr>
            <w:pStyle w:val="Heading1"/>
            <w:rPr>
              <w:color w:val="2957BD" w:themeColor="accent6" w:themeShade="BF"/>
            </w:rPr>
          </w:pPr>
        </w:p>
        <w:p w14:paraId="2A38894D" w14:textId="2A985074" w:rsidR="007D1947" w:rsidRPr="00E945DB" w:rsidRDefault="007D1947" w:rsidP="007D1947">
          <w:pPr>
            <w:pStyle w:val="Heading1"/>
            <w:rPr>
              <w:color w:val="2957BD" w:themeColor="accent6" w:themeShade="BF"/>
            </w:rPr>
          </w:pPr>
          <w:r w:rsidRPr="00E945DB">
            <w:rPr>
              <w:color w:val="2957BD" w:themeColor="accent6" w:themeShade="BF"/>
            </w:rPr>
            <w:t>Introduction</w:t>
          </w:r>
          <w:bookmarkEnd w:id="2"/>
        </w:p>
        <w:p w14:paraId="3D12CCE7" w14:textId="77777777" w:rsidR="001D69D4" w:rsidRPr="00E945DB" w:rsidRDefault="001D69D4" w:rsidP="001D69D4">
          <w:pPr>
            <w:rPr>
              <w:rFonts w:ascii="Arial" w:hAnsi="Arial" w:cs="Arial"/>
              <w:sz w:val="24"/>
              <w:szCs w:val="24"/>
            </w:rPr>
          </w:pPr>
        </w:p>
        <w:p w14:paraId="554C70C7" w14:textId="7DB1D33C" w:rsidR="001D69D4" w:rsidRPr="00E945DB" w:rsidRDefault="001D69D4" w:rsidP="001D69D4">
          <w:pPr>
            <w:rPr>
              <w:rFonts w:ascii="Arial" w:hAnsi="Arial" w:cs="Arial"/>
              <w:sz w:val="24"/>
              <w:szCs w:val="24"/>
            </w:rPr>
          </w:pPr>
          <w:r w:rsidRPr="00E945DB">
            <w:rPr>
              <w:rFonts w:ascii="Arial" w:hAnsi="Arial" w:cs="Arial"/>
              <w:sz w:val="24"/>
              <w:szCs w:val="24"/>
            </w:rPr>
            <w:t>This report aims to help companies and companies calculate their financial ratios, following their performance, which is to mention that in the hospitality industry it is one of the highest performances of the company.</w:t>
          </w:r>
        </w:p>
        <w:p w14:paraId="21C1F1E9" w14:textId="748333AF" w:rsidR="001D69D4" w:rsidRPr="00E945DB" w:rsidRDefault="001D69D4" w:rsidP="001D69D4">
          <w:pPr>
            <w:rPr>
              <w:rFonts w:ascii="Arial" w:hAnsi="Arial" w:cs="Arial"/>
              <w:sz w:val="24"/>
              <w:szCs w:val="24"/>
            </w:rPr>
          </w:pPr>
          <w:r w:rsidRPr="00E945DB">
            <w:rPr>
              <w:rFonts w:ascii="Arial" w:hAnsi="Arial" w:cs="Arial"/>
              <w:sz w:val="24"/>
              <w:szCs w:val="24"/>
            </w:rPr>
            <w:t>The examination and valuation are based on the non-financial performance of the company, which will be</w:t>
          </w:r>
          <w:r w:rsidR="00301D35">
            <w:rPr>
              <w:rFonts w:ascii="Arial" w:hAnsi="Arial" w:cs="Arial"/>
              <w:sz w:val="24"/>
              <w:szCs w:val="24"/>
            </w:rPr>
            <w:t xml:space="preserve"> in</w:t>
          </w:r>
          <w:r w:rsidRPr="00E945DB">
            <w:rPr>
              <w:rFonts w:ascii="Arial" w:hAnsi="Arial" w:cs="Arial"/>
              <w:sz w:val="24"/>
              <w:szCs w:val="24"/>
            </w:rPr>
            <w:t xml:space="preserve"> an indication for </w:t>
          </w:r>
          <w:r w:rsidR="00301D35" w:rsidRPr="00E945DB">
            <w:rPr>
              <w:rFonts w:ascii="Arial" w:hAnsi="Arial" w:cs="Arial"/>
              <w:sz w:val="24"/>
              <w:szCs w:val="24"/>
            </w:rPr>
            <w:t>thoughtful</w:t>
          </w:r>
          <w:r w:rsidRPr="00E945DB">
            <w:rPr>
              <w:rFonts w:ascii="Arial" w:hAnsi="Arial" w:cs="Arial"/>
              <w:sz w:val="24"/>
              <w:szCs w:val="24"/>
            </w:rPr>
            <w:t xml:space="preserve"> the future economic</w:t>
          </w:r>
          <w:r w:rsidR="00301D35">
            <w:rPr>
              <w:rFonts w:ascii="Arial" w:hAnsi="Arial" w:cs="Arial"/>
              <w:sz w:val="24"/>
              <w:szCs w:val="24"/>
            </w:rPr>
            <w:t xml:space="preserve"> statistics</w:t>
          </w:r>
          <w:r w:rsidRPr="00E945DB">
            <w:rPr>
              <w:rFonts w:ascii="Arial" w:hAnsi="Arial" w:cs="Arial"/>
              <w:sz w:val="24"/>
              <w:szCs w:val="24"/>
            </w:rPr>
            <w:t xml:space="preserve"> performance. First, the </w:t>
          </w:r>
          <w:r w:rsidR="00301D35" w:rsidRPr="00E945DB">
            <w:rPr>
              <w:rFonts w:ascii="Arial" w:hAnsi="Arial" w:cs="Arial"/>
              <w:sz w:val="24"/>
              <w:szCs w:val="24"/>
            </w:rPr>
            <w:t>examination</w:t>
          </w:r>
          <w:r w:rsidRPr="00E945DB">
            <w:rPr>
              <w:rFonts w:ascii="Arial" w:hAnsi="Arial" w:cs="Arial"/>
              <w:sz w:val="24"/>
              <w:szCs w:val="24"/>
            </w:rPr>
            <w:t xml:space="preserve"> of the report is designed for the 3 returns, liquidity and tools for the Limited Fund, </w:t>
          </w:r>
          <w:r w:rsidR="00301D35" w:rsidRPr="00E945DB">
            <w:rPr>
              <w:rFonts w:ascii="Arial" w:hAnsi="Arial" w:cs="Arial"/>
              <w:sz w:val="24"/>
              <w:szCs w:val="24"/>
            </w:rPr>
            <w:t>investigative</w:t>
          </w:r>
          <w:r w:rsidRPr="00E945DB">
            <w:rPr>
              <w:rFonts w:ascii="Arial" w:hAnsi="Arial" w:cs="Arial"/>
              <w:sz w:val="24"/>
              <w:szCs w:val="24"/>
            </w:rPr>
            <w:t xml:space="preserve"> the definition of</w:t>
          </w:r>
          <w:r w:rsidR="00301D35">
            <w:rPr>
              <w:rFonts w:ascii="Arial" w:hAnsi="Arial" w:cs="Arial"/>
              <w:sz w:val="24"/>
              <w:szCs w:val="24"/>
            </w:rPr>
            <w:t xml:space="preserve"> the </w:t>
          </w:r>
          <w:r w:rsidR="00301D35" w:rsidRPr="00E945DB">
            <w:rPr>
              <w:rFonts w:ascii="Arial" w:hAnsi="Arial" w:cs="Arial"/>
              <w:sz w:val="24"/>
              <w:szCs w:val="24"/>
            </w:rPr>
            <w:t>reports</w:t>
          </w:r>
          <w:r w:rsidR="00301D35">
            <w:rPr>
              <w:rFonts w:ascii="Arial" w:hAnsi="Arial" w:cs="Arial"/>
              <w:sz w:val="24"/>
              <w:szCs w:val="24"/>
            </w:rPr>
            <w:t xml:space="preserve"> which will be taken</w:t>
          </w:r>
          <w:r w:rsidRPr="00E945DB">
            <w:rPr>
              <w:rFonts w:ascii="Arial" w:hAnsi="Arial" w:cs="Arial"/>
              <w:sz w:val="24"/>
              <w:szCs w:val="24"/>
            </w:rPr>
            <w:t>.</w:t>
          </w:r>
        </w:p>
        <w:p w14:paraId="0FA86C09" w14:textId="4BD40042" w:rsidR="001D69D4" w:rsidRPr="00E945DB" w:rsidRDefault="001D69D4" w:rsidP="001D69D4">
          <w:pPr>
            <w:rPr>
              <w:rFonts w:ascii="Arial" w:hAnsi="Arial" w:cs="Arial"/>
              <w:sz w:val="24"/>
              <w:szCs w:val="24"/>
            </w:rPr>
          </w:pPr>
          <w:r w:rsidRPr="00E945DB">
            <w:rPr>
              <w:rFonts w:ascii="Arial" w:hAnsi="Arial" w:cs="Arial"/>
              <w:sz w:val="24"/>
              <w:szCs w:val="24"/>
            </w:rPr>
            <w:t xml:space="preserve"> The purpose of this report is to locate the company's weaknesses and to create </w:t>
          </w:r>
          <w:r w:rsidR="00301D35">
            <w:rPr>
              <w:rFonts w:ascii="Arial" w:hAnsi="Arial" w:cs="Arial"/>
              <w:sz w:val="24"/>
              <w:szCs w:val="24"/>
            </w:rPr>
            <w:t xml:space="preserve">one or more </w:t>
          </w:r>
          <w:r w:rsidRPr="00E945DB">
            <w:rPr>
              <w:rFonts w:ascii="Arial" w:hAnsi="Arial" w:cs="Arial"/>
              <w:sz w:val="24"/>
              <w:szCs w:val="24"/>
            </w:rPr>
            <w:t>solution</w:t>
          </w:r>
          <w:r w:rsidR="00301D35">
            <w:rPr>
              <w:rFonts w:ascii="Arial" w:hAnsi="Arial" w:cs="Arial"/>
              <w:sz w:val="24"/>
              <w:szCs w:val="24"/>
            </w:rPr>
            <w:t>s</w:t>
          </w:r>
          <w:r w:rsidRPr="00E945DB">
            <w:rPr>
              <w:rFonts w:ascii="Arial" w:hAnsi="Arial" w:cs="Arial"/>
              <w:sz w:val="24"/>
              <w:szCs w:val="24"/>
            </w:rPr>
            <w:t xml:space="preserve"> for the company to maintain confidence in their </w:t>
          </w:r>
          <w:r w:rsidR="00301D35" w:rsidRPr="00E945DB">
            <w:rPr>
              <w:rFonts w:ascii="Arial" w:hAnsi="Arial" w:cs="Arial"/>
              <w:sz w:val="24"/>
              <w:szCs w:val="24"/>
            </w:rPr>
            <w:t>monetary</w:t>
          </w:r>
          <w:r w:rsidRPr="00E945DB">
            <w:rPr>
              <w:rFonts w:ascii="Arial" w:hAnsi="Arial" w:cs="Arial"/>
              <w:sz w:val="24"/>
              <w:szCs w:val="24"/>
            </w:rPr>
            <w:t xml:space="preserve"> performance. The results of the </w:t>
          </w:r>
          <w:r w:rsidR="00301D35" w:rsidRPr="00E945DB">
            <w:rPr>
              <w:rFonts w:ascii="Arial" w:hAnsi="Arial" w:cs="Arial"/>
              <w:sz w:val="24"/>
              <w:szCs w:val="24"/>
            </w:rPr>
            <w:t>study</w:t>
          </w:r>
          <w:r w:rsidRPr="00E945DB">
            <w:rPr>
              <w:rFonts w:ascii="Arial" w:hAnsi="Arial" w:cs="Arial"/>
              <w:sz w:val="24"/>
              <w:szCs w:val="24"/>
            </w:rPr>
            <w:t xml:space="preserve"> of the probabilities reveal a reduction of the </w:t>
          </w:r>
          <w:r w:rsidR="00301D35" w:rsidRPr="00E945DB">
            <w:rPr>
              <w:rFonts w:ascii="Arial" w:hAnsi="Arial" w:cs="Arial"/>
              <w:sz w:val="24"/>
              <w:szCs w:val="24"/>
            </w:rPr>
            <w:t>incomes</w:t>
          </w:r>
          <w:r w:rsidR="00301D35">
            <w:rPr>
              <w:rFonts w:ascii="Arial" w:hAnsi="Arial" w:cs="Arial"/>
              <w:sz w:val="24"/>
              <w:szCs w:val="24"/>
            </w:rPr>
            <w:t xml:space="preserve"> between the years</w:t>
          </w:r>
          <w:r w:rsidRPr="00E945DB">
            <w:rPr>
              <w:rFonts w:ascii="Arial" w:hAnsi="Arial" w:cs="Arial"/>
              <w:sz w:val="24"/>
              <w:szCs w:val="24"/>
            </w:rPr>
            <w:t xml:space="preserve"> 2017 to 2018. Regardless of the liquidity report, it proposes if the company can settle its arrears and payments. The speed ratio is undecided figures regarding the financial constancy of the company. In addition, a structure was created over a period of 5 years at the reception of the data, the numbers do not indicate in a similar way the reason for the tendencies to participate. </w:t>
          </w:r>
        </w:p>
        <w:p w14:paraId="757C905A" w14:textId="693BB4DD" w:rsidR="001D69D4" w:rsidRPr="00E945DB" w:rsidRDefault="001D69D4" w:rsidP="001D69D4">
          <w:pPr>
            <w:rPr>
              <w:rFonts w:ascii="Arial" w:hAnsi="Arial" w:cs="Arial"/>
              <w:sz w:val="24"/>
              <w:szCs w:val="24"/>
            </w:rPr>
          </w:pPr>
          <w:r w:rsidRPr="00E945DB">
            <w:rPr>
              <w:rFonts w:ascii="Arial" w:hAnsi="Arial" w:cs="Arial"/>
              <w:sz w:val="24"/>
              <w:szCs w:val="24"/>
            </w:rPr>
            <w:t>For</w:t>
          </w:r>
          <w:r w:rsidR="00301D35">
            <w:rPr>
              <w:rFonts w:ascii="Arial" w:hAnsi="Arial" w:cs="Arial"/>
              <w:sz w:val="24"/>
              <w:szCs w:val="24"/>
            </w:rPr>
            <w:t xml:space="preserve"> all</w:t>
          </w:r>
          <w:r w:rsidRPr="00E945DB">
            <w:rPr>
              <w:rFonts w:ascii="Arial" w:hAnsi="Arial" w:cs="Arial"/>
              <w:sz w:val="24"/>
              <w:szCs w:val="24"/>
            </w:rPr>
            <w:t xml:space="preserve"> the analysis to be more</w:t>
          </w:r>
          <w:r w:rsidR="00301D35">
            <w:rPr>
              <w:rFonts w:ascii="Arial" w:hAnsi="Arial" w:cs="Arial"/>
              <w:sz w:val="24"/>
              <w:szCs w:val="24"/>
            </w:rPr>
            <w:t xml:space="preserve"> clearly and</w:t>
          </w:r>
          <w:r w:rsidRPr="00E945DB">
            <w:rPr>
              <w:rFonts w:ascii="Arial" w:hAnsi="Arial" w:cs="Arial"/>
              <w:sz w:val="24"/>
              <w:szCs w:val="24"/>
            </w:rPr>
            <w:t xml:space="preserve"> precise, the company should send </w:t>
          </w:r>
          <w:r w:rsidR="00301D35" w:rsidRPr="00E945DB">
            <w:rPr>
              <w:rFonts w:ascii="Arial" w:hAnsi="Arial" w:cs="Arial"/>
              <w:sz w:val="24"/>
              <w:szCs w:val="24"/>
            </w:rPr>
            <w:t>supplementary</w:t>
          </w:r>
          <w:r w:rsidRPr="00E945DB">
            <w:rPr>
              <w:rFonts w:ascii="Arial" w:hAnsi="Arial" w:cs="Arial"/>
              <w:sz w:val="24"/>
              <w:szCs w:val="24"/>
            </w:rPr>
            <w:t xml:space="preserve"> data before </w:t>
          </w:r>
          <w:r w:rsidR="00301D35">
            <w:rPr>
              <w:rFonts w:ascii="Arial" w:hAnsi="Arial" w:cs="Arial"/>
              <w:sz w:val="24"/>
              <w:szCs w:val="24"/>
            </w:rPr>
            <w:t>to create the</w:t>
          </w:r>
          <w:r w:rsidRPr="00E945DB">
            <w:rPr>
              <w:rFonts w:ascii="Arial" w:hAnsi="Arial" w:cs="Arial"/>
              <w:sz w:val="24"/>
              <w:szCs w:val="24"/>
            </w:rPr>
            <w:t xml:space="preserve"> prolific procedures can be instituted to advance the company. The structure of the report analysis for a hotel manager </w:t>
          </w:r>
          <w:r w:rsidR="00301D35" w:rsidRPr="00E945DB">
            <w:rPr>
              <w:rFonts w:ascii="Arial" w:hAnsi="Arial" w:cs="Arial"/>
              <w:sz w:val="24"/>
              <w:szCs w:val="24"/>
            </w:rPr>
            <w:t>permits</w:t>
          </w:r>
          <w:r w:rsidRPr="00E945DB">
            <w:rPr>
              <w:rFonts w:ascii="Arial" w:hAnsi="Arial" w:cs="Arial"/>
              <w:sz w:val="24"/>
              <w:szCs w:val="24"/>
            </w:rPr>
            <w:t xml:space="preserve"> </w:t>
          </w:r>
          <w:r w:rsidR="00301D35" w:rsidRPr="00E945DB">
            <w:rPr>
              <w:rFonts w:ascii="Arial" w:hAnsi="Arial" w:cs="Arial"/>
              <w:sz w:val="24"/>
              <w:szCs w:val="24"/>
            </w:rPr>
            <w:t>coming</w:t>
          </w:r>
          <w:r w:rsidRPr="00E945DB">
            <w:rPr>
              <w:rFonts w:ascii="Arial" w:hAnsi="Arial" w:cs="Arial"/>
              <w:sz w:val="24"/>
              <w:szCs w:val="24"/>
            </w:rPr>
            <w:t xml:space="preserve"> planning to avoid</w:t>
          </w:r>
          <w:r w:rsidR="00301D35">
            <w:rPr>
              <w:rFonts w:ascii="Arial" w:hAnsi="Arial" w:cs="Arial"/>
              <w:sz w:val="24"/>
              <w:szCs w:val="24"/>
            </w:rPr>
            <w:t xml:space="preserve"> the</w:t>
          </w:r>
          <w:r w:rsidRPr="00E945DB">
            <w:rPr>
              <w:rFonts w:ascii="Arial" w:hAnsi="Arial" w:cs="Arial"/>
              <w:sz w:val="24"/>
              <w:szCs w:val="24"/>
            </w:rPr>
            <w:t xml:space="preserve"> many economic states by obtaining the applicable statistics. In the presence there is an equal in terms of assistance and borders, when, given the efficiency of the analysis of the report, but, understanding the benefits and limitations allowed, the way the company uses the information would be for the resolutions benefited.</w:t>
          </w:r>
        </w:p>
        <w:p w14:paraId="061173CA" w14:textId="77777777" w:rsidR="001D69D4" w:rsidRPr="001D69D4" w:rsidRDefault="001D69D4" w:rsidP="001D69D4"/>
        <w:p w14:paraId="55F810D5" w14:textId="77777777" w:rsidR="007D1947" w:rsidRDefault="007D1947" w:rsidP="007D1947"/>
        <w:p w14:paraId="28AAAE9F" w14:textId="77777777" w:rsidR="004A11F6" w:rsidRDefault="004A11F6" w:rsidP="007D1947"/>
        <w:p w14:paraId="36F9CB2D" w14:textId="77777777" w:rsidR="004A11F6" w:rsidRDefault="004A11F6" w:rsidP="007D1947"/>
        <w:p w14:paraId="27F446C7" w14:textId="77777777" w:rsidR="004A11F6" w:rsidRDefault="004A11F6" w:rsidP="007D1947"/>
        <w:p w14:paraId="614C1A6E" w14:textId="77777777" w:rsidR="004A11F6" w:rsidRDefault="004A11F6" w:rsidP="007D1947"/>
        <w:p w14:paraId="3F9EDB82" w14:textId="77777777" w:rsidR="004A11F6" w:rsidRDefault="004A11F6" w:rsidP="007D1947"/>
        <w:p w14:paraId="4C57D322" w14:textId="77777777" w:rsidR="004A11F6" w:rsidRDefault="004A11F6" w:rsidP="007D1947"/>
        <w:p w14:paraId="604B8F13" w14:textId="77777777" w:rsidR="004A11F6" w:rsidRDefault="004A11F6" w:rsidP="007D1947"/>
        <w:p w14:paraId="6A397AFF" w14:textId="77777777" w:rsidR="004A11F6" w:rsidRDefault="004A11F6" w:rsidP="007D1947"/>
        <w:p w14:paraId="3A30792E" w14:textId="77777777" w:rsidR="004A11F6" w:rsidRDefault="004A11F6" w:rsidP="007D1947"/>
        <w:p w14:paraId="0AC86C14" w14:textId="44388DBB" w:rsidR="001D69D4" w:rsidRPr="001D69D4" w:rsidRDefault="001D69D4" w:rsidP="001D69D4">
          <w:pPr>
            <w:rPr>
              <w:color w:val="2957BD" w:themeColor="accent6" w:themeShade="BF"/>
              <w:sz w:val="28"/>
              <w:szCs w:val="28"/>
            </w:rPr>
          </w:pPr>
          <w:bookmarkStart w:id="3" w:name="_Toc463944601"/>
          <w:r w:rsidRPr="001D69D4">
            <w:rPr>
              <w:color w:val="2957BD" w:themeColor="accent6" w:themeShade="BF"/>
              <w:sz w:val="28"/>
              <w:szCs w:val="28"/>
            </w:rPr>
            <w:t>Financial Analysis</w:t>
          </w:r>
          <w:bookmarkEnd w:id="3"/>
          <w:r w:rsidR="00F813BE" w:rsidRPr="00E945DB">
            <w:rPr>
              <w:color w:val="2957BD" w:themeColor="accent6" w:themeShade="BF"/>
              <w:sz w:val="28"/>
              <w:szCs w:val="28"/>
            </w:rPr>
            <w:t>-Figure 1</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0"/>
            <w:gridCol w:w="1881"/>
            <w:gridCol w:w="2180"/>
            <w:gridCol w:w="2039"/>
          </w:tblGrid>
          <w:tr w:rsidR="001D69D4" w:rsidRPr="001D69D4" w14:paraId="1CD47497" w14:textId="77777777" w:rsidTr="001D69D4">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DF07DE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Formula </w:t>
                </w:r>
                <w:r w:rsidRPr="001D69D4">
                  <w:rPr>
                    <w:rFonts w:ascii="Arial" w:eastAsia="Times New Roman" w:hAnsi="Arial" w:cs="Arial"/>
                    <w:sz w:val="24"/>
                    <w:szCs w:val="24"/>
                    <w:lang w:val="ro-RO" w:eastAsia="ro-RO"/>
                  </w:rPr>
                  <w:t> </w:t>
                </w:r>
              </w:p>
            </w:tc>
            <w:tc>
              <w:tcPr>
                <w:tcW w:w="2265" w:type="dxa"/>
                <w:tcBorders>
                  <w:top w:val="single" w:sz="6" w:space="0" w:color="auto"/>
                  <w:left w:val="nil"/>
                  <w:bottom w:val="single" w:sz="6" w:space="0" w:color="auto"/>
                  <w:right w:val="single" w:sz="6" w:space="0" w:color="auto"/>
                </w:tcBorders>
                <w:shd w:val="clear" w:color="auto" w:fill="auto"/>
                <w:hideMark/>
              </w:tcPr>
              <w:p w14:paraId="3E19DD2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Ratio </w:t>
                </w:r>
                <w:r w:rsidRPr="001D69D4">
                  <w:rPr>
                    <w:rFonts w:ascii="Arial" w:eastAsia="Times New Roman" w:hAnsi="Arial" w:cs="Arial"/>
                    <w:sz w:val="24"/>
                    <w:szCs w:val="24"/>
                    <w:lang w:val="ro-RO" w:eastAsia="ro-RO"/>
                  </w:rPr>
                  <w:t> </w:t>
                </w:r>
              </w:p>
            </w:tc>
            <w:tc>
              <w:tcPr>
                <w:tcW w:w="2250" w:type="dxa"/>
                <w:tcBorders>
                  <w:top w:val="single" w:sz="6" w:space="0" w:color="auto"/>
                  <w:left w:val="nil"/>
                  <w:bottom w:val="single" w:sz="6" w:space="0" w:color="auto"/>
                  <w:right w:val="single" w:sz="6" w:space="0" w:color="auto"/>
                </w:tcBorders>
                <w:shd w:val="clear" w:color="auto" w:fill="auto"/>
                <w:hideMark/>
              </w:tcPr>
              <w:p w14:paraId="0145246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2017</w:t>
                </w:r>
                <w:r w:rsidRPr="001D69D4">
                  <w:rPr>
                    <w:rFonts w:ascii="Arial" w:eastAsia="Times New Roman" w:hAnsi="Arial" w:cs="Arial"/>
                    <w:sz w:val="24"/>
                    <w:szCs w:val="24"/>
                    <w:lang w:val="ro-RO" w:eastAsia="ro-RO"/>
                  </w:rPr>
                  <w:t> </w:t>
                </w:r>
              </w:p>
            </w:tc>
            <w:tc>
              <w:tcPr>
                <w:tcW w:w="2115" w:type="dxa"/>
                <w:tcBorders>
                  <w:top w:val="single" w:sz="6" w:space="0" w:color="auto"/>
                  <w:left w:val="nil"/>
                  <w:bottom w:val="single" w:sz="6" w:space="0" w:color="auto"/>
                  <w:right w:val="single" w:sz="6" w:space="0" w:color="auto"/>
                </w:tcBorders>
                <w:shd w:val="clear" w:color="auto" w:fill="auto"/>
                <w:hideMark/>
              </w:tcPr>
              <w:p w14:paraId="5492BFC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2018</w:t>
                </w:r>
                <w:r w:rsidRPr="001D69D4">
                  <w:rPr>
                    <w:rFonts w:ascii="Arial" w:eastAsia="Times New Roman" w:hAnsi="Arial" w:cs="Arial"/>
                    <w:sz w:val="24"/>
                    <w:szCs w:val="24"/>
                    <w:lang w:val="ro-RO" w:eastAsia="ro-RO"/>
                  </w:rPr>
                  <w:t> </w:t>
                </w:r>
              </w:p>
            </w:tc>
          </w:tr>
          <w:tr w:rsidR="001D69D4" w:rsidRPr="001D69D4" w14:paraId="17DD2E7E"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D89796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Gross profits/sales x 100</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3E0264B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Gross profit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7CDF931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2100/9000x100</w:t>
                </w:r>
                <w:r w:rsidRPr="001D69D4">
                  <w:rPr>
                    <w:rFonts w:ascii="Arial" w:eastAsia="Times New Roman" w:hAnsi="Arial" w:cs="Arial"/>
                    <w:sz w:val="24"/>
                    <w:szCs w:val="24"/>
                    <w:lang w:val="ro-RO" w:eastAsia="ro-RO"/>
                  </w:rPr>
                  <w:t> </w:t>
                </w:r>
              </w:p>
              <w:p w14:paraId="281A601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16E5866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1850/9500x100</w:t>
                </w:r>
                <w:r w:rsidRPr="001D69D4">
                  <w:rPr>
                    <w:rFonts w:ascii="Arial" w:eastAsia="Times New Roman" w:hAnsi="Arial" w:cs="Arial"/>
                    <w:sz w:val="24"/>
                    <w:szCs w:val="24"/>
                    <w:lang w:val="ro-RO" w:eastAsia="ro-RO"/>
                  </w:rPr>
                  <w:t> </w:t>
                </w:r>
              </w:p>
              <w:p w14:paraId="7E6230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=19.47</w:t>
                </w:r>
                <w:r w:rsidRPr="001D69D4">
                  <w:rPr>
                    <w:rFonts w:ascii="Arial" w:eastAsia="Times New Roman" w:hAnsi="Arial" w:cs="Arial"/>
                    <w:sz w:val="24"/>
                    <w:szCs w:val="24"/>
                    <w:lang w:val="ro-RO" w:eastAsia="ro-RO"/>
                  </w:rPr>
                  <w:t> </w:t>
                </w:r>
              </w:p>
            </w:tc>
          </w:tr>
          <w:tr w:rsidR="001D69D4" w:rsidRPr="001D69D4" w14:paraId="6D6220E2"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B4D5CC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profits of the year/sales x100</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01ED49A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072FAC8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623/9000x100</w:t>
                </w:r>
                <w:r w:rsidRPr="001D69D4">
                  <w:rPr>
                    <w:rFonts w:ascii="Arial" w:eastAsia="Times New Roman" w:hAnsi="Arial" w:cs="Arial"/>
                    <w:sz w:val="24"/>
                    <w:szCs w:val="24"/>
                    <w:lang w:val="ro-RO" w:eastAsia="ro-RO"/>
                  </w:rPr>
                  <w:t> </w:t>
                </w:r>
              </w:p>
              <w:p w14:paraId="4AFB034D"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=6.92</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1ABA714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307/9500x100</w:t>
                </w:r>
                <w:r w:rsidRPr="001D69D4">
                  <w:rPr>
                    <w:rFonts w:ascii="Arial" w:eastAsia="Times New Roman" w:hAnsi="Arial" w:cs="Arial"/>
                    <w:sz w:val="24"/>
                    <w:szCs w:val="24"/>
                    <w:lang w:val="ro-RO" w:eastAsia="ro-RO"/>
                  </w:rPr>
                  <w:t> </w:t>
                </w:r>
              </w:p>
              <w:p w14:paraId="7D98E3A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=3.323</w:t>
                </w:r>
                <w:r w:rsidRPr="001D69D4">
                  <w:rPr>
                    <w:rFonts w:ascii="Arial" w:eastAsia="Times New Roman" w:hAnsi="Arial" w:cs="Arial"/>
                    <w:sz w:val="24"/>
                    <w:szCs w:val="24"/>
                    <w:lang w:val="ro-RO" w:eastAsia="ro-RO"/>
                  </w:rPr>
                  <w:t> </w:t>
                </w:r>
              </w:p>
            </w:tc>
          </w:tr>
          <w:tr w:rsidR="001D69D4" w:rsidRPr="001D69D4" w14:paraId="2C38191B"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6894665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profits of the year + loan interest / total assets less current liability x100</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2026717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ROCE</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7DDBD0F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623+10/2684x100</w:t>
                </w:r>
                <w:r w:rsidRPr="001D69D4">
                  <w:rPr>
                    <w:rFonts w:ascii="Arial" w:eastAsia="Times New Roman" w:hAnsi="Arial" w:cs="Arial"/>
                    <w:sz w:val="24"/>
                    <w:szCs w:val="24"/>
                    <w:lang w:val="ro-RO" w:eastAsia="ro-RO"/>
                  </w:rPr>
                  <w:t> </w:t>
                </w:r>
              </w:p>
              <w:p w14:paraId="74ECCC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=23.58</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3B5FE89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307+9/3-14x100</w:t>
                </w:r>
                <w:r w:rsidRPr="001D69D4">
                  <w:rPr>
                    <w:rFonts w:ascii="Arial" w:eastAsia="Times New Roman" w:hAnsi="Arial" w:cs="Arial"/>
                    <w:sz w:val="24"/>
                    <w:szCs w:val="24"/>
                    <w:lang w:val="ro-RO" w:eastAsia="ro-RO"/>
                  </w:rPr>
                  <w:t> </w:t>
                </w:r>
              </w:p>
              <w:p w14:paraId="696A407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=10.48</w:t>
                </w:r>
                <w:r w:rsidRPr="001D69D4">
                  <w:rPr>
                    <w:rFonts w:ascii="Arial" w:eastAsia="Times New Roman" w:hAnsi="Arial" w:cs="Arial"/>
                    <w:sz w:val="24"/>
                    <w:szCs w:val="24"/>
                    <w:lang w:val="ro-RO" w:eastAsia="ro-RO"/>
                  </w:rPr>
                  <w:t> </w:t>
                </w:r>
              </w:p>
            </w:tc>
          </w:tr>
          <w:tr w:rsidR="001D69D4" w:rsidRPr="001D69D4" w14:paraId="32E8F87C"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F27EEA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Sales/total assets less current liability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39FB98A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Total assets turnover</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041CB8D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9000/2684</w:t>
                </w:r>
                <w:r w:rsidRPr="001D69D4">
                  <w:rPr>
                    <w:rFonts w:ascii="Arial" w:eastAsia="Times New Roman" w:hAnsi="Arial" w:cs="Arial"/>
                    <w:sz w:val="24"/>
                    <w:szCs w:val="24"/>
                    <w:lang w:val="ro-RO" w:eastAsia="ro-RO"/>
                  </w:rPr>
                  <w:t> </w:t>
                </w:r>
              </w:p>
              <w:p w14:paraId="5CEC702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=3.35 days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7596F2F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9500/3014</w:t>
                </w:r>
                <w:r w:rsidRPr="001D69D4">
                  <w:rPr>
                    <w:rFonts w:ascii="Arial" w:eastAsia="Times New Roman" w:hAnsi="Arial" w:cs="Arial"/>
                    <w:sz w:val="24"/>
                    <w:szCs w:val="24"/>
                    <w:lang w:val="ro-RO" w:eastAsia="ro-RO"/>
                  </w:rPr>
                  <w:t> </w:t>
                </w:r>
              </w:p>
              <w:p w14:paraId="3AF3B80F"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=3.15 days </w:t>
                </w:r>
                <w:r w:rsidRPr="001D69D4">
                  <w:rPr>
                    <w:rFonts w:ascii="Arial" w:eastAsia="Times New Roman" w:hAnsi="Arial" w:cs="Arial"/>
                    <w:sz w:val="24"/>
                    <w:szCs w:val="24"/>
                    <w:lang w:val="ro-RO" w:eastAsia="ro-RO"/>
                  </w:rPr>
                  <w:t> </w:t>
                </w:r>
              </w:p>
            </w:tc>
          </w:tr>
          <w:tr w:rsidR="001D69D4" w:rsidRPr="001D69D4" w14:paraId="0E62A719"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2E91692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Sales/ net profit assets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1B7B577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Working capital turnover</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65D7D58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9000/984</w:t>
                </w:r>
                <w:r w:rsidRPr="001D69D4">
                  <w:rPr>
                    <w:rFonts w:ascii="Arial" w:eastAsia="Times New Roman" w:hAnsi="Arial" w:cs="Arial"/>
                    <w:sz w:val="24"/>
                    <w:szCs w:val="24"/>
                    <w:lang w:val="ro-RO" w:eastAsia="ro-RO"/>
                  </w:rPr>
                  <w:t> </w:t>
                </w:r>
              </w:p>
              <w:p w14:paraId="2426D58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=9.14</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00DAC58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9500/1264</w:t>
                </w:r>
                <w:r w:rsidRPr="001D69D4">
                  <w:rPr>
                    <w:rFonts w:ascii="Arial" w:eastAsia="Times New Roman" w:hAnsi="Arial" w:cs="Arial"/>
                    <w:sz w:val="24"/>
                    <w:szCs w:val="24"/>
                    <w:lang w:val="ro-RO" w:eastAsia="ro-RO"/>
                  </w:rPr>
                  <w:t> </w:t>
                </w:r>
              </w:p>
              <w:p w14:paraId="63D8C74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=7.51</w:t>
                </w:r>
                <w:r w:rsidRPr="001D69D4">
                  <w:rPr>
                    <w:rFonts w:ascii="Arial" w:eastAsia="Times New Roman" w:hAnsi="Arial" w:cs="Arial"/>
                    <w:sz w:val="24"/>
                    <w:szCs w:val="24"/>
                    <w:lang w:val="ro-RO" w:eastAsia="ro-RO"/>
                  </w:rPr>
                  <w:t> </w:t>
                </w:r>
              </w:p>
            </w:tc>
          </w:tr>
          <w:tr w:rsidR="001D69D4" w:rsidRPr="001D69D4" w14:paraId="16B3D064"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9B12C0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Current assets total/current liabilities total</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1CF28FA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Current ratio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207E2A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1839/855</w:t>
                </w:r>
                <w:r w:rsidRPr="001D69D4">
                  <w:rPr>
                    <w:rFonts w:ascii="Arial" w:eastAsia="Times New Roman" w:hAnsi="Arial" w:cs="Arial"/>
                    <w:sz w:val="24"/>
                    <w:szCs w:val="24"/>
                    <w:lang w:val="ro-RO" w:eastAsia="ro-RO"/>
                  </w:rPr>
                  <w:t> </w:t>
                </w:r>
              </w:p>
              <w:p w14:paraId="2322DE6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0BBAC18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2152/888</w:t>
                </w:r>
                <w:r w:rsidRPr="001D69D4">
                  <w:rPr>
                    <w:rFonts w:ascii="Arial" w:eastAsia="Times New Roman" w:hAnsi="Arial" w:cs="Arial"/>
                    <w:sz w:val="24"/>
                    <w:szCs w:val="24"/>
                    <w:lang w:val="ro-RO" w:eastAsia="ro-RO"/>
                  </w:rPr>
                  <w:t> </w:t>
                </w:r>
              </w:p>
              <w:p w14:paraId="16A0178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=2.42</w:t>
                </w:r>
                <w:r w:rsidRPr="001D69D4">
                  <w:rPr>
                    <w:rFonts w:ascii="Arial" w:eastAsia="Times New Roman" w:hAnsi="Arial" w:cs="Arial"/>
                    <w:sz w:val="24"/>
                    <w:szCs w:val="24"/>
                    <w:lang w:val="ro-RO" w:eastAsia="ro-RO"/>
                  </w:rPr>
                  <w:t> </w:t>
                </w:r>
              </w:p>
            </w:tc>
          </w:tr>
          <w:tr w:rsidR="001D69D4" w:rsidRPr="001D69D4" w14:paraId="600D1DE6"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0B4E5C3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Current assets total – stock / current liabilities total</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5834027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Quick ratio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5E50802D"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1839-700/855</w:t>
                </w:r>
                <w:r w:rsidRPr="001D69D4">
                  <w:rPr>
                    <w:rFonts w:ascii="Arial" w:eastAsia="Times New Roman" w:hAnsi="Arial" w:cs="Arial"/>
                    <w:sz w:val="24"/>
                    <w:szCs w:val="24"/>
                    <w:lang w:val="ro-RO" w:eastAsia="ro-RO"/>
                  </w:rPr>
                  <w:t> </w:t>
                </w:r>
              </w:p>
              <w:p w14:paraId="5152277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57C120B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2152-750/888</w:t>
                </w:r>
                <w:r w:rsidRPr="001D69D4">
                  <w:rPr>
                    <w:rFonts w:ascii="Arial" w:eastAsia="Times New Roman" w:hAnsi="Arial" w:cs="Arial"/>
                    <w:sz w:val="24"/>
                    <w:szCs w:val="24"/>
                    <w:lang w:val="ro-RO" w:eastAsia="ro-RO"/>
                  </w:rPr>
                  <w:t> </w:t>
                </w:r>
              </w:p>
              <w:p w14:paraId="27115C4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=1.57</w:t>
                </w:r>
                <w:r w:rsidRPr="001D69D4">
                  <w:rPr>
                    <w:rFonts w:ascii="Arial" w:eastAsia="Times New Roman" w:hAnsi="Arial" w:cs="Arial"/>
                    <w:sz w:val="24"/>
                    <w:szCs w:val="24"/>
                    <w:lang w:val="ro-RO" w:eastAsia="ro-RO"/>
                  </w:rPr>
                  <w:t> </w:t>
                </w:r>
              </w:p>
            </w:tc>
          </w:tr>
          <w:tr w:rsidR="001D69D4" w:rsidRPr="001D69D4" w14:paraId="1AF44263"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240FD2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Debtors x 365 days of the year / sales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423CEA5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Debtor days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35F7849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649x365/9000</w:t>
                </w:r>
                <w:r w:rsidRPr="001D69D4">
                  <w:rPr>
                    <w:rFonts w:ascii="Arial" w:eastAsia="Times New Roman" w:hAnsi="Arial" w:cs="Arial"/>
                    <w:sz w:val="24"/>
                    <w:szCs w:val="24"/>
                    <w:lang w:val="ro-RO" w:eastAsia="ro-RO"/>
                  </w:rPr>
                  <w:t> </w:t>
                </w:r>
              </w:p>
              <w:p w14:paraId="73A6856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=26.32 days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56586D2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870x365 days /9500</w:t>
                </w:r>
                <w:r w:rsidRPr="001D69D4">
                  <w:rPr>
                    <w:rFonts w:ascii="Arial" w:eastAsia="Times New Roman" w:hAnsi="Arial" w:cs="Arial"/>
                    <w:sz w:val="24"/>
                    <w:szCs w:val="24"/>
                    <w:lang w:val="ro-RO" w:eastAsia="ro-RO"/>
                  </w:rPr>
                  <w:t> </w:t>
                </w:r>
              </w:p>
              <w:p w14:paraId="1960359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=33.42 days </w:t>
                </w:r>
                <w:r w:rsidRPr="001D69D4">
                  <w:rPr>
                    <w:rFonts w:ascii="Arial" w:eastAsia="Times New Roman" w:hAnsi="Arial" w:cs="Arial"/>
                    <w:sz w:val="24"/>
                    <w:szCs w:val="24"/>
                    <w:lang w:val="ro-RO" w:eastAsia="ro-RO"/>
                  </w:rPr>
                  <w:t> </w:t>
                </w:r>
              </w:p>
            </w:tc>
          </w:tr>
          <w:tr w:rsidR="001D69D4" w:rsidRPr="001D69D4" w14:paraId="3CCCE6A7"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27A39EB7"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Trade creditors x 365 days /purchases</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4B0CA8A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Creditor days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3FAEBDC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660x 365 days /6500</w:t>
                </w:r>
                <w:r w:rsidRPr="001D69D4">
                  <w:rPr>
                    <w:rFonts w:ascii="Arial" w:eastAsia="Times New Roman" w:hAnsi="Arial" w:cs="Arial"/>
                    <w:sz w:val="24"/>
                    <w:szCs w:val="24"/>
                    <w:lang w:val="ro-RO" w:eastAsia="ro-RO"/>
                  </w:rPr>
                  <w:t> </w:t>
                </w:r>
              </w:p>
              <w:p w14:paraId="2DB41E9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=37.06 days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72074F4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690x 365 days /7700</w:t>
                </w:r>
                <w:r w:rsidRPr="001D69D4">
                  <w:rPr>
                    <w:rFonts w:ascii="Arial" w:eastAsia="Times New Roman" w:hAnsi="Arial" w:cs="Arial"/>
                    <w:sz w:val="24"/>
                    <w:szCs w:val="24"/>
                    <w:lang w:val="ro-RO" w:eastAsia="ro-RO"/>
                  </w:rPr>
                  <w:t> </w:t>
                </w:r>
              </w:p>
              <w:p w14:paraId="1D78C291"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=32.70 days </w:t>
                </w:r>
                <w:r w:rsidRPr="001D69D4">
                  <w:rPr>
                    <w:rFonts w:ascii="Arial" w:eastAsia="Times New Roman" w:hAnsi="Arial" w:cs="Arial"/>
                    <w:sz w:val="24"/>
                    <w:szCs w:val="24"/>
                    <w:lang w:val="ro-RO" w:eastAsia="ro-RO"/>
                  </w:rPr>
                  <w:t> </w:t>
                </w:r>
              </w:p>
            </w:tc>
          </w:tr>
          <w:tr w:rsidR="001D69D4" w:rsidRPr="001D69D4" w14:paraId="075C7E9F"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BB9746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(Total current liabilities +bank loan )( total current assets + fixed assets ) answers divided by one another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34B458AF"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 days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05BAF84F"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(855+150 =1005)</w:t>
                </w:r>
                <w:r w:rsidRPr="001D69D4">
                  <w:rPr>
                    <w:rFonts w:ascii="Arial" w:eastAsia="Times New Roman" w:hAnsi="Arial" w:cs="Arial"/>
                    <w:sz w:val="24"/>
                    <w:szCs w:val="24"/>
                    <w:lang w:val="ro-RO" w:eastAsia="ro-RO"/>
                  </w:rPr>
                  <w:t> </w:t>
                </w:r>
              </w:p>
              <w:p w14:paraId="70D4B42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(1839+1700 = 3539)</w:t>
                </w:r>
                <w:r w:rsidRPr="001D69D4">
                  <w:rPr>
                    <w:rFonts w:ascii="Arial" w:eastAsia="Times New Roman" w:hAnsi="Arial" w:cs="Arial"/>
                    <w:sz w:val="24"/>
                    <w:szCs w:val="24"/>
                    <w:lang w:val="ro-RO" w:eastAsia="ro-RO"/>
                  </w:rPr>
                  <w:t> </w:t>
                </w:r>
              </w:p>
              <w:p w14:paraId="2B104AF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1005/3539 = 0.28</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2B19611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(888+150=1038)</w:t>
                </w:r>
                <w:r w:rsidRPr="001D69D4">
                  <w:rPr>
                    <w:rFonts w:ascii="Arial" w:eastAsia="Times New Roman" w:hAnsi="Arial" w:cs="Arial"/>
                    <w:sz w:val="24"/>
                    <w:szCs w:val="24"/>
                    <w:lang w:val="ro-RO" w:eastAsia="ro-RO"/>
                  </w:rPr>
                  <w:t> </w:t>
                </w:r>
              </w:p>
              <w:p w14:paraId="07AF7EE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(2152+1750 =3902)</w:t>
                </w:r>
                <w:r w:rsidRPr="001D69D4">
                  <w:rPr>
                    <w:rFonts w:ascii="Arial" w:eastAsia="Times New Roman" w:hAnsi="Arial" w:cs="Arial"/>
                    <w:sz w:val="24"/>
                    <w:szCs w:val="24"/>
                    <w:lang w:val="ro-RO" w:eastAsia="ro-RO"/>
                  </w:rPr>
                  <w:t> </w:t>
                </w:r>
              </w:p>
              <w:p w14:paraId="72A38CC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1038/3902 =0.26</w:t>
                </w:r>
                <w:r w:rsidRPr="001D69D4">
                  <w:rPr>
                    <w:rFonts w:ascii="Arial" w:eastAsia="Times New Roman" w:hAnsi="Arial" w:cs="Arial"/>
                    <w:sz w:val="24"/>
                    <w:szCs w:val="24"/>
                    <w:lang w:val="ro-RO" w:eastAsia="ro-RO"/>
                  </w:rPr>
                  <w:t> </w:t>
                </w:r>
              </w:p>
            </w:tc>
          </w:tr>
          <w:tr w:rsidR="001D69D4" w:rsidRPr="001D69D4" w14:paraId="2B8DA51A"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0272427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 of the year + cash in hand / loan interest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746C017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Interest cover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6E80AA8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623+10/10</w:t>
                </w:r>
                <w:r w:rsidRPr="001D69D4">
                  <w:rPr>
                    <w:rFonts w:ascii="Arial" w:eastAsia="Times New Roman" w:hAnsi="Arial" w:cs="Arial"/>
                    <w:sz w:val="24"/>
                    <w:szCs w:val="24"/>
                    <w:lang w:val="ro-RO" w:eastAsia="ro-RO"/>
                  </w:rPr>
                  <w:t> </w:t>
                </w:r>
              </w:p>
              <w:p w14:paraId="591A5F9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63D23BB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307+10/9</w:t>
                </w:r>
                <w:r w:rsidRPr="001D69D4">
                  <w:rPr>
                    <w:rFonts w:ascii="Arial" w:eastAsia="Times New Roman" w:hAnsi="Arial" w:cs="Arial"/>
                    <w:sz w:val="24"/>
                    <w:szCs w:val="24"/>
                    <w:lang w:val="ro-RO" w:eastAsia="ro-RO"/>
                  </w:rPr>
                  <w:t> </w:t>
                </w:r>
              </w:p>
              <w:p w14:paraId="134A7C4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=35.2</w:t>
                </w:r>
                <w:r w:rsidRPr="001D69D4">
                  <w:rPr>
                    <w:rFonts w:ascii="Arial" w:eastAsia="Times New Roman" w:hAnsi="Arial" w:cs="Arial"/>
                    <w:sz w:val="24"/>
                    <w:szCs w:val="24"/>
                    <w:lang w:val="ro-RO" w:eastAsia="ro-RO"/>
                  </w:rPr>
                  <w:t> </w:t>
                </w:r>
              </w:p>
            </w:tc>
          </w:tr>
        </w:tbl>
        <w:p w14:paraId="7403A7F7"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val="ro-RO" w:eastAsia="ro-RO"/>
            </w:rPr>
            <w:t> </w:t>
          </w:r>
        </w:p>
        <w:p w14:paraId="70A5B845" w14:textId="77777777" w:rsidR="004A11F6" w:rsidRDefault="004A11F6" w:rsidP="007D1947"/>
        <w:p w14:paraId="209B11C0" w14:textId="77777777" w:rsidR="004A11F6" w:rsidRDefault="004A11F6" w:rsidP="007D1947"/>
        <w:p w14:paraId="7804AEC4" w14:textId="77777777" w:rsidR="004A11F6" w:rsidRDefault="004A11F6" w:rsidP="007D1947"/>
        <w:p w14:paraId="66B181FF" w14:textId="77777777" w:rsidR="004A11F6" w:rsidRDefault="004A11F6" w:rsidP="007D1947"/>
        <w:p w14:paraId="42D509F3" w14:textId="77777777" w:rsidR="004A11F6" w:rsidRDefault="004A11F6" w:rsidP="007D1947"/>
        <w:p w14:paraId="01EB81DA" w14:textId="77777777" w:rsidR="004A11F6" w:rsidRDefault="004A11F6" w:rsidP="007D1947"/>
        <w:p w14:paraId="42E1421D" w14:textId="77777777" w:rsidR="004A11F6" w:rsidRDefault="004A11F6" w:rsidP="007D1947"/>
        <w:p w14:paraId="56B23C09" w14:textId="77777777" w:rsidR="004A11F6" w:rsidRDefault="004A11F6" w:rsidP="007D1947"/>
        <w:p w14:paraId="0EB60C86" w14:textId="77777777" w:rsidR="004A11F6" w:rsidRDefault="004A11F6" w:rsidP="007D1947"/>
        <w:p w14:paraId="790B2FB1" w14:textId="6B51A31D" w:rsidR="004A11F6" w:rsidRDefault="00F813BE" w:rsidP="007D1947">
          <w:r>
            <w:rPr>
              <w:noProof/>
            </w:rPr>
            <w:drawing>
              <wp:inline distT="0" distB="0" distL="0" distR="0" wp14:anchorId="544D621C" wp14:editId="35EB8AA5">
                <wp:extent cx="5730757" cy="2867025"/>
                <wp:effectExtent l="19050" t="247650" r="0" b="1114425"/>
                <wp:docPr id="6" name="Picture 6" descr="C:\Users\munte\AppData\Local\Microsoft\Windows\INetCache\Content.MSO\F8B7E9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nte\AppData\Local\Microsoft\Windows\INetCache\Content.MSO\F8B7E92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717" cy="2870507"/>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3D31904A" w14:textId="77777777" w:rsidR="004A11F6" w:rsidRPr="00E945DB" w:rsidRDefault="004A11F6" w:rsidP="007D1947">
          <w:pPr>
            <w:rPr>
              <w:rFonts w:ascii="Arial" w:hAnsi="Arial" w:cs="Arial"/>
              <w:color w:val="2957BD" w:themeColor="accent6" w:themeShade="BF"/>
              <w:sz w:val="24"/>
              <w:szCs w:val="24"/>
            </w:rPr>
          </w:pPr>
        </w:p>
        <w:p w14:paraId="3938B093" w14:textId="49B3821B" w:rsidR="00A93D01" w:rsidRDefault="00A93D01" w:rsidP="00A93D01">
          <w:pPr>
            <w:pStyle w:val="paragraph"/>
            <w:spacing w:before="0" w:beforeAutospacing="0" w:after="0" w:afterAutospacing="0"/>
            <w:textAlignment w:val="baseline"/>
            <w:rPr>
              <w:rStyle w:val="eop"/>
              <w:rFonts w:ascii="Arial" w:hAnsi="Arial" w:cs="Arial"/>
              <w:color w:val="2957BD" w:themeColor="accent6" w:themeShade="BF"/>
            </w:rPr>
          </w:pPr>
          <w:r w:rsidRPr="00E945DB">
            <w:rPr>
              <w:rStyle w:val="normaltextrun"/>
              <w:rFonts w:ascii="Arial" w:hAnsi="Arial" w:cs="Arial"/>
              <w:color w:val="2957BD" w:themeColor="accent6" w:themeShade="BF"/>
              <w:lang w:val="en-GB"/>
            </w:rPr>
            <w:t>Financial Analysis Trends</w:t>
          </w:r>
          <w:r w:rsidRPr="00E945DB">
            <w:rPr>
              <w:rStyle w:val="eop"/>
              <w:rFonts w:ascii="Arial" w:hAnsi="Arial" w:cs="Arial"/>
              <w:color w:val="2957BD" w:themeColor="accent6" w:themeShade="BF"/>
            </w:rPr>
            <w:t> </w:t>
          </w:r>
        </w:p>
        <w:p w14:paraId="06931E14" w14:textId="77777777" w:rsidR="00E945DB" w:rsidRPr="00E945DB" w:rsidRDefault="00E945DB" w:rsidP="00A93D01">
          <w:pPr>
            <w:pStyle w:val="paragraph"/>
            <w:spacing w:before="0" w:beforeAutospacing="0" w:after="0" w:afterAutospacing="0"/>
            <w:textAlignment w:val="baseline"/>
            <w:rPr>
              <w:rFonts w:ascii="Arial" w:hAnsi="Arial" w:cs="Arial"/>
              <w:color w:val="2957BD" w:themeColor="accent6" w:themeShade="BF"/>
            </w:rPr>
          </w:pPr>
        </w:p>
        <w:p w14:paraId="09EE6F5B" w14:textId="3B2CCE1C" w:rsidR="00A93D01" w:rsidRPr="00E945DB" w:rsidRDefault="00A93D01" w:rsidP="00A93D01">
          <w:pPr>
            <w:pStyle w:val="paragraph"/>
            <w:spacing w:before="0" w:beforeAutospacing="0" w:after="0" w:afterAutospacing="0"/>
            <w:textAlignment w:val="baseline"/>
            <w:rPr>
              <w:rStyle w:val="eop"/>
              <w:rFonts w:ascii="Arial" w:hAnsi="Arial" w:cs="Arial"/>
              <w:color w:val="2957BD" w:themeColor="accent6" w:themeShade="BF"/>
            </w:rPr>
          </w:pPr>
          <w:r w:rsidRPr="00E945DB">
            <w:rPr>
              <w:rStyle w:val="normaltextrun"/>
              <w:rFonts w:ascii="Arial" w:hAnsi="Arial" w:cs="Arial"/>
              <w:color w:val="2957BD" w:themeColor="accent6" w:themeShade="BF"/>
              <w:lang w:val="en-GB"/>
            </w:rPr>
            <w:t>Profitability</w:t>
          </w:r>
          <w:r w:rsidRPr="00E945DB">
            <w:rPr>
              <w:rStyle w:val="eop"/>
              <w:rFonts w:ascii="Arial" w:hAnsi="Arial" w:cs="Arial"/>
              <w:color w:val="2957BD" w:themeColor="accent6" w:themeShade="BF"/>
            </w:rPr>
            <w:t> </w:t>
          </w:r>
        </w:p>
        <w:p w14:paraId="40EBE4B5" w14:textId="34B1DA1B" w:rsidR="00A93D01" w:rsidRPr="00E945DB" w:rsidRDefault="00A93D01" w:rsidP="00A93D01">
          <w:pPr>
            <w:pStyle w:val="paragraph"/>
            <w:spacing w:before="0" w:beforeAutospacing="0" w:after="0" w:afterAutospacing="0"/>
            <w:textAlignment w:val="baseline"/>
            <w:rPr>
              <w:rStyle w:val="eop"/>
              <w:rFonts w:ascii="Arial" w:hAnsi="Arial" w:cs="Arial"/>
              <w:color w:val="000000" w:themeColor="text1"/>
            </w:rPr>
          </w:pPr>
        </w:p>
        <w:p w14:paraId="1088FD2E" w14:textId="77777777" w:rsidR="00E945DB" w:rsidRPr="00E945DB" w:rsidRDefault="00E945DB" w:rsidP="00E945DB">
          <w:pPr>
            <w:pStyle w:val="paragraph"/>
            <w:spacing w:after="0"/>
            <w:textAlignment w:val="baseline"/>
            <w:rPr>
              <w:rFonts w:ascii="Arial" w:hAnsi="Arial" w:cs="Arial"/>
              <w:color w:val="000000" w:themeColor="text1"/>
            </w:rPr>
          </w:pPr>
          <w:r w:rsidRPr="00E945DB">
            <w:rPr>
              <w:rFonts w:ascii="Arial" w:hAnsi="Arial" w:cs="Arial"/>
              <w:color w:val="000000" w:themeColor="text1"/>
            </w:rPr>
            <w:t>Profitability reports identify the ability of the company to produce adequate revenue and which is the return of the company's assets. "First, the reports that show the vertical economic power and how successful the business is in managing its assets (Martinas.V 2015)</w:t>
          </w:r>
        </w:p>
        <w:p w14:paraId="26091C4C" w14:textId="3CFCCA62" w:rsidR="00A93D01" w:rsidRPr="00E945DB" w:rsidRDefault="00E945DB" w:rsidP="00E945DB">
          <w:pPr>
            <w:pStyle w:val="paragraph"/>
            <w:spacing w:before="0" w:beforeAutospacing="0" w:after="0" w:afterAutospacing="0"/>
            <w:textAlignment w:val="baseline"/>
            <w:rPr>
              <w:rFonts w:ascii="Arial" w:hAnsi="Arial" w:cs="Arial"/>
              <w:color w:val="000000" w:themeColor="text1"/>
            </w:rPr>
          </w:pPr>
          <w:r w:rsidRPr="00E945DB">
            <w:rPr>
              <w:rFonts w:ascii="Arial" w:hAnsi="Arial" w:cs="Arial"/>
              <w:color w:val="000000" w:themeColor="text1"/>
            </w:rPr>
            <w:t>The profitability report focuses on 5 reports in figure 2, the results show that (1) the net profit margin decreased by 3.38%, showing the company being weakly targeted. (2) The gross profit also decreased by 3.69%, displayed by the result of the sales in revenues. The company is expected to reach the target margin of 40% (3) ROCE decreased by 13.1%, which is low, specifying the participations in small incomes associated with the extent of the assets held. Because incomes are below average, it specifies an incompetent use of buisness properties. (4) The turnover of assets decreased by 20 hours in 2018 compared to 2017, which shows that (5) the turnover in working capital decreased and by 1.63% due to the productivity ratio showing the way in which resource assets are exploited as repairs have increased within a year.</w:t>
          </w:r>
        </w:p>
        <w:p w14:paraId="31792B72" w14:textId="0055F597" w:rsidR="004A11F6" w:rsidRDefault="004A11F6" w:rsidP="007D1947"/>
        <w:p w14:paraId="326AAA5E" w14:textId="77777777" w:rsidR="002D3BF7" w:rsidRDefault="002D3BF7" w:rsidP="00E945DB">
          <w:pPr>
            <w:rPr>
              <w:rFonts w:ascii="Arial" w:hAnsi="Arial" w:cs="Arial"/>
              <w:color w:val="2957BD" w:themeColor="accent6" w:themeShade="BF"/>
              <w:sz w:val="24"/>
              <w:szCs w:val="24"/>
            </w:rPr>
          </w:pPr>
        </w:p>
        <w:p w14:paraId="68199F55" w14:textId="4116AFE4" w:rsidR="00E945DB" w:rsidRPr="002D3BF7" w:rsidRDefault="00E945DB" w:rsidP="00E945DB">
          <w:pPr>
            <w:rPr>
              <w:rFonts w:ascii="Arial" w:hAnsi="Arial" w:cs="Arial"/>
              <w:color w:val="2957BD" w:themeColor="accent6" w:themeShade="BF"/>
              <w:sz w:val="24"/>
              <w:szCs w:val="24"/>
            </w:rPr>
          </w:pPr>
          <w:r w:rsidRPr="00E945DB">
            <w:rPr>
              <w:rFonts w:ascii="Arial" w:hAnsi="Arial" w:cs="Arial"/>
              <w:color w:val="2957BD" w:themeColor="accent6" w:themeShade="BF"/>
              <w:sz w:val="24"/>
              <w:szCs w:val="24"/>
            </w:rPr>
            <w:t>Liquidity</w:t>
          </w:r>
        </w:p>
        <w:p w14:paraId="08BCC80F" w14:textId="2B156392" w:rsidR="00E945DB" w:rsidRPr="00765348" w:rsidRDefault="00E945DB" w:rsidP="00E945DB">
          <w:pPr>
            <w:rPr>
              <w:rFonts w:ascii="Arial" w:hAnsi="Arial" w:cs="Arial"/>
              <w:sz w:val="24"/>
              <w:szCs w:val="24"/>
            </w:rPr>
          </w:pPr>
          <w:r w:rsidRPr="00765348">
            <w:rPr>
              <w:rFonts w:ascii="Arial" w:hAnsi="Arial" w:cs="Arial"/>
              <w:sz w:val="24"/>
              <w:szCs w:val="24"/>
            </w:rPr>
            <w:t>Liquidity reports are essential for financial analysis, based on monthly payment responsibilities, considering less expensive expenses and borrowers who can be an undersized term loan compared to a long-term debt. The formulas required in this section for the report shown in Figure 2 are (1) the quick report shows that it increased by 0.24% (2) the current ratio - increased by 0.24% (3) Debtor days - increased by 7, 1 days, which is awful. By the end of the financial analysis it will be displayed if the company has an adequate cash asset to meet the debt payment scheme and pay dearly. The liquidity reports have current assets belonging to the company and the scheduled payments for the current debts on the other side of the ladder.</w:t>
          </w:r>
        </w:p>
        <w:p w14:paraId="7CBB448B" w14:textId="7DA1FBD6" w:rsidR="00E945DB" w:rsidRPr="00765348" w:rsidRDefault="00E945DB" w:rsidP="00E945DB">
          <w:pPr>
            <w:rPr>
              <w:rFonts w:ascii="Arial" w:hAnsi="Arial" w:cs="Arial"/>
              <w:sz w:val="24"/>
              <w:szCs w:val="24"/>
            </w:rPr>
          </w:pPr>
          <w:r w:rsidRPr="00765348">
            <w:rPr>
              <w:rFonts w:ascii="Arial" w:hAnsi="Arial" w:cs="Arial"/>
              <w:sz w:val="24"/>
              <w:szCs w:val="24"/>
            </w:rPr>
            <w:t>Cash assets will always include receivables from target market customers and finished product portfolios. By maintaining payment responsibilities for the company to survive and make a profit. Due to the liquidity ratio, salaries are made up of debtors who are the providers, the less expenses, such as insurance, maintenance, etc. long-term debt instalments to keep everything balanced. "</w:t>
          </w:r>
        </w:p>
        <w:p w14:paraId="4A473A80" w14:textId="7FC7BFB1" w:rsidR="005021D7" w:rsidRDefault="005021D7" w:rsidP="00E945DB"/>
        <w:p w14:paraId="2CFE936B" w14:textId="1E668C35" w:rsidR="005021D7" w:rsidRPr="002D3BF7" w:rsidRDefault="005021D7" w:rsidP="00E945DB">
          <w:pPr>
            <w:rPr>
              <w:rFonts w:ascii="Arial" w:hAnsi="Arial" w:cs="Arial"/>
              <w:color w:val="2957BD" w:themeColor="accent6" w:themeShade="BF"/>
              <w:sz w:val="24"/>
              <w:szCs w:val="24"/>
            </w:rPr>
          </w:pPr>
          <w:r w:rsidRPr="00765348">
            <w:rPr>
              <w:rFonts w:ascii="Arial" w:hAnsi="Arial" w:cs="Arial"/>
              <w:color w:val="2957BD" w:themeColor="accent6" w:themeShade="BF"/>
              <w:sz w:val="24"/>
              <w:szCs w:val="24"/>
            </w:rPr>
            <w:t>Gearing</w:t>
          </w:r>
        </w:p>
        <w:p w14:paraId="30929E28" w14:textId="3657ADE9" w:rsidR="005021D7" w:rsidRPr="00765348" w:rsidRDefault="005021D7" w:rsidP="005021D7">
          <w:pPr>
            <w:pStyle w:val="paragraph"/>
            <w:spacing w:before="0" w:beforeAutospacing="0" w:after="0" w:afterAutospacing="0"/>
            <w:textAlignment w:val="baseline"/>
            <w:rPr>
              <w:rFonts w:ascii="Arial" w:hAnsi="Arial" w:cs="Arial"/>
              <w:sz w:val="18"/>
              <w:szCs w:val="18"/>
            </w:rPr>
          </w:pPr>
          <w:r w:rsidRPr="00765348">
            <w:rPr>
              <w:rStyle w:val="normaltextrun"/>
              <w:rFonts w:ascii="Arial" w:hAnsi="Arial" w:cs="Arial"/>
              <w:shd w:val="clear" w:color="auto" w:fill="FFFFFF"/>
              <w:lang w:val="en-GB"/>
            </w:rPr>
            <w:t>The</w:t>
          </w:r>
          <w:r w:rsidR="00301D35">
            <w:rPr>
              <w:rStyle w:val="normaltextrun"/>
              <w:rFonts w:ascii="Arial" w:hAnsi="Arial" w:cs="Arial"/>
              <w:shd w:val="clear" w:color="auto" w:fill="FFFFFF"/>
              <w:lang w:val="en-GB"/>
            </w:rPr>
            <w:t xml:space="preserve"> data with</w:t>
          </w:r>
          <w:r w:rsidRPr="00765348">
            <w:rPr>
              <w:rStyle w:val="normaltextrun"/>
              <w:rFonts w:ascii="Arial" w:hAnsi="Arial" w:cs="Arial"/>
              <w:shd w:val="clear" w:color="auto" w:fill="FFFFFF"/>
              <w:lang w:val="en-GB"/>
            </w:rPr>
            <w:t xml:space="preserve"> Gearing ratio, analyse</w:t>
          </w:r>
          <w:r w:rsidR="00301D35">
            <w:rPr>
              <w:rStyle w:val="normaltextrun"/>
              <w:rFonts w:ascii="Arial" w:hAnsi="Arial" w:cs="Arial"/>
              <w:shd w:val="clear" w:color="auto" w:fill="FFFFFF"/>
              <w:lang w:val="en-GB"/>
            </w:rPr>
            <w:t xml:space="preserve"> </w:t>
          </w:r>
          <w:proofErr w:type="gramStart"/>
          <w:r w:rsidR="00301D35">
            <w:rPr>
              <w:rStyle w:val="normaltextrun"/>
              <w:rFonts w:ascii="Arial" w:hAnsi="Arial" w:cs="Arial"/>
              <w:shd w:val="clear" w:color="auto" w:fill="FFFFFF"/>
              <w:lang w:val="en-GB"/>
            </w:rPr>
            <w:t xml:space="preserve">for </w:t>
          </w:r>
          <w:r w:rsidRPr="00765348">
            <w:rPr>
              <w:rStyle w:val="normaltextrun"/>
              <w:rFonts w:ascii="Arial" w:hAnsi="Arial" w:cs="Arial"/>
              <w:shd w:val="clear" w:color="auto" w:fill="FFFFFF"/>
              <w:lang w:val="en-GB"/>
            </w:rPr>
            <w:t xml:space="preserve"> the</w:t>
          </w:r>
          <w:proofErr w:type="gramEnd"/>
          <w:r w:rsidRPr="00765348">
            <w:rPr>
              <w:rStyle w:val="normaltextrun"/>
              <w:rFonts w:ascii="Arial" w:hAnsi="Arial" w:cs="Arial"/>
              <w:shd w:val="clear" w:color="auto" w:fill="FFFFFF"/>
              <w:lang w:val="en-GB"/>
            </w:rPr>
            <w:t xml:space="preserve"> </w:t>
          </w:r>
          <w:r w:rsidR="00301D35" w:rsidRPr="00765348">
            <w:rPr>
              <w:rStyle w:val="normaltextrun"/>
              <w:rFonts w:ascii="Arial" w:hAnsi="Arial" w:cs="Arial"/>
              <w:shd w:val="clear" w:color="auto" w:fill="FFFFFF"/>
              <w:lang w:val="en-GB"/>
            </w:rPr>
            <w:t>economic</w:t>
          </w:r>
          <w:r w:rsidRPr="00765348">
            <w:rPr>
              <w:rStyle w:val="normaltextrun"/>
              <w:rFonts w:ascii="Arial" w:hAnsi="Arial" w:cs="Arial"/>
              <w:shd w:val="clear" w:color="auto" w:fill="FFFFFF"/>
              <w:lang w:val="en-GB"/>
            </w:rPr>
            <w:t> relations associate</w:t>
          </w:r>
          <w:r w:rsidR="00301D35">
            <w:rPr>
              <w:rStyle w:val="normaltextrun"/>
              <w:rFonts w:ascii="Arial" w:hAnsi="Arial" w:cs="Arial"/>
              <w:shd w:val="clear" w:color="auto" w:fill="FFFFFF"/>
              <w:lang w:val="en-GB"/>
            </w:rPr>
            <w:t>s</w:t>
          </w:r>
          <w:r w:rsidRPr="00765348">
            <w:rPr>
              <w:rStyle w:val="normaltextrun"/>
              <w:rFonts w:ascii="Arial" w:hAnsi="Arial" w:cs="Arial"/>
              <w:shd w:val="clear" w:color="auto" w:fill="FFFFFF"/>
              <w:lang w:val="en-GB"/>
            </w:rPr>
            <w:t xml:space="preserve"> to the </w:t>
          </w:r>
          <w:r w:rsidR="00301D35" w:rsidRPr="00765348">
            <w:rPr>
              <w:rStyle w:val="normaltextrun"/>
              <w:rFonts w:ascii="Arial" w:hAnsi="Arial" w:cs="Arial"/>
              <w:shd w:val="clear" w:color="auto" w:fill="FFFFFF"/>
              <w:lang w:val="en-GB"/>
            </w:rPr>
            <w:t>principal</w:t>
          </w:r>
          <w:r w:rsidR="00301D35">
            <w:rPr>
              <w:rStyle w:val="normaltextrun"/>
              <w:rFonts w:ascii="Arial" w:hAnsi="Arial" w:cs="Arial"/>
              <w:shd w:val="clear" w:color="auto" w:fill="FFFFFF"/>
              <w:lang w:val="en-GB"/>
            </w:rPr>
            <w:t xml:space="preserve"> capital</w:t>
          </w:r>
          <w:r w:rsidRPr="00765348">
            <w:rPr>
              <w:rStyle w:val="normaltextrun"/>
              <w:rFonts w:ascii="Arial" w:hAnsi="Arial" w:cs="Arial"/>
              <w:shd w:val="clear" w:color="auto" w:fill="FFFFFF"/>
              <w:lang w:val="en-GB"/>
            </w:rPr>
            <w:t>, the debt, or money that</w:t>
          </w:r>
          <w:r w:rsidR="00301D35">
            <w:rPr>
              <w:rStyle w:val="normaltextrun"/>
              <w:rFonts w:ascii="Arial" w:hAnsi="Arial" w:cs="Arial"/>
              <w:shd w:val="clear" w:color="auto" w:fill="FFFFFF"/>
              <w:lang w:val="en-GB"/>
            </w:rPr>
            <w:t xml:space="preserve"> what </w:t>
          </w:r>
          <w:r w:rsidRPr="00765348">
            <w:rPr>
              <w:rStyle w:val="normaltextrun"/>
              <w:rFonts w:ascii="Arial" w:hAnsi="Arial" w:cs="Arial"/>
              <w:shd w:val="clear" w:color="auto" w:fill="FFFFFF"/>
              <w:lang w:val="en-GB"/>
            </w:rPr>
            <w:t xml:space="preserve"> the company has </w:t>
          </w:r>
          <w:r w:rsidR="00301D35" w:rsidRPr="00765348">
            <w:rPr>
              <w:rStyle w:val="normaltextrun"/>
              <w:rFonts w:ascii="Arial" w:hAnsi="Arial" w:cs="Arial"/>
              <w:shd w:val="clear" w:color="auto" w:fill="FFFFFF"/>
              <w:lang w:val="en-GB"/>
            </w:rPr>
            <w:t>rented</w:t>
          </w:r>
          <w:r w:rsidRPr="00765348">
            <w:rPr>
              <w:rStyle w:val="normaltextrun"/>
              <w:rFonts w:ascii="Arial" w:hAnsi="Arial" w:cs="Arial"/>
              <w:shd w:val="clear" w:color="auto" w:fill="FFFFFF"/>
              <w:lang w:val="en-GB"/>
            </w:rPr>
            <w:t xml:space="preserve"> from the debtors e.g. bank etc. The main principle is to acknowledge the financial control, which establishes the company’s accomplishments which can be financed by shareholders' capitals</w:t>
          </w:r>
          <w:r w:rsidR="00301D35">
            <w:rPr>
              <w:rStyle w:val="normaltextrun"/>
              <w:rFonts w:ascii="Arial" w:hAnsi="Arial" w:cs="Arial"/>
              <w:shd w:val="clear" w:color="auto" w:fill="FFFFFF"/>
              <w:lang w:val="en-GB"/>
            </w:rPr>
            <w:t xml:space="preserve"> use</w:t>
          </w:r>
          <w:r w:rsidRPr="00765348">
            <w:rPr>
              <w:rStyle w:val="normaltextrun"/>
              <w:rFonts w:ascii="Arial" w:hAnsi="Arial" w:cs="Arial"/>
              <w:shd w:val="clear" w:color="auto" w:fill="FFFFFF"/>
              <w:lang w:val="en-GB"/>
            </w:rPr>
            <w:t> as opposed to the creditor's capitals. Figure 2 demonstrates (1) Debtors ratio – decreased by 0.02 % presenting confident (2) Interest cover has decreased by 28.1% which displays a struggle.</w:t>
          </w:r>
          <w:r w:rsidRPr="00765348">
            <w:rPr>
              <w:rStyle w:val="eop"/>
              <w:rFonts w:ascii="Arial" w:hAnsi="Arial" w:cs="Arial"/>
            </w:rPr>
            <w:t> </w:t>
          </w:r>
        </w:p>
        <w:p w14:paraId="03CA37B5" w14:textId="7A65DC37" w:rsidR="005021D7" w:rsidRPr="00765348" w:rsidRDefault="005021D7" w:rsidP="005021D7">
          <w:pPr>
            <w:pStyle w:val="paragraph"/>
            <w:spacing w:before="0" w:beforeAutospacing="0" w:after="0" w:afterAutospacing="0"/>
            <w:textAlignment w:val="baseline"/>
            <w:rPr>
              <w:rStyle w:val="normaltextrun"/>
              <w:rFonts w:ascii="Arial" w:hAnsi="Arial" w:cs="Arial"/>
              <w:lang w:val="en-GB"/>
            </w:rPr>
          </w:pPr>
          <w:r w:rsidRPr="00765348">
            <w:rPr>
              <w:rStyle w:val="contentcontrolboundarysink"/>
              <w:rFonts w:ascii="Arial" w:eastAsiaTheme="majorEastAsia" w:hAnsi="Arial" w:cs="Arial"/>
              <w:shd w:val="clear" w:color="auto" w:fill="FFFFFF"/>
              <w:lang w:val="en-GB"/>
            </w:rPr>
            <w:t>​</w:t>
          </w:r>
          <w:r w:rsidRPr="00765348">
            <w:rPr>
              <w:rStyle w:val="normaltextrun"/>
              <w:rFonts w:ascii="Arial" w:hAnsi="Arial" w:cs="Arial"/>
              <w:shd w:val="clear" w:color="auto" w:fill="FFFFFF"/>
              <w:lang w:val="en-GB"/>
            </w:rPr>
            <w:t>In summary the gearing ratio, will be measured on the quantity of economic control which will validates the </w:t>
          </w:r>
          <w:r w:rsidR="00301D35" w:rsidRPr="00765348">
            <w:rPr>
              <w:rStyle w:val="normaltextrun"/>
              <w:rFonts w:ascii="Arial" w:hAnsi="Arial" w:cs="Arial"/>
              <w:shd w:val="clear" w:color="auto" w:fill="FFFFFF"/>
              <w:lang w:val="en-GB"/>
            </w:rPr>
            <w:t>quantity</w:t>
          </w:r>
          <w:r w:rsidRPr="00765348">
            <w:rPr>
              <w:rStyle w:val="normaltextrun"/>
              <w:rFonts w:ascii="Arial" w:hAnsi="Arial" w:cs="Arial"/>
              <w:shd w:val="clear" w:color="auto" w:fill="FFFFFF"/>
              <w:lang w:val="en-GB"/>
            </w:rPr>
            <w:t> to which the company’s procedures are “subsidized by </w:t>
          </w:r>
          <w:r w:rsidR="00301D35" w:rsidRPr="00765348">
            <w:rPr>
              <w:rStyle w:val="normaltextrun"/>
              <w:rFonts w:ascii="Arial" w:hAnsi="Arial" w:cs="Arial"/>
              <w:shd w:val="clear" w:color="auto" w:fill="FFFFFF"/>
              <w:lang w:val="en-GB"/>
            </w:rPr>
            <w:t>neutrality</w:t>
          </w:r>
          <w:r w:rsidRPr="00765348">
            <w:rPr>
              <w:rStyle w:val="normaltextrun"/>
              <w:rFonts w:ascii="Arial" w:hAnsi="Arial" w:cs="Arial"/>
              <w:shd w:val="clear" w:color="auto" w:fill="FFFFFF"/>
              <w:lang w:val="en-GB"/>
            </w:rPr>
            <w:t xml:space="preserve"> capital as opposed to </w:t>
          </w:r>
          <w:r w:rsidR="00301D35" w:rsidRPr="00765348">
            <w:rPr>
              <w:rStyle w:val="normaltextrun"/>
              <w:rFonts w:ascii="Arial" w:hAnsi="Arial" w:cs="Arial"/>
              <w:shd w:val="clear" w:color="auto" w:fill="FFFFFF"/>
              <w:lang w:val="en-GB"/>
            </w:rPr>
            <w:t>insolvent</w:t>
          </w:r>
          <w:r w:rsidRPr="00765348">
            <w:rPr>
              <w:rStyle w:val="normaltextrun"/>
              <w:rFonts w:ascii="Arial" w:hAnsi="Arial" w:cs="Arial"/>
              <w:shd w:val="clear" w:color="auto" w:fill="FFFFFF"/>
              <w:lang w:val="en-GB"/>
            </w:rPr>
            <w:t> financing”( </w:t>
          </w:r>
          <w:proofErr w:type="spellStart"/>
          <w:r w:rsidR="00301D35">
            <w:rPr>
              <w:rStyle w:val="normaltextrun"/>
              <w:rFonts w:ascii="Arial" w:hAnsi="Arial" w:cs="Arial"/>
              <w:lang w:val="en-GB"/>
            </w:rPr>
            <w:t>Nicke</w:t>
          </w:r>
          <w:r w:rsidRPr="00765348">
            <w:rPr>
              <w:rStyle w:val="normaltextrun"/>
              <w:rFonts w:ascii="Arial" w:hAnsi="Arial" w:cs="Arial"/>
              <w:lang w:val="en-GB"/>
            </w:rPr>
            <w:t>.M</w:t>
          </w:r>
          <w:proofErr w:type="spellEnd"/>
          <w:r w:rsidRPr="00765348">
            <w:rPr>
              <w:rStyle w:val="normaltextrun"/>
              <w:rFonts w:ascii="Arial" w:hAnsi="Arial" w:cs="Arial"/>
              <w:lang w:val="en-GB"/>
            </w:rPr>
            <w:t xml:space="preserve">, </w:t>
          </w:r>
          <w:proofErr w:type="spellStart"/>
          <w:r w:rsidRPr="00765348">
            <w:rPr>
              <w:rStyle w:val="normaltextrun"/>
              <w:rFonts w:ascii="Arial" w:hAnsi="Arial" w:cs="Arial"/>
              <w:lang w:val="en-GB"/>
            </w:rPr>
            <w:t>Chittenden.I</w:t>
          </w:r>
          <w:proofErr w:type="spellEnd"/>
          <w:r w:rsidRPr="00765348">
            <w:rPr>
              <w:rStyle w:val="normaltextrun"/>
              <w:rFonts w:ascii="Arial" w:hAnsi="Arial" w:cs="Arial"/>
              <w:lang w:val="en-GB"/>
            </w:rPr>
            <w:t xml:space="preserve">, and </w:t>
          </w:r>
          <w:proofErr w:type="spellStart"/>
          <w:r w:rsidRPr="00765348">
            <w:rPr>
              <w:rStyle w:val="normaltextrun"/>
              <w:rFonts w:ascii="Arial" w:hAnsi="Arial" w:cs="Arial"/>
              <w:lang w:val="en-GB"/>
            </w:rPr>
            <w:t>Pa</w:t>
          </w:r>
          <w:r w:rsidR="00301D35">
            <w:rPr>
              <w:rStyle w:val="normaltextrun"/>
              <w:rFonts w:ascii="Arial" w:hAnsi="Arial" w:cs="Arial"/>
              <w:lang w:val="en-GB"/>
            </w:rPr>
            <w:t>trick</w:t>
          </w:r>
          <w:r w:rsidRPr="00765348">
            <w:rPr>
              <w:rStyle w:val="normaltextrun"/>
              <w:rFonts w:ascii="Arial" w:hAnsi="Arial" w:cs="Arial"/>
              <w:lang w:val="en-GB"/>
            </w:rPr>
            <w:t>.L</w:t>
          </w:r>
          <w:proofErr w:type="spellEnd"/>
          <w:r w:rsidRPr="00765348">
            <w:rPr>
              <w:rStyle w:val="normaltextrun"/>
              <w:rFonts w:ascii="Arial" w:hAnsi="Arial" w:cs="Arial"/>
              <w:lang w:val="en-GB"/>
            </w:rPr>
            <w:t>. 19</w:t>
          </w:r>
          <w:r w:rsidR="00301D35">
            <w:rPr>
              <w:rStyle w:val="normaltextrun"/>
              <w:rFonts w:ascii="Arial" w:hAnsi="Arial" w:cs="Arial"/>
              <w:lang w:val="en-GB"/>
            </w:rPr>
            <w:t>8</w:t>
          </w:r>
          <w:r w:rsidRPr="00765348">
            <w:rPr>
              <w:rStyle w:val="normaltextrun"/>
              <w:rFonts w:ascii="Arial" w:hAnsi="Arial" w:cs="Arial"/>
              <w:lang w:val="en-GB"/>
            </w:rPr>
            <w:t>9)</w:t>
          </w:r>
        </w:p>
        <w:p w14:paraId="6DC61D65" w14:textId="64629710" w:rsidR="005021D7" w:rsidRDefault="005021D7" w:rsidP="005021D7">
          <w:pPr>
            <w:pStyle w:val="paragraph"/>
            <w:spacing w:before="0" w:beforeAutospacing="0" w:after="0" w:afterAutospacing="0"/>
            <w:textAlignment w:val="baseline"/>
            <w:rPr>
              <w:rStyle w:val="normaltextrun"/>
              <w:rFonts w:ascii="Calibri Light" w:hAnsi="Calibri Light" w:cs="Calibri Light"/>
              <w:lang w:val="en-GB"/>
            </w:rPr>
          </w:pPr>
        </w:p>
        <w:p w14:paraId="354A25E4" w14:textId="073163B3" w:rsidR="005021D7" w:rsidRDefault="005021D7" w:rsidP="005021D7">
          <w:pPr>
            <w:pStyle w:val="paragraph"/>
            <w:spacing w:before="0" w:beforeAutospacing="0" w:after="0" w:afterAutospacing="0"/>
            <w:textAlignment w:val="baseline"/>
            <w:rPr>
              <w:rStyle w:val="normaltextrun"/>
              <w:rFonts w:ascii="Calibri Light" w:hAnsi="Calibri Light" w:cs="Calibri Light"/>
              <w:lang w:val="en-GB"/>
            </w:rPr>
          </w:pPr>
        </w:p>
        <w:p w14:paraId="0CCA7E2E" w14:textId="77777777" w:rsidR="005021D7" w:rsidRDefault="005021D7" w:rsidP="005021D7">
          <w:pPr>
            <w:pStyle w:val="paragraph"/>
            <w:spacing w:before="0" w:beforeAutospacing="0" w:after="0" w:afterAutospacing="0"/>
            <w:textAlignment w:val="baseline"/>
            <w:rPr>
              <w:rStyle w:val="normaltextrun"/>
              <w:rFonts w:ascii="Calibri Light" w:hAnsi="Calibri Light" w:cs="Calibri Light"/>
              <w:lang w:val="en-GB"/>
            </w:rPr>
          </w:pPr>
        </w:p>
        <w:p w14:paraId="65D7F381" w14:textId="77777777" w:rsidR="005021D7" w:rsidRPr="00765348" w:rsidRDefault="005021D7" w:rsidP="005021D7">
          <w:pPr>
            <w:pStyle w:val="paragraph"/>
            <w:spacing w:after="0"/>
            <w:textAlignment w:val="baseline"/>
            <w:rPr>
              <w:rFonts w:ascii="Arial" w:hAnsi="Arial" w:cs="Arial"/>
              <w:color w:val="2957BD" w:themeColor="accent6" w:themeShade="BF"/>
            </w:rPr>
          </w:pPr>
          <w:r w:rsidRPr="00765348">
            <w:rPr>
              <w:rFonts w:ascii="Arial" w:hAnsi="Arial" w:cs="Arial"/>
              <w:color w:val="2957BD" w:themeColor="accent6" w:themeShade="BF"/>
            </w:rPr>
            <w:t>The benefits and limitations of the report analysis</w:t>
          </w:r>
        </w:p>
        <w:p w14:paraId="28A599E5" w14:textId="0158DF6B" w:rsidR="005021D7" w:rsidRPr="005021D7" w:rsidRDefault="00301D35" w:rsidP="005021D7">
          <w:pPr>
            <w:pStyle w:val="paragraph"/>
            <w:spacing w:after="0"/>
            <w:textAlignment w:val="baseline"/>
            <w:rPr>
              <w:rFonts w:ascii="Arial" w:hAnsi="Arial" w:cs="Arial"/>
            </w:rPr>
          </w:pPr>
          <w:r>
            <w:rPr>
              <w:rFonts w:ascii="Arial" w:hAnsi="Arial" w:cs="Arial"/>
            </w:rPr>
            <w:t xml:space="preserve">Can be </w:t>
          </w:r>
          <w:r w:rsidR="005021D7" w:rsidRPr="005021D7">
            <w:rPr>
              <w:rFonts w:ascii="Arial" w:hAnsi="Arial" w:cs="Arial"/>
            </w:rPr>
            <w:t>advantages and limitations of the procedure are those (1) when the employers employ the reports</w:t>
          </w:r>
          <w:r>
            <w:rPr>
              <w:rFonts w:ascii="Arial" w:hAnsi="Arial" w:cs="Arial"/>
            </w:rPr>
            <w:t xml:space="preserve"> and all the conclusions</w:t>
          </w:r>
          <w:r w:rsidR="005021D7" w:rsidRPr="005021D7">
            <w:rPr>
              <w:rFonts w:ascii="Arial" w:hAnsi="Arial" w:cs="Arial"/>
            </w:rPr>
            <w:t xml:space="preserve"> to support an analysis, a regulator </w:t>
          </w:r>
          <w:r>
            <w:rPr>
              <w:rFonts w:ascii="Arial" w:hAnsi="Arial" w:cs="Arial"/>
            </w:rPr>
            <w:t xml:space="preserve">can come </w:t>
          </w:r>
          <w:r w:rsidR="005021D7" w:rsidRPr="005021D7">
            <w:rPr>
              <w:rFonts w:ascii="Arial" w:hAnsi="Arial" w:cs="Arial"/>
            </w:rPr>
            <w:t>and to help improve</w:t>
          </w:r>
          <w:r>
            <w:rPr>
              <w:rFonts w:ascii="Arial" w:hAnsi="Arial" w:cs="Arial"/>
            </w:rPr>
            <w:t xml:space="preserve"> the statistics for </w:t>
          </w:r>
          <w:r w:rsidR="005021D7" w:rsidRPr="005021D7">
            <w:rPr>
              <w:rFonts w:ascii="Arial" w:hAnsi="Arial" w:cs="Arial"/>
            </w:rPr>
            <w:t xml:space="preserve"> the company; (2) Predictors of credit, which</w:t>
          </w:r>
          <w:r>
            <w:rPr>
              <w:rFonts w:ascii="Arial" w:hAnsi="Arial" w:cs="Arial"/>
            </w:rPr>
            <w:t xml:space="preserve"> they are</w:t>
          </w:r>
          <w:r w:rsidR="005021D7" w:rsidRPr="005021D7">
            <w:rPr>
              <w:rFonts w:ascii="Arial" w:hAnsi="Arial" w:cs="Arial"/>
            </w:rPr>
            <w:t xml:space="preserve"> focus on major bank credit </w:t>
          </w:r>
          <w:r>
            <w:rPr>
              <w:rFonts w:ascii="Arial" w:hAnsi="Arial" w:cs="Arial"/>
            </w:rPr>
            <w:t xml:space="preserve">circle </w:t>
          </w:r>
          <w:r w:rsidR="005021D7" w:rsidRPr="005021D7">
            <w:rPr>
              <w:rFonts w:ascii="Arial" w:hAnsi="Arial" w:cs="Arial"/>
            </w:rPr>
            <w:t>or credit directors, who examine</w:t>
          </w:r>
          <w:r>
            <w:rPr>
              <w:rFonts w:ascii="Arial" w:hAnsi="Arial" w:cs="Arial"/>
            </w:rPr>
            <w:t xml:space="preserve"> in future</w:t>
          </w:r>
          <w:r w:rsidR="005021D7" w:rsidRPr="005021D7">
            <w:rPr>
              <w:rFonts w:ascii="Arial" w:hAnsi="Arial" w:cs="Arial"/>
            </w:rPr>
            <w:t xml:space="preserve"> the reports that determine the company's ability to pay the outstanding payments; (3) predictors of actions, the main focus is the focus of the company's </w:t>
          </w:r>
          <w:r>
            <w:rPr>
              <w:rFonts w:ascii="Arial" w:hAnsi="Arial" w:cs="Arial"/>
            </w:rPr>
            <w:t xml:space="preserve"> progression </w:t>
          </w:r>
          <w:r w:rsidR="005021D7" w:rsidRPr="005021D7">
            <w:rPr>
              <w:rFonts w:ascii="Arial" w:hAnsi="Arial" w:cs="Arial"/>
            </w:rPr>
            <w:t xml:space="preserve">and </w:t>
          </w:r>
          <w:r>
            <w:rPr>
              <w:rFonts w:ascii="Arial" w:hAnsi="Arial" w:cs="Arial"/>
            </w:rPr>
            <w:t xml:space="preserve"> </w:t>
          </w:r>
          <w:r w:rsidRPr="005021D7">
            <w:rPr>
              <w:rFonts w:ascii="Arial" w:hAnsi="Arial" w:cs="Arial"/>
            </w:rPr>
            <w:t>efficiency</w:t>
          </w:r>
          <w:r>
            <w:rPr>
              <w:rFonts w:ascii="Arial" w:hAnsi="Arial" w:cs="Arial"/>
            </w:rPr>
            <w:t xml:space="preserve">  </w:t>
          </w:r>
          <w:r w:rsidR="005021D7" w:rsidRPr="005021D7">
            <w:rPr>
              <w:rFonts w:ascii="Arial" w:hAnsi="Arial" w:cs="Arial"/>
            </w:rPr>
            <w:t>forecasts. The examination</w:t>
          </w:r>
          <w:r>
            <w:rPr>
              <w:rFonts w:ascii="Arial" w:hAnsi="Arial" w:cs="Arial"/>
            </w:rPr>
            <w:t>from</w:t>
          </w:r>
          <w:r w:rsidR="005021D7" w:rsidRPr="005021D7">
            <w:rPr>
              <w:rFonts w:ascii="Arial" w:hAnsi="Arial" w:cs="Arial"/>
            </w:rPr>
            <w:t xml:space="preserve"> the report </w:t>
          </w:r>
          <w:r>
            <w:rPr>
              <w:rFonts w:ascii="Arial" w:hAnsi="Arial" w:cs="Arial"/>
            </w:rPr>
            <w:t xml:space="preserve">suggests </w:t>
          </w:r>
          <w:r w:rsidR="005021D7" w:rsidRPr="005021D7">
            <w:rPr>
              <w:rFonts w:ascii="Arial" w:hAnsi="Arial" w:cs="Arial"/>
            </w:rPr>
            <w:t xml:space="preserve">beneficial statistics </w:t>
          </w:r>
          <w:r>
            <w:rPr>
              <w:rFonts w:ascii="Arial" w:hAnsi="Arial" w:cs="Arial"/>
            </w:rPr>
            <w:t>about</w:t>
          </w:r>
          <w:r w:rsidR="005021D7" w:rsidRPr="005021D7">
            <w:rPr>
              <w:rFonts w:ascii="Arial" w:hAnsi="Arial" w:cs="Arial"/>
            </w:rPr>
            <w:t xml:space="preserve">the company procedures and the economic situation, it has limits. Most companies feel superior to the usual ones (even if half </w:t>
          </w:r>
          <w:r w:rsidR="005021D7" w:rsidRPr="005021D7">
            <w:rPr>
              <w:rFonts w:ascii="Arial" w:hAnsi="Arial" w:cs="Arial"/>
            </w:rPr>
            <w:lastRenderedPageBreak/>
            <w:t>resolves to be beyond and partially smaller than the median), to achieve ordinary performances remains not in moral essence. Intended for advanced activation, the manager's reports are better.</w:t>
          </w:r>
        </w:p>
        <w:p w14:paraId="258BD099" w14:textId="3CA51D91" w:rsidR="005021D7" w:rsidRDefault="005021D7" w:rsidP="005021D7">
          <w:pPr>
            <w:pStyle w:val="paragraph"/>
            <w:spacing w:before="0" w:beforeAutospacing="0" w:after="0" w:afterAutospacing="0"/>
            <w:textAlignment w:val="baseline"/>
            <w:rPr>
              <w:rFonts w:ascii="Arial" w:hAnsi="Arial" w:cs="Arial"/>
            </w:rPr>
          </w:pPr>
          <w:r w:rsidRPr="005021D7">
            <w:rPr>
              <w:rFonts w:ascii="Arial" w:hAnsi="Arial" w:cs="Arial"/>
            </w:rPr>
            <w:t>Inventory valuation, impairment approaches can disrupt economic accounts and, therefore, may modify valuations within the company that use various secretarial processes. The uncertainty of a company can contract a considerable amount of its prolific instruments, the assets could be compared to the transactions, due to the fact that the frequently abandoned assets cannot be held in the balance sheet. However, the obligation of the agreement may not be exposed by debt, the leasing can subsequently recover melodramatically both the debt ratios and the turnover ratio. In addition, it is problematic to have a broad view on a specific report if it is "upright" or "corrupt". For example, an existing countless report may designate a robust liquidity situation, which turns out to be vertical, but excessive cash is corrupted, because the additional currency within the bank is known to be of useless quality. Correspondingly, a report of gross incomes of vertical secure assets can designate any enterprise using resource resources or the company that is undercapitalized, do not have modest funds to purchase an adequate amount of assets. looks "corrupt", which makes it difficult to say what the position of the company is. However, numerical measures will be used to examine the possessions of established relationships. Many initiators such as banks proceed with numerical measures to examine the economic relations of the company, the basis of their examination, classifies the company that makes their probability of success become distressing. financial. The analysis of the profitability ratio is valuable, but the analysts must pay attention to these difficulties. Pragmatic proportional analysis in a powerless method is dangerous; conversely, used logically with a respectable decision, it can provide beneficial insights into the company's actions</w:t>
          </w:r>
          <w:r>
            <w:rPr>
              <w:rFonts w:ascii="Arial" w:hAnsi="Arial" w:cs="Arial"/>
            </w:rPr>
            <w:t>.</w:t>
          </w:r>
        </w:p>
        <w:p w14:paraId="256C15CD" w14:textId="3E8D0FF2" w:rsidR="00B540A5" w:rsidRDefault="00B540A5" w:rsidP="005021D7">
          <w:pPr>
            <w:pStyle w:val="paragraph"/>
            <w:spacing w:before="0" w:beforeAutospacing="0" w:after="0" w:afterAutospacing="0"/>
            <w:textAlignment w:val="baseline"/>
            <w:rPr>
              <w:rFonts w:ascii="Arial" w:hAnsi="Arial" w:cs="Arial"/>
            </w:rPr>
          </w:pPr>
        </w:p>
        <w:p w14:paraId="44A992C7" w14:textId="3870AA4B" w:rsidR="00B540A5" w:rsidRDefault="00B540A5" w:rsidP="005021D7">
          <w:pPr>
            <w:pStyle w:val="paragraph"/>
            <w:spacing w:before="0" w:beforeAutospacing="0" w:after="0" w:afterAutospacing="0"/>
            <w:textAlignment w:val="baseline"/>
            <w:rPr>
              <w:rFonts w:ascii="Arial" w:hAnsi="Arial" w:cs="Arial"/>
            </w:rPr>
          </w:pPr>
        </w:p>
        <w:p w14:paraId="5541DC75" w14:textId="77777777" w:rsidR="00B540A5" w:rsidRPr="005021D7" w:rsidRDefault="00B540A5" w:rsidP="005021D7">
          <w:pPr>
            <w:pStyle w:val="paragraph"/>
            <w:spacing w:before="0" w:beforeAutospacing="0" w:after="0" w:afterAutospacing="0"/>
            <w:textAlignment w:val="baseline"/>
            <w:rPr>
              <w:rFonts w:ascii="Arial" w:hAnsi="Arial" w:cs="Arial"/>
            </w:rPr>
          </w:pPr>
        </w:p>
        <w:p w14:paraId="422BE4F0" w14:textId="5F1D8094" w:rsidR="00B540A5" w:rsidRPr="002D3BF7" w:rsidRDefault="00B540A5" w:rsidP="00B540A5">
          <w:pPr>
            <w:rPr>
              <w:rFonts w:ascii="Arial" w:hAnsi="Arial" w:cs="Arial"/>
              <w:color w:val="2957BD" w:themeColor="accent6" w:themeShade="BF"/>
              <w:sz w:val="24"/>
              <w:szCs w:val="24"/>
            </w:rPr>
          </w:pPr>
          <w:r w:rsidRPr="00B540A5">
            <w:rPr>
              <w:rFonts w:ascii="Arial" w:hAnsi="Arial" w:cs="Arial"/>
              <w:color w:val="2957BD" w:themeColor="accent6" w:themeShade="BF"/>
              <w:sz w:val="24"/>
              <w:szCs w:val="24"/>
            </w:rPr>
            <w:t>Conclusion</w:t>
          </w:r>
        </w:p>
        <w:p w14:paraId="28FAA16F" w14:textId="06796DC1" w:rsidR="00B540A5" w:rsidRPr="00B540A5" w:rsidRDefault="00B540A5" w:rsidP="00B540A5">
          <w:pPr>
            <w:rPr>
              <w:rFonts w:ascii="Arial" w:hAnsi="Arial" w:cs="Arial"/>
              <w:sz w:val="24"/>
              <w:szCs w:val="24"/>
            </w:rPr>
          </w:pPr>
          <w:r w:rsidRPr="00B540A5">
            <w:rPr>
              <w:rFonts w:ascii="Arial" w:hAnsi="Arial" w:cs="Arial"/>
              <w:sz w:val="24"/>
              <w:szCs w:val="24"/>
            </w:rPr>
            <w:t xml:space="preserve">By showing the analysis of the report, the report shows that in 2018 the company had respectable sales, which represented a small amount in credit, yet generates other debts. But then with a low interest rate. The probability report of the company shows a loss of wages and repairs, partially increased unbelievably. Wage increase which is 60%. </w:t>
          </w:r>
          <w:r w:rsidR="00301D35" w:rsidRPr="00B540A5">
            <w:rPr>
              <w:rFonts w:ascii="Arial" w:hAnsi="Arial" w:cs="Arial"/>
              <w:sz w:val="24"/>
              <w:szCs w:val="24"/>
            </w:rPr>
            <w:t>Protests</w:t>
          </w:r>
          <w:r w:rsidRPr="00B540A5">
            <w:rPr>
              <w:rFonts w:ascii="Arial" w:hAnsi="Arial" w:cs="Arial"/>
              <w:sz w:val="24"/>
              <w:szCs w:val="24"/>
            </w:rPr>
            <w:t xml:space="preserve"> in which the company does not capitalize on its revenues in the depreciation stock, because more substitutes are used in repairs. Consistency in increasing insurance. On the other hand, the company </w:t>
          </w:r>
          <w:r w:rsidR="00301D35" w:rsidRPr="00B540A5">
            <w:rPr>
              <w:rFonts w:ascii="Arial" w:hAnsi="Arial" w:cs="Arial"/>
              <w:sz w:val="24"/>
              <w:szCs w:val="24"/>
            </w:rPr>
            <w:t>over</w:t>
          </w:r>
          <w:r w:rsidRPr="00B540A5">
            <w:rPr>
              <w:rFonts w:ascii="Arial" w:hAnsi="Arial" w:cs="Arial"/>
              <w:sz w:val="24"/>
              <w:szCs w:val="24"/>
            </w:rPr>
            <w:t xml:space="preserve"> up relying on rates, expensive engine, bad debts and loan interest remained the same or decreased revenue. In summary, the likelihood ratio of net profit for the year decreased due to less expensive gross profits. The liquidity ratio is higher in debt and less in credit due to all less expensive. The performance report borrowed more, but in the long-term responsibility, the bank loan remained the same, and the stocks and sales increased.</w:t>
          </w:r>
        </w:p>
        <w:p w14:paraId="320FD56C" w14:textId="77777777" w:rsidR="00B540A5" w:rsidRPr="00B540A5" w:rsidRDefault="00B540A5" w:rsidP="00B540A5">
          <w:pPr>
            <w:rPr>
              <w:rFonts w:ascii="Arial" w:hAnsi="Arial" w:cs="Arial"/>
              <w:sz w:val="24"/>
              <w:szCs w:val="24"/>
            </w:rPr>
          </w:pPr>
        </w:p>
        <w:p w14:paraId="65A28227" w14:textId="51590DA5" w:rsidR="005021D7" w:rsidRDefault="00B540A5" w:rsidP="00B540A5">
          <w:pPr>
            <w:rPr>
              <w:rFonts w:ascii="Arial" w:hAnsi="Arial" w:cs="Arial"/>
              <w:sz w:val="24"/>
              <w:szCs w:val="24"/>
            </w:rPr>
          </w:pPr>
          <w:r w:rsidRPr="00B540A5">
            <w:rPr>
              <w:rFonts w:ascii="Arial" w:hAnsi="Arial" w:cs="Arial"/>
              <w:sz w:val="24"/>
              <w:szCs w:val="24"/>
            </w:rPr>
            <w:t>Between</w:t>
          </w:r>
          <w:r w:rsidR="00301D35">
            <w:rPr>
              <w:rFonts w:ascii="Arial" w:hAnsi="Arial" w:cs="Arial"/>
              <w:sz w:val="24"/>
              <w:szCs w:val="24"/>
            </w:rPr>
            <w:t xml:space="preserve"> those years</w:t>
          </w:r>
          <w:r w:rsidRPr="00B540A5">
            <w:rPr>
              <w:rFonts w:ascii="Arial" w:hAnsi="Arial" w:cs="Arial"/>
              <w:sz w:val="24"/>
              <w:szCs w:val="24"/>
            </w:rPr>
            <w:t xml:space="preserve"> 2017 and 2018 sales were </w:t>
          </w:r>
          <w:r w:rsidR="00301D35" w:rsidRPr="00B540A5">
            <w:rPr>
              <w:rFonts w:ascii="Arial" w:hAnsi="Arial" w:cs="Arial"/>
              <w:sz w:val="24"/>
              <w:szCs w:val="24"/>
            </w:rPr>
            <w:t>hopeful</w:t>
          </w:r>
          <w:r w:rsidRPr="00B540A5">
            <w:rPr>
              <w:rFonts w:ascii="Arial" w:hAnsi="Arial" w:cs="Arial"/>
              <w:sz w:val="24"/>
              <w:szCs w:val="24"/>
            </w:rPr>
            <w:t xml:space="preserve">, but due to the debt of the company that led to the corruption of the company's potential. </w:t>
          </w:r>
          <w:r w:rsidR="00301D35" w:rsidRPr="00B540A5">
            <w:rPr>
              <w:rFonts w:ascii="Arial" w:hAnsi="Arial" w:cs="Arial"/>
              <w:sz w:val="24"/>
              <w:szCs w:val="24"/>
            </w:rPr>
            <w:t>Profits</w:t>
          </w:r>
          <w:r w:rsidRPr="00B540A5">
            <w:rPr>
              <w:rFonts w:ascii="Arial" w:hAnsi="Arial" w:cs="Arial"/>
              <w:sz w:val="24"/>
              <w:szCs w:val="24"/>
            </w:rPr>
            <w:t xml:space="preserve"> were not used </w:t>
          </w:r>
          <w:r w:rsidRPr="00B540A5">
            <w:rPr>
              <w:rFonts w:ascii="Arial" w:hAnsi="Arial" w:cs="Arial"/>
              <w:sz w:val="24"/>
              <w:szCs w:val="24"/>
            </w:rPr>
            <w:lastRenderedPageBreak/>
            <w:t xml:space="preserve">in the correct departments. This shows concern for the future of the company, becoming bankrupt. The solution </w:t>
          </w:r>
          <w:r w:rsidR="00301D35">
            <w:rPr>
              <w:rFonts w:ascii="Arial" w:hAnsi="Arial" w:cs="Arial"/>
              <w:sz w:val="24"/>
              <w:szCs w:val="24"/>
            </w:rPr>
            <w:t xml:space="preserve">on </w:t>
          </w:r>
          <w:r w:rsidRPr="00B540A5">
            <w:rPr>
              <w:rFonts w:ascii="Arial" w:hAnsi="Arial" w:cs="Arial"/>
              <w:sz w:val="24"/>
              <w:szCs w:val="24"/>
            </w:rPr>
            <w:t>this problem is for</w:t>
          </w:r>
          <w:r w:rsidR="00301D35">
            <w:rPr>
              <w:rFonts w:ascii="Arial" w:hAnsi="Arial" w:cs="Arial"/>
              <w:sz w:val="24"/>
              <w:szCs w:val="24"/>
            </w:rPr>
            <w:t xml:space="preserve"> that </w:t>
          </w:r>
          <w:r w:rsidRPr="00B540A5">
            <w:rPr>
              <w:rFonts w:ascii="Arial" w:hAnsi="Arial" w:cs="Arial"/>
              <w:sz w:val="24"/>
              <w:szCs w:val="24"/>
            </w:rPr>
            <w:t xml:space="preserve">company to show a promising future, new actions need to be ordered, which will reduce repairs and insurance and create new offers that will increase sales to pay off their debtors and because credit interest has </w:t>
          </w:r>
          <w:r w:rsidR="00301D35" w:rsidRPr="00B540A5">
            <w:rPr>
              <w:rFonts w:ascii="Arial" w:hAnsi="Arial" w:cs="Arial"/>
              <w:sz w:val="24"/>
              <w:szCs w:val="24"/>
            </w:rPr>
            <w:t>diminished</w:t>
          </w:r>
          <w:r w:rsidRPr="00B540A5">
            <w:rPr>
              <w:rFonts w:ascii="Arial" w:hAnsi="Arial" w:cs="Arial"/>
              <w:sz w:val="24"/>
              <w:szCs w:val="24"/>
            </w:rPr>
            <w:t xml:space="preserve">. this will </w:t>
          </w:r>
          <w:r w:rsidR="00301D35" w:rsidRPr="00B540A5">
            <w:rPr>
              <w:rFonts w:ascii="Arial" w:hAnsi="Arial" w:cs="Arial"/>
              <w:sz w:val="24"/>
              <w:szCs w:val="24"/>
            </w:rPr>
            <w:t>disparage</w:t>
          </w:r>
          <w:r w:rsidRPr="00B540A5">
            <w:rPr>
              <w:rFonts w:ascii="Arial" w:hAnsi="Arial" w:cs="Arial"/>
              <w:sz w:val="24"/>
              <w:szCs w:val="24"/>
            </w:rPr>
            <w:t xml:space="preserve"> over the years.</w:t>
          </w:r>
        </w:p>
        <w:p w14:paraId="5A788B65" w14:textId="5D887B14" w:rsidR="003C4E98" w:rsidRDefault="003C4E98" w:rsidP="00B540A5">
          <w:pPr>
            <w:rPr>
              <w:rFonts w:ascii="Arial" w:hAnsi="Arial" w:cs="Arial"/>
              <w:sz w:val="24"/>
              <w:szCs w:val="24"/>
            </w:rPr>
          </w:pPr>
        </w:p>
        <w:p w14:paraId="091AD994" w14:textId="37464565" w:rsidR="003C4E98" w:rsidRPr="003C4E98" w:rsidRDefault="003C4E98" w:rsidP="003C4E98">
          <w:pPr>
            <w:rPr>
              <w:rFonts w:ascii="Arial" w:hAnsi="Arial" w:cs="Arial"/>
              <w:color w:val="2957BD" w:themeColor="accent6" w:themeShade="BF"/>
            </w:rPr>
          </w:pPr>
          <w:r w:rsidRPr="003C4E98">
            <w:rPr>
              <w:rFonts w:ascii="Arial" w:hAnsi="Arial" w:cs="Arial"/>
              <w:color w:val="2957BD" w:themeColor="accent6" w:themeShade="BF"/>
            </w:rPr>
            <w:t>Bibliography</w:t>
          </w:r>
        </w:p>
        <w:p w14:paraId="26B9540A" w14:textId="1548A47C" w:rsidR="003C4E98" w:rsidRPr="003C4E98" w:rsidRDefault="0009431C" w:rsidP="003C4E98">
          <w:pPr>
            <w:rPr>
              <w:rFonts w:ascii="Arial" w:hAnsi="Arial" w:cs="Arial"/>
              <w:sz w:val="24"/>
              <w:szCs w:val="24"/>
            </w:rPr>
          </w:pPr>
          <w:r w:rsidRPr="003C4E98">
            <w:rPr>
              <w:rFonts w:ascii="Arial" w:hAnsi="Arial" w:cs="Arial"/>
              <w:sz w:val="24"/>
              <w:szCs w:val="24"/>
            </w:rPr>
            <w:t>Alexander</w:t>
          </w:r>
          <w:r w:rsidR="003C4E98" w:rsidRPr="003C4E98">
            <w:rPr>
              <w:rFonts w:ascii="Arial" w:hAnsi="Arial" w:cs="Arial"/>
              <w:sz w:val="24"/>
              <w:szCs w:val="24"/>
            </w:rPr>
            <w:t>.</w:t>
          </w:r>
          <w:r>
            <w:rPr>
              <w:rFonts w:ascii="Arial" w:hAnsi="Arial" w:cs="Arial"/>
              <w:sz w:val="24"/>
              <w:szCs w:val="24"/>
            </w:rPr>
            <w:t xml:space="preserve"> K</w:t>
          </w:r>
          <w:r w:rsidR="003C4E98" w:rsidRPr="003C4E98">
            <w:rPr>
              <w:rFonts w:ascii="Arial" w:hAnsi="Arial" w:cs="Arial"/>
              <w:sz w:val="24"/>
              <w:szCs w:val="24"/>
            </w:rPr>
            <w:t xml:space="preserve"> (19</w:t>
          </w:r>
          <w:r w:rsidR="00301D35">
            <w:rPr>
              <w:rFonts w:ascii="Arial" w:hAnsi="Arial" w:cs="Arial"/>
              <w:sz w:val="24"/>
              <w:szCs w:val="24"/>
            </w:rPr>
            <w:t>6</w:t>
          </w:r>
          <w:r w:rsidR="003C4E98" w:rsidRPr="003C4E98">
            <w:rPr>
              <w:rFonts w:ascii="Arial" w:hAnsi="Arial" w:cs="Arial"/>
              <w:sz w:val="24"/>
              <w:szCs w:val="24"/>
            </w:rPr>
            <w:t>8). Predicting merger</w:t>
          </w:r>
          <w:r w:rsidR="00301D35">
            <w:rPr>
              <w:rFonts w:ascii="Arial" w:hAnsi="Arial" w:cs="Arial"/>
              <w:sz w:val="24"/>
              <w:szCs w:val="24"/>
            </w:rPr>
            <w:t xml:space="preserve"> and</w:t>
          </w:r>
          <w:r w:rsidR="003C4E98" w:rsidRPr="003C4E98">
            <w:rPr>
              <w:rFonts w:ascii="Arial" w:hAnsi="Arial" w:cs="Arial"/>
              <w:sz w:val="24"/>
              <w:szCs w:val="24"/>
            </w:rPr>
            <w:t xml:space="preserve"> targets of hospitality firms (a Logit model). Predicting merger targets of hospitality firms. 17 (3), p311-p328.</w:t>
          </w:r>
        </w:p>
        <w:p w14:paraId="2ED9C0A0" w14:textId="77777777" w:rsidR="003C4E98" w:rsidRPr="003C4E98" w:rsidRDefault="003C4E98" w:rsidP="003C4E98">
          <w:pPr>
            <w:rPr>
              <w:rFonts w:ascii="Arial" w:hAnsi="Arial" w:cs="Arial"/>
              <w:sz w:val="24"/>
              <w:szCs w:val="24"/>
            </w:rPr>
          </w:pPr>
        </w:p>
        <w:p w14:paraId="72BF8E6B" w14:textId="124D27AF" w:rsidR="003C4E98" w:rsidRPr="003C4E98" w:rsidRDefault="0009431C" w:rsidP="003C4E98">
          <w:pPr>
            <w:rPr>
              <w:rFonts w:ascii="Arial" w:hAnsi="Arial" w:cs="Arial"/>
              <w:sz w:val="24"/>
              <w:szCs w:val="24"/>
            </w:rPr>
          </w:pPr>
          <w:r w:rsidRPr="003C4E98">
            <w:rPr>
              <w:rFonts w:ascii="Arial" w:hAnsi="Arial" w:cs="Arial"/>
              <w:sz w:val="24"/>
              <w:szCs w:val="24"/>
            </w:rPr>
            <w:t xml:space="preserve">Herron. </w:t>
          </w:r>
          <w:proofErr w:type="gramStart"/>
          <w:r w:rsidRPr="003C4E98">
            <w:rPr>
              <w:rFonts w:ascii="Arial" w:hAnsi="Arial" w:cs="Arial"/>
              <w:sz w:val="24"/>
              <w:szCs w:val="24"/>
            </w:rPr>
            <w:t>E</w:t>
          </w:r>
          <w:r w:rsidR="003C4E98" w:rsidRPr="003C4E98">
            <w:rPr>
              <w:rFonts w:ascii="Arial" w:hAnsi="Arial" w:cs="Arial"/>
              <w:sz w:val="24"/>
              <w:szCs w:val="24"/>
            </w:rPr>
            <w:t>(</w:t>
          </w:r>
          <w:proofErr w:type="gramEnd"/>
          <w:r w:rsidR="003C4E98" w:rsidRPr="003C4E98">
            <w:rPr>
              <w:rFonts w:ascii="Arial" w:hAnsi="Arial" w:cs="Arial"/>
              <w:sz w:val="24"/>
              <w:szCs w:val="24"/>
            </w:rPr>
            <w:t>2009). Analysis for financial management and its structure. The 6th ed. United Kingdom: McGraw-Hill Irwin. p500- p756.</w:t>
          </w:r>
        </w:p>
        <w:p w14:paraId="39C785F9" w14:textId="77777777" w:rsidR="003C4E98" w:rsidRPr="003C4E98" w:rsidRDefault="003C4E98" w:rsidP="003C4E98">
          <w:pPr>
            <w:rPr>
              <w:rFonts w:ascii="Arial" w:hAnsi="Arial" w:cs="Arial"/>
              <w:sz w:val="24"/>
              <w:szCs w:val="24"/>
            </w:rPr>
          </w:pPr>
        </w:p>
        <w:p w14:paraId="366B78E6" w14:textId="4D5C9448" w:rsidR="003C4E98" w:rsidRPr="003C4E98" w:rsidRDefault="003C4E98" w:rsidP="003C4E98">
          <w:pPr>
            <w:rPr>
              <w:rFonts w:ascii="Arial" w:hAnsi="Arial" w:cs="Arial"/>
              <w:sz w:val="24"/>
              <w:szCs w:val="24"/>
            </w:rPr>
          </w:pPr>
          <w:r w:rsidRPr="003C4E98">
            <w:rPr>
              <w:rFonts w:ascii="Arial" w:hAnsi="Arial" w:cs="Arial"/>
              <w:sz w:val="24"/>
              <w:szCs w:val="24"/>
            </w:rPr>
            <w:t xml:space="preserve">Lesáková.S. (2005). Uses </w:t>
          </w:r>
          <w:r w:rsidR="00301D35">
            <w:rPr>
              <w:rFonts w:ascii="Arial" w:hAnsi="Arial" w:cs="Arial"/>
              <w:sz w:val="24"/>
              <w:szCs w:val="24"/>
            </w:rPr>
            <w:t xml:space="preserve">the </w:t>
          </w:r>
          <w:r w:rsidRPr="003C4E98">
            <w:rPr>
              <w:rFonts w:ascii="Arial" w:hAnsi="Arial" w:cs="Arial"/>
              <w:sz w:val="24"/>
              <w:szCs w:val="24"/>
            </w:rPr>
            <w:t xml:space="preserve">limitations of the profitability </w:t>
          </w:r>
          <w:r w:rsidR="00301D35">
            <w:rPr>
              <w:rFonts w:ascii="Arial" w:hAnsi="Arial" w:cs="Arial"/>
              <w:sz w:val="24"/>
              <w:szCs w:val="24"/>
            </w:rPr>
            <w:t xml:space="preserve">on </w:t>
          </w:r>
          <w:r w:rsidRPr="003C4E98">
            <w:rPr>
              <w:rFonts w:ascii="Arial" w:hAnsi="Arial" w:cs="Arial"/>
              <w:sz w:val="24"/>
              <w:szCs w:val="24"/>
            </w:rPr>
            <w:t xml:space="preserve">analysis in managerial practice. International conference on management, enterprise and comparative evaluation. </w:t>
          </w:r>
          <w:r w:rsidR="00301D35">
            <w:rPr>
              <w:rFonts w:ascii="Arial" w:hAnsi="Arial" w:cs="Arial"/>
              <w:sz w:val="24"/>
              <w:szCs w:val="24"/>
            </w:rPr>
            <w:t>6</w:t>
          </w:r>
          <w:r w:rsidRPr="003C4E98">
            <w:rPr>
              <w:rFonts w:ascii="Arial" w:hAnsi="Arial" w:cs="Arial"/>
              <w:sz w:val="24"/>
              <w:szCs w:val="24"/>
            </w:rPr>
            <w:t xml:space="preserve"> (1), p229.</w:t>
          </w:r>
        </w:p>
        <w:p w14:paraId="5409E86B" w14:textId="77777777" w:rsidR="003C4E98" w:rsidRPr="003C4E98" w:rsidRDefault="003C4E98" w:rsidP="003C4E98">
          <w:pPr>
            <w:rPr>
              <w:rFonts w:ascii="Arial" w:hAnsi="Arial" w:cs="Arial"/>
              <w:sz w:val="24"/>
              <w:szCs w:val="24"/>
            </w:rPr>
          </w:pPr>
        </w:p>
        <w:p w14:paraId="1B263B0C" w14:textId="4DCFE18E" w:rsidR="003C4E98" w:rsidRPr="003C4E98" w:rsidRDefault="003C4E98" w:rsidP="003C4E98">
          <w:pPr>
            <w:rPr>
              <w:rFonts w:ascii="Arial" w:hAnsi="Arial" w:cs="Arial"/>
              <w:sz w:val="24"/>
              <w:szCs w:val="24"/>
            </w:rPr>
          </w:pPr>
          <w:r w:rsidRPr="003C4E98">
            <w:rPr>
              <w:rFonts w:ascii="Arial" w:hAnsi="Arial" w:cs="Arial"/>
              <w:sz w:val="24"/>
              <w:szCs w:val="24"/>
            </w:rPr>
            <w:t>Saleem.Q. (2002). Impact of liquidity</w:t>
          </w:r>
          <w:r w:rsidR="00301D35">
            <w:rPr>
              <w:rFonts w:ascii="Arial" w:hAnsi="Arial" w:cs="Arial"/>
              <w:sz w:val="24"/>
              <w:szCs w:val="24"/>
            </w:rPr>
            <w:t xml:space="preserve"> and the</w:t>
          </w:r>
          <w:r w:rsidRPr="003C4E98">
            <w:rPr>
              <w:rFonts w:ascii="Arial" w:hAnsi="Arial" w:cs="Arial"/>
              <w:sz w:val="24"/>
              <w:szCs w:val="24"/>
            </w:rPr>
            <w:t xml:space="preserve"> ratios on profitability. The interdisciplinary journal developed by business research. 1 (</w:t>
          </w:r>
          <w:r w:rsidR="00301D35">
            <w:rPr>
              <w:rFonts w:ascii="Arial" w:hAnsi="Arial" w:cs="Arial"/>
              <w:sz w:val="24"/>
              <w:szCs w:val="24"/>
            </w:rPr>
            <w:t>2</w:t>
          </w:r>
          <w:r w:rsidRPr="003C4E98">
            <w:rPr>
              <w:rFonts w:ascii="Arial" w:hAnsi="Arial" w:cs="Arial"/>
              <w:sz w:val="24"/>
              <w:szCs w:val="24"/>
            </w:rPr>
            <w:t>), p66 - p98.</w:t>
          </w:r>
        </w:p>
        <w:p w14:paraId="24B3FD99" w14:textId="77777777" w:rsidR="003C4E98" w:rsidRPr="003C4E98" w:rsidRDefault="003C4E98" w:rsidP="003C4E98">
          <w:pPr>
            <w:rPr>
              <w:rFonts w:ascii="Arial" w:hAnsi="Arial" w:cs="Arial"/>
              <w:sz w:val="24"/>
              <w:szCs w:val="24"/>
            </w:rPr>
          </w:pPr>
        </w:p>
        <w:p w14:paraId="28149FF0" w14:textId="6FB439A5" w:rsidR="003C4E98" w:rsidRPr="003C4E98" w:rsidRDefault="003C4E98" w:rsidP="003C4E98">
          <w:pPr>
            <w:rPr>
              <w:rFonts w:ascii="Arial" w:hAnsi="Arial" w:cs="Arial"/>
              <w:sz w:val="24"/>
              <w:szCs w:val="24"/>
            </w:rPr>
          </w:pPr>
          <w:r w:rsidRPr="003C4E98">
            <w:rPr>
              <w:rFonts w:ascii="Arial" w:hAnsi="Arial" w:cs="Arial"/>
              <w:sz w:val="24"/>
              <w:szCs w:val="24"/>
            </w:rPr>
            <w:t xml:space="preserve">Michaelas.N, Chittenden.F and Poutziouris.P. (1998). Financial policy and the choice of capital structure in U.K. SMEs: </w:t>
          </w:r>
          <w:r w:rsidR="00301D35" w:rsidRPr="003C4E98">
            <w:rPr>
              <w:rFonts w:ascii="Arial" w:hAnsi="Arial" w:cs="Arial"/>
              <w:sz w:val="24"/>
              <w:szCs w:val="24"/>
            </w:rPr>
            <w:t>experimental</w:t>
          </w:r>
          <w:r w:rsidRPr="003C4E98">
            <w:rPr>
              <w:rFonts w:ascii="Arial" w:hAnsi="Arial" w:cs="Arial"/>
              <w:sz w:val="24"/>
              <w:szCs w:val="24"/>
            </w:rPr>
            <w:t xml:space="preserve"> evidence from the data of the group of companies. Small business</w:t>
          </w:r>
          <w:r w:rsidR="00301D35">
            <w:rPr>
              <w:rFonts w:ascii="Arial" w:hAnsi="Arial" w:cs="Arial"/>
              <w:sz w:val="24"/>
              <w:szCs w:val="24"/>
            </w:rPr>
            <w:t xml:space="preserve"> and </w:t>
          </w:r>
          <w:r w:rsidR="00301D35" w:rsidRPr="003C4E98">
            <w:rPr>
              <w:rFonts w:ascii="Arial" w:hAnsi="Arial" w:cs="Arial"/>
              <w:sz w:val="24"/>
              <w:szCs w:val="24"/>
            </w:rPr>
            <w:t>economics</w:t>
          </w:r>
          <w:r w:rsidRPr="003C4E98">
            <w:rPr>
              <w:rFonts w:ascii="Arial" w:hAnsi="Arial" w:cs="Arial"/>
              <w:sz w:val="24"/>
              <w:szCs w:val="24"/>
            </w:rPr>
            <w:t>. 1 (1), p113-p130.</w:t>
          </w:r>
        </w:p>
        <w:p w14:paraId="3A488D5C" w14:textId="77777777" w:rsidR="003C4E98" w:rsidRPr="003C4E98" w:rsidRDefault="003C4E98" w:rsidP="003C4E98">
          <w:pPr>
            <w:rPr>
              <w:rFonts w:ascii="Arial" w:hAnsi="Arial" w:cs="Arial"/>
              <w:sz w:val="24"/>
              <w:szCs w:val="24"/>
            </w:rPr>
          </w:pPr>
        </w:p>
        <w:p w14:paraId="6619CA52" w14:textId="42DA24A7" w:rsidR="003C4E98" w:rsidRPr="003C4E98" w:rsidRDefault="003C4E98" w:rsidP="003C4E98">
          <w:pPr>
            <w:rPr>
              <w:rFonts w:ascii="Arial" w:hAnsi="Arial" w:cs="Arial"/>
              <w:sz w:val="24"/>
              <w:szCs w:val="24"/>
            </w:rPr>
          </w:pPr>
          <w:r w:rsidRPr="003C4E98">
            <w:rPr>
              <w:rFonts w:ascii="Arial" w:hAnsi="Arial" w:cs="Arial"/>
              <w:sz w:val="24"/>
              <w:szCs w:val="24"/>
            </w:rPr>
            <w:t xml:space="preserve">Christopher.A, Baxter. A. (2005). Analysis of the report for the hospitality industry: a </w:t>
          </w:r>
          <w:r w:rsidR="00301D35" w:rsidRPr="003C4E98">
            <w:rPr>
              <w:rFonts w:ascii="Arial" w:hAnsi="Arial" w:cs="Arial"/>
              <w:sz w:val="24"/>
              <w:szCs w:val="24"/>
            </w:rPr>
            <w:t>judgment</w:t>
          </w:r>
          <w:bookmarkStart w:id="4" w:name="_GoBack"/>
          <w:bookmarkEnd w:id="4"/>
          <w:r w:rsidRPr="003C4E98">
            <w:rPr>
              <w:rFonts w:ascii="Arial" w:hAnsi="Arial" w:cs="Arial"/>
              <w:sz w:val="24"/>
              <w:szCs w:val="24"/>
            </w:rPr>
            <w:t xml:space="preserve"> between the financial trends</w:t>
          </w:r>
          <w:r w:rsidR="00301D35">
            <w:rPr>
              <w:rFonts w:ascii="Arial" w:hAnsi="Arial" w:cs="Arial"/>
              <w:sz w:val="24"/>
              <w:szCs w:val="24"/>
            </w:rPr>
            <w:t xml:space="preserve"> for </w:t>
          </w:r>
          <w:r w:rsidRPr="003C4E98">
            <w:rPr>
              <w:rFonts w:ascii="Arial" w:hAnsi="Arial" w:cs="Arial"/>
              <w:sz w:val="24"/>
              <w:szCs w:val="24"/>
            </w:rPr>
            <w:t xml:space="preserve"> sectors in the accommodation sector, restaurants, airlines</w:t>
          </w:r>
          <w:r w:rsidR="00301D35">
            <w:rPr>
              <w:rFonts w:ascii="Arial" w:hAnsi="Arial" w:cs="Arial"/>
              <w:sz w:val="24"/>
              <w:szCs w:val="24"/>
            </w:rPr>
            <w:t>,</w:t>
          </w:r>
          <w:r w:rsidRPr="003C4E98">
            <w:rPr>
              <w:rFonts w:ascii="Arial" w:hAnsi="Arial" w:cs="Arial"/>
              <w:sz w:val="24"/>
              <w:szCs w:val="24"/>
            </w:rPr>
            <w:t xml:space="preserve"> and entertainment. Journal of Hospitality Financial Management. 13 (22), P1-43.</w:t>
          </w:r>
        </w:p>
        <w:p w14:paraId="0025A8BE" w14:textId="77777777" w:rsidR="005021D7" w:rsidRDefault="005021D7" w:rsidP="00E945DB"/>
        <w:p w14:paraId="10846F9C" w14:textId="77777777" w:rsidR="004A11F6" w:rsidRDefault="004A11F6" w:rsidP="007D1947"/>
        <w:p w14:paraId="43BA7A2E" w14:textId="77777777" w:rsidR="004A11F6" w:rsidRDefault="004A11F6" w:rsidP="007D1947"/>
        <w:p w14:paraId="6A174934" w14:textId="77777777" w:rsidR="00AA2A91" w:rsidRDefault="00AA2A91" w:rsidP="004D519C"/>
        <w:p w14:paraId="1A603AE4" w14:textId="77777777" w:rsidR="00AA2A91" w:rsidRDefault="00AA2A91" w:rsidP="004D519C"/>
        <w:p w14:paraId="78BFFEFD" w14:textId="77777777" w:rsidR="00AA2A91" w:rsidRDefault="00AA2A91" w:rsidP="004D519C"/>
        <w:p w14:paraId="78A618A8" w14:textId="77777777" w:rsidR="00AA2A91" w:rsidRDefault="00AA2A91" w:rsidP="004D519C"/>
        <w:p w14:paraId="170CE2D7" w14:textId="77777777" w:rsidR="00AA2A91" w:rsidRDefault="00AA2A91" w:rsidP="004D519C"/>
        <w:p w14:paraId="646704AE" w14:textId="77777777" w:rsidR="00AA2A91" w:rsidRDefault="00AA2A91" w:rsidP="004D519C"/>
        <w:p w14:paraId="5F2B785A" w14:textId="77777777" w:rsidR="00AA2A91" w:rsidRDefault="00AA2A91" w:rsidP="004D519C"/>
        <w:p w14:paraId="21B4F92D" w14:textId="77777777" w:rsidR="00AA2A91" w:rsidRDefault="00AA2A91" w:rsidP="004D519C"/>
        <w:p w14:paraId="36C7FD14" w14:textId="77777777" w:rsidR="00AA2A91" w:rsidRDefault="00AA2A91" w:rsidP="004D519C"/>
        <w:p w14:paraId="3144B7EA" w14:textId="77777777" w:rsidR="00AA2A91" w:rsidRDefault="00AA2A91" w:rsidP="004D519C"/>
        <w:p w14:paraId="34506912" w14:textId="77777777" w:rsidR="00AA2A91" w:rsidRDefault="00AA2A91" w:rsidP="004D519C"/>
        <w:p w14:paraId="0BDBA1F2" w14:textId="77777777" w:rsidR="00AA2A91" w:rsidRDefault="00AA2A91" w:rsidP="004D519C"/>
        <w:p w14:paraId="03E0828E" w14:textId="77777777" w:rsidR="00AA2A91" w:rsidRDefault="00AA2A91" w:rsidP="004D519C"/>
        <w:p w14:paraId="56FD398E" w14:textId="77777777" w:rsidR="00AA2A91" w:rsidRDefault="00AA2A91" w:rsidP="004D519C"/>
        <w:p w14:paraId="4B95F0B9" w14:textId="77777777" w:rsidR="00AA2A91" w:rsidRDefault="00AA2A91" w:rsidP="004D519C"/>
        <w:p w14:paraId="5240D7E0" w14:textId="77777777" w:rsidR="00AA2A91" w:rsidRDefault="00AA2A91" w:rsidP="004D519C"/>
        <w:p w14:paraId="1CA69115" w14:textId="77777777" w:rsidR="00AA2A91" w:rsidRDefault="00AA2A91" w:rsidP="004D519C"/>
        <w:p w14:paraId="71958333" w14:textId="77777777" w:rsidR="00AA2A91" w:rsidRDefault="00AA2A91" w:rsidP="00AA2A91"/>
        <w:p w14:paraId="0FD74014" w14:textId="77777777" w:rsidR="00AA2A91" w:rsidRDefault="00AA2A91" w:rsidP="00AA2A91"/>
        <w:p w14:paraId="4FC1FF2E" w14:textId="77777777" w:rsidR="00AA2A91" w:rsidRDefault="00AA2A91" w:rsidP="00AA2A91"/>
        <w:p w14:paraId="60675F3A" w14:textId="77777777" w:rsidR="00AA2A91" w:rsidRDefault="00AA2A91" w:rsidP="00AA2A91"/>
        <w:p w14:paraId="78BD13E7" w14:textId="77777777" w:rsidR="00AA2A91" w:rsidRDefault="00AA2A91" w:rsidP="00AA2A91"/>
        <w:p w14:paraId="08B16AF9" w14:textId="77777777" w:rsidR="00AA2A91" w:rsidRDefault="00AA2A91" w:rsidP="00AA2A91"/>
        <w:p w14:paraId="19619539" w14:textId="77777777" w:rsidR="00AA2A91" w:rsidRDefault="00AA2A91" w:rsidP="00AA2A91"/>
        <w:p w14:paraId="4FA6591D" w14:textId="77777777" w:rsidR="00AA2A91" w:rsidRDefault="00AA2A91" w:rsidP="00AA2A91"/>
        <w:p w14:paraId="3BB58A39" w14:textId="77777777" w:rsidR="00AA2A91" w:rsidRDefault="00AA2A91" w:rsidP="00AA2A91"/>
        <w:p w14:paraId="3E847AA2" w14:textId="77777777" w:rsidR="00AA2A91" w:rsidRDefault="00AA2A91" w:rsidP="00AA2A91"/>
        <w:p w14:paraId="7B616F17" w14:textId="77777777" w:rsidR="00AA2A91" w:rsidRDefault="00AA2A91" w:rsidP="00AA2A91"/>
        <w:p w14:paraId="63EFC82E" w14:textId="77777777" w:rsidR="00AA2A91" w:rsidRDefault="00AA2A91" w:rsidP="00AA2A91"/>
        <w:p w14:paraId="00DF6C40" w14:textId="77777777" w:rsidR="00AA2A91" w:rsidRDefault="00AA2A91" w:rsidP="00AA2A91"/>
        <w:p w14:paraId="16487712" w14:textId="77777777" w:rsidR="00AA2A91" w:rsidRDefault="00AA2A91" w:rsidP="00AA2A91"/>
        <w:p w14:paraId="750C9A45" w14:textId="77777777" w:rsidR="00AA2A91" w:rsidRDefault="00AA2A91" w:rsidP="00AA2A91"/>
        <w:p w14:paraId="7F873F43" w14:textId="77777777" w:rsidR="00AA2A91" w:rsidRDefault="00AA2A91" w:rsidP="00AA2A91"/>
        <w:p w14:paraId="0292EF0B" w14:textId="77777777" w:rsidR="00AA2A91" w:rsidRDefault="00AA2A91" w:rsidP="00AA2A91"/>
        <w:p w14:paraId="59E93CA8" w14:textId="77777777" w:rsidR="00AA2A91" w:rsidRDefault="00AA2A91" w:rsidP="00AA2A91"/>
        <w:p w14:paraId="63C8D3B2" w14:textId="77777777" w:rsidR="00AA2A91" w:rsidRDefault="00AA2A91" w:rsidP="00AA2A91"/>
        <w:p w14:paraId="2A6E3C44" w14:textId="77777777" w:rsidR="00AA2A91" w:rsidRDefault="00AA2A91" w:rsidP="00AA2A91"/>
        <w:p w14:paraId="620AC60E" w14:textId="77777777" w:rsidR="00AA2A91" w:rsidRDefault="00AA2A91" w:rsidP="00AA2A91"/>
        <w:p w14:paraId="525D009E" w14:textId="77777777" w:rsidR="00AA2A91" w:rsidRDefault="00AA2A91" w:rsidP="00AA2A91"/>
        <w:p w14:paraId="54ED9F10" w14:textId="77777777" w:rsidR="00AA2A91" w:rsidRDefault="00AA2A91" w:rsidP="00AA2A91"/>
        <w:p w14:paraId="3AFC17B5" w14:textId="77777777" w:rsidR="00AA2A91" w:rsidRDefault="00AA2A91" w:rsidP="00AA2A91"/>
        <w:p w14:paraId="74264DFF" w14:textId="77777777" w:rsidR="00AA2A91" w:rsidRDefault="00AA2A91" w:rsidP="00AA2A91"/>
        <w:p w14:paraId="7C8B2845" w14:textId="77777777" w:rsidR="00AA2A91" w:rsidRDefault="00AA2A91" w:rsidP="00AA2A91"/>
        <w:p w14:paraId="0194C9FE" w14:textId="77777777" w:rsidR="00AA2A91" w:rsidRDefault="00AA2A91" w:rsidP="00AA2A91"/>
        <w:p w14:paraId="4415D08B" w14:textId="77777777" w:rsidR="00AA2A91" w:rsidRDefault="00AA2A91" w:rsidP="00AA2A91"/>
        <w:p w14:paraId="13EE31FA" w14:textId="77777777" w:rsidR="00AA2A91" w:rsidRDefault="00AA2A91" w:rsidP="00AA2A91"/>
        <w:p w14:paraId="33FFFBB8" w14:textId="77777777" w:rsidR="00AA2A91" w:rsidRDefault="00AA2A91" w:rsidP="00AA2A91"/>
        <w:p w14:paraId="0B4F3B19" w14:textId="77777777" w:rsidR="004A11F6" w:rsidRPr="007D1947" w:rsidRDefault="004A11F6" w:rsidP="007D1947"/>
        <w:p w14:paraId="799AEC0B" w14:textId="77777777" w:rsidR="00CA09F3" w:rsidRDefault="006B7B79"/>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57B"/>
    <w:rsid w:val="0009431C"/>
    <w:rsid w:val="00115B96"/>
    <w:rsid w:val="00172660"/>
    <w:rsid w:val="001D69D4"/>
    <w:rsid w:val="002B1DCF"/>
    <w:rsid w:val="002D3BF7"/>
    <w:rsid w:val="00301D35"/>
    <w:rsid w:val="00324CCD"/>
    <w:rsid w:val="003C4E98"/>
    <w:rsid w:val="00497C75"/>
    <w:rsid w:val="004A11F6"/>
    <w:rsid w:val="004D519C"/>
    <w:rsid w:val="005021D7"/>
    <w:rsid w:val="005E48D8"/>
    <w:rsid w:val="006B7B79"/>
    <w:rsid w:val="00765348"/>
    <w:rsid w:val="00786A0C"/>
    <w:rsid w:val="007D1947"/>
    <w:rsid w:val="00815724"/>
    <w:rsid w:val="00A93D01"/>
    <w:rsid w:val="00AA2A91"/>
    <w:rsid w:val="00B253E4"/>
    <w:rsid w:val="00B540A5"/>
    <w:rsid w:val="00CA09F3"/>
    <w:rsid w:val="00D854A5"/>
    <w:rsid w:val="00E945DB"/>
    <w:rsid w:val="00F8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2FF8"/>
  <w15:chartTrackingRefBased/>
  <w15:docId w15:val="{627C46D1-7EA3-4D3A-A55F-8E4418C7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6D1D6A"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066FF"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6D1D6A"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0115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57B"/>
    <w:rPr>
      <w:rFonts w:ascii="Segoe UI" w:hAnsi="Segoe UI" w:cs="Segoe UI"/>
      <w:sz w:val="18"/>
      <w:szCs w:val="18"/>
    </w:rPr>
  </w:style>
  <w:style w:type="character" w:styleId="UnresolvedMention">
    <w:name w:val="Unresolved Mention"/>
    <w:basedOn w:val="DefaultParagraphFont"/>
    <w:uiPriority w:val="99"/>
    <w:semiHidden/>
    <w:unhideWhenUsed/>
    <w:rsid w:val="00815724"/>
    <w:rPr>
      <w:color w:val="605E5C"/>
      <w:shd w:val="clear" w:color="auto" w:fill="E1DFDD"/>
    </w:rPr>
  </w:style>
  <w:style w:type="paragraph" w:customStyle="1" w:styleId="paragraph">
    <w:name w:val="paragraph"/>
    <w:basedOn w:val="Normal"/>
    <w:rsid w:val="00A93D0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rmaltextrun">
    <w:name w:val="normaltextrun"/>
    <w:basedOn w:val="DefaultParagraphFont"/>
    <w:rsid w:val="00A93D01"/>
  </w:style>
  <w:style w:type="character" w:customStyle="1" w:styleId="eop">
    <w:name w:val="eop"/>
    <w:basedOn w:val="DefaultParagraphFont"/>
    <w:rsid w:val="00A93D01"/>
  </w:style>
  <w:style w:type="character" w:customStyle="1" w:styleId="contentcontrolboundarysink">
    <w:name w:val="contentcontrolboundarysink"/>
    <w:basedOn w:val="DefaultParagraphFont"/>
    <w:rsid w:val="00502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472982">
      <w:bodyDiv w:val="1"/>
      <w:marLeft w:val="0"/>
      <w:marRight w:val="0"/>
      <w:marTop w:val="0"/>
      <w:marBottom w:val="0"/>
      <w:divBdr>
        <w:top w:val="none" w:sz="0" w:space="0" w:color="auto"/>
        <w:left w:val="none" w:sz="0" w:space="0" w:color="auto"/>
        <w:bottom w:val="none" w:sz="0" w:space="0" w:color="auto"/>
        <w:right w:val="none" w:sz="0" w:space="0" w:color="auto"/>
      </w:divBdr>
      <w:divsChild>
        <w:div w:id="1562592563">
          <w:marLeft w:val="0"/>
          <w:marRight w:val="0"/>
          <w:marTop w:val="0"/>
          <w:marBottom w:val="0"/>
          <w:divBdr>
            <w:top w:val="none" w:sz="0" w:space="0" w:color="auto"/>
            <w:left w:val="none" w:sz="0" w:space="0" w:color="auto"/>
            <w:bottom w:val="none" w:sz="0" w:space="0" w:color="auto"/>
            <w:right w:val="none" w:sz="0" w:space="0" w:color="auto"/>
          </w:divBdr>
        </w:div>
        <w:div w:id="1615862251">
          <w:marLeft w:val="0"/>
          <w:marRight w:val="0"/>
          <w:marTop w:val="0"/>
          <w:marBottom w:val="0"/>
          <w:divBdr>
            <w:top w:val="none" w:sz="0" w:space="0" w:color="auto"/>
            <w:left w:val="none" w:sz="0" w:space="0" w:color="auto"/>
            <w:bottom w:val="none" w:sz="0" w:space="0" w:color="auto"/>
            <w:right w:val="none" w:sz="0" w:space="0" w:color="auto"/>
          </w:divBdr>
        </w:div>
      </w:divsChild>
    </w:div>
    <w:div w:id="1756441446">
      <w:bodyDiv w:val="1"/>
      <w:marLeft w:val="0"/>
      <w:marRight w:val="0"/>
      <w:marTop w:val="0"/>
      <w:marBottom w:val="0"/>
      <w:divBdr>
        <w:top w:val="none" w:sz="0" w:space="0" w:color="auto"/>
        <w:left w:val="none" w:sz="0" w:space="0" w:color="auto"/>
        <w:bottom w:val="none" w:sz="0" w:space="0" w:color="auto"/>
        <w:right w:val="none" w:sz="0" w:space="0" w:color="auto"/>
      </w:divBdr>
      <w:divsChild>
        <w:div w:id="69813357">
          <w:marLeft w:val="0"/>
          <w:marRight w:val="0"/>
          <w:marTop w:val="0"/>
          <w:marBottom w:val="0"/>
          <w:divBdr>
            <w:top w:val="none" w:sz="0" w:space="0" w:color="auto"/>
            <w:left w:val="none" w:sz="0" w:space="0" w:color="auto"/>
            <w:bottom w:val="none" w:sz="0" w:space="0" w:color="auto"/>
            <w:right w:val="none" w:sz="0" w:space="0" w:color="auto"/>
          </w:divBdr>
        </w:div>
        <w:div w:id="860434068">
          <w:marLeft w:val="0"/>
          <w:marRight w:val="0"/>
          <w:marTop w:val="0"/>
          <w:marBottom w:val="0"/>
          <w:divBdr>
            <w:top w:val="none" w:sz="0" w:space="0" w:color="auto"/>
            <w:left w:val="none" w:sz="0" w:space="0" w:color="auto"/>
            <w:bottom w:val="none" w:sz="0" w:space="0" w:color="auto"/>
            <w:right w:val="none" w:sz="0" w:space="0" w:color="auto"/>
          </w:divBdr>
        </w:div>
      </w:divsChild>
    </w:div>
    <w:div w:id="1771508472">
      <w:bodyDiv w:val="1"/>
      <w:marLeft w:val="0"/>
      <w:marRight w:val="0"/>
      <w:marTop w:val="0"/>
      <w:marBottom w:val="0"/>
      <w:divBdr>
        <w:top w:val="none" w:sz="0" w:space="0" w:color="auto"/>
        <w:left w:val="none" w:sz="0" w:space="0" w:color="auto"/>
        <w:bottom w:val="none" w:sz="0" w:space="0" w:color="auto"/>
        <w:right w:val="none" w:sz="0" w:space="0" w:color="auto"/>
      </w:divBdr>
      <w:divsChild>
        <w:div w:id="720010335">
          <w:marLeft w:val="0"/>
          <w:marRight w:val="0"/>
          <w:marTop w:val="0"/>
          <w:marBottom w:val="0"/>
          <w:divBdr>
            <w:top w:val="none" w:sz="0" w:space="0" w:color="auto"/>
            <w:left w:val="none" w:sz="0" w:space="0" w:color="auto"/>
            <w:bottom w:val="none" w:sz="0" w:space="0" w:color="auto"/>
            <w:right w:val="none" w:sz="0" w:space="0" w:color="auto"/>
          </w:divBdr>
        </w:div>
        <w:div w:id="866481787">
          <w:marLeft w:val="0"/>
          <w:marRight w:val="0"/>
          <w:marTop w:val="0"/>
          <w:marBottom w:val="0"/>
          <w:divBdr>
            <w:top w:val="none" w:sz="0" w:space="0" w:color="auto"/>
            <w:left w:val="none" w:sz="0" w:space="0" w:color="auto"/>
            <w:bottom w:val="none" w:sz="0" w:space="0" w:color="auto"/>
            <w:right w:val="none" w:sz="0" w:space="0" w:color="auto"/>
          </w:divBdr>
        </w:div>
        <w:div w:id="1708144995">
          <w:marLeft w:val="0"/>
          <w:marRight w:val="0"/>
          <w:marTop w:val="0"/>
          <w:marBottom w:val="0"/>
          <w:divBdr>
            <w:top w:val="none" w:sz="0" w:space="0" w:color="auto"/>
            <w:left w:val="none" w:sz="0" w:space="0" w:color="auto"/>
            <w:bottom w:val="none" w:sz="0" w:space="0" w:color="auto"/>
            <w:right w:val="none" w:sz="0" w:space="0" w:color="auto"/>
          </w:divBdr>
        </w:div>
      </w:divsChild>
    </w:div>
    <w:div w:id="2032828336">
      <w:bodyDiv w:val="1"/>
      <w:marLeft w:val="0"/>
      <w:marRight w:val="0"/>
      <w:marTop w:val="0"/>
      <w:marBottom w:val="0"/>
      <w:divBdr>
        <w:top w:val="none" w:sz="0" w:space="0" w:color="auto"/>
        <w:left w:val="none" w:sz="0" w:space="0" w:color="auto"/>
        <w:bottom w:val="none" w:sz="0" w:space="0" w:color="auto"/>
        <w:right w:val="none" w:sz="0" w:space="0" w:color="auto"/>
      </w:divBdr>
      <w:divsChild>
        <w:div w:id="1620989304">
          <w:marLeft w:val="0"/>
          <w:marRight w:val="0"/>
          <w:marTop w:val="0"/>
          <w:marBottom w:val="0"/>
          <w:divBdr>
            <w:top w:val="none" w:sz="0" w:space="0" w:color="auto"/>
            <w:left w:val="none" w:sz="0" w:space="0" w:color="auto"/>
            <w:bottom w:val="none" w:sz="0" w:space="0" w:color="auto"/>
            <w:right w:val="none" w:sz="0" w:space="0" w:color="auto"/>
          </w:divBdr>
        </w:div>
        <w:div w:id="1883010846">
          <w:marLeft w:val="0"/>
          <w:marRight w:val="0"/>
          <w:marTop w:val="0"/>
          <w:marBottom w:val="0"/>
          <w:divBdr>
            <w:top w:val="none" w:sz="0" w:space="0" w:color="auto"/>
            <w:left w:val="none" w:sz="0" w:space="0" w:color="auto"/>
            <w:bottom w:val="none" w:sz="0" w:space="0" w:color="auto"/>
            <w:right w:val="none" w:sz="0" w:space="0" w:color="auto"/>
          </w:divBdr>
          <w:divsChild>
            <w:div w:id="148138902">
              <w:marLeft w:val="-75"/>
              <w:marRight w:val="0"/>
              <w:marTop w:val="30"/>
              <w:marBottom w:val="30"/>
              <w:divBdr>
                <w:top w:val="none" w:sz="0" w:space="0" w:color="auto"/>
                <w:left w:val="none" w:sz="0" w:space="0" w:color="auto"/>
                <w:bottom w:val="none" w:sz="0" w:space="0" w:color="auto"/>
                <w:right w:val="none" w:sz="0" w:space="0" w:color="auto"/>
              </w:divBdr>
              <w:divsChild>
                <w:div w:id="24256144">
                  <w:marLeft w:val="0"/>
                  <w:marRight w:val="0"/>
                  <w:marTop w:val="0"/>
                  <w:marBottom w:val="0"/>
                  <w:divBdr>
                    <w:top w:val="none" w:sz="0" w:space="0" w:color="auto"/>
                    <w:left w:val="none" w:sz="0" w:space="0" w:color="auto"/>
                    <w:bottom w:val="none" w:sz="0" w:space="0" w:color="auto"/>
                    <w:right w:val="none" w:sz="0" w:space="0" w:color="auto"/>
                  </w:divBdr>
                  <w:divsChild>
                    <w:div w:id="1526989964">
                      <w:marLeft w:val="0"/>
                      <w:marRight w:val="0"/>
                      <w:marTop w:val="0"/>
                      <w:marBottom w:val="0"/>
                      <w:divBdr>
                        <w:top w:val="none" w:sz="0" w:space="0" w:color="auto"/>
                        <w:left w:val="none" w:sz="0" w:space="0" w:color="auto"/>
                        <w:bottom w:val="none" w:sz="0" w:space="0" w:color="auto"/>
                        <w:right w:val="none" w:sz="0" w:space="0" w:color="auto"/>
                      </w:divBdr>
                    </w:div>
                  </w:divsChild>
                </w:div>
                <w:div w:id="30618767">
                  <w:marLeft w:val="0"/>
                  <w:marRight w:val="0"/>
                  <w:marTop w:val="0"/>
                  <w:marBottom w:val="0"/>
                  <w:divBdr>
                    <w:top w:val="none" w:sz="0" w:space="0" w:color="auto"/>
                    <w:left w:val="none" w:sz="0" w:space="0" w:color="auto"/>
                    <w:bottom w:val="none" w:sz="0" w:space="0" w:color="auto"/>
                    <w:right w:val="none" w:sz="0" w:space="0" w:color="auto"/>
                  </w:divBdr>
                  <w:divsChild>
                    <w:div w:id="622885998">
                      <w:marLeft w:val="0"/>
                      <w:marRight w:val="0"/>
                      <w:marTop w:val="0"/>
                      <w:marBottom w:val="0"/>
                      <w:divBdr>
                        <w:top w:val="none" w:sz="0" w:space="0" w:color="auto"/>
                        <w:left w:val="none" w:sz="0" w:space="0" w:color="auto"/>
                        <w:bottom w:val="none" w:sz="0" w:space="0" w:color="auto"/>
                        <w:right w:val="none" w:sz="0" w:space="0" w:color="auto"/>
                      </w:divBdr>
                    </w:div>
                    <w:div w:id="714892368">
                      <w:marLeft w:val="0"/>
                      <w:marRight w:val="0"/>
                      <w:marTop w:val="0"/>
                      <w:marBottom w:val="0"/>
                      <w:divBdr>
                        <w:top w:val="none" w:sz="0" w:space="0" w:color="auto"/>
                        <w:left w:val="none" w:sz="0" w:space="0" w:color="auto"/>
                        <w:bottom w:val="none" w:sz="0" w:space="0" w:color="auto"/>
                        <w:right w:val="none" w:sz="0" w:space="0" w:color="auto"/>
                      </w:divBdr>
                    </w:div>
                  </w:divsChild>
                </w:div>
                <w:div w:id="56439337">
                  <w:marLeft w:val="0"/>
                  <w:marRight w:val="0"/>
                  <w:marTop w:val="0"/>
                  <w:marBottom w:val="0"/>
                  <w:divBdr>
                    <w:top w:val="none" w:sz="0" w:space="0" w:color="auto"/>
                    <w:left w:val="none" w:sz="0" w:space="0" w:color="auto"/>
                    <w:bottom w:val="none" w:sz="0" w:space="0" w:color="auto"/>
                    <w:right w:val="none" w:sz="0" w:space="0" w:color="auto"/>
                  </w:divBdr>
                  <w:divsChild>
                    <w:div w:id="754014368">
                      <w:marLeft w:val="0"/>
                      <w:marRight w:val="0"/>
                      <w:marTop w:val="0"/>
                      <w:marBottom w:val="0"/>
                      <w:divBdr>
                        <w:top w:val="none" w:sz="0" w:space="0" w:color="auto"/>
                        <w:left w:val="none" w:sz="0" w:space="0" w:color="auto"/>
                        <w:bottom w:val="none" w:sz="0" w:space="0" w:color="auto"/>
                        <w:right w:val="none" w:sz="0" w:space="0" w:color="auto"/>
                      </w:divBdr>
                    </w:div>
                  </w:divsChild>
                </w:div>
                <w:div w:id="101920146">
                  <w:marLeft w:val="0"/>
                  <w:marRight w:val="0"/>
                  <w:marTop w:val="0"/>
                  <w:marBottom w:val="0"/>
                  <w:divBdr>
                    <w:top w:val="none" w:sz="0" w:space="0" w:color="auto"/>
                    <w:left w:val="none" w:sz="0" w:space="0" w:color="auto"/>
                    <w:bottom w:val="none" w:sz="0" w:space="0" w:color="auto"/>
                    <w:right w:val="none" w:sz="0" w:space="0" w:color="auto"/>
                  </w:divBdr>
                  <w:divsChild>
                    <w:div w:id="2030913521">
                      <w:marLeft w:val="0"/>
                      <w:marRight w:val="0"/>
                      <w:marTop w:val="0"/>
                      <w:marBottom w:val="0"/>
                      <w:divBdr>
                        <w:top w:val="none" w:sz="0" w:space="0" w:color="auto"/>
                        <w:left w:val="none" w:sz="0" w:space="0" w:color="auto"/>
                        <w:bottom w:val="none" w:sz="0" w:space="0" w:color="auto"/>
                        <w:right w:val="none" w:sz="0" w:space="0" w:color="auto"/>
                      </w:divBdr>
                    </w:div>
                  </w:divsChild>
                </w:div>
                <w:div w:id="130369169">
                  <w:marLeft w:val="0"/>
                  <w:marRight w:val="0"/>
                  <w:marTop w:val="0"/>
                  <w:marBottom w:val="0"/>
                  <w:divBdr>
                    <w:top w:val="none" w:sz="0" w:space="0" w:color="auto"/>
                    <w:left w:val="none" w:sz="0" w:space="0" w:color="auto"/>
                    <w:bottom w:val="none" w:sz="0" w:space="0" w:color="auto"/>
                    <w:right w:val="none" w:sz="0" w:space="0" w:color="auto"/>
                  </w:divBdr>
                  <w:divsChild>
                    <w:div w:id="1450129278">
                      <w:marLeft w:val="0"/>
                      <w:marRight w:val="0"/>
                      <w:marTop w:val="0"/>
                      <w:marBottom w:val="0"/>
                      <w:divBdr>
                        <w:top w:val="none" w:sz="0" w:space="0" w:color="auto"/>
                        <w:left w:val="none" w:sz="0" w:space="0" w:color="auto"/>
                        <w:bottom w:val="none" w:sz="0" w:space="0" w:color="auto"/>
                        <w:right w:val="none" w:sz="0" w:space="0" w:color="auto"/>
                      </w:divBdr>
                    </w:div>
                  </w:divsChild>
                </w:div>
                <w:div w:id="231353414">
                  <w:marLeft w:val="0"/>
                  <w:marRight w:val="0"/>
                  <w:marTop w:val="0"/>
                  <w:marBottom w:val="0"/>
                  <w:divBdr>
                    <w:top w:val="none" w:sz="0" w:space="0" w:color="auto"/>
                    <w:left w:val="none" w:sz="0" w:space="0" w:color="auto"/>
                    <w:bottom w:val="none" w:sz="0" w:space="0" w:color="auto"/>
                    <w:right w:val="none" w:sz="0" w:space="0" w:color="auto"/>
                  </w:divBdr>
                  <w:divsChild>
                    <w:div w:id="94832467">
                      <w:marLeft w:val="0"/>
                      <w:marRight w:val="0"/>
                      <w:marTop w:val="0"/>
                      <w:marBottom w:val="0"/>
                      <w:divBdr>
                        <w:top w:val="none" w:sz="0" w:space="0" w:color="auto"/>
                        <w:left w:val="none" w:sz="0" w:space="0" w:color="auto"/>
                        <w:bottom w:val="none" w:sz="0" w:space="0" w:color="auto"/>
                        <w:right w:val="none" w:sz="0" w:space="0" w:color="auto"/>
                      </w:divBdr>
                    </w:div>
                  </w:divsChild>
                </w:div>
                <w:div w:id="286737070">
                  <w:marLeft w:val="0"/>
                  <w:marRight w:val="0"/>
                  <w:marTop w:val="0"/>
                  <w:marBottom w:val="0"/>
                  <w:divBdr>
                    <w:top w:val="none" w:sz="0" w:space="0" w:color="auto"/>
                    <w:left w:val="none" w:sz="0" w:space="0" w:color="auto"/>
                    <w:bottom w:val="none" w:sz="0" w:space="0" w:color="auto"/>
                    <w:right w:val="none" w:sz="0" w:space="0" w:color="auto"/>
                  </w:divBdr>
                  <w:divsChild>
                    <w:div w:id="927083286">
                      <w:marLeft w:val="0"/>
                      <w:marRight w:val="0"/>
                      <w:marTop w:val="0"/>
                      <w:marBottom w:val="0"/>
                      <w:divBdr>
                        <w:top w:val="none" w:sz="0" w:space="0" w:color="auto"/>
                        <w:left w:val="none" w:sz="0" w:space="0" w:color="auto"/>
                        <w:bottom w:val="none" w:sz="0" w:space="0" w:color="auto"/>
                        <w:right w:val="none" w:sz="0" w:space="0" w:color="auto"/>
                      </w:divBdr>
                    </w:div>
                  </w:divsChild>
                </w:div>
                <w:div w:id="292902376">
                  <w:marLeft w:val="0"/>
                  <w:marRight w:val="0"/>
                  <w:marTop w:val="0"/>
                  <w:marBottom w:val="0"/>
                  <w:divBdr>
                    <w:top w:val="none" w:sz="0" w:space="0" w:color="auto"/>
                    <w:left w:val="none" w:sz="0" w:space="0" w:color="auto"/>
                    <w:bottom w:val="none" w:sz="0" w:space="0" w:color="auto"/>
                    <w:right w:val="none" w:sz="0" w:space="0" w:color="auto"/>
                  </w:divBdr>
                  <w:divsChild>
                    <w:div w:id="85003188">
                      <w:marLeft w:val="0"/>
                      <w:marRight w:val="0"/>
                      <w:marTop w:val="0"/>
                      <w:marBottom w:val="0"/>
                      <w:divBdr>
                        <w:top w:val="none" w:sz="0" w:space="0" w:color="auto"/>
                        <w:left w:val="none" w:sz="0" w:space="0" w:color="auto"/>
                        <w:bottom w:val="none" w:sz="0" w:space="0" w:color="auto"/>
                        <w:right w:val="none" w:sz="0" w:space="0" w:color="auto"/>
                      </w:divBdr>
                    </w:div>
                  </w:divsChild>
                </w:div>
                <w:div w:id="478421905">
                  <w:marLeft w:val="0"/>
                  <w:marRight w:val="0"/>
                  <w:marTop w:val="0"/>
                  <w:marBottom w:val="0"/>
                  <w:divBdr>
                    <w:top w:val="none" w:sz="0" w:space="0" w:color="auto"/>
                    <w:left w:val="none" w:sz="0" w:space="0" w:color="auto"/>
                    <w:bottom w:val="none" w:sz="0" w:space="0" w:color="auto"/>
                    <w:right w:val="none" w:sz="0" w:space="0" w:color="auto"/>
                  </w:divBdr>
                  <w:divsChild>
                    <w:div w:id="647245599">
                      <w:marLeft w:val="0"/>
                      <w:marRight w:val="0"/>
                      <w:marTop w:val="0"/>
                      <w:marBottom w:val="0"/>
                      <w:divBdr>
                        <w:top w:val="none" w:sz="0" w:space="0" w:color="auto"/>
                        <w:left w:val="none" w:sz="0" w:space="0" w:color="auto"/>
                        <w:bottom w:val="none" w:sz="0" w:space="0" w:color="auto"/>
                        <w:right w:val="none" w:sz="0" w:space="0" w:color="auto"/>
                      </w:divBdr>
                    </w:div>
                    <w:div w:id="1073355235">
                      <w:marLeft w:val="0"/>
                      <w:marRight w:val="0"/>
                      <w:marTop w:val="0"/>
                      <w:marBottom w:val="0"/>
                      <w:divBdr>
                        <w:top w:val="none" w:sz="0" w:space="0" w:color="auto"/>
                        <w:left w:val="none" w:sz="0" w:space="0" w:color="auto"/>
                        <w:bottom w:val="none" w:sz="0" w:space="0" w:color="auto"/>
                        <w:right w:val="none" w:sz="0" w:space="0" w:color="auto"/>
                      </w:divBdr>
                    </w:div>
                  </w:divsChild>
                </w:div>
                <w:div w:id="496386773">
                  <w:marLeft w:val="0"/>
                  <w:marRight w:val="0"/>
                  <w:marTop w:val="0"/>
                  <w:marBottom w:val="0"/>
                  <w:divBdr>
                    <w:top w:val="none" w:sz="0" w:space="0" w:color="auto"/>
                    <w:left w:val="none" w:sz="0" w:space="0" w:color="auto"/>
                    <w:bottom w:val="none" w:sz="0" w:space="0" w:color="auto"/>
                    <w:right w:val="none" w:sz="0" w:space="0" w:color="auto"/>
                  </w:divBdr>
                  <w:divsChild>
                    <w:div w:id="893736798">
                      <w:marLeft w:val="0"/>
                      <w:marRight w:val="0"/>
                      <w:marTop w:val="0"/>
                      <w:marBottom w:val="0"/>
                      <w:divBdr>
                        <w:top w:val="none" w:sz="0" w:space="0" w:color="auto"/>
                        <w:left w:val="none" w:sz="0" w:space="0" w:color="auto"/>
                        <w:bottom w:val="none" w:sz="0" w:space="0" w:color="auto"/>
                        <w:right w:val="none" w:sz="0" w:space="0" w:color="auto"/>
                      </w:divBdr>
                    </w:div>
                    <w:div w:id="1452670977">
                      <w:marLeft w:val="0"/>
                      <w:marRight w:val="0"/>
                      <w:marTop w:val="0"/>
                      <w:marBottom w:val="0"/>
                      <w:divBdr>
                        <w:top w:val="none" w:sz="0" w:space="0" w:color="auto"/>
                        <w:left w:val="none" w:sz="0" w:space="0" w:color="auto"/>
                        <w:bottom w:val="none" w:sz="0" w:space="0" w:color="auto"/>
                        <w:right w:val="none" w:sz="0" w:space="0" w:color="auto"/>
                      </w:divBdr>
                    </w:div>
                  </w:divsChild>
                </w:div>
                <w:div w:id="518160069">
                  <w:marLeft w:val="0"/>
                  <w:marRight w:val="0"/>
                  <w:marTop w:val="0"/>
                  <w:marBottom w:val="0"/>
                  <w:divBdr>
                    <w:top w:val="none" w:sz="0" w:space="0" w:color="auto"/>
                    <w:left w:val="none" w:sz="0" w:space="0" w:color="auto"/>
                    <w:bottom w:val="none" w:sz="0" w:space="0" w:color="auto"/>
                    <w:right w:val="none" w:sz="0" w:space="0" w:color="auto"/>
                  </w:divBdr>
                  <w:divsChild>
                    <w:div w:id="555314618">
                      <w:marLeft w:val="0"/>
                      <w:marRight w:val="0"/>
                      <w:marTop w:val="0"/>
                      <w:marBottom w:val="0"/>
                      <w:divBdr>
                        <w:top w:val="none" w:sz="0" w:space="0" w:color="auto"/>
                        <w:left w:val="none" w:sz="0" w:space="0" w:color="auto"/>
                        <w:bottom w:val="none" w:sz="0" w:space="0" w:color="auto"/>
                        <w:right w:val="none" w:sz="0" w:space="0" w:color="auto"/>
                      </w:divBdr>
                    </w:div>
                    <w:div w:id="1876112472">
                      <w:marLeft w:val="0"/>
                      <w:marRight w:val="0"/>
                      <w:marTop w:val="0"/>
                      <w:marBottom w:val="0"/>
                      <w:divBdr>
                        <w:top w:val="none" w:sz="0" w:space="0" w:color="auto"/>
                        <w:left w:val="none" w:sz="0" w:space="0" w:color="auto"/>
                        <w:bottom w:val="none" w:sz="0" w:space="0" w:color="auto"/>
                        <w:right w:val="none" w:sz="0" w:space="0" w:color="auto"/>
                      </w:divBdr>
                    </w:div>
                  </w:divsChild>
                </w:div>
                <w:div w:id="568729747">
                  <w:marLeft w:val="0"/>
                  <w:marRight w:val="0"/>
                  <w:marTop w:val="0"/>
                  <w:marBottom w:val="0"/>
                  <w:divBdr>
                    <w:top w:val="none" w:sz="0" w:space="0" w:color="auto"/>
                    <w:left w:val="none" w:sz="0" w:space="0" w:color="auto"/>
                    <w:bottom w:val="none" w:sz="0" w:space="0" w:color="auto"/>
                    <w:right w:val="none" w:sz="0" w:space="0" w:color="auto"/>
                  </w:divBdr>
                  <w:divsChild>
                    <w:div w:id="340280829">
                      <w:marLeft w:val="0"/>
                      <w:marRight w:val="0"/>
                      <w:marTop w:val="0"/>
                      <w:marBottom w:val="0"/>
                      <w:divBdr>
                        <w:top w:val="none" w:sz="0" w:space="0" w:color="auto"/>
                        <w:left w:val="none" w:sz="0" w:space="0" w:color="auto"/>
                        <w:bottom w:val="none" w:sz="0" w:space="0" w:color="auto"/>
                        <w:right w:val="none" w:sz="0" w:space="0" w:color="auto"/>
                      </w:divBdr>
                    </w:div>
                    <w:div w:id="714357504">
                      <w:marLeft w:val="0"/>
                      <w:marRight w:val="0"/>
                      <w:marTop w:val="0"/>
                      <w:marBottom w:val="0"/>
                      <w:divBdr>
                        <w:top w:val="none" w:sz="0" w:space="0" w:color="auto"/>
                        <w:left w:val="none" w:sz="0" w:space="0" w:color="auto"/>
                        <w:bottom w:val="none" w:sz="0" w:space="0" w:color="auto"/>
                        <w:right w:val="none" w:sz="0" w:space="0" w:color="auto"/>
                      </w:divBdr>
                    </w:div>
                  </w:divsChild>
                </w:div>
                <w:div w:id="593787472">
                  <w:marLeft w:val="0"/>
                  <w:marRight w:val="0"/>
                  <w:marTop w:val="0"/>
                  <w:marBottom w:val="0"/>
                  <w:divBdr>
                    <w:top w:val="none" w:sz="0" w:space="0" w:color="auto"/>
                    <w:left w:val="none" w:sz="0" w:space="0" w:color="auto"/>
                    <w:bottom w:val="none" w:sz="0" w:space="0" w:color="auto"/>
                    <w:right w:val="none" w:sz="0" w:space="0" w:color="auto"/>
                  </w:divBdr>
                  <w:divsChild>
                    <w:div w:id="286661273">
                      <w:marLeft w:val="0"/>
                      <w:marRight w:val="0"/>
                      <w:marTop w:val="0"/>
                      <w:marBottom w:val="0"/>
                      <w:divBdr>
                        <w:top w:val="none" w:sz="0" w:space="0" w:color="auto"/>
                        <w:left w:val="none" w:sz="0" w:space="0" w:color="auto"/>
                        <w:bottom w:val="none" w:sz="0" w:space="0" w:color="auto"/>
                        <w:right w:val="none" w:sz="0" w:space="0" w:color="auto"/>
                      </w:divBdr>
                    </w:div>
                    <w:div w:id="2088845641">
                      <w:marLeft w:val="0"/>
                      <w:marRight w:val="0"/>
                      <w:marTop w:val="0"/>
                      <w:marBottom w:val="0"/>
                      <w:divBdr>
                        <w:top w:val="none" w:sz="0" w:space="0" w:color="auto"/>
                        <w:left w:val="none" w:sz="0" w:space="0" w:color="auto"/>
                        <w:bottom w:val="none" w:sz="0" w:space="0" w:color="auto"/>
                        <w:right w:val="none" w:sz="0" w:space="0" w:color="auto"/>
                      </w:divBdr>
                    </w:div>
                  </w:divsChild>
                </w:div>
                <w:div w:id="639113152">
                  <w:marLeft w:val="0"/>
                  <w:marRight w:val="0"/>
                  <w:marTop w:val="0"/>
                  <w:marBottom w:val="0"/>
                  <w:divBdr>
                    <w:top w:val="none" w:sz="0" w:space="0" w:color="auto"/>
                    <w:left w:val="none" w:sz="0" w:space="0" w:color="auto"/>
                    <w:bottom w:val="none" w:sz="0" w:space="0" w:color="auto"/>
                    <w:right w:val="none" w:sz="0" w:space="0" w:color="auto"/>
                  </w:divBdr>
                  <w:divsChild>
                    <w:div w:id="1620840313">
                      <w:marLeft w:val="0"/>
                      <w:marRight w:val="0"/>
                      <w:marTop w:val="0"/>
                      <w:marBottom w:val="0"/>
                      <w:divBdr>
                        <w:top w:val="none" w:sz="0" w:space="0" w:color="auto"/>
                        <w:left w:val="none" w:sz="0" w:space="0" w:color="auto"/>
                        <w:bottom w:val="none" w:sz="0" w:space="0" w:color="auto"/>
                        <w:right w:val="none" w:sz="0" w:space="0" w:color="auto"/>
                      </w:divBdr>
                    </w:div>
                  </w:divsChild>
                </w:div>
                <w:div w:id="657269637">
                  <w:marLeft w:val="0"/>
                  <w:marRight w:val="0"/>
                  <w:marTop w:val="0"/>
                  <w:marBottom w:val="0"/>
                  <w:divBdr>
                    <w:top w:val="none" w:sz="0" w:space="0" w:color="auto"/>
                    <w:left w:val="none" w:sz="0" w:space="0" w:color="auto"/>
                    <w:bottom w:val="none" w:sz="0" w:space="0" w:color="auto"/>
                    <w:right w:val="none" w:sz="0" w:space="0" w:color="auto"/>
                  </w:divBdr>
                  <w:divsChild>
                    <w:div w:id="831603579">
                      <w:marLeft w:val="0"/>
                      <w:marRight w:val="0"/>
                      <w:marTop w:val="0"/>
                      <w:marBottom w:val="0"/>
                      <w:divBdr>
                        <w:top w:val="none" w:sz="0" w:space="0" w:color="auto"/>
                        <w:left w:val="none" w:sz="0" w:space="0" w:color="auto"/>
                        <w:bottom w:val="none" w:sz="0" w:space="0" w:color="auto"/>
                        <w:right w:val="none" w:sz="0" w:space="0" w:color="auto"/>
                      </w:divBdr>
                    </w:div>
                    <w:div w:id="1377774813">
                      <w:marLeft w:val="0"/>
                      <w:marRight w:val="0"/>
                      <w:marTop w:val="0"/>
                      <w:marBottom w:val="0"/>
                      <w:divBdr>
                        <w:top w:val="none" w:sz="0" w:space="0" w:color="auto"/>
                        <w:left w:val="none" w:sz="0" w:space="0" w:color="auto"/>
                        <w:bottom w:val="none" w:sz="0" w:space="0" w:color="auto"/>
                        <w:right w:val="none" w:sz="0" w:space="0" w:color="auto"/>
                      </w:divBdr>
                    </w:div>
                    <w:div w:id="1526140963">
                      <w:marLeft w:val="0"/>
                      <w:marRight w:val="0"/>
                      <w:marTop w:val="0"/>
                      <w:marBottom w:val="0"/>
                      <w:divBdr>
                        <w:top w:val="none" w:sz="0" w:space="0" w:color="auto"/>
                        <w:left w:val="none" w:sz="0" w:space="0" w:color="auto"/>
                        <w:bottom w:val="none" w:sz="0" w:space="0" w:color="auto"/>
                        <w:right w:val="none" w:sz="0" w:space="0" w:color="auto"/>
                      </w:divBdr>
                    </w:div>
                  </w:divsChild>
                </w:div>
                <w:div w:id="720595832">
                  <w:marLeft w:val="0"/>
                  <w:marRight w:val="0"/>
                  <w:marTop w:val="0"/>
                  <w:marBottom w:val="0"/>
                  <w:divBdr>
                    <w:top w:val="none" w:sz="0" w:space="0" w:color="auto"/>
                    <w:left w:val="none" w:sz="0" w:space="0" w:color="auto"/>
                    <w:bottom w:val="none" w:sz="0" w:space="0" w:color="auto"/>
                    <w:right w:val="none" w:sz="0" w:space="0" w:color="auto"/>
                  </w:divBdr>
                  <w:divsChild>
                    <w:div w:id="744566608">
                      <w:marLeft w:val="0"/>
                      <w:marRight w:val="0"/>
                      <w:marTop w:val="0"/>
                      <w:marBottom w:val="0"/>
                      <w:divBdr>
                        <w:top w:val="none" w:sz="0" w:space="0" w:color="auto"/>
                        <w:left w:val="none" w:sz="0" w:space="0" w:color="auto"/>
                        <w:bottom w:val="none" w:sz="0" w:space="0" w:color="auto"/>
                        <w:right w:val="none" w:sz="0" w:space="0" w:color="auto"/>
                      </w:divBdr>
                    </w:div>
                    <w:div w:id="1586724784">
                      <w:marLeft w:val="0"/>
                      <w:marRight w:val="0"/>
                      <w:marTop w:val="0"/>
                      <w:marBottom w:val="0"/>
                      <w:divBdr>
                        <w:top w:val="none" w:sz="0" w:space="0" w:color="auto"/>
                        <w:left w:val="none" w:sz="0" w:space="0" w:color="auto"/>
                        <w:bottom w:val="none" w:sz="0" w:space="0" w:color="auto"/>
                        <w:right w:val="none" w:sz="0" w:space="0" w:color="auto"/>
                      </w:divBdr>
                    </w:div>
                  </w:divsChild>
                </w:div>
                <w:div w:id="747312607">
                  <w:marLeft w:val="0"/>
                  <w:marRight w:val="0"/>
                  <w:marTop w:val="0"/>
                  <w:marBottom w:val="0"/>
                  <w:divBdr>
                    <w:top w:val="none" w:sz="0" w:space="0" w:color="auto"/>
                    <w:left w:val="none" w:sz="0" w:space="0" w:color="auto"/>
                    <w:bottom w:val="none" w:sz="0" w:space="0" w:color="auto"/>
                    <w:right w:val="none" w:sz="0" w:space="0" w:color="auto"/>
                  </w:divBdr>
                  <w:divsChild>
                    <w:div w:id="425806551">
                      <w:marLeft w:val="0"/>
                      <w:marRight w:val="0"/>
                      <w:marTop w:val="0"/>
                      <w:marBottom w:val="0"/>
                      <w:divBdr>
                        <w:top w:val="none" w:sz="0" w:space="0" w:color="auto"/>
                        <w:left w:val="none" w:sz="0" w:space="0" w:color="auto"/>
                        <w:bottom w:val="none" w:sz="0" w:space="0" w:color="auto"/>
                        <w:right w:val="none" w:sz="0" w:space="0" w:color="auto"/>
                      </w:divBdr>
                    </w:div>
                  </w:divsChild>
                </w:div>
                <w:div w:id="874536993">
                  <w:marLeft w:val="0"/>
                  <w:marRight w:val="0"/>
                  <w:marTop w:val="0"/>
                  <w:marBottom w:val="0"/>
                  <w:divBdr>
                    <w:top w:val="none" w:sz="0" w:space="0" w:color="auto"/>
                    <w:left w:val="none" w:sz="0" w:space="0" w:color="auto"/>
                    <w:bottom w:val="none" w:sz="0" w:space="0" w:color="auto"/>
                    <w:right w:val="none" w:sz="0" w:space="0" w:color="auto"/>
                  </w:divBdr>
                  <w:divsChild>
                    <w:div w:id="220792335">
                      <w:marLeft w:val="0"/>
                      <w:marRight w:val="0"/>
                      <w:marTop w:val="0"/>
                      <w:marBottom w:val="0"/>
                      <w:divBdr>
                        <w:top w:val="none" w:sz="0" w:space="0" w:color="auto"/>
                        <w:left w:val="none" w:sz="0" w:space="0" w:color="auto"/>
                        <w:bottom w:val="none" w:sz="0" w:space="0" w:color="auto"/>
                        <w:right w:val="none" w:sz="0" w:space="0" w:color="auto"/>
                      </w:divBdr>
                    </w:div>
                    <w:div w:id="1992758024">
                      <w:marLeft w:val="0"/>
                      <w:marRight w:val="0"/>
                      <w:marTop w:val="0"/>
                      <w:marBottom w:val="0"/>
                      <w:divBdr>
                        <w:top w:val="none" w:sz="0" w:space="0" w:color="auto"/>
                        <w:left w:val="none" w:sz="0" w:space="0" w:color="auto"/>
                        <w:bottom w:val="none" w:sz="0" w:space="0" w:color="auto"/>
                        <w:right w:val="none" w:sz="0" w:space="0" w:color="auto"/>
                      </w:divBdr>
                    </w:div>
                  </w:divsChild>
                </w:div>
                <w:div w:id="937761240">
                  <w:marLeft w:val="0"/>
                  <w:marRight w:val="0"/>
                  <w:marTop w:val="0"/>
                  <w:marBottom w:val="0"/>
                  <w:divBdr>
                    <w:top w:val="none" w:sz="0" w:space="0" w:color="auto"/>
                    <w:left w:val="none" w:sz="0" w:space="0" w:color="auto"/>
                    <w:bottom w:val="none" w:sz="0" w:space="0" w:color="auto"/>
                    <w:right w:val="none" w:sz="0" w:space="0" w:color="auto"/>
                  </w:divBdr>
                  <w:divsChild>
                    <w:div w:id="136917948">
                      <w:marLeft w:val="0"/>
                      <w:marRight w:val="0"/>
                      <w:marTop w:val="0"/>
                      <w:marBottom w:val="0"/>
                      <w:divBdr>
                        <w:top w:val="none" w:sz="0" w:space="0" w:color="auto"/>
                        <w:left w:val="none" w:sz="0" w:space="0" w:color="auto"/>
                        <w:bottom w:val="none" w:sz="0" w:space="0" w:color="auto"/>
                        <w:right w:val="none" w:sz="0" w:space="0" w:color="auto"/>
                      </w:divBdr>
                    </w:div>
                  </w:divsChild>
                </w:div>
                <w:div w:id="1005399913">
                  <w:marLeft w:val="0"/>
                  <w:marRight w:val="0"/>
                  <w:marTop w:val="0"/>
                  <w:marBottom w:val="0"/>
                  <w:divBdr>
                    <w:top w:val="none" w:sz="0" w:space="0" w:color="auto"/>
                    <w:left w:val="none" w:sz="0" w:space="0" w:color="auto"/>
                    <w:bottom w:val="none" w:sz="0" w:space="0" w:color="auto"/>
                    <w:right w:val="none" w:sz="0" w:space="0" w:color="auto"/>
                  </w:divBdr>
                  <w:divsChild>
                    <w:div w:id="883908910">
                      <w:marLeft w:val="0"/>
                      <w:marRight w:val="0"/>
                      <w:marTop w:val="0"/>
                      <w:marBottom w:val="0"/>
                      <w:divBdr>
                        <w:top w:val="none" w:sz="0" w:space="0" w:color="auto"/>
                        <w:left w:val="none" w:sz="0" w:space="0" w:color="auto"/>
                        <w:bottom w:val="none" w:sz="0" w:space="0" w:color="auto"/>
                        <w:right w:val="none" w:sz="0" w:space="0" w:color="auto"/>
                      </w:divBdr>
                    </w:div>
                    <w:div w:id="1487941203">
                      <w:marLeft w:val="0"/>
                      <w:marRight w:val="0"/>
                      <w:marTop w:val="0"/>
                      <w:marBottom w:val="0"/>
                      <w:divBdr>
                        <w:top w:val="none" w:sz="0" w:space="0" w:color="auto"/>
                        <w:left w:val="none" w:sz="0" w:space="0" w:color="auto"/>
                        <w:bottom w:val="none" w:sz="0" w:space="0" w:color="auto"/>
                        <w:right w:val="none" w:sz="0" w:space="0" w:color="auto"/>
                      </w:divBdr>
                    </w:div>
                  </w:divsChild>
                </w:div>
                <w:div w:id="1022171279">
                  <w:marLeft w:val="0"/>
                  <w:marRight w:val="0"/>
                  <w:marTop w:val="0"/>
                  <w:marBottom w:val="0"/>
                  <w:divBdr>
                    <w:top w:val="none" w:sz="0" w:space="0" w:color="auto"/>
                    <w:left w:val="none" w:sz="0" w:space="0" w:color="auto"/>
                    <w:bottom w:val="none" w:sz="0" w:space="0" w:color="auto"/>
                    <w:right w:val="none" w:sz="0" w:space="0" w:color="auto"/>
                  </w:divBdr>
                  <w:divsChild>
                    <w:div w:id="165705991">
                      <w:marLeft w:val="0"/>
                      <w:marRight w:val="0"/>
                      <w:marTop w:val="0"/>
                      <w:marBottom w:val="0"/>
                      <w:divBdr>
                        <w:top w:val="none" w:sz="0" w:space="0" w:color="auto"/>
                        <w:left w:val="none" w:sz="0" w:space="0" w:color="auto"/>
                        <w:bottom w:val="none" w:sz="0" w:space="0" w:color="auto"/>
                        <w:right w:val="none" w:sz="0" w:space="0" w:color="auto"/>
                      </w:divBdr>
                    </w:div>
                  </w:divsChild>
                </w:div>
                <w:div w:id="1027101848">
                  <w:marLeft w:val="0"/>
                  <w:marRight w:val="0"/>
                  <w:marTop w:val="0"/>
                  <w:marBottom w:val="0"/>
                  <w:divBdr>
                    <w:top w:val="none" w:sz="0" w:space="0" w:color="auto"/>
                    <w:left w:val="none" w:sz="0" w:space="0" w:color="auto"/>
                    <w:bottom w:val="none" w:sz="0" w:space="0" w:color="auto"/>
                    <w:right w:val="none" w:sz="0" w:space="0" w:color="auto"/>
                  </w:divBdr>
                  <w:divsChild>
                    <w:div w:id="1063868547">
                      <w:marLeft w:val="0"/>
                      <w:marRight w:val="0"/>
                      <w:marTop w:val="0"/>
                      <w:marBottom w:val="0"/>
                      <w:divBdr>
                        <w:top w:val="none" w:sz="0" w:space="0" w:color="auto"/>
                        <w:left w:val="none" w:sz="0" w:space="0" w:color="auto"/>
                        <w:bottom w:val="none" w:sz="0" w:space="0" w:color="auto"/>
                        <w:right w:val="none" w:sz="0" w:space="0" w:color="auto"/>
                      </w:divBdr>
                    </w:div>
                  </w:divsChild>
                </w:div>
                <w:div w:id="1096632414">
                  <w:marLeft w:val="0"/>
                  <w:marRight w:val="0"/>
                  <w:marTop w:val="0"/>
                  <w:marBottom w:val="0"/>
                  <w:divBdr>
                    <w:top w:val="none" w:sz="0" w:space="0" w:color="auto"/>
                    <w:left w:val="none" w:sz="0" w:space="0" w:color="auto"/>
                    <w:bottom w:val="none" w:sz="0" w:space="0" w:color="auto"/>
                    <w:right w:val="none" w:sz="0" w:space="0" w:color="auto"/>
                  </w:divBdr>
                  <w:divsChild>
                    <w:div w:id="71323102">
                      <w:marLeft w:val="0"/>
                      <w:marRight w:val="0"/>
                      <w:marTop w:val="0"/>
                      <w:marBottom w:val="0"/>
                      <w:divBdr>
                        <w:top w:val="none" w:sz="0" w:space="0" w:color="auto"/>
                        <w:left w:val="none" w:sz="0" w:space="0" w:color="auto"/>
                        <w:bottom w:val="none" w:sz="0" w:space="0" w:color="auto"/>
                        <w:right w:val="none" w:sz="0" w:space="0" w:color="auto"/>
                      </w:divBdr>
                    </w:div>
                    <w:div w:id="1873837276">
                      <w:marLeft w:val="0"/>
                      <w:marRight w:val="0"/>
                      <w:marTop w:val="0"/>
                      <w:marBottom w:val="0"/>
                      <w:divBdr>
                        <w:top w:val="none" w:sz="0" w:space="0" w:color="auto"/>
                        <w:left w:val="none" w:sz="0" w:space="0" w:color="auto"/>
                        <w:bottom w:val="none" w:sz="0" w:space="0" w:color="auto"/>
                        <w:right w:val="none" w:sz="0" w:space="0" w:color="auto"/>
                      </w:divBdr>
                    </w:div>
                  </w:divsChild>
                </w:div>
                <w:div w:id="1159997761">
                  <w:marLeft w:val="0"/>
                  <w:marRight w:val="0"/>
                  <w:marTop w:val="0"/>
                  <w:marBottom w:val="0"/>
                  <w:divBdr>
                    <w:top w:val="none" w:sz="0" w:space="0" w:color="auto"/>
                    <w:left w:val="none" w:sz="0" w:space="0" w:color="auto"/>
                    <w:bottom w:val="none" w:sz="0" w:space="0" w:color="auto"/>
                    <w:right w:val="none" w:sz="0" w:space="0" w:color="auto"/>
                  </w:divBdr>
                  <w:divsChild>
                    <w:div w:id="1388454457">
                      <w:marLeft w:val="0"/>
                      <w:marRight w:val="0"/>
                      <w:marTop w:val="0"/>
                      <w:marBottom w:val="0"/>
                      <w:divBdr>
                        <w:top w:val="none" w:sz="0" w:space="0" w:color="auto"/>
                        <w:left w:val="none" w:sz="0" w:space="0" w:color="auto"/>
                        <w:bottom w:val="none" w:sz="0" w:space="0" w:color="auto"/>
                        <w:right w:val="none" w:sz="0" w:space="0" w:color="auto"/>
                      </w:divBdr>
                    </w:div>
                    <w:div w:id="1720590417">
                      <w:marLeft w:val="0"/>
                      <w:marRight w:val="0"/>
                      <w:marTop w:val="0"/>
                      <w:marBottom w:val="0"/>
                      <w:divBdr>
                        <w:top w:val="none" w:sz="0" w:space="0" w:color="auto"/>
                        <w:left w:val="none" w:sz="0" w:space="0" w:color="auto"/>
                        <w:bottom w:val="none" w:sz="0" w:space="0" w:color="auto"/>
                        <w:right w:val="none" w:sz="0" w:space="0" w:color="auto"/>
                      </w:divBdr>
                    </w:div>
                  </w:divsChild>
                </w:div>
                <w:div w:id="1270427579">
                  <w:marLeft w:val="0"/>
                  <w:marRight w:val="0"/>
                  <w:marTop w:val="0"/>
                  <w:marBottom w:val="0"/>
                  <w:divBdr>
                    <w:top w:val="none" w:sz="0" w:space="0" w:color="auto"/>
                    <w:left w:val="none" w:sz="0" w:space="0" w:color="auto"/>
                    <w:bottom w:val="none" w:sz="0" w:space="0" w:color="auto"/>
                    <w:right w:val="none" w:sz="0" w:space="0" w:color="auto"/>
                  </w:divBdr>
                  <w:divsChild>
                    <w:div w:id="756511824">
                      <w:marLeft w:val="0"/>
                      <w:marRight w:val="0"/>
                      <w:marTop w:val="0"/>
                      <w:marBottom w:val="0"/>
                      <w:divBdr>
                        <w:top w:val="none" w:sz="0" w:space="0" w:color="auto"/>
                        <w:left w:val="none" w:sz="0" w:space="0" w:color="auto"/>
                        <w:bottom w:val="none" w:sz="0" w:space="0" w:color="auto"/>
                        <w:right w:val="none" w:sz="0" w:space="0" w:color="auto"/>
                      </w:divBdr>
                    </w:div>
                  </w:divsChild>
                </w:div>
                <w:div w:id="1274050562">
                  <w:marLeft w:val="0"/>
                  <w:marRight w:val="0"/>
                  <w:marTop w:val="0"/>
                  <w:marBottom w:val="0"/>
                  <w:divBdr>
                    <w:top w:val="none" w:sz="0" w:space="0" w:color="auto"/>
                    <w:left w:val="none" w:sz="0" w:space="0" w:color="auto"/>
                    <w:bottom w:val="none" w:sz="0" w:space="0" w:color="auto"/>
                    <w:right w:val="none" w:sz="0" w:space="0" w:color="auto"/>
                  </w:divBdr>
                  <w:divsChild>
                    <w:div w:id="492650642">
                      <w:marLeft w:val="0"/>
                      <w:marRight w:val="0"/>
                      <w:marTop w:val="0"/>
                      <w:marBottom w:val="0"/>
                      <w:divBdr>
                        <w:top w:val="none" w:sz="0" w:space="0" w:color="auto"/>
                        <w:left w:val="none" w:sz="0" w:space="0" w:color="auto"/>
                        <w:bottom w:val="none" w:sz="0" w:space="0" w:color="auto"/>
                        <w:right w:val="none" w:sz="0" w:space="0" w:color="auto"/>
                      </w:divBdr>
                    </w:div>
                    <w:div w:id="1111976002">
                      <w:marLeft w:val="0"/>
                      <w:marRight w:val="0"/>
                      <w:marTop w:val="0"/>
                      <w:marBottom w:val="0"/>
                      <w:divBdr>
                        <w:top w:val="none" w:sz="0" w:space="0" w:color="auto"/>
                        <w:left w:val="none" w:sz="0" w:space="0" w:color="auto"/>
                        <w:bottom w:val="none" w:sz="0" w:space="0" w:color="auto"/>
                        <w:right w:val="none" w:sz="0" w:space="0" w:color="auto"/>
                      </w:divBdr>
                    </w:div>
                  </w:divsChild>
                </w:div>
                <w:div w:id="1283610570">
                  <w:marLeft w:val="0"/>
                  <w:marRight w:val="0"/>
                  <w:marTop w:val="0"/>
                  <w:marBottom w:val="0"/>
                  <w:divBdr>
                    <w:top w:val="none" w:sz="0" w:space="0" w:color="auto"/>
                    <w:left w:val="none" w:sz="0" w:space="0" w:color="auto"/>
                    <w:bottom w:val="none" w:sz="0" w:space="0" w:color="auto"/>
                    <w:right w:val="none" w:sz="0" w:space="0" w:color="auto"/>
                  </w:divBdr>
                  <w:divsChild>
                    <w:div w:id="332951155">
                      <w:marLeft w:val="0"/>
                      <w:marRight w:val="0"/>
                      <w:marTop w:val="0"/>
                      <w:marBottom w:val="0"/>
                      <w:divBdr>
                        <w:top w:val="none" w:sz="0" w:space="0" w:color="auto"/>
                        <w:left w:val="none" w:sz="0" w:space="0" w:color="auto"/>
                        <w:bottom w:val="none" w:sz="0" w:space="0" w:color="auto"/>
                        <w:right w:val="none" w:sz="0" w:space="0" w:color="auto"/>
                      </w:divBdr>
                    </w:div>
                  </w:divsChild>
                </w:div>
                <w:div w:id="1301618248">
                  <w:marLeft w:val="0"/>
                  <w:marRight w:val="0"/>
                  <w:marTop w:val="0"/>
                  <w:marBottom w:val="0"/>
                  <w:divBdr>
                    <w:top w:val="none" w:sz="0" w:space="0" w:color="auto"/>
                    <w:left w:val="none" w:sz="0" w:space="0" w:color="auto"/>
                    <w:bottom w:val="none" w:sz="0" w:space="0" w:color="auto"/>
                    <w:right w:val="none" w:sz="0" w:space="0" w:color="auto"/>
                  </w:divBdr>
                  <w:divsChild>
                    <w:div w:id="1701515434">
                      <w:marLeft w:val="0"/>
                      <w:marRight w:val="0"/>
                      <w:marTop w:val="0"/>
                      <w:marBottom w:val="0"/>
                      <w:divBdr>
                        <w:top w:val="none" w:sz="0" w:space="0" w:color="auto"/>
                        <w:left w:val="none" w:sz="0" w:space="0" w:color="auto"/>
                        <w:bottom w:val="none" w:sz="0" w:space="0" w:color="auto"/>
                        <w:right w:val="none" w:sz="0" w:space="0" w:color="auto"/>
                      </w:divBdr>
                    </w:div>
                    <w:div w:id="1901862703">
                      <w:marLeft w:val="0"/>
                      <w:marRight w:val="0"/>
                      <w:marTop w:val="0"/>
                      <w:marBottom w:val="0"/>
                      <w:divBdr>
                        <w:top w:val="none" w:sz="0" w:space="0" w:color="auto"/>
                        <w:left w:val="none" w:sz="0" w:space="0" w:color="auto"/>
                        <w:bottom w:val="none" w:sz="0" w:space="0" w:color="auto"/>
                        <w:right w:val="none" w:sz="0" w:space="0" w:color="auto"/>
                      </w:divBdr>
                    </w:div>
                  </w:divsChild>
                </w:div>
                <w:div w:id="1376005211">
                  <w:marLeft w:val="0"/>
                  <w:marRight w:val="0"/>
                  <w:marTop w:val="0"/>
                  <w:marBottom w:val="0"/>
                  <w:divBdr>
                    <w:top w:val="none" w:sz="0" w:space="0" w:color="auto"/>
                    <w:left w:val="none" w:sz="0" w:space="0" w:color="auto"/>
                    <w:bottom w:val="none" w:sz="0" w:space="0" w:color="auto"/>
                    <w:right w:val="none" w:sz="0" w:space="0" w:color="auto"/>
                  </w:divBdr>
                  <w:divsChild>
                    <w:div w:id="1675298201">
                      <w:marLeft w:val="0"/>
                      <w:marRight w:val="0"/>
                      <w:marTop w:val="0"/>
                      <w:marBottom w:val="0"/>
                      <w:divBdr>
                        <w:top w:val="none" w:sz="0" w:space="0" w:color="auto"/>
                        <w:left w:val="none" w:sz="0" w:space="0" w:color="auto"/>
                        <w:bottom w:val="none" w:sz="0" w:space="0" w:color="auto"/>
                        <w:right w:val="none" w:sz="0" w:space="0" w:color="auto"/>
                      </w:divBdr>
                    </w:div>
                  </w:divsChild>
                </w:div>
                <w:div w:id="1377507636">
                  <w:marLeft w:val="0"/>
                  <w:marRight w:val="0"/>
                  <w:marTop w:val="0"/>
                  <w:marBottom w:val="0"/>
                  <w:divBdr>
                    <w:top w:val="none" w:sz="0" w:space="0" w:color="auto"/>
                    <w:left w:val="none" w:sz="0" w:space="0" w:color="auto"/>
                    <w:bottom w:val="none" w:sz="0" w:space="0" w:color="auto"/>
                    <w:right w:val="none" w:sz="0" w:space="0" w:color="auto"/>
                  </w:divBdr>
                  <w:divsChild>
                    <w:div w:id="836074236">
                      <w:marLeft w:val="0"/>
                      <w:marRight w:val="0"/>
                      <w:marTop w:val="0"/>
                      <w:marBottom w:val="0"/>
                      <w:divBdr>
                        <w:top w:val="none" w:sz="0" w:space="0" w:color="auto"/>
                        <w:left w:val="none" w:sz="0" w:space="0" w:color="auto"/>
                        <w:bottom w:val="none" w:sz="0" w:space="0" w:color="auto"/>
                        <w:right w:val="none" w:sz="0" w:space="0" w:color="auto"/>
                      </w:divBdr>
                    </w:div>
                  </w:divsChild>
                </w:div>
                <w:div w:id="1476413220">
                  <w:marLeft w:val="0"/>
                  <w:marRight w:val="0"/>
                  <w:marTop w:val="0"/>
                  <w:marBottom w:val="0"/>
                  <w:divBdr>
                    <w:top w:val="none" w:sz="0" w:space="0" w:color="auto"/>
                    <w:left w:val="none" w:sz="0" w:space="0" w:color="auto"/>
                    <w:bottom w:val="none" w:sz="0" w:space="0" w:color="auto"/>
                    <w:right w:val="none" w:sz="0" w:space="0" w:color="auto"/>
                  </w:divBdr>
                  <w:divsChild>
                    <w:div w:id="568927073">
                      <w:marLeft w:val="0"/>
                      <w:marRight w:val="0"/>
                      <w:marTop w:val="0"/>
                      <w:marBottom w:val="0"/>
                      <w:divBdr>
                        <w:top w:val="none" w:sz="0" w:space="0" w:color="auto"/>
                        <w:left w:val="none" w:sz="0" w:space="0" w:color="auto"/>
                        <w:bottom w:val="none" w:sz="0" w:space="0" w:color="auto"/>
                        <w:right w:val="none" w:sz="0" w:space="0" w:color="auto"/>
                      </w:divBdr>
                    </w:div>
                  </w:divsChild>
                </w:div>
                <w:div w:id="1487547334">
                  <w:marLeft w:val="0"/>
                  <w:marRight w:val="0"/>
                  <w:marTop w:val="0"/>
                  <w:marBottom w:val="0"/>
                  <w:divBdr>
                    <w:top w:val="none" w:sz="0" w:space="0" w:color="auto"/>
                    <w:left w:val="none" w:sz="0" w:space="0" w:color="auto"/>
                    <w:bottom w:val="none" w:sz="0" w:space="0" w:color="auto"/>
                    <w:right w:val="none" w:sz="0" w:space="0" w:color="auto"/>
                  </w:divBdr>
                  <w:divsChild>
                    <w:div w:id="1902791471">
                      <w:marLeft w:val="0"/>
                      <w:marRight w:val="0"/>
                      <w:marTop w:val="0"/>
                      <w:marBottom w:val="0"/>
                      <w:divBdr>
                        <w:top w:val="none" w:sz="0" w:space="0" w:color="auto"/>
                        <w:left w:val="none" w:sz="0" w:space="0" w:color="auto"/>
                        <w:bottom w:val="none" w:sz="0" w:space="0" w:color="auto"/>
                        <w:right w:val="none" w:sz="0" w:space="0" w:color="auto"/>
                      </w:divBdr>
                    </w:div>
                  </w:divsChild>
                </w:div>
                <w:div w:id="1495876163">
                  <w:marLeft w:val="0"/>
                  <w:marRight w:val="0"/>
                  <w:marTop w:val="0"/>
                  <w:marBottom w:val="0"/>
                  <w:divBdr>
                    <w:top w:val="none" w:sz="0" w:space="0" w:color="auto"/>
                    <w:left w:val="none" w:sz="0" w:space="0" w:color="auto"/>
                    <w:bottom w:val="none" w:sz="0" w:space="0" w:color="auto"/>
                    <w:right w:val="none" w:sz="0" w:space="0" w:color="auto"/>
                  </w:divBdr>
                  <w:divsChild>
                    <w:div w:id="1140346841">
                      <w:marLeft w:val="0"/>
                      <w:marRight w:val="0"/>
                      <w:marTop w:val="0"/>
                      <w:marBottom w:val="0"/>
                      <w:divBdr>
                        <w:top w:val="none" w:sz="0" w:space="0" w:color="auto"/>
                        <w:left w:val="none" w:sz="0" w:space="0" w:color="auto"/>
                        <w:bottom w:val="none" w:sz="0" w:space="0" w:color="auto"/>
                        <w:right w:val="none" w:sz="0" w:space="0" w:color="auto"/>
                      </w:divBdr>
                    </w:div>
                  </w:divsChild>
                </w:div>
                <w:div w:id="1496144489">
                  <w:marLeft w:val="0"/>
                  <w:marRight w:val="0"/>
                  <w:marTop w:val="0"/>
                  <w:marBottom w:val="0"/>
                  <w:divBdr>
                    <w:top w:val="none" w:sz="0" w:space="0" w:color="auto"/>
                    <w:left w:val="none" w:sz="0" w:space="0" w:color="auto"/>
                    <w:bottom w:val="none" w:sz="0" w:space="0" w:color="auto"/>
                    <w:right w:val="none" w:sz="0" w:space="0" w:color="auto"/>
                  </w:divBdr>
                  <w:divsChild>
                    <w:div w:id="748041372">
                      <w:marLeft w:val="0"/>
                      <w:marRight w:val="0"/>
                      <w:marTop w:val="0"/>
                      <w:marBottom w:val="0"/>
                      <w:divBdr>
                        <w:top w:val="none" w:sz="0" w:space="0" w:color="auto"/>
                        <w:left w:val="none" w:sz="0" w:space="0" w:color="auto"/>
                        <w:bottom w:val="none" w:sz="0" w:space="0" w:color="auto"/>
                        <w:right w:val="none" w:sz="0" w:space="0" w:color="auto"/>
                      </w:divBdr>
                    </w:div>
                    <w:div w:id="1113207959">
                      <w:marLeft w:val="0"/>
                      <w:marRight w:val="0"/>
                      <w:marTop w:val="0"/>
                      <w:marBottom w:val="0"/>
                      <w:divBdr>
                        <w:top w:val="none" w:sz="0" w:space="0" w:color="auto"/>
                        <w:left w:val="none" w:sz="0" w:space="0" w:color="auto"/>
                        <w:bottom w:val="none" w:sz="0" w:space="0" w:color="auto"/>
                        <w:right w:val="none" w:sz="0" w:space="0" w:color="auto"/>
                      </w:divBdr>
                    </w:div>
                  </w:divsChild>
                </w:div>
                <w:div w:id="1534998895">
                  <w:marLeft w:val="0"/>
                  <w:marRight w:val="0"/>
                  <w:marTop w:val="0"/>
                  <w:marBottom w:val="0"/>
                  <w:divBdr>
                    <w:top w:val="none" w:sz="0" w:space="0" w:color="auto"/>
                    <w:left w:val="none" w:sz="0" w:space="0" w:color="auto"/>
                    <w:bottom w:val="none" w:sz="0" w:space="0" w:color="auto"/>
                    <w:right w:val="none" w:sz="0" w:space="0" w:color="auto"/>
                  </w:divBdr>
                  <w:divsChild>
                    <w:div w:id="708578007">
                      <w:marLeft w:val="0"/>
                      <w:marRight w:val="0"/>
                      <w:marTop w:val="0"/>
                      <w:marBottom w:val="0"/>
                      <w:divBdr>
                        <w:top w:val="none" w:sz="0" w:space="0" w:color="auto"/>
                        <w:left w:val="none" w:sz="0" w:space="0" w:color="auto"/>
                        <w:bottom w:val="none" w:sz="0" w:space="0" w:color="auto"/>
                        <w:right w:val="none" w:sz="0" w:space="0" w:color="auto"/>
                      </w:divBdr>
                    </w:div>
                    <w:div w:id="1815640797">
                      <w:marLeft w:val="0"/>
                      <w:marRight w:val="0"/>
                      <w:marTop w:val="0"/>
                      <w:marBottom w:val="0"/>
                      <w:divBdr>
                        <w:top w:val="none" w:sz="0" w:space="0" w:color="auto"/>
                        <w:left w:val="none" w:sz="0" w:space="0" w:color="auto"/>
                        <w:bottom w:val="none" w:sz="0" w:space="0" w:color="auto"/>
                        <w:right w:val="none" w:sz="0" w:space="0" w:color="auto"/>
                      </w:divBdr>
                    </w:div>
                  </w:divsChild>
                </w:div>
                <w:div w:id="1639260587">
                  <w:marLeft w:val="0"/>
                  <w:marRight w:val="0"/>
                  <w:marTop w:val="0"/>
                  <w:marBottom w:val="0"/>
                  <w:divBdr>
                    <w:top w:val="none" w:sz="0" w:space="0" w:color="auto"/>
                    <w:left w:val="none" w:sz="0" w:space="0" w:color="auto"/>
                    <w:bottom w:val="none" w:sz="0" w:space="0" w:color="auto"/>
                    <w:right w:val="none" w:sz="0" w:space="0" w:color="auto"/>
                  </w:divBdr>
                  <w:divsChild>
                    <w:div w:id="1902908466">
                      <w:marLeft w:val="0"/>
                      <w:marRight w:val="0"/>
                      <w:marTop w:val="0"/>
                      <w:marBottom w:val="0"/>
                      <w:divBdr>
                        <w:top w:val="none" w:sz="0" w:space="0" w:color="auto"/>
                        <w:left w:val="none" w:sz="0" w:space="0" w:color="auto"/>
                        <w:bottom w:val="none" w:sz="0" w:space="0" w:color="auto"/>
                        <w:right w:val="none" w:sz="0" w:space="0" w:color="auto"/>
                      </w:divBdr>
                    </w:div>
                  </w:divsChild>
                </w:div>
                <w:div w:id="1652172666">
                  <w:marLeft w:val="0"/>
                  <w:marRight w:val="0"/>
                  <w:marTop w:val="0"/>
                  <w:marBottom w:val="0"/>
                  <w:divBdr>
                    <w:top w:val="none" w:sz="0" w:space="0" w:color="auto"/>
                    <w:left w:val="none" w:sz="0" w:space="0" w:color="auto"/>
                    <w:bottom w:val="none" w:sz="0" w:space="0" w:color="auto"/>
                    <w:right w:val="none" w:sz="0" w:space="0" w:color="auto"/>
                  </w:divBdr>
                  <w:divsChild>
                    <w:div w:id="685450784">
                      <w:marLeft w:val="0"/>
                      <w:marRight w:val="0"/>
                      <w:marTop w:val="0"/>
                      <w:marBottom w:val="0"/>
                      <w:divBdr>
                        <w:top w:val="none" w:sz="0" w:space="0" w:color="auto"/>
                        <w:left w:val="none" w:sz="0" w:space="0" w:color="auto"/>
                        <w:bottom w:val="none" w:sz="0" w:space="0" w:color="auto"/>
                        <w:right w:val="none" w:sz="0" w:space="0" w:color="auto"/>
                      </w:divBdr>
                    </w:div>
                    <w:div w:id="695497108">
                      <w:marLeft w:val="0"/>
                      <w:marRight w:val="0"/>
                      <w:marTop w:val="0"/>
                      <w:marBottom w:val="0"/>
                      <w:divBdr>
                        <w:top w:val="none" w:sz="0" w:space="0" w:color="auto"/>
                        <w:left w:val="none" w:sz="0" w:space="0" w:color="auto"/>
                        <w:bottom w:val="none" w:sz="0" w:space="0" w:color="auto"/>
                        <w:right w:val="none" w:sz="0" w:space="0" w:color="auto"/>
                      </w:divBdr>
                    </w:div>
                  </w:divsChild>
                </w:div>
                <w:div w:id="1653481904">
                  <w:marLeft w:val="0"/>
                  <w:marRight w:val="0"/>
                  <w:marTop w:val="0"/>
                  <w:marBottom w:val="0"/>
                  <w:divBdr>
                    <w:top w:val="none" w:sz="0" w:space="0" w:color="auto"/>
                    <w:left w:val="none" w:sz="0" w:space="0" w:color="auto"/>
                    <w:bottom w:val="none" w:sz="0" w:space="0" w:color="auto"/>
                    <w:right w:val="none" w:sz="0" w:space="0" w:color="auto"/>
                  </w:divBdr>
                  <w:divsChild>
                    <w:div w:id="837116063">
                      <w:marLeft w:val="0"/>
                      <w:marRight w:val="0"/>
                      <w:marTop w:val="0"/>
                      <w:marBottom w:val="0"/>
                      <w:divBdr>
                        <w:top w:val="none" w:sz="0" w:space="0" w:color="auto"/>
                        <w:left w:val="none" w:sz="0" w:space="0" w:color="auto"/>
                        <w:bottom w:val="none" w:sz="0" w:space="0" w:color="auto"/>
                        <w:right w:val="none" w:sz="0" w:space="0" w:color="auto"/>
                      </w:divBdr>
                    </w:div>
                    <w:div w:id="1868986671">
                      <w:marLeft w:val="0"/>
                      <w:marRight w:val="0"/>
                      <w:marTop w:val="0"/>
                      <w:marBottom w:val="0"/>
                      <w:divBdr>
                        <w:top w:val="none" w:sz="0" w:space="0" w:color="auto"/>
                        <w:left w:val="none" w:sz="0" w:space="0" w:color="auto"/>
                        <w:bottom w:val="none" w:sz="0" w:space="0" w:color="auto"/>
                        <w:right w:val="none" w:sz="0" w:space="0" w:color="auto"/>
                      </w:divBdr>
                    </w:div>
                  </w:divsChild>
                </w:div>
                <w:div w:id="1788967498">
                  <w:marLeft w:val="0"/>
                  <w:marRight w:val="0"/>
                  <w:marTop w:val="0"/>
                  <w:marBottom w:val="0"/>
                  <w:divBdr>
                    <w:top w:val="none" w:sz="0" w:space="0" w:color="auto"/>
                    <w:left w:val="none" w:sz="0" w:space="0" w:color="auto"/>
                    <w:bottom w:val="none" w:sz="0" w:space="0" w:color="auto"/>
                    <w:right w:val="none" w:sz="0" w:space="0" w:color="auto"/>
                  </w:divBdr>
                  <w:divsChild>
                    <w:div w:id="1611860191">
                      <w:marLeft w:val="0"/>
                      <w:marRight w:val="0"/>
                      <w:marTop w:val="0"/>
                      <w:marBottom w:val="0"/>
                      <w:divBdr>
                        <w:top w:val="none" w:sz="0" w:space="0" w:color="auto"/>
                        <w:left w:val="none" w:sz="0" w:space="0" w:color="auto"/>
                        <w:bottom w:val="none" w:sz="0" w:space="0" w:color="auto"/>
                        <w:right w:val="none" w:sz="0" w:space="0" w:color="auto"/>
                      </w:divBdr>
                    </w:div>
                  </w:divsChild>
                </w:div>
                <w:div w:id="1863467941">
                  <w:marLeft w:val="0"/>
                  <w:marRight w:val="0"/>
                  <w:marTop w:val="0"/>
                  <w:marBottom w:val="0"/>
                  <w:divBdr>
                    <w:top w:val="none" w:sz="0" w:space="0" w:color="auto"/>
                    <w:left w:val="none" w:sz="0" w:space="0" w:color="auto"/>
                    <w:bottom w:val="none" w:sz="0" w:space="0" w:color="auto"/>
                    <w:right w:val="none" w:sz="0" w:space="0" w:color="auto"/>
                  </w:divBdr>
                  <w:divsChild>
                    <w:div w:id="214707242">
                      <w:marLeft w:val="0"/>
                      <w:marRight w:val="0"/>
                      <w:marTop w:val="0"/>
                      <w:marBottom w:val="0"/>
                      <w:divBdr>
                        <w:top w:val="none" w:sz="0" w:space="0" w:color="auto"/>
                        <w:left w:val="none" w:sz="0" w:space="0" w:color="auto"/>
                        <w:bottom w:val="none" w:sz="0" w:space="0" w:color="auto"/>
                        <w:right w:val="none" w:sz="0" w:space="0" w:color="auto"/>
                      </w:divBdr>
                    </w:div>
                    <w:div w:id="1609924166">
                      <w:marLeft w:val="0"/>
                      <w:marRight w:val="0"/>
                      <w:marTop w:val="0"/>
                      <w:marBottom w:val="0"/>
                      <w:divBdr>
                        <w:top w:val="none" w:sz="0" w:space="0" w:color="auto"/>
                        <w:left w:val="none" w:sz="0" w:space="0" w:color="auto"/>
                        <w:bottom w:val="none" w:sz="0" w:space="0" w:color="auto"/>
                        <w:right w:val="none" w:sz="0" w:space="0" w:color="auto"/>
                      </w:divBdr>
                    </w:div>
                  </w:divsChild>
                </w:div>
                <w:div w:id="1891455198">
                  <w:marLeft w:val="0"/>
                  <w:marRight w:val="0"/>
                  <w:marTop w:val="0"/>
                  <w:marBottom w:val="0"/>
                  <w:divBdr>
                    <w:top w:val="none" w:sz="0" w:space="0" w:color="auto"/>
                    <w:left w:val="none" w:sz="0" w:space="0" w:color="auto"/>
                    <w:bottom w:val="none" w:sz="0" w:space="0" w:color="auto"/>
                    <w:right w:val="none" w:sz="0" w:space="0" w:color="auto"/>
                  </w:divBdr>
                  <w:divsChild>
                    <w:div w:id="576283404">
                      <w:marLeft w:val="0"/>
                      <w:marRight w:val="0"/>
                      <w:marTop w:val="0"/>
                      <w:marBottom w:val="0"/>
                      <w:divBdr>
                        <w:top w:val="none" w:sz="0" w:space="0" w:color="auto"/>
                        <w:left w:val="none" w:sz="0" w:space="0" w:color="auto"/>
                        <w:bottom w:val="none" w:sz="0" w:space="0" w:color="auto"/>
                        <w:right w:val="none" w:sz="0" w:space="0" w:color="auto"/>
                      </w:divBdr>
                    </w:div>
                  </w:divsChild>
                </w:div>
                <w:div w:id="1932349629">
                  <w:marLeft w:val="0"/>
                  <w:marRight w:val="0"/>
                  <w:marTop w:val="0"/>
                  <w:marBottom w:val="0"/>
                  <w:divBdr>
                    <w:top w:val="none" w:sz="0" w:space="0" w:color="auto"/>
                    <w:left w:val="none" w:sz="0" w:space="0" w:color="auto"/>
                    <w:bottom w:val="none" w:sz="0" w:space="0" w:color="auto"/>
                    <w:right w:val="none" w:sz="0" w:space="0" w:color="auto"/>
                  </w:divBdr>
                  <w:divsChild>
                    <w:div w:id="1804075701">
                      <w:marLeft w:val="0"/>
                      <w:marRight w:val="0"/>
                      <w:marTop w:val="0"/>
                      <w:marBottom w:val="0"/>
                      <w:divBdr>
                        <w:top w:val="none" w:sz="0" w:space="0" w:color="auto"/>
                        <w:left w:val="none" w:sz="0" w:space="0" w:color="auto"/>
                        <w:bottom w:val="none" w:sz="0" w:space="0" w:color="auto"/>
                        <w:right w:val="none" w:sz="0" w:space="0" w:color="auto"/>
                      </w:divBdr>
                    </w:div>
                  </w:divsChild>
                </w:div>
                <w:div w:id="1941909534">
                  <w:marLeft w:val="0"/>
                  <w:marRight w:val="0"/>
                  <w:marTop w:val="0"/>
                  <w:marBottom w:val="0"/>
                  <w:divBdr>
                    <w:top w:val="none" w:sz="0" w:space="0" w:color="auto"/>
                    <w:left w:val="none" w:sz="0" w:space="0" w:color="auto"/>
                    <w:bottom w:val="none" w:sz="0" w:space="0" w:color="auto"/>
                    <w:right w:val="none" w:sz="0" w:space="0" w:color="auto"/>
                  </w:divBdr>
                  <w:divsChild>
                    <w:div w:id="807938547">
                      <w:marLeft w:val="0"/>
                      <w:marRight w:val="0"/>
                      <w:marTop w:val="0"/>
                      <w:marBottom w:val="0"/>
                      <w:divBdr>
                        <w:top w:val="none" w:sz="0" w:space="0" w:color="auto"/>
                        <w:left w:val="none" w:sz="0" w:space="0" w:color="auto"/>
                        <w:bottom w:val="none" w:sz="0" w:space="0" w:color="auto"/>
                        <w:right w:val="none" w:sz="0" w:space="0" w:color="auto"/>
                      </w:divBdr>
                    </w:div>
                  </w:divsChild>
                </w:div>
                <w:div w:id="1969310309">
                  <w:marLeft w:val="0"/>
                  <w:marRight w:val="0"/>
                  <w:marTop w:val="0"/>
                  <w:marBottom w:val="0"/>
                  <w:divBdr>
                    <w:top w:val="none" w:sz="0" w:space="0" w:color="auto"/>
                    <w:left w:val="none" w:sz="0" w:space="0" w:color="auto"/>
                    <w:bottom w:val="none" w:sz="0" w:space="0" w:color="auto"/>
                    <w:right w:val="none" w:sz="0" w:space="0" w:color="auto"/>
                  </w:divBdr>
                  <w:divsChild>
                    <w:div w:id="22367327">
                      <w:marLeft w:val="0"/>
                      <w:marRight w:val="0"/>
                      <w:marTop w:val="0"/>
                      <w:marBottom w:val="0"/>
                      <w:divBdr>
                        <w:top w:val="none" w:sz="0" w:space="0" w:color="auto"/>
                        <w:left w:val="none" w:sz="0" w:space="0" w:color="auto"/>
                        <w:bottom w:val="none" w:sz="0" w:space="0" w:color="auto"/>
                        <w:right w:val="none" w:sz="0" w:space="0" w:color="auto"/>
                      </w:divBdr>
                    </w:div>
                    <w:div w:id="136579399">
                      <w:marLeft w:val="0"/>
                      <w:marRight w:val="0"/>
                      <w:marTop w:val="0"/>
                      <w:marBottom w:val="0"/>
                      <w:divBdr>
                        <w:top w:val="none" w:sz="0" w:space="0" w:color="auto"/>
                        <w:left w:val="none" w:sz="0" w:space="0" w:color="auto"/>
                        <w:bottom w:val="none" w:sz="0" w:space="0" w:color="auto"/>
                        <w:right w:val="none" w:sz="0" w:space="0" w:color="auto"/>
                      </w:divBdr>
                    </w:div>
                  </w:divsChild>
                </w:div>
                <w:div w:id="1970549496">
                  <w:marLeft w:val="0"/>
                  <w:marRight w:val="0"/>
                  <w:marTop w:val="0"/>
                  <w:marBottom w:val="0"/>
                  <w:divBdr>
                    <w:top w:val="none" w:sz="0" w:space="0" w:color="auto"/>
                    <w:left w:val="none" w:sz="0" w:space="0" w:color="auto"/>
                    <w:bottom w:val="none" w:sz="0" w:space="0" w:color="auto"/>
                    <w:right w:val="none" w:sz="0" w:space="0" w:color="auto"/>
                  </w:divBdr>
                  <w:divsChild>
                    <w:div w:id="1690789254">
                      <w:marLeft w:val="0"/>
                      <w:marRight w:val="0"/>
                      <w:marTop w:val="0"/>
                      <w:marBottom w:val="0"/>
                      <w:divBdr>
                        <w:top w:val="none" w:sz="0" w:space="0" w:color="auto"/>
                        <w:left w:val="none" w:sz="0" w:space="0" w:color="auto"/>
                        <w:bottom w:val="none" w:sz="0" w:space="0" w:color="auto"/>
                        <w:right w:val="none" w:sz="0" w:space="0" w:color="auto"/>
                      </w:divBdr>
                    </w:div>
                    <w:div w:id="2083091857">
                      <w:marLeft w:val="0"/>
                      <w:marRight w:val="0"/>
                      <w:marTop w:val="0"/>
                      <w:marBottom w:val="0"/>
                      <w:divBdr>
                        <w:top w:val="none" w:sz="0" w:space="0" w:color="auto"/>
                        <w:left w:val="none" w:sz="0" w:space="0" w:color="auto"/>
                        <w:bottom w:val="none" w:sz="0" w:space="0" w:color="auto"/>
                        <w:right w:val="none" w:sz="0" w:space="0" w:color="auto"/>
                      </w:divBdr>
                    </w:div>
                  </w:divsChild>
                </w:div>
                <w:div w:id="1997415682">
                  <w:marLeft w:val="0"/>
                  <w:marRight w:val="0"/>
                  <w:marTop w:val="0"/>
                  <w:marBottom w:val="0"/>
                  <w:divBdr>
                    <w:top w:val="none" w:sz="0" w:space="0" w:color="auto"/>
                    <w:left w:val="none" w:sz="0" w:space="0" w:color="auto"/>
                    <w:bottom w:val="none" w:sz="0" w:space="0" w:color="auto"/>
                    <w:right w:val="none" w:sz="0" w:space="0" w:color="auto"/>
                  </w:divBdr>
                  <w:divsChild>
                    <w:div w:id="1816295742">
                      <w:marLeft w:val="0"/>
                      <w:marRight w:val="0"/>
                      <w:marTop w:val="0"/>
                      <w:marBottom w:val="0"/>
                      <w:divBdr>
                        <w:top w:val="none" w:sz="0" w:space="0" w:color="auto"/>
                        <w:left w:val="none" w:sz="0" w:space="0" w:color="auto"/>
                        <w:bottom w:val="none" w:sz="0" w:space="0" w:color="auto"/>
                        <w:right w:val="none" w:sz="0" w:space="0" w:color="auto"/>
                      </w:divBdr>
                    </w:div>
                  </w:divsChild>
                </w:div>
                <w:div w:id="2059552607">
                  <w:marLeft w:val="0"/>
                  <w:marRight w:val="0"/>
                  <w:marTop w:val="0"/>
                  <w:marBottom w:val="0"/>
                  <w:divBdr>
                    <w:top w:val="none" w:sz="0" w:space="0" w:color="auto"/>
                    <w:left w:val="none" w:sz="0" w:space="0" w:color="auto"/>
                    <w:bottom w:val="none" w:sz="0" w:space="0" w:color="auto"/>
                    <w:right w:val="none" w:sz="0" w:space="0" w:color="auto"/>
                  </w:divBdr>
                  <w:divsChild>
                    <w:div w:id="634528209">
                      <w:marLeft w:val="0"/>
                      <w:marRight w:val="0"/>
                      <w:marTop w:val="0"/>
                      <w:marBottom w:val="0"/>
                      <w:divBdr>
                        <w:top w:val="none" w:sz="0" w:space="0" w:color="auto"/>
                        <w:left w:val="none" w:sz="0" w:space="0" w:color="auto"/>
                        <w:bottom w:val="none" w:sz="0" w:space="0" w:color="auto"/>
                        <w:right w:val="none" w:sz="0" w:space="0" w:color="auto"/>
                      </w:divBdr>
                    </w:div>
                    <w:div w:id="1190950214">
                      <w:marLeft w:val="0"/>
                      <w:marRight w:val="0"/>
                      <w:marTop w:val="0"/>
                      <w:marBottom w:val="0"/>
                      <w:divBdr>
                        <w:top w:val="none" w:sz="0" w:space="0" w:color="auto"/>
                        <w:left w:val="none" w:sz="0" w:space="0" w:color="auto"/>
                        <w:bottom w:val="none" w:sz="0" w:space="0" w:color="auto"/>
                        <w:right w:val="none" w:sz="0" w:space="0" w:color="auto"/>
                      </w:divBdr>
                    </w:div>
                    <w:div w:id="1773473870">
                      <w:marLeft w:val="0"/>
                      <w:marRight w:val="0"/>
                      <w:marTop w:val="0"/>
                      <w:marBottom w:val="0"/>
                      <w:divBdr>
                        <w:top w:val="none" w:sz="0" w:space="0" w:color="auto"/>
                        <w:left w:val="none" w:sz="0" w:space="0" w:color="auto"/>
                        <w:bottom w:val="none" w:sz="0" w:space="0" w:color="auto"/>
                        <w:right w:val="none" w:sz="0" w:space="0" w:color="auto"/>
                      </w:divBdr>
                    </w:div>
                  </w:divsChild>
                </w:div>
                <w:div w:id="2123726847">
                  <w:marLeft w:val="0"/>
                  <w:marRight w:val="0"/>
                  <w:marTop w:val="0"/>
                  <w:marBottom w:val="0"/>
                  <w:divBdr>
                    <w:top w:val="none" w:sz="0" w:space="0" w:color="auto"/>
                    <w:left w:val="none" w:sz="0" w:space="0" w:color="auto"/>
                    <w:bottom w:val="none" w:sz="0" w:space="0" w:color="auto"/>
                    <w:right w:val="none" w:sz="0" w:space="0" w:color="auto"/>
                  </w:divBdr>
                  <w:divsChild>
                    <w:div w:id="122271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D2DFB"/>
    <w:rsid w:val="00A34C42"/>
    <w:rsid w:val="00BC1251"/>
    <w:rsid w:val="00BD2BFF"/>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4E8638D21E414663A2A0347A9537519F">
    <w:name w:val="4E8638D21E414663A2A0347A9537519F"/>
    <w:rsid w:val="00BD2BFF"/>
    <w:rPr>
      <w:lang w:val="ro-RO" w:eastAsia="ro-R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350C9D-F048-43BD-B90D-C32707259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11</Pages>
  <Words>2135</Words>
  <Characters>12386</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name of thFFION LTDe assignment</vt:lpstr>
    </vt:vector>
  </TitlesOfParts>
  <Company>University of Wales Trinity Saint David</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thFFION LTDe assignment</dc:title>
  <dc:subject>FFION LTD</dc:subject>
  <dc:creator>Marie Pitson</dc:creator>
  <cp:keywords/>
  <dc:description/>
  <cp:lastModifiedBy>Dumitrita Munteanu</cp:lastModifiedBy>
  <cp:revision>1</cp:revision>
  <dcterms:created xsi:type="dcterms:W3CDTF">2019-11-08T06:42:00Z</dcterms:created>
  <dcterms:modified xsi:type="dcterms:W3CDTF">2019-11-08T14:15:00Z</dcterms:modified>
</cp:coreProperties>
</file>