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E0D60" w14:textId="692508FB" w:rsidR="00750EE4" w:rsidRDefault="00EB52B2" w:rsidP="00750EE4">
      <w:r>
        <w:rPr>
          <w:noProof/>
        </w:rPr>
        <w:drawing>
          <wp:inline distT="0" distB="0" distL="0" distR="0" wp14:anchorId="5AA3D6F9" wp14:editId="1ECE3DC9">
            <wp:extent cx="5175885" cy="1036320"/>
            <wp:effectExtent l="0" t="0" r="5715" b="0"/>
            <wp:docPr id="1260315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5885" cy="1036320"/>
                    </a:xfrm>
                    <a:prstGeom prst="rect">
                      <a:avLst/>
                    </a:prstGeom>
                    <a:noFill/>
                  </pic:spPr>
                </pic:pic>
              </a:graphicData>
            </a:graphic>
          </wp:inline>
        </w:drawing>
      </w:r>
    </w:p>
    <w:p w14:paraId="75DBFEE4" w14:textId="77777777" w:rsidR="00750EE4" w:rsidRDefault="00750EE4" w:rsidP="00750EE4"/>
    <w:p w14:paraId="7085A0A7" w14:textId="6C5F0BD7" w:rsidR="00750EE4" w:rsidRDefault="00EB52B2" w:rsidP="00750EE4">
      <w:r>
        <w:t>Student number 2114298</w:t>
      </w:r>
    </w:p>
    <w:p w14:paraId="25447E17" w14:textId="77777777" w:rsidR="00EB52B2" w:rsidRDefault="00EB52B2" w:rsidP="00750EE4"/>
    <w:p w14:paraId="7ACDC346" w14:textId="77777777" w:rsidR="00750EE4" w:rsidRDefault="00750EE4" w:rsidP="00750EE4"/>
    <w:p w14:paraId="3EC3D390" w14:textId="77777777" w:rsidR="00750EE4" w:rsidRDefault="00750EE4" w:rsidP="00750EE4"/>
    <w:p w14:paraId="5C89D2A8" w14:textId="77777777" w:rsidR="00750EE4" w:rsidRDefault="00750EE4" w:rsidP="00750EE4"/>
    <w:p w14:paraId="6EE29576" w14:textId="77777777" w:rsidR="0071025A" w:rsidRDefault="0071025A" w:rsidP="00750EE4"/>
    <w:p w14:paraId="014BAB70" w14:textId="77777777" w:rsidR="0071025A" w:rsidRDefault="0071025A" w:rsidP="00750EE4"/>
    <w:p w14:paraId="53E25945" w14:textId="29808862" w:rsidR="00D54D5C" w:rsidRDefault="00EB52B2" w:rsidP="00750EE4">
      <w:r>
        <w:t xml:space="preserve">                                                     </w:t>
      </w:r>
      <w:r w:rsidRPr="00EB52B2">
        <w:rPr>
          <w:sz w:val="32"/>
          <w:szCs w:val="32"/>
        </w:rPr>
        <w:t>Crime and vulnerability</w:t>
      </w:r>
    </w:p>
    <w:p w14:paraId="46C95D2E" w14:textId="3BEF08A3" w:rsidR="00D54D5C" w:rsidRDefault="00EB52B2" w:rsidP="00750EE4">
      <w:r>
        <w:t xml:space="preserve">                                                                    </w:t>
      </w:r>
      <w:r w:rsidRPr="00EB52B2">
        <w:rPr>
          <w:sz w:val="32"/>
          <w:szCs w:val="32"/>
        </w:rPr>
        <w:t>BMCP6000</w:t>
      </w:r>
    </w:p>
    <w:p w14:paraId="01F14AA1" w14:textId="389950BF" w:rsidR="00D54D5C" w:rsidRPr="00EB52B2" w:rsidRDefault="00EB52B2" w:rsidP="00750EE4">
      <w:pPr>
        <w:rPr>
          <w:sz w:val="28"/>
          <w:szCs w:val="28"/>
        </w:rPr>
      </w:pPr>
      <w:r>
        <w:t xml:space="preserve">                         </w:t>
      </w:r>
      <w:r w:rsidRPr="00EB52B2">
        <w:tab/>
      </w:r>
      <w:r w:rsidRPr="00EB52B2">
        <w:rPr>
          <w:sz w:val="28"/>
          <w:szCs w:val="28"/>
        </w:rPr>
        <w:t>Honour based violence, violence against women and FGM</w:t>
      </w:r>
    </w:p>
    <w:p w14:paraId="4EDFB791" w14:textId="77777777" w:rsidR="00D54D5C" w:rsidRDefault="00D54D5C" w:rsidP="00750EE4"/>
    <w:p w14:paraId="3C9A67E6" w14:textId="77777777" w:rsidR="00D54D5C" w:rsidRDefault="00D54D5C" w:rsidP="00750EE4"/>
    <w:p w14:paraId="6AA16281" w14:textId="77777777" w:rsidR="00D54D5C" w:rsidRDefault="00D54D5C" w:rsidP="00750EE4"/>
    <w:p w14:paraId="3ABC1C0B" w14:textId="77777777" w:rsidR="00D54D5C" w:rsidRDefault="00D54D5C" w:rsidP="00750EE4"/>
    <w:p w14:paraId="77E58B35" w14:textId="77777777" w:rsidR="00D54D5C" w:rsidRDefault="00D54D5C" w:rsidP="00750EE4"/>
    <w:p w14:paraId="068CBAAF" w14:textId="77777777" w:rsidR="008139E2" w:rsidRDefault="008139E2" w:rsidP="00750EE4">
      <w:pPr>
        <w:rPr>
          <w:color w:val="00B050"/>
          <w:sz w:val="24"/>
          <w:szCs w:val="24"/>
        </w:rPr>
      </w:pPr>
    </w:p>
    <w:p w14:paraId="7E5EA1B4" w14:textId="77777777" w:rsidR="00201BA7" w:rsidRDefault="00201BA7" w:rsidP="00750EE4">
      <w:pPr>
        <w:rPr>
          <w:color w:val="00B050"/>
          <w:sz w:val="24"/>
          <w:szCs w:val="24"/>
        </w:rPr>
      </w:pPr>
    </w:p>
    <w:p w14:paraId="5B149D94" w14:textId="77777777" w:rsidR="00201BA7" w:rsidRDefault="00201BA7" w:rsidP="00750EE4">
      <w:pPr>
        <w:rPr>
          <w:color w:val="00B050"/>
          <w:sz w:val="24"/>
          <w:szCs w:val="24"/>
        </w:rPr>
      </w:pPr>
    </w:p>
    <w:p w14:paraId="08EB9161" w14:textId="77777777" w:rsidR="00201BA7" w:rsidRDefault="00201BA7" w:rsidP="00750EE4">
      <w:pPr>
        <w:rPr>
          <w:color w:val="00B050"/>
          <w:sz w:val="24"/>
          <w:szCs w:val="24"/>
        </w:rPr>
      </w:pPr>
    </w:p>
    <w:p w14:paraId="19FF5742" w14:textId="77777777" w:rsidR="00201BA7" w:rsidRDefault="00201BA7" w:rsidP="00750EE4">
      <w:pPr>
        <w:rPr>
          <w:color w:val="00B050"/>
          <w:sz w:val="24"/>
          <w:szCs w:val="24"/>
        </w:rPr>
      </w:pPr>
    </w:p>
    <w:p w14:paraId="230E96D5" w14:textId="77777777" w:rsidR="00201BA7" w:rsidRDefault="00201BA7" w:rsidP="00750EE4">
      <w:pPr>
        <w:rPr>
          <w:color w:val="00B050"/>
          <w:sz w:val="24"/>
          <w:szCs w:val="24"/>
        </w:rPr>
      </w:pPr>
    </w:p>
    <w:p w14:paraId="501CC2D1" w14:textId="77777777" w:rsidR="00201BA7" w:rsidRDefault="00201BA7" w:rsidP="00750EE4">
      <w:pPr>
        <w:rPr>
          <w:color w:val="00B050"/>
          <w:sz w:val="24"/>
          <w:szCs w:val="24"/>
        </w:rPr>
      </w:pPr>
    </w:p>
    <w:p w14:paraId="66890E58" w14:textId="77777777" w:rsidR="00201BA7" w:rsidRDefault="00201BA7" w:rsidP="00750EE4">
      <w:pPr>
        <w:rPr>
          <w:color w:val="00B050"/>
          <w:sz w:val="24"/>
          <w:szCs w:val="24"/>
        </w:rPr>
      </w:pPr>
    </w:p>
    <w:p w14:paraId="77477312" w14:textId="77777777" w:rsidR="00201BA7" w:rsidRDefault="00201BA7" w:rsidP="00750EE4">
      <w:pPr>
        <w:rPr>
          <w:sz w:val="28"/>
          <w:szCs w:val="28"/>
        </w:rPr>
      </w:pPr>
    </w:p>
    <w:p w14:paraId="4AAD7213" w14:textId="0A08F208" w:rsidR="00201BA7" w:rsidRDefault="003E447D" w:rsidP="00201BA7">
      <w:r w:rsidRPr="00AD2CCD">
        <w:lastRenderedPageBreak/>
        <w:t xml:space="preserve">Honour-based abuse </w:t>
      </w:r>
      <w:r w:rsidR="003C5B3A">
        <w:t xml:space="preserve">(HBA) </w:t>
      </w:r>
      <w:r w:rsidRPr="00AD2CCD">
        <w:t>is committed to defend or protect the honour of a family or community. This is referred to as IZZAT. If the family or society believes that a person has disgraced the family by behaving or acting in a certain way, the individual may be punished for violating the honour</w:t>
      </w:r>
      <w:r w:rsidR="003C5B3A">
        <w:t xml:space="preserve"> </w:t>
      </w:r>
      <w:r w:rsidRPr="00AD2CCD">
        <w:t>code (Metropolitan Police, 2023).  By the end of March 2022, the police in England and Wales had registered 2,887 HBA and 77 cases of female genital mutilation (FGM)</w:t>
      </w:r>
      <w:r w:rsidR="00201BA7" w:rsidRPr="00AD2CCD">
        <w:t xml:space="preserve"> </w:t>
      </w:r>
      <w:r w:rsidR="00D63EA9" w:rsidRPr="00AD2CCD">
        <w:t>cases</w:t>
      </w:r>
      <w:r w:rsidR="00201BA7" w:rsidRPr="00AD2CCD">
        <w:t xml:space="preserve"> ( Home Office, 2022). H</w:t>
      </w:r>
      <w:r w:rsidR="003C5B3A">
        <w:t>BA</w:t>
      </w:r>
      <w:r w:rsidR="00201BA7" w:rsidRPr="00AD2CCD">
        <w:t xml:space="preserve">, violence against women and FGM are serious issues that affect </w:t>
      </w:r>
      <w:r w:rsidR="003C5B3A" w:rsidRPr="00AD2CCD">
        <w:t>numerous</w:t>
      </w:r>
      <w:r w:rsidR="00201BA7" w:rsidRPr="00AD2CCD">
        <w:t xml:space="preserve"> individuals around the world and </w:t>
      </w:r>
      <w:r w:rsidR="003C5B3A">
        <w:t xml:space="preserve">is </w:t>
      </w:r>
      <w:r w:rsidR="00201BA7" w:rsidRPr="00AD2CCD">
        <w:t xml:space="preserve">currently still happening. These areas will be explained in more depth throughout the whole essay. This assessment will critically evaluate the key areas of </w:t>
      </w:r>
      <w:r w:rsidR="003C5B3A">
        <w:t>HBA</w:t>
      </w:r>
      <w:r w:rsidR="00201BA7" w:rsidRPr="00AD2CCD">
        <w:t xml:space="preserve">, violence against women and FGM. </w:t>
      </w:r>
      <w:r w:rsidR="00FF5679">
        <w:t>As well as</w:t>
      </w:r>
      <w:r w:rsidR="003C5B3A">
        <w:t xml:space="preserve"> </w:t>
      </w:r>
      <w:r w:rsidR="00201BA7" w:rsidRPr="00AD2CCD">
        <w:t xml:space="preserve">look at the legal definitions for each area, what laws are put in place to stop these acts of violence from taking place and what safeguard measures are placed to support and protect the victims. As well as the current gaps in these areas. This assessment will look at Shafilea Ahmed who was brutally killed by her parents and how </w:t>
      </w:r>
      <w:r w:rsidR="003C5B3A">
        <w:t>to</w:t>
      </w:r>
      <w:r w:rsidR="00201BA7" w:rsidRPr="00AD2CCD">
        <w:t xml:space="preserve"> improve the legal system to support these victims to prevent honour killing.</w:t>
      </w:r>
    </w:p>
    <w:p w14:paraId="7AFE18BB" w14:textId="09F1CFF2" w:rsidR="00201BA7" w:rsidRPr="00AD2CCD" w:rsidRDefault="00AD55FA" w:rsidP="00201BA7">
      <w:r w:rsidRPr="00AD2CCD">
        <w:t>Violence against women is defined as any act of gender-based violence that harms women physically, sexually, or psychologically or has the potential to do so (World Health Organisation, 2023)</w:t>
      </w:r>
      <w:r w:rsidR="00201BA7" w:rsidRPr="00AD2CCD">
        <w:t xml:space="preserve">. Examples of some of the violence are physical, sexual, </w:t>
      </w:r>
      <w:r w:rsidR="00FF5679">
        <w:t xml:space="preserve">and </w:t>
      </w:r>
      <w:r w:rsidR="00201BA7" w:rsidRPr="00AD2CCD">
        <w:t xml:space="preserve">psychological violence, child sexual abuse, marital rape, forced marriage, FGM and </w:t>
      </w:r>
      <w:r w:rsidR="004B35BB">
        <w:t xml:space="preserve">HBA </w:t>
      </w:r>
      <w:r w:rsidR="00201BA7" w:rsidRPr="00AD2CCD">
        <w:t>(Bott, 2005). It occurs in a variety of situations, including the family, workplace, community, and online spaces. Understanding the definition of violence against women is critical for successfully addressing these issues and reducing violence against women (Grabe, 2010). Violence against women comes in many forms, this assessment will focus on FGM and HBA.</w:t>
      </w:r>
    </w:p>
    <w:p w14:paraId="0107AD95" w14:textId="5EA41195" w:rsidR="00201BA7" w:rsidRPr="00AD2CCD" w:rsidRDefault="00201BA7" w:rsidP="00201BA7">
      <w:r w:rsidRPr="00AD2CCD">
        <w:t xml:space="preserve">  Perpetrators of violence against women are mainly a diverse range of individuals, who are often driven by various factors and motivations. such perpetrators could be boyfriends, intimate partners, family members, or acquaintances (World Health Organization, 2023). A few characteristics of the offenders are low self-esteem, a lack of education, aggressive or delinquent behaviour as a young person, excessive drug and alcohol consumption, stress, depression, suicidal thoughts physical abuse in the past (CDC, 2021). Approximately 30% of women globally have encountered intimate relationship abuse, whether it is physical, sexual, or non-partner sexual assault. A significant amount of this abuse is perpetrated by intimate partners.</w:t>
      </w:r>
      <w:r w:rsidR="00AD55FA" w:rsidRPr="00AD2CCD">
        <w:t xml:space="preserve"> Of women who have been in relationships between the ages of 15 and 49, almost 27% said that their intimate partner has abused them physically or sexually.</w:t>
      </w:r>
      <w:r w:rsidRPr="00AD2CCD">
        <w:t xml:space="preserve"> (World Health Organization, 2023).</w:t>
      </w:r>
    </w:p>
    <w:p w14:paraId="1E9AD31F" w14:textId="2651A055" w:rsidR="00201BA7" w:rsidRPr="00AD2CCD" w:rsidRDefault="00201BA7" w:rsidP="00201BA7">
      <w:r w:rsidRPr="00AD2CCD">
        <w:t>Some regulations have been placed to protect young girls and women against abuse</w:t>
      </w:r>
      <w:r w:rsidR="00AD55FA" w:rsidRPr="00AD2CCD">
        <w:t xml:space="preserve">. According to the government's November 2021 policy to prevent violence against women and girls, there are numerous forms of crimes against these victims. </w:t>
      </w:r>
      <w:r w:rsidRPr="00AD2CCD">
        <w:t>Examples include forced marriage, FGM, domestic violence, stalking,</w:t>
      </w:r>
      <w:r w:rsidR="00AD55FA" w:rsidRPr="00AD2CCD">
        <w:t xml:space="preserve"> rape and other types of sexual offences</w:t>
      </w:r>
      <w:r w:rsidRPr="00AD2CCD">
        <w:t xml:space="preserve">, and abuse of one's private image. The Strategy acknowledges that these crimes have in common that </w:t>
      </w:r>
      <w:r w:rsidR="00AD55FA" w:rsidRPr="00AD2CCD">
        <w:t xml:space="preserve">females </w:t>
      </w:r>
      <w:r w:rsidRPr="00AD2CCD">
        <w:t xml:space="preserve">and girls are disproportionately </w:t>
      </w:r>
      <w:r w:rsidR="00D30F7D" w:rsidRPr="00AD2CCD">
        <w:t xml:space="preserve">impacted </w:t>
      </w:r>
      <w:r w:rsidRPr="00AD2CCD">
        <w:t xml:space="preserve">by </w:t>
      </w:r>
      <w:r w:rsidR="002017BD" w:rsidRPr="00AD2CCD">
        <w:t>them but</w:t>
      </w:r>
      <w:r w:rsidRPr="00AD2CCD">
        <w:t xml:space="preserve"> emphasises that perpetrators and victims can be male or female (UK Parliament, 2023). For rape cases, the offender would get a life sentence of imprisonment under the Sexual Act 2003, s1. Section 76 of the Serious Crime Act of 2015 specifies a maximum sentence of five years in prison for controlling or coercive behaviours. The Protection from Harassment Act of 1997, Section 4A, imposes a maximum ten-year period for stalking that involves </w:t>
      </w:r>
      <w:r w:rsidR="00D30F7D" w:rsidRPr="00AD2CCD">
        <w:t xml:space="preserve">afraid of assault, as well as extreme alarm or anxiety </w:t>
      </w:r>
      <w:r w:rsidRPr="00AD2CCD">
        <w:t>(UK Parliament, 2023).</w:t>
      </w:r>
    </w:p>
    <w:p w14:paraId="34A20343" w14:textId="1A1E1939" w:rsidR="00201BA7" w:rsidRPr="00AD2CCD" w:rsidRDefault="00201BA7" w:rsidP="00201BA7">
      <w:r w:rsidRPr="00AD2CCD">
        <w:t>H</w:t>
      </w:r>
      <w:r w:rsidR="00FF5679">
        <w:t xml:space="preserve">BA </w:t>
      </w:r>
      <w:r w:rsidRPr="00AD2CCD">
        <w:t xml:space="preserve">refers to acts of violence or coercion performed against individuals, primarily women, in the name of protecting a family's or community’s perceived honour. This type of abuse originates from strongly rooted cultural ideas that bind the reputation of a family to the behaviour and decisions of its members, particularly women. Deviations from prescribed norms, such as choosing a partner on </w:t>
      </w:r>
      <w:r w:rsidRPr="00AD2CCD">
        <w:lastRenderedPageBreak/>
        <w:t>one's own, seeking education, or questioning traditional values, can result in severe consequences ranging from emotional manipulation to physical assault and, in extreme cases, honour killing. Perpetrators could be the victim's current or past spouse, a parent or relative, a member of the community, or someone who’s known to the victim ( UK Parliament, 2023).  Although the majority of victims are females, there are male victims particularly involved in forced or arranged marriages.</w:t>
      </w:r>
    </w:p>
    <w:p w14:paraId="4663ECC1" w14:textId="77777777" w:rsidR="00201BA7" w:rsidRPr="00AD2CCD" w:rsidRDefault="00201BA7" w:rsidP="00201BA7"/>
    <w:p w14:paraId="027E8E48" w14:textId="172551C0" w:rsidR="00201BA7" w:rsidRPr="00AD2CCD" w:rsidRDefault="00201BA7" w:rsidP="00201BA7">
      <w:r w:rsidRPr="00AD2CCD">
        <w:t xml:space="preserve">Enright (2009) states that over the several years arranged marriage became the target of major and strong involvement by each of the three governmental branches. The main issue the government has drawn attention to around arranged marriage was, firstly, a forced marriage is one in which at least one of the partners did not consent to the marriage but will be forced because of physical, mental, or psychological pressure. Secondly, internationally arranged marriage. These marriages are set up by a matchmaking process, where the partners are selected for each other by third parties, for example, parents, or elderly relatives This is usually done to relocate the other spouse to his or her home country (Enright, 2009). Forced marriage can affect anyone of any gender, age, or status, but women and girls are particularly affected even if they are under the legal age, and practically involves parents forcefully getting the child married to a relative or family friend back home. Which is against human </w:t>
      </w:r>
      <w:r w:rsidR="003A4949" w:rsidRPr="00AD2CCD">
        <w:t>rights,</w:t>
      </w:r>
      <w:r w:rsidRPr="00AD2CCD">
        <w:t xml:space="preserve"> and it can occur in various cultural, religious, and social contexts around the world (Hester et al, 2007).</w:t>
      </w:r>
    </w:p>
    <w:p w14:paraId="46635488" w14:textId="719F21A2" w:rsidR="00201BA7" w:rsidRPr="00AD2CCD" w:rsidRDefault="00264F74" w:rsidP="00201BA7">
      <w:r w:rsidRPr="00AD2CCD">
        <w:t xml:space="preserve">child marriage </w:t>
      </w:r>
      <w:r w:rsidR="003A4949">
        <w:t>is known</w:t>
      </w:r>
      <w:r w:rsidRPr="00AD2CCD">
        <w:t xml:space="preserve"> as anyone under the age of 18 </w:t>
      </w:r>
      <w:r w:rsidR="003A4949">
        <w:t>who</w:t>
      </w:r>
      <w:r w:rsidRPr="00AD2CCD">
        <w:t xml:space="preserve"> gets married to an adult or someone else under the age of 18. </w:t>
      </w:r>
      <w:r w:rsidR="001D66DB" w:rsidRPr="00AD2CCD">
        <w:t>Despite a gradual decrease in child marriages over the past ten years, one in five girls still get married while they are young (</w:t>
      </w:r>
      <w:proofErr w:type="spellStart"/>
      <w:r w:rsidR="001D66DB" w:rsidRPr="00AD2CCD">
        <w:t>Unicef</w:t>
      </w:r>
      <w:proofErr w:type="spellEnd"/>
      <w:r w:rsidR="001D66DB" w:rsidRPr="00AD2CCD">
        <w:t xml:space="preserve">, 2023). According to recent statistics, 22% of victims in 2021 </w:t>
      </w:r>
      <w:r w:rsidRPr="00AD2CCD">
        <w:t xml:space="preserve">were 15 or less,  </w:t>
      </w:r>
      <w:r w:rsidR="001D66DB" w:rsidRPr="00AD2CCD">
        <w:t xml:space="preserve">13% </w:t>
      </w:r>
      <w:r w:rsidRPr="00AD2CCD">
        <w:t xml:space="preserve">were </w:t>
      </w:r>
      <w:r w:rsidR="00EC6CFD" w:rsidRPr="00AD2CCD">
        <w:t xml:space="preserve">aged </w:t>
      </w:r>
      <w:r w:rsidRPr="00AD2CCD">
        <w:t xml:space="preserve">16 </w:t>
      </w:r>
      <w:r w:rsidR="00EC6CFD" w:rsidRPr="00AD2CCD">
        <w:t xml:space="preserve">to </w:t>
      </w:r>
      <w:r w:rsidRPr="00AD2CCD">
        <w:t>17</w:t>
      </w:r>
      <w:r w:rsidR="001D66DB" w:rsidRPr="00AD2CCD">
        <w:t xml:space="preserve">, and 18% </w:t>
      </w:r>
      <w:r w:rsidRPr="00AD2CCD">
        <w:t xml:space="preserve"> were</w:t>
      </w:r>
      <w:r w:rsidR="00155551" w:rsidRPr="00AD2CCD">
        <w:t xml:space="preserve"> </w:t>
      </w:r>
      <w:r w:rsidR="00EC6CFD" w:rsidRPr="00AD2CCD">
        <w:t>aged</w:t>
      </w:r>
      <w:r w:rsidR="00155551" w:rsidRPr="00AD2CCD">
        <w:t xml:space="preserve"> 18 to 21</w:t>
      </w:r>
      <w:r w:rsidR="001D66DB" w:rsidRPr="00AD2CCD">
        <w:t xml:space="preserve">. Occasionally, cases </w:t>
      </w:r>
      <w:r w:rsidR="00155551" w:rsidRPr="00AD2CCD">
        <w:t>concerning</w:t>
      </w:r>
      <w:r w:rsidR="001D66DB" w:rsidRPr="00AD2CCD">
        <w:t xml:space="preserve"> children involve the younger sibling of an individual who is immediately at risk or the promise of a future marriage (betrothal). </w:t>
      </w:r>
      <w:r w:rsidR="00201BA7" w:rsidRPr="00AD2CCD">
        <w:t xml:space="preserve"> (UK Government, 2022). </w:t>
      </w:r>
    </w:p>
    <w:p w14:paraId="6BAED0C7" w14:textId="77777777" w:rsidR="00201BA7" w:rsidRPr="00AD2CCD" w:rsidRDefault="00201BA7" w:rsidP="00201BA7"/>
    <w:p w14:paraId="2C8C474C" w14:textId="00DA440F" w:rsidR="00201BA7" w:rsidRPr="00AD2CCD" w:rsidRDefault="00201BA7" w:rsidP="00201BA7">
      <w:r w:rsidRPr="00AD2CCD">
        <w:t xml:space="preserve">To prevent child and forced marriages in the United Kingdom, regulations have been put in place to safeguard children and individuals who may be compelled to marry someone against their will. According to the College of Policing (2023), the Marriage and Civil Partnership Act 2022 prohibits children between the ages of 16 and 17 from getting married or starting a civil partnership, even with parental consent. Child marriages are intended to be prevented by this new law. It is currently illegal to arrange a child marriage, regardless of whether compulsion was used, and the punishment for doing so is up to seven years in prison (College of Policing, 2023). </w:t>
      </w:r>
      <w:r w:rsidR="00EC6CFD" w:rsidRPr="00AD2CCD">
        <w:t xml:space="preserve">Abuse </w:t>
      </w:r>
      <w:r w:rsidRPr="00AD2CCD">
        <w:t xml:space="preserve">against </w:t>
      </w:r>
      <w:r w:rsidR="00EC6CFD" w:rsidRPr="00AD2CCD">
        <w:t>females</w:t>
      </w:r>
      <w:r w:rsidRPr="00AD2CCD">
        <w:t xml:space="preserve"> and </w:t>
      </w:r>
      <w:r w:rsidR="00EC6CFD" w:rsidRPr="00AD2CCD">
        <w:t>children</w:t>
      </w:r>
      <w:r w:rsidRPr="00AD2CCD">
        <w:t xml:space="preserve"> will go down as a result of this. This simply implies that the judicial system will act against anyone found guilty and will find a solution to address these problems. With the legal marriage age in England and Wales increasing to 18, vulnerable youngsters will be more safeguarded from the damaging impact of forced marriage. </w:t>
      </w:r>
      <w:r w:rsidR="002017BD" w:rsidRPr="00AD2CCD">
        <w:t>Dominic Raab MP, Deputy Prime Minister, Lord Chancellor, and Secretary of State for Justice</w:t>
      </w:r>
      <w:r w:rsidRPr="00AD2CCD">
        <w:t xml:space="preserve"> stated that</w:t>
      </w:r>
      <w:r w:rsidR="00EC6CFD" w:rsidRPr="00AD2CCD">
        <w:t xml:space="preserve"> those who pressure or force children into marrying under the legal age which is 18 can face punishment </w:t>
      </w:r>
      <w:r w:rsidRPr="00AD2CCD">
        <w:t xml:space="preserve"> (Ministry of Justice 2023). This simply Implies further action has been taken to stop the injustice for young children who could potentially suffer by being forced into marriage placing these regulations will mean the offenders will fear the risk of getting caught therefore they may not commit the offence of child or forced marriage.</w:t>
      </w:r>
    </w:p>
    <w:p w14:paraId="1C9802C2" w14:textId="23A0EBDC" w:rsidR="00201BA7" w:rsidRPr="00AD2CCD" w:rsidRDefault="00201BA7" w:rsidP="00201BA7">
      <w:r w:rsidRPr="00AD2CCD">
        <w:t xml:space="preserve">The case of Shafilea Ahmed is a horrific example of </w:t>
      </w:r>
      <w:r w:rsidR="00EC6CFD" w:rsidRPr="00AD2CCD">
        <w:t>abuse</w:t>
      </w:r>
      <w:r w:rsidRPr="00AD2CCD">
        <w:t xml:space="preserve"> against </w:t>
      </w:r>
      <w:r w:rsidR="00EC6CFD" w:rsidRPr="00AD2CCD">
        <w:t>females, girls and HBA</w:t>
      </w:r>
      <w:r w:rsidRPr="00AD2CCD">
        <w:t xml:space="preserve">. Shafilea 17 years old was a British-Pakistani who went missing in 2003. Shafilea's parents, Iftikhar and Farzana Ahmed murdered their daughter because </w:t>
      </w:r>
      <w:r w:rsidR="00EC6CFD" w:rsidRPr="00AD2CCD">
        <w:t xml:space="preserve">the parents thought </w:t>
      </w:r>
      <w:r w:rsidRPr="00AD2CCD">
        <w:t xml:space="preserve">she had </w:t>
      </w:r>
      <w:r w:rsidR="00EC6CFD" w:rsidRPr="00AD2CCD">
        <w:t>dishonoured</w:t>
      </w:r>
      <w:r w:rsidRPr="00AD2CCD">
        <w:t xml:space="preserve"> to the family by </w:t>
      </w:r>
      <w:r w:rsidRPr="00AD2CCD">
        <w:lastRenderedPageBreak/>
        <w:t xml:space="preserve">adopting a Westernised lifestyle. Shafilea was against arranged marriage as she wanted to continue her studies which violated her parents' traditional beliefs (Carter, 2012). The murder was carried out by the concept of "honour," with the family feeling ashamed of Shafilea's acts, which were regarded as inappropriate with their cultural and traditional norms (West Yorkshire Police, 2020). This case revealed </w:t>
      </w:r>
      <w:r w:rsidR="0002548F" w:rsidRPr="00AD2CCD">
        <w:t xml:space="preserve">the </w:t>
      </w:r>
      <w:r w:rsidRPr="00AD2CCD">
        <w:t xml:space="preserve">implication that honour-based abuse may have on women who disobey traditional expectations and seek freedom. It emphasised the critical necessity to address and eliminate </w:t>
      </w:r>
      <w:r w:rsidR="00EC6CFD" w:rsidRPr="00AD2CCD">
        <w:t xml:space="preserve">HBA </w:t>
      </w:r>
      <w:r w:rsidRPr="00AD2CCD">
        <w:t xml:space="preserve">and violence against women in many groups.  </w:t>
      </w:r>
      <w:r w:rsidR="00EC6CFD" w:rsidRPr="00AD2CCD">
        <w:t xml:space="preserve">Shafilea's parents </w:t>
      </w:r>
      <w:r w:rsidRPr="00AD2CCD">
        <w:t xml:space="preserve">were </w:t>
      </w:r>
      <w:r w:rsidR="00EC6CFD" w:rsidRPr="00AD2CCD">
        <w:t>sentenced</w:t>
      </w:r>
      <w:r w:rsidRPr="00AD2CCD">
        <w:t xml:space="preserve"> </w:t>
      </w:r>
      <w:r w:rsidR="00EC6CFD" w:rsidRPr="00AD2CCD">
        <w:t>for</w:t>
      </w:r>
      <w:r w:rsidRPr="00AD2CCD">
        <w:t xml:space="preserve"> murdering and sentenced to life in prison. The Shafilea Ahmed case serves as a vivid reminder of the difficulties experienced by women who confront restrictive cultural standards, as well as the significance of raising awareness about honour-based violence (Carter, 2012).</w:t>
      </w:r>
    </w:p>
    <w:p w14:paraId="0EAE7F48" w14:textId="77777777" w:rsidR="00201BA7" w:rsidRPr="00AD2CCD" w:rsidRDefault="00201BA7" w:rsidP="00201BA7"/>
    <w:p w14:paraId="35209688" w14:textId="0AC43AB1" w:rsidR="000F22D2" w:rsidRPr="00AD2CCD" w:rsidRDefault="000F22D2" w:rsidP="000F22D2">
      <w:r w:rsidRPr="00AD2CCD">
        <w:t xml:space="preserve">FGM is the deliberate alteration or the surgical removal of female genitalia for purposes other than medical. It is mainly done on young girls </w:t>
      </w:r>
      <w:r w:rsidR="00D2374A" w:rsidRPr="00AD2CCD">
        <w:t xml:space="preserve">and is known </w:t>
      </w:r>
      <w:r w:rsidRPr="00AD2CCD">
        <w:t xml:space="preserve">as female circumcision or removal. FGM is considered a human rights violation and has serious physical and psychological implications for sufferers (NHS, 2022). The practice is common in traditional and patriarchal nations, where it is seen as a cultural or societal norm. Perpetrators of FGM can include family members, traditional practitioners, community members and healthcare providers. </w:t>
      </w:r>
      <w:r w:rsidR="00D2374A" w:rsidRPr="00AD2CCD">
        <w:t xml:space="preserve">FGM happens in 30 African, Middle Eastern, and Asian nations, affecting about 200 million girls </w:t>
      </w:r>
      <w:r w:rsidRPr="00AD2CCD">
        <w:t xml:space="preserve">and women alive today. (WHO,2023). The victims of FGM suffer from various negative consequences, including pain, infections, difficulties in childbirth, and long-term emotional trauma (NHS, 2022). There are several implications of FGM which are severe pain, infections, bleeding, urinary problems or in worst case death. </w:t>
      </w:r>
    </w:p>
    <w:p w14:paraId="3E3BBEA4" w14:textId="77777777" w:rsidR="000F22D2" w:rsidRPr="00AD2CCD" w:rsidRDefault="000F22D2" w:rsidP="000F22D2"/>
    <w:p w14:paraId="4674A06E" w14:textId="0A60C2FE" w:rsidR="000F22D2" w:rsidRPr="00AD2CCD" w:rsidRDefault="001D66DB" w:rsidP="000F22D2">
      <w:r w:rsidRPr="00AD2CCD">
        <w:t xml:space="preserve">There are four categories for FGM, with clitoridectomy being the first. It consists of removing all or an area of the clitoris; Type 2 excision includes removing the inner labia, the lips that surround the vagina, and the labia majora, the larger outer lips. Infibulation type 3 includes changing and cutting the labia to create a seal, which limits the vaginal area. More harmful methods, such as scorching, scraping, piercing, pricking, or cutting, are used in type 4, an unclassified procedure (NHS, 2022). </w:t>
      </w:r>
      <w:r w:rsidR="000F22D2" w:rsidRPr="00AD2CCD">
        <w:t>There are various reasons why FGM is performed some of the reasons include societal expectations, gender inequality, and the preservation of virginity and marriage prospects, cleanliness, and avoiding sexual immorality. The practice mainly targets girls between</w:t>
      </w:r>
      <w:r w:rsidR="00D2374A" w:rsidRPr="00AD2CCD">
        <w:t xml:space="preserve"> </w:t>
      </w:r>
      <w:r w:rsidR="000F22D2" w:rsidRPr="00AD2CCD">
        <w:t xml:space="preserve">the </w:t>
      </w:r>
      <w:r w:rsidR="00D2374A" w:rsidRPr="00AD2CCD">
        <w:t>ages</w:t>
      </w:r>
      <w:r w:rsidR="000F22D2" w:rsidRPr="00AD2CCD">
        <w:t xml:space="preserve"> of </w:t>
      </w:r>
      <w:r w:rsidR="00D2374A" w:rsidRPr="00AD2CCD">
        <w:t>0 to</w:t>
      </w:r>
      <w:r w:rsidR="000F22D2" w:rsidRPr="00AD2CCD">
        <w:t>15, although it can occur at any age. Families who don’t perform FGM on their daughters means they are at risk of becoming ineligible for marriage. GM is against the laws of</w:t>
      </w:r>
      <w:r w:rsidR="00D2374A" w:rsidRPr="00AD2CCD">
        <w:t xml:space="preserve"> gender equality and non-discrimination are essential. It violates the right to be free of cruel, inhuman, or degrading treatment.</w:t>
      </w:r>
      <w:r w:rsidR="000F22D2" w:rsidRPr="00AD2CCD">
        <w:t xml:space="preserve"> It breaches the right to the best health possible, the right to physical integrity, and the rights of the child. It even violates the right to life in the worst circumstances (</w:t>
      </w:r>
      <w:proofErr w:type="spellStart"/>
      <w:r w:rsidR="000F22D2" w:rsidRPr="00AD2CCD">
        <w:t>Unicef</w:t>
      </w:r>
      <w:proofErr w:type="spellEnd"/>
      <w:r w:rsidR="000F22D2" w:rsidRPr="00AD2CCD">
        <w:t>, 2023).</w:t>
      </w:r>
    </w:p>
    <w:p w14:paraId="033B76B4" w14:textId="77777777" w:rsidR="000F22D2" w:rsidRPr="00AD2CCD" w:rsidRDefault="000F22D2" w:rsidP="000F22D2"/>
    <w:p w14:paraId="3D1A2CB1" w14:textId="77777777" w:rsidR="00736BB4" w:rsidRPr="00AD2CCD" w:rsidRDefault="000F22D2" w:rsidP="00736BB4">
      <w:r w:rsidRPr="00AD2CCD">
        <w:t xml:space="preserve">Some laws and regulations have been put in place to protect young girls, for instance, section 5B of the FGM Act of 2003 established a legal obligation to report FGM cases that are known to have occurred in females younger than 18. Teachers and other health and social care providers in England and Wales must comply with the law to notify the police (Crown Prosecution Service, 2023). </w:t>
      </w:r>
      <w:r w:rsidR="002F11EF" w:rsidRPr="00AD2CCD">
        <w:t>The 2003 Act forbids anyone from carrying out FGM (section 1) or helping a girl do FGM on herself (section 2) in England and Wales or Northern Ireland. Furthermore, section 3 of the Ministry of Justice (2015)</w:t>
      </w:r>
    </w:p>
    <w:p w14:paraId="1B458998" w14:textId="2B1D836A" w:rsidR="000F22D2" w:rsidRDefault="00736BB4" w:rsidP="00736BB4">
      <w:r w:rsidRPr="00AD2CCD">
        <w:lastRenderedPageBreak/>
        <w:t xml:space="preserve">It is against the law for a person who is not a UK national or permanent UK resident to engage in female genital mutilation (FGM) on an individual who is a UK national or permanent resident outside the borders of the United Kingdom. Section 4 specifies that performing FGM abroad as a UK national or permanent resident, assisting a girl in carrying out FGM on herself outside the country, or granting permission for a non-UK national or resident to conduct FGM on a UK national or resident is illegal. The 2003 Act </w:t>
      </w:r>
      <w:r w:rsidR="00A154B0" w:rsidRPr="00AD2CCD">
        <w:t>specifies</w:t>
      </w:r>
      <w:r w:rsidRPr="00AD2CCD">
        <w:t xml:space="preserve"> that the maximum penalty for any FGM </w:t>
      </w:r>
      <w:r w:rsidR="00A154B0" w:rsidRPr="00AD2CCD">
        <w:t>offence</w:t>
      </w:r>
      <w:r w:rsidRPr="00AD2CCD">
        <w:t xml:space="preserve"> has been raised from five to 14 years in prison.</w:t>
      </w:r>
      <w:r w:rsidR="002F11EF" w:rsidRPr="00AD2CCD">
        <w:t xml:space="preserve"> </w:t>
      </w:r>
      <w:r w:rsidRPr="00AD2CCD">
        <w:t xml:space="preserve"> </w:t>
      </w:r>
      <w:r w:rsidR="000F22D2" w:rsidRPr="00AD2CCD">
        <w:t>(Ministry of Justice, 2015).</w:t>
      </w:r>
    </w:p>
    <w:p w14:paraId="10EFBD1E" w14:textId="46B01C62" w:rsidR="009B39F5" w:rsidRPr="00AD2CCD" w:rsidRDefault="009B39F5" w:rsidP="00736BB4">
      <w:r w:rsidRPr="009B39F5">
        <w:t>In conclusion, the examination of violence against women, HBA, and FGM demonstrates the critical need for comprehensive and coordinated measures to address these deeply rooted issues. Violence against women, in its different manifestations, continues to be a global issue that requires ongoing attention and action. The terrible effects on victims' physical, emotional, and psychological well-being highlight the critical importance of enacting and enforcing strict legislation to protect women and girls</w:t>
      </w:r>
      <w:r>
        <w:t xml:space="preserve"> to avoid situations like Shafilea Ahmed and many young girls like her who suffers by the hands of their own family.</w:t>
      </w:r>
    </w:p>
    <w:p w14:paraId="55BC5A85" w14:textId="77777777" w:rsidR="000F22D2" w:rsidRPr="000F22D2" w:rsidRDefault="000F22D2" w:rsidP="000F22D2">
      <w:pPr>
        <w:rPr>
          <w:sz w:val="28"/>
          <w:szCs w:val="28"/>
        </w:rPr>
      </w:pPr>
    </w:p>
    <w:p w14:paraId="35E98A0B" w14:textId="77777777" w:rsidR="000F22D2" w:rsidRPr="000F22D2" w:rsidRDefault="000F22D2" w:rsidP="000F22D2">
      <w:pPr>
        <w:rPr>
          <w:sz w:val="28"/>
          <w:szCs w:val="28"/>
        </w:rPr>
      </w:pPr>
    </w:p>
    <w:p w14:paraId="5B6186C9" w14:textId="77777777" w:rsidR="000F22D2" w:rsidRPr="000F22D2" w:rsidRDefault="000F22D2" w:rsidP="000F22D2">
      <w:pPr>
        <w:rPr>
          <w:sz w:val="28"/>
          <w:szCs w:val="28"/>
        </w:rPr>
      </w:pPr>
    </w:p>
    <w:p w14:paraId="477CAF1A" w14:textId="77777777" w:rsidR="000F22D2" w:rsidRPr="000F22D2" w:rsidRDefault="000F22D2" w:rsidP="000F22D2">
      <w:pPr>
        <w:rPr>
          <w:sz w:val="28"/>
          <w:szCs w:val="28"/>
        </w:rPr>
      </w:pPr>
    </w:p>
    <w:p w14:paraId="1556495F" w14:textId="77777777" w:rsidR="000F22D2" w:rsidRPr="000F22D2" w:rsidRDefault="000F22D2" w:rsidP="000F22D2">
      <w:pPr>
        <w:rPr>
          <w:sz w:val="28"/>
          <w:szCs w:val="28"/>
        </w:rPr>
      </w:pPr>
    </w:p>
    <w:p w14:paraId="2A497B95" w14:textId="77777777" w:rsidR="000F22D2" w:rsidRPr="000F22D2" w:rsidRDefault="000F22D2" w:rsidP="000F22D2">
      <w:pPr>
        <w:rPr>
          <w:sz w:val="28"/>
          <w:szCs w:val="28"/>
        </w:rPr>
      </w:pPr>
    </w:p>
    <w:p w14:paraId="6016D433" w14:textId="77777777" w:rsidR="000F22D2" w:rsidRPr="000F22D2" w:rsidRDefault="000F22D2" w:rsidP="000F22D2">
      <w:pPr>
        <w:rPr>
          <w:sz w:val="28"/>
          <w:szCs w:val="28"/>
        </w:rPr>
      </w:pPr>
    </w:p>
    <w:p w14:paraId="66D796E5" w14:textId="77777777" w:rsidR="000F22D2" w:rsidRPr="000F22D2" w:rsidRDefault="000F22D2" w:rsidP="000F22D2">
      <w:pPr>
        <w:rPr>
          <w:sz w:val="28"/>
          <w:szCs w:val="28"/>
        </w:rPr>
      </w:pPr>
    </w:p>
    <w:p w14:paraId="77C4BE62" w14:textId="77777777" w:rsidR="000F22D2" w:rsidRPr="000F22D2" w:rsidRDefault="000F22D2" w:rsidP="000F22D2">
      <w:pPr>
        <w:rPr>
          <w:sz w:val="28"/>
          <w:szCs w:val="28"/>
        </w:rPr>
      </w:pPr>
    </w:p>
    <w:p w14:paraId="51C8A4B8" w14:textId="77777777" w:rsidR="000F22D2" w:rsidRPr="000F22D2" w:rsidRDefault="000F22D2" w:rsidP="000F22D2">
      <w:pPr>
        <w:rPr>
          <w:sz w:val="28"/>
          <w:szCs w:val="28"/>
        </w:rPr>
      </w:pPr>
    </w:p>
    <w:p w14:paraId="19640F12" w14:textId="77777777" w:rsidR="000F22D2" w:rsidRPr="000F22D2" w:rsidRDefault="000F22D2" w:rsidP="000F22D2">
      <w:pPr>
        <w:rPr>
          <w:sz w:val="28"/>
          <w:szCs w:val="28"/>
        </w:rPr>
      </w:pPr>
    </w:p>
    <w:p w14:paraId="2EA2F26B" w14:textId="77777777" w:rsidR="000F22D2" w:rsidRPr="000F22D2" w:rsidRDefault="000F22D2" w:rsidP="000F22D2">
      <w:pPr>
        <w:rPr>
          <w:sz w:val="28"/>
          <w:szCs w:val="28"/>
        </w:rPr>
      </w:pPr>
    </w:p>
    <w:p w14:paraId="3C3AB449" w14:textId="77777777" w:rsidR="000F22D2" w:rsidRPr="000F22D2" w:rsidRDefault="000F22D2" w:rsidP="000F22D2">
      <w:pPr>
        <w:rPr>
          <w:sz w:val="28"/>
          <w:szCs w:val="28"/>
        </w:rPr>
      </w:pPr>
    </w:p>
    <w:p w14:paraId="33231DF3" w14:textId="77777777" w:rsidR="000F22D2" w:rsidRPr="000F22D2" w:rsidRDefault="000F22D2" w:rsidP="000F22D2">
      <w:pPr>
        <w:rPr>
          <w:sz w:val="28"/>
          <w:szCs w:val="28"/>
        </w:rPr>
      </w:pPr>
    </w:p>
    <w:p w14:paraId="6540CD6A" w14:textId="77777777" w:rsidR="000F22D2" w:rsidRPr="000F22D2" w:rsidRDefault="000F22D2" w:rsidP="000F22D2">
      <w:pPr>
        <w:rPr>
          <w:sz w:val="28"/>
          <w:szCs w:val="28"/>
        </w:rPr>
      </w:pPr>
    </w:p>
    <w:p w14:paraId="46285EFF" w14:textId="77777777" w:rsidR="00A154B0" w:rsidRDefault="00A154B0" w:rsidP="00750EE4">
      <w:pPr>
        <w:rPr>
          <w:sz w:val="28"/>
          <w:szCs w:val="28"/>
        </w:rPr>
      </w:pPr>
    </w:p>
    <w:p w14:paraId="15FE59AD" w14:textId="77777777" w:rsidR="00A154B0" w:rsidRDefault="00A154B0" w:rsidP="00750EE4">
      <w:pPr>
        <w:rPr>
          <w:sz w:val="28"/>
          <w:szCs w:val="28"/>
        </w:rPr>
      </w:pPr>
    </w:p>
    <w:p w14:paraId="29808959" w14:textId="77777777" w:rsidR="00A154B0" w:rsidRDefault="00A154B0" w:rsidP="00750EE4">
      <w:pPr>
        <w:rPr>
          <w:sz w:val="28"/>
          <w:szCs w:val="28"/>
        </w:rPr>
      </w:pPr>
    </w:p>
    <w:p w14:paraId="7ACA9EFA" w14:textId="65CB3DF8" w:rsidR="00201BA7" w:rsidRPr="008F1EB1" w:rsidRDefault="008F1EB1" w:rsidP="00750EE4">
      <w:pPr>
        <w:rPr>
          <w:sz w:val="28"/>
          <w:szCs w:val="28"/>
        </w:rPr>
      </w:pPr>
      <w:r w:rsidRPr="008F1EB1">
        <w:rPr>
          <w:sz w:val="28"/>
          <w:szCs w:val="28"/>
        </w:rPr>
        <w:lastRenderedPageBreak/>
        <w:t xml:space="preserve">Reference list </w:t>
      </w:r>
    </w:p>
    <w:p w14:paraId="2B901A51" w14:textId="77777777" w:rsidR="004E749C" w:rsidRDefault="004E749C" w:rsidP="00302F7B">
      <w:pPr>
        <w:rPr>
          <w:rFonts w:cstheme="minorHAnsi"/>
          <w:sz w:val="24"/>
          <w:szCs w:val="24"/>
        </w:rPr>
      </w:pPr>
    </w:p>
    <w:p w14:paraId="524E7170" w14:textId="77777777" w:rsidR="004E749C" w:rsidRPr="00331802" w:rsidRDefault="004E749C" w:rsidP="00302F7B">
      <w:pPr>
        <w:rPr>
          <w:rFonts w:cstheme="minorHAnsi"/>
        </w:rPr>
      </w:pPr>
      <w:r w:rsidRPr="00331802">
        <w:rPr>
          <w:rFonts w:cstheme="minorHAnsi"/>
        </w:rPr>
        <w:t>Bott, S., Morrison, A. and Ellsberg, M. (2005) ' Preventing and Responding to Gender-based Violence in Middle and Low-income countries: a global review and analysis'</w:t>
      </w:r>
      <w:r w:rsidRPr="00331802">
        <w:rPr>
          <w:rFonts w:cstheme="minorHAnsi"/>
          <w:i/>
          <w:iCs/>
        </w:rPr>
        <w:t>, Preventing and Responding to Gender-based Violence in Middle and Low-income Countries: A Global Review and Analysis</w:t>
      </w:r>
      <w:r w:rsidRPr="00331802">
        <w:rPr>
          <w:rFonts w:cstheme="minorHAnsi"/>
        </w:rPr>
        <w:t>, pp. 8. Available at: https://books.google.co.uk/books?hl=en&amp;lr=&amp;id=bHuoNOV1MGUC&amp;oi=fnd&amp;pg=PA3&amp;dq=examples+of+gender+based+violence&amp;ots=tOWT-RMzFJ&amp;sig=8dZSRPX1pPQoZxq9k-fN9RMBAPc#v=onepage&amp;q&amp;f=false (Accessed: 9 December 2023).</w:t>
      </w:r>
    </w:p>
    <w:p w14:paraId="2662B1A0" w14:textId="77777777" w:rsidR="004E749C" w:rsidRPr="00331802" w:rsidRDefault="004E749C" w:rsidP="00ED7997">
      <w:pPr>
        <w:rPr>
          <w:rFonts w:cstheme="minorHAnsi"/>
        </w:rPr>
      </w:pPr>
      <w:bookmarkStart w:id="0" w:name="_Hlk152798953"/>
      <w:r w:rsidRPr="00331802">
        <w:rPr>
          <w:rFonts w:cstheme="minorHAnsi"/>
        </w:rPr>
        <w:t xml:space="preserve">Carter, H. (2012) </w:t>
      </w:r>
      <w:bookmarkEnd w:id="0"/>
      <w:r w:rsidRPr="00331802">
        <w:rPr>
          <w:rFonts w:cstheme="minorHAnsi"/>
        </w:rPr>
        <w:t xml:space="preserve">'Shafilea Ahmed's tragic history of violence', </w:t>
      </w:r>
      <w:r w:rsidRPr="00331802">
        <w:rPr>
          <w:rFonts w:cstheme="minorHAnsi"/>
          <w:i/>
          <w:iCs/>
        </w:rPr>
        <w:t>The Guardian</w:t>
      </w:r>
      <w:r w:rsidRPr="00331802">
        <w:rPr>
          <w:rFonts w:cstheme="minorHAnsi"/>
        </w:rPr>
        <w:t xml:space="preserve"> (1), 3 August. Available at:https://www.theguardian.com/uk/2012/aug/03/shafilea-ahmed-history-of-violence (Accessed: 6 December 2023).</w:t>
      </w:r>
    </w:p>
    <w:p w14:paraId="33451C18" w14:textId="77777777" w:rsidR="004E749C" w:rsidRPr="00331802" w:rsidRDefault="004E749C" w:rsidP="00587B4F">
      <w:pPr>
        <w:rPr>
          <w:rFonts w:cstheme="minorHAnsi"/>
        </w:rPr>
      </w:pPr>
      <w:proofErr w:type="spellStart"/>
      <w:r w:rsidRPr="00331802">
        <w:rPr>
          <w:rFonts w:cstheme="minorHAnsi"/>
        </w:rPr>
        <w:t>Centers</w:t>
      </w:r>
      <w:proofErr w:type="spellEnd"/>
      <w:r w:rsidRPr="00331802">
        <w:rPr>
          <w:rFonts w:cstheme="minorHAnsi"/>
        </w:rPr>
        <w:t xml:space="preserve"> for Disease Control and Prevention </w:t>
      </w:r>
      <w:bookmarkStart w:id="1" w:name="_Hlk152509218"/>
      <w:r w:rsidRPr="00331802">
        <w:rPr>
          <w:rFonts w:cstheme="minorHAnsi"/>
        </w:rPr>
        <w:t xml:space="preserve">- CDC (2021)  </w:t>
      </w:r>
      <w:bookmarkEnd w:id="1"/>
      <w:r w:rsidRPr="00331802">
        <w:rPr>
          <w:rFonts w:cstheme="minorHAnsi"/>
          <w:i/>
          <w:iCs/>
        </w:rPr>
        <w:t>Risk and Protective Factors for Perpetration</w:t>
      </w:r>
      <w:r w:rsidRPr="00331802">
        <w:rPr>
          <w:rFonts w:cstheme="minorHAnsi"/>
        </w:rPr>
        <w:t>. Available at:https://www.cdc.gov/violenceprevention/intimatepartnerviolence/riskprotectivefactors.html (Accessed: 3 December 2023).</w:t>
      </w:r>
    </w:p>
    <w:p w14:paraId="7D539DCE" w14:textId="77777777" w:rsidR="004E749C" w:rsidRPr="00331802" w:rsidRDefault="004E749C" w:rsidP="005B5C2D">
      <w:pPr>
        <w:rPr>
          <w:rFonts w:cstheme="minorHAnsi"/>
        </w:rPr>
      </w:pPr>
      <w:r w:rsidRPr="00331802">
        <w:rPr>
          <w:rFonts w:cstheme="minorHAnsi"/>
        </w:rPr>
        <w:t>College of Policing(2023</w:t>
      </w:r>
      <w:r w:rsidRPr="00331802">
        <w:rPr>
          <w:rFonts w:cstheme="minorHAnsi"/>
          <w:i/>
          <w:iCs/>
        </w:rPr>
        <w:t>) Legislation prohibits child marriage</w:t>
      </w:r>
      <w:r w:rsidRPr="00331802">
        <w:rPr>
          <w:rFonts w:cstheme="minorHAnsi"/>
        </w:rPr>
        <w:t>. Available at: https://www.college.police.uk/article/legislation-prohibits-child-marriage (Accessed: 28 November 2023).</w:t>
      </w:r>
    </w:p>
    <w:p w14:paraId="0BD9E6EB" w14:textId="77777777" w:rsidR="004E749C" w:rsidRPr="00331802" w:rsidRDefault="004E749C" w:rsidP="00467D85">
      <w:pPr>
        <w:rPr>
          <w:rFonts w:cstheme="minorHAnsi"/>
        </w:rPr>
      </w:pPr>
      <w:bookmarkStart w:id="2" w:name="_Hlk152684197"/>
      <w:r w:rsidRPr="00331802">
        <w:rPr>
          <w:rFonts w:cstheme="minorHAnsi"/>
        </w:rPr>
        <w:t>Crown Prosecution Service (2023</w:t>
      </w:r>
      <w:r w:rsidRPr="00331802">
        <w:rPr>
          <w:rFonts w:cstheme="minorHAnsi"/>
          <w:i/>
          <w:iCs/>
        </w:rPr>
        <w:t xml:space="preserve">) </w:t>
      </w:r>
      <w:bookmarkEnd w:id="2"/>
      <w:r w:rsidRPr="00331802">
        <w:rPr>
          <w:rFonts w:cstheme="minorHAnsi"/>
          <w:i/>
          <w:iCs/>
        </w:rPr>
        <w:t>Female Genital Mutilation</w:t>
      </w:r>
      <w:r w:rsidRPr="00331802">
        <w:rPr>
          <w:rFonts w:cstheme="minorHAnsi"/>
        </w:rPr>
        <w:t>? Available at: https://www.nhs.uk/conditions/female-genital-mutilation-fgm/(Accessed: 5 December2023).</w:t>
      </w:r>
    </w:p>
    <w:p w14:paraId="417C7B3F" w14:textId="77777777" w:rsidR="004E749C" w:rsidRPr="00331802" w:rsidRDefault="004E749C" w:rsidP="0009314E">
      <w:pPr>
        <w:rPr>
          <w:rFonts w:cstheme="minorHAnsi"/>
        </w:rPr>
      </w:pPr>
      <w:bookmarkStart w:id="3" w:name="_Hlk151812342"/>
      <w:r w:rsidRPr="00331802">
        <w:rPr>
          <w:rFonts w:cstheme="minorHAnsi"/>
        </w:rPr>
        <w:t xml:space="preserve">Enright, M. (2009). </w:t>
      </w:r>
      <w:bookmarkEnd w:id="3"/>
      <w:r w:rsidRPr="00331802">
        <w:rPr>
          <w:rFonts w:cstheme="minorHAnsi"/>
        </w:rPr>
        <w:t xml:space="preserve">Choice, Culture and the Politics of Belonging: The Emerging Law of Forced and Arranged Marriage. </w:t>
      </w:r>
      <w:r w:rsidRPr="00331802">
        <w:rPr>
          <w:rFonts w:cstheme="minorHAnsi"/>
          <w:i/>
          <w:iCs/>
        </w:rPr>
        <w:t>The Modern Law Review</w:t>
      </w:r>
      <w:r w:rsidRPr="00331802">
        <w:rPr>
          <w:rFonts w:cstheme="minorHAnsi"/>
        </w:rPr>
        <w:t>, 72(3), 331–359. Available at: http://www.jstor.org/stable/20533254 (Accessed: 25 November 2023).</w:t>
      </w:r>
    </w:p>
    <w:p w14:paraId="5F90EA5D" w14:textId="77777777" w:rsidR="004E749C" w:rsidRPr="00331802" w:rsidRDefault="004E749C" w:rsidP="00302F7B">
      <w:pPr>
        <w:rPr>
          <w:rFonts w:cstheme="minorHAnsi"/>
        </w:rPr>
      </w:pPr>
      <w:r w:rsidRPr="00331802">
        <w:rPr>
          <w:rFonts w:cstheme="minorHAnsi"/>
        </w:rPr>
        <w:t>Grabe, S. (2010) 'Promoting Gender Equality: The Role of Ideology, Power, and Control in the Link Between Land Ownership and Violence in Nicaragua'</w:t>
      </w:r>
      <w:r w:rsidRPr="00331802">
        <w:rPr>
          <w:rFonts w:cstheme="minorHAnsi"/>
          <w:i/>
          <w:iCs/>
        </w:rPr>
        <w:t>, Analyses of Social Issues and Public Policy</w:t>
      </w:r>
      <w:r w:rsidRPr="00331802">
        <w:rPr>
          <w:rFonts w:cstheme="minorHAnsi"/>
        </w:rPr>
        <w:t>, 10(1), pp.146-170. Available at: https://spssi.onlinelibrary.wiley.com/doi/abs/10.1111/j.1530-2415.2010.01221.x?casa_token=-WqIAIOqEZAAAAAA:RgO0FJvTTJRRj3Ms6Qy4XSODwUTCO-X-8fCdOSwo487-78QdhrQChRiARAhuDaIT62xI4sDSC6Qt0eQg(Accessed: 2 November 2023).</w:t>
      </w:r>
    </w:p>
    <w:p w14:paraId="557BE0C1" w14:textId="77777777" w:rsidR="004E749C" w:rsidRPr="00331802" w:rsidRDefault="004E749C" w:rsidP="0009314E">
      <w:pPr>
        <w:rPr>
          <w:rFonts w:cstheme="minorHAnsi"/>
        </w:rPr>
      </w:pPr>
      <w:bookmarkStart w:id="4" w:name="_Hlk152018523"/>
      <w:r w:rsidRPr="00331802">
        <w:rPr>
          <w:rFonts w:cstheme="minorHAnsi"/>
        </w:rPr>
        <w:t>Hester,</w:t>
      </w:r>
      <w:bookmarkEnd w:id="4"/>
      <w:r w:rsidRPr="00331802">
        <w:rPr>
          <w:rFonts w:cstheme="minorHAnsi"/>
        </w:rPr>
        <w:t xml:space="preserve"> M., Chantler, K.,</w:t>
      </w:r>
      <w:proofErr w:type="spellStart"/>
      <w:r w:rsidRPr="00331802">
        <w:rPr>
          <w:rFonts w:cstheme="minorHAnsi"/>
        </w:rPr>
        <w:t>Gangoli</w:t>
      </w:r>
      <w:proofErr w:type="spellEnd"/>
      <w:r w:rsidRPr="00331802">
        <w:rPr>
          <w:rFonts w:cstheme="minorHAnsi"/>
        </w:rPr>
        <w:t>, G.,</w:t>
      </w:r>
      <w:proofErr w:type="spellStart"/>
      <w:r w:rsidRPr="00331802">
        <w:rPr>
          <w:rFonts w:cstheme="minorHAnsi"/>
        </w:rPr>
        <w:t>Devgon</w:t>
      </w:r>
      <w:proofErr w:type="spellEnd"/>
      <w:r w:rsidRPr="00331802">
        <w:rPr>
          <w:rFonts w:cstheme="minorHAnsi"/>
        </w:rPr>
        <w:t>, J., Sharma, S. and Singleton, A. (2007) 'Forced marriage: the risk factors and the effect of raising the minimum age for a sponsor, and of leave to enter the UK as a spouse or fiancé(e)', pp7-8 Available at: https://www.bristol.ac.uk/media-library/sites/sps/migrated/documents/rk6612finalreport.pdf (Accessed: 27 November 2023)</w:t>
      </w:r>
    </w:p>
    <w:p w14:paraId="0C6A2655" w14:textId="77777777" w:rsidR="004E749C" w:rsidRPr="00331802" w:rsidRDefault="004E749C" w:rsidP="0009314E">
      <w:pPr>
        <w:rPr>
          <w:rFonts w:cstheme="minorHAnsi"/>
        </w:rPr>
      </w:pPr>
      <w:bookmarkStart w:id="5" w:name="_Hlk151592524"/>
      <w:r w:rsidRPr="00331802">
        <w:rPr>
          <w:rFonts w:cstheme="minorHAnsi"/>
        </w:rPr>
        <w:t xml:space="preserve">Home Office  (2022). </w:t>
      </w:r>
      <w:bookmarkEnd w:id="5"/>
      <w:r w:rsidRPr="00331802">
        <w:rPr>
          <w:rFonts w:cstheme="minorHAnsi"/>
          <w:i/>
          <w:iCs/>
        </w:rPr>
        <w:t>Statistics on so called ‘honour-based’ abuse offences, England and Wales, 2021 to 2022</w:t>
      </w:r>
      <w:r w:rsidRPr="00331802">
        <w:rPr>
          <w:rFonts w:cstheme="minorHAnsi"/>
        </w:rPr>
        <w:t xml:space="preserve">. Available at:https://www.gov.uk/government/statistics/statistics-on-so-called-honour-based-abuse-offences-england-and-wales-2021-to-2022/statistics-on-so-called-honour-based-abuse-offences-england-and-wales-2021-to-2022 (Accessed: 22 </w:t>
      </w:r>
      <w:proofErr w:type="spellStart"/>
      <w:r w:rsidRPr="00331802">
        <w:rPr>
          <w:rFonts w:cstheme="minorHAnsi"/>
        </w:rPr>
        <w:t>Novemebr</w:t>
      </w:r>
      <w:proofErr w:type="spellEnd"/>
      <w:r w:rsidRPr="00331802">
        <w:rPr>
          <w:rFonts w:cstheme="minorHAnsi"/>
        </w:rPr>
        <w:t xml:space="preserve"> 2023).</w:t>
      </w:r>
    </w:p>
    <w:p w14:paraId="5F4D32AA" w14:textId="77777777" w:rsidR="004E749C" w:rsidRPr="00331802" w:rsidRDefault="004E749C" w:rsidP="00750EE4">
      <w:pPr>
        <w:rPr>
          <w:rFonts w:cstheme="minorHAnsi"/>
        </w:rPr>
      </w:pPr>
      <w:bookmarkStart w:id="6" w:name="_Hlk151076187"/>
      <w:r w:rsidRPr="00331802">
        <w:rPr>
          <w:rFonts w:cstheme="minorHAnsi"/>
        </w:rPr>
        <w:t xml:space="preserve">Metropolitan Police (2023) </w:t>
      </w:r>
      <w:bookmarkEnd w:id="6"/>
      <w:r w:rsidRPr="00331802">
        <w:rPr>
          <w:rFonts w:cstheme="minorHAnsi"/>
          <w:i/>
          <w:iCs/>
        </w:rPr>
        <w:t>What is honour-based abuse</w:t>
      </w:r>
      <w:r w:rsidRPr="00331802">
        <w:rPr>
          <w:rFonts w:cstheme="minorHAnsi"/>
        </w:rPr>
        <w:t>?. Available at: https://www.met.police.uk/advice/advice-and-information/honour-based-abuse/honour-based-abuse/ (Accessed: 16 November 2023).</w:t>
      </w:r>
    </w:p>
    <w:p w14:paraId="2F9D8EE8" w14:textId="77777777" w:rsidR="004E749C" w:rsidRPr="00331802" w:rsidRDefault="004E749C" w:rsidP="00467D85">
      <w:pPr>
        <w:rPr>
          <w:rFonts w:cstheme="minorHAnsi"/>
        </w:rPr>
      </w:pPr>
      <w:bookmarkStart w:id="7" w:name="_Hlk152710815"/>
      <w:r w:rsidRPr="00331802">
        <w:rPr>
          <w:rFonts w:cstheme="minorHAnsi"/>
        </w:rPr>
        <w:lastRenderedPageBreak/>
        <w:t>Ministry of Justice (2015</w:t>
      </w:r>
      <w:bookmarkEnd w:id="7"/>
      <w:r w:rsidRPr="00331802">
        <w:rPr>
          <w:rFonts w:cstheme="minorHAnsi"/>
        </w:rPr>
        <w:t>) Serious Crime Act 2015 Factsheet – female genital mutilation . Available at:https://assets.publishing.service.gov.uk/media/5a755af1e5274a3cb2869c59/Fact_sheet_-_FGM_-_Act.pdf  (Accessed: 5 December 2023).</w:t>
      </w:r>
    </w:p>
    <w:p w14:paraId="4A802A61" w14:textId="77777777" w:rsidR="004E749C" w:rsidRPr="00331802" w:rsidRDefault="004E749C" w:rsidP="001B4EA9">
      <w:pPr>
        <w:rPr>
          <w:rFonts w:cstheme="minorHAnsi"/>
        </w:rPr>
      </w:pPr>
      <w:bookmarkStart w:id="8" w:name="_Hlk152106288"/>
      <w:r w:rsidRPr="00331802">
        <w:rPr>
          <w:rFonts w:cstheme="minorHAnsi"/>
        </w:rPr>
        <w:t>Ministry of Justice (2023</w:t>
      </w:r>
      <w:r w:rsidRPr="00331802">
        <w:rPr>
          <w:rFonts w:cstheme="minorHAnsi"/>
          <w:i/>
          <w:iCs/>
        </w:rPr>
        <w:t xml:space="preserve">)  </w:t>
      </w:r>
      <w:bookmarkEnd w:id="8"/>
      <w:r w:rsidRPr="00331802">
        <w:rPr>
          <w:rFonts w:cstheme="minorHAnsi"/>
          <w:i/>
          <w:iCs/>
        </w:rPr>
        <w:t>Legal age of marriage in England and Wales rises to 18</w:t>
      </w:r>
      <w:r w:rsidRPr="00331802">
        <w:rPr>
          <w:rFonts w:cstheme="minorHAnsi"/>
        </w:rPr>
        <w:t>. Available at: https://www.gov.uk/government/news/legal-age-of-marriage-in-england-and-wales-rises-to-18#:~:text=Vulnerable%20children%20across%20England%20and,18%20in%20England%20and%20Wales(Accessed: 28 November 2023).</w:t>
      </w:r>
    </w:p>
    <w:p w14:paraId="31E6ABBF" w14:textId="77777777" w:rsidR="004E749C" w:rsidRPr="00331802" w:rsidRDefault="004E749C" w:rsidP="00467D85">
      <w:pPr>
        <w:rPr>
          <w:rFonts w:cstheme="minorHAnsi"/>
        </w:rPr>
      </w:pPr>
      <w:r w:rsidRPr="00331802">
        <w:rPr>
          <w:rFonts w:cstheme="minorHAnsi"/>
        </w:rPr>
        <w:t xml:space="preserve">NHS (2022) </w:t>
      </w:r>
      <w:r w:rsidRPr="00331802">
        <w:rPr>
          <w:rFonts w:cstheme="minorHAnsi"/>
          <w:i/>
          <w:iCs/>
        </w:rPr>
        <w:t>Female genital mutilation (FGM)</w:t>
      </w:r>
      <w:r w:rsidRPr="00331802">
        <w:rPr>
          <w:rFonts w:cstheme="minorHAnsi"/>
        </w:rPr>
        <w:t xml:space="preserve"> . Available at: https://www.nhs.uk/conditions/female-genital-mutilation-fgm/ (Accessed: 5 December 2023).</w:t>
      </w:r>
    </w:p>
    <w:p w14:paraId="7957966D" w14:textId="77777777" w:rsidR="004E749C" w:rsidRPr="00331802" w:rsidRDefault="004E749C" w:rsidP="0009314E">
      <w:pPr>
        <w:rPr>
          <w:rFonts w:cstheme="minorHAnsi"/>
        </w:rPr>
      </w:pPr>
      <w:bookmarkStart w:id="9" w:name="_Hlk151733299"/>
      <w:r w:rsidRPr="00331802">
        <w:rPr>
          <w:rFonts w:cstheme="minorHAnsi"/>
        </w:rPr>
        <w:t>Parliament (2023</w:t>
      </w:r>
      <w:bookmarkEnd w:id="9"/>
      <w:r w:rsidRPr="00331802">
        <w:rPr>
          <w:rFonts w:cstheme="minorHAnsi"/>
        </w:rPr>
        <w:t xml:space="preserve">) </w:t>
      </w:r>
      <w:r w:rsidRPr="00331802">
        <w:rPr>
          <w:rFonts w:cstheme="minorHAnsi"/>
          <w:i/>
          <w:iCs/>
        </w:rPr>
        <w:t>So- called honour- based abus</w:t>
      </w:r>
      <w:r w:rsidRPr="00331802">
        <w:rPr>
          <w:rFonts w:cstheme="minorHAnsi"/>
        </w:rPr>
        <w:t>e. Available at: https://publications.parliament.uk/pa/cm5803/cmselect/cmwomeq/831/report.html (Accessed: 24 November 2023).</w:t>
      </w:r>
    </w:p>
    <w:p w14:paraId="3032BDD9" w14:textId="77777777" w:rsidR="004E749C" w:rsidRPr="00331802" w:rsidRDefault="004E749C" w:rsidP="00F16496">
      <w:pPr>
        <w:rPr>
          <w:rFonts w:cstheme="minorHAnsi"/>
        </w:rPr>
      </w:pPr>
      <w:r w:rsidRPr="00331802">
        <w:rPr>
          <w:rFonts w:cstheme="minorHAnsi"/>
        </w:rPr>
        <w:t xml:space="preserve">UK Government  (2022) </w:t>
      </w:r>
      <w:r w:rsidRPr="00331802">
        <w:rPr>
          <w:rFonts w:cstheme="minorHAnsi"/>
          <w:i/>
          <w:iCs/>
        </w:rPr>
        <w:t>Forced Marriage Unit statistics 2021</w:t>
      </w:r>
      <w:r w:rsidRPr="00331802">
        <w:rPr>
          <w:rFonts w:cstheme="minorHAnsi"/>
        </w:rPr>
        <w:t>.  Available at: https://www.gov.uk/government/statistics/forced-marriage-unit-statistics-2021/forced-marriage-unit-statistics 2021#:~:text=In%202021%2C%2022%25%20of%20the,rather%20than%20an%20imminent%20marriage. (Accessed: 28 November 2023).</w:t>
      </w:r>
    </w:p>
    <w:p w14:paraId="25A9F730" w14:textId="77777777" w:rsidR="004E749C" w:rsidRPr="00331802" w:rsidRDefault="004E749C" w:rsidP="00467D85">
      <w:pPr>
        <w:rPr>
          <w:rFonts w:cstheme="minorHAnsi"/>
        </w:rPr>
      </w:pPr>
      <w:bookmarkStart w:id="10" w:name="_Hlk152511932"/>
      <w:r w:rsidRPr="00331802">
        <w:rPr>
          <w:rFonts w:cstheme="minorHAnsi"/>
        </w:rPr>
        <w:t xml:space="preserve">UK Parliament (2023) </w:t>
      </w:r>
      <w:bookmarkEnd w:id="10"/>
      <w:r w:rsidRPr="00331802">
        <w:rPr>
          <w:rFonts w:cstheme="minorHAnsi"/>
          <w:i/>
          <w:iCs/>
        </w:rPr>
        <w:t>Sentencing for violence against women and girls</w:t>
      </w:r>
      <w:r w:rsidRPr="00331802">
        <w:rPr>
          <w:rFonts w:cstheme="minorHAnsi"/>
        </w:rPr>
        <w:t>. Available at: https://commonslibrary.parliament.uk/research-briefings/cdp-2023-0021/#:~:text=Examples%20of%20maximum%20sentences%20for,Serious%20Crime%20Act%202015%2C%20s76) (Accessed: 3 December 2023).</w:t>
      </w:r>
    </w:p>
    <w:p w14:paraId="047CBF9D" w14:textId="77777777" w:rsidR="004E749C" w:rsidRPr="00331802" w:rsidRDefault="004E749C" w:rsidP="00F16496">
      <w:pPr>
        <w:rPr>
          <w:rFonts w:cstheme="minorHAnsi"/>
        </w:rPr>
      </w:pPr>
      <w:bookmarkStart w:id="11" w:name="_Hlk152020987"/>
      <w:proofErr w:type="spellStart"/>
      <w:r w:rsidRPr="00331802">
        <w:rPr>
          <w:rFonts w:cstheme="minorHAnsi"/>
        </w:rPr>
        <w:t>Unicef</w:t>
      </w:r>
      <w:proofErr w:type="spellEnd"/>
      <w:r w:rsidRPr="00331802">
        <w:rPr>
          <w:rFonts w:cstheme="minorHAnsi"/>
        </w:rPr>
        <w:t xml:space="preserve"> (2023)</w:t>
      </w:r>
      <w:bookmarkEnd w:id="11"/>
      <w:r w:rsidRPr="00331802">
        <w:rPr>
          <w:rFonts w:cstheme="minorHAnsi"/>
        </w:rPr>
        <w:t xml:space="preserve"> Child marriage. Available at: https://www.unicef.org/protection/child-marriage (Accessed: 27 November 2023).</w:t>
      </w:r>
    </w:p>
    <w:p w14:paraId="40CF8EFA" w14:textId="77777777" w:rsidR="004E749C" w:rsidRPr="00331802" w:rsidRDefault="004E749C" w:rsidP="00467D85">
      <w:pPr>
        <w:rPr>
          <w:rFonts w:cstheme="minorHAnsi"/>
        </w:rPr>
      </w:pPr>
      <w:proofErr w:type="spellStart"/>
      <w:r w:rsidRPr="00331802">
        <w:rPr>
          <w:rFonts w:cstheme="minorHAnsi"/>
        </w:rPr>
        <w:t>Unicef</w:t>
      </w:r>
      <w:proofErr w:type="spellEnd"/>
      <w:r w:rsidRPr="00331802">
        <w:rPr>
          <w:rFonts w:cstheme="minorHAnsi"/>
        </w:rPr>
        <w:t xml:space="preserve"> (2023) what is female genital mutilation? Available at: https://www.unicef.org/stories/what-you-need-know-about-female-genital-mutilation(Accessed: 5 December2023).</w:t>
      </w:r>
    </w:p>
    <w:p w14:paraId="75ACD559" w14:textId="77777777" w:rsidR="004E749C" w:rsidRPr="00331802" w:rsidRDefault="004E749C" w:rsidP="008C3BB5">
      <w:pPr>
        <w:rPr>
          <w:rFonts w:cstheme="minorHAnsi"/>
        </w:rPr>
      </w:pPr>
      <w:bookmarkStart w:id="12" w:name="_Hlk152798237"/>
      <w:r w:rsidRPr="00331802">
        <w:rPr>
          <w:rFonts w:cstheme="minorHAnsi"/>
        </w:rPr>
        <w:t>West Yorkshire Police (2020)</w:t>
      </w:r>
      <w:bookmarkEnd w:id="12"/>
      <w:r w:rsidRPr="00331802">
        <w:rPr>
          <w:rFonts w:cstheme="minorHAnsi"/>
        </w:rPr>
        <w:t xml:space="preserve"> National Day of Remembrance for Honour Based Violence - Shafilea Ahmed Story. Available at:https://www.westyorkshire.police.uk/advice/relationships/national-day-remembrance-honour-based-violence-shafilea-ahmed-story/national-day-remembrance-honour-based-violence-shafilea-ahmed-story#:~:text=A%20police%20investigation%20began%20shortly,her%20and%20treated%20her%20dreadfully.  (Accessed: 6 December 2023).</w:t>
      </w:r>
    </w:p>
    <w:p w14:paraId="0281B0F2" w14:textId="77777777" w:rsidR="004E749C" w:rsidRPr="00331802" w:rsidRDefault="004E749C" w:rsidP="00467D85">
      <w:pPr>
        <w:rPr>
          <w:rFonts w:cstheme="minorHAnsi"/>
        </w:rPr>
      </w:pPr>
      <w:r w:rsidRPr="00331802">
        <w:rPr>
          <w:rFonts w:cstheme="minorHAnsi"/>
        </w:rPr>
        <w:t>WHO (2023) Female genital mutilation . Available at: https://www.who.int/news-room/fact-sheets/detail/female-genital-mutilation (Accessed: 5 December 2023).</w:t>
      </w:r>
    </w:p>
    <w:p w14:paraId="446DDFE6" w14:textId="77777777" w:rsidR="004E749C" w:rsidRPr="00331802" w:rsidRDefault="004E749C" w:rsidP="00302F7B">
      <w:pPr>
        <w:rPr>
          <w:rFonts w:cstheme="minorHAnsi"/>
        </w:rPr>
      </w:pPr>
      <w:bookmarkStart w:id="13" w:name="_Hlk152507307"/>
      <w:r w:rsidRPr="00331802">
        <w:rPr>
          <w:rFonts w:cstheme="minorHAnsi"/>
        </w:rPr>
        <w:t xml:space="preserve">World Health Organization (2023) </w:t>
      </w:r>
      <w:bookmarkEnd w:id="13"/>
      <w:r w:rsidRPr="00331802">
        <w:rPr>
          <w:rFonts w:cstheme="minorHAnsi"/>
          <w:i/>
          <w:iCs/>
        </w:rPr>
        <w:t>Violence against women</w:t>
      </w:r>
      <w:r w:rsidRPr="00331802">
        <w:rPr>
          <w:rFonts w:cstheme="minorHAnsi"/>
        </w:rPr>
        <w:t>. Available at:https://www.who.int/health-topics/violence-against-women#tab=tab_1  (Accessed: 2 December 2023).</w:t>
      </w:r>
    </w:p>
    <w:p w14:paraId="0E287FE9" w14:textId="77777777" w:rsidR="00CC0058" w:rsidRDefault="00CC0058" w:rsidP="00302F7B">
      <w:pPr>
        <w:rPr>
          <w:rFonts w:cstheme="minorHAnsi"/>
          <w:sz w:val="24"/>
          <w:szCs w:val="24"/>
        </w:rPr>
      </w:pPr>
    </w:p>
    <w:p w14:paraId="51D66EA1" w14:textId="724BC992" w:rsidR="00CC0058" w:rsidRPr="00CC0058" w:rsidRDefault="00CC0058" w:rsidP="00302F7B">
      <w:pPr>
        <w:rPr>
          <w:rFonts w:cstheme="minorHAnsi"/>
          <w:color w:val="FF0000"/>
          <w:sz w:val="24"/>
          <w:szCs w:val="24"/>
        </w:rPr>
      </w:pPr>
    </w:p>
    <w:sectPr w:rsidR="00CC0058" w:rsidRPr="00CC00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25049" w14:textId="77777777" w:rsidR="00FF653E" w:rsidRDefault="00FF653E" w:rsidP="0071337E">
      <w:pPr>
        <w:spacing w:after="0" w:line="240" w:lineRule="auto"/>
      </w:pPr>
      <w:r>
        <w:separator/>
      </w:r>
    </w:p>
  </w:endnote>
  <w:endnote w:type="continuationSeparator" w:id="0">
    <w:p w14:paraId="00852F8E" w14:textId="77777777" w:rsidR="00FF653E" w:rsidRDefault="00FF653E" w:rsidP="00713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36788" w14:textId="77777777" w:rsidR="00FF653E" w:rsidRDefault="00FF653E" w:rsidP="0071337E">
      <w:pPr>
        <w:spacing w:after="0" w:line="240" w:lineRule="auto"/>
      </w:pPr>
      <w:r>
        <w:separator/>
      </w:r>
    </w:p>
  </w:footnote>
  <w:footnote w:type="continuationSeparator" w:id="0">
    <w:p w14:paraId="762760DA" w14:textId="77777777" w:rsidR="00FF653E" w:rsidRDefault="00FF653E" w:rsidP="007133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5213D"/>
    <w:multiLevelType w:val="hybridMultilevel"/>
    <w:tmpl w:val="C3EE1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473180"/>
    <w:multiLevelType w:val="hybridMultilevel"/>
    <w:tmpl w:val="78165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5D4DBD"/>
    <w:multiLevelType w:val="hybridMultilevel"/>
    <w:tmpl w:val="17B02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4E5A8B"/>
    <w:multiLevelType w:val="hybridMultilevel"/>
    <w:tmpl w:val="BF3AC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5915933">
    <w:abstractNumId w:val="2"/>
  </w:num>
  <w:num w:numId="2" w16cid:durableId="1381631010">
    <w:abstractNumId w:val="1"/>
  </w:num>
  <w:num w:numId="3" w16cid:durableId="69734750">
    <w:abstractNumId w:val="3"/>
  </w:num>
  <w:num w:numId="4" w16cid:durableId="1658919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C1F"/>
    <w:rsid w:val="00007144"/>
    <w:rsid w:val="000074E3"/>
    <w:rsid w:val="0001164A"/>
    <w:rsid w:val="00011B86"/>
    <w:rsid w:val="0002548F"/>
    <w:rsid w:val="0005634E"/>
    <w:rsid w:val="00080CA6"/>
    <w:rsid w:val="000824AC"/>
    <w:rsid w:val="0009314E"/>
    <w:rsid w:val="000B3EFE"/>
    <w:rsid w:val="000B7EBB"/>
    <w:rsid w:val="000E10C4"/>
    <w:rsid w:val="000E2DA3"/>
    <w:rsid w:val="000F22D2"/>
    <w:rsid w:val="001072E4"/>
    <w:rsid w:val="00111CEA"/>
    <w:rsid w:val="00120258"/>
    <w:rsid w:val="00120305"/>
    <w:rsid w:val="0012131F"/>
    <w:rsid w:val="0012202F"/>
    <w:rsid w:val="00130203"/>
    <w:rsid w:val="00134AA1"/>
    <w:rsid w:val="00150C46"/>
    <w:rsid w:val="00154833"/>
    <w:rsid w:val="00155551"/>
    <w:rsid w:val="001B4EA9"/>
    <w:rsid w:val="001D66DB"/>
    <w:rsid w:val="001D75FD"/>
    <w:rsid w:val="002017BD"/>
    <w:rsid w:val="00201BA7"/>
    <w:rsid w:val="00210727"/>
    <w:rsid w:val="00212774"/>
    <w:rsid w:val="00230882"/>
    <w:rsid w:val="00232AE2"/>
    <w:rsid w:val="0024179D"/>
    <w:rsid w:val="0026148E"/>
    <w:rsid w:val="00264F74"/>
    <w:rsid w:val="00280FC2"/>
    <w:rsid w:val="002820BE"/>
    <w:rsid w:val="002B12B1"/>
    <w:rsid w:val="002E7A3F"/>
    <w:rsid w:val="002F11EF"/>
    <w:rsid w:val="002F4688"/>
    <w:rsid w:val="00302A59"/>
    <w:rsid w:val="00302F7B"/>
    <w:rsid w:val="00317386"/>
    <w:rsid w:val="00331802"/>
    <w:rsid w:val="00397DCE"/>
    <w:rsid w:val="003A279D"/>
    <w:rsid w:val="003A4949"/>
    <w:rsid w:val="003B62EE"/>
    <w:rsid w:val="003C25A5"/>
    <w:rsid w:val="003C2867"/>
    <w:rsid w:val="003C5B3A"/>
    <w:rsid w:val="003E447D"/>
    <w:rsid w:val="003E5D80"/>
    <w:rsid w:val="004326DF"/>
    <w:rsid w:val="00441226"/>
    <w:rsid w:val="004561DD"/>
    <w:rsid w:val="00466215"/>
    <w:rsid w:val="00467D85"/>
    <w:rsid w:val="004B35BB"/>
    <w:rsid w:val="004D239D"/>
    <w:rsid w:val="004D7F4D"/>
    <w:rsid w:val="004E749C"/>
    <w:rsid w:val="00521D82"/>
    <w:rsid w:val="00544FD4"/>
    <w:rsid w:val="005678B1"/>
    <w:rsid w:val="00571564"/>
    <w:rsid w:val="00587B4F"/>
    <w:rsid w:val="00590282"/>
    <w:rsid w:val="0059374B"/>
    <w:rsid w:val="005B30DD"/>
    <w:rsid w:val="005B5C2D"/>
    <w:rsid w:val="005D29C4"/>
    <w:rsid w:val="005E3D0B"/>
    <w:rsid w:val="00600DD0"/>
    <w:rsid w:val="00607F8F"/>
    <w:rsid w:val="00610DF6"/>
    <w:rsid w:val="006230D0"/>
    <w:rsid w:val="00653BA0"/>
    <w:rsid w:val="00654164"/>
    <w:rsid w:val="00655A4F"/>
    <w:rsid w:val="0069023D"/>
    <w:rsid w:val="006A2206"/>
    <w:rsid w:val="006B358B"/>
    <w:rsid w:val="006D769F"/>
    <w:rsid w:val="006E509A"/>
    <w:rsid w:val="006F6625"/>
    <w:rsid w:val="007055EF"/>
    <w:rsid w:val="0071025A"/>
    <w:rsid w:val="0071337E"/>
    <w:rsid w:val="00736BB4"/>
    <w:rsid w:val="00741C1F"/>
    <w:rsid w:val="00743803"/>
    <w:rsid w:val="00745688"/>
    <w:rsid w:val="00750EE4"/>
    <w:rsid w:val="0077006E"/>
    <w:rsid w:val="007826CD"/>
    <w:rsid w:val="0079395A"/>
    <w:rsid w:val="0079631E"/>
    <w:rsid w:val="00796C0C"/>
    <w:rsid w:val="007A5CE4"/>
    <w:rsid w:val="007D1C08"/>
    <w:rsid w:val="00807A2A"/>
    <w:rsid w:val="008139E2"/>
    <w:rsid w:val="00852E0C"/>
    <w:rsid w:val="00862A38"/>
    <w:rsid w:val="00866F29"/>
    <w:rsid w:val="00892C80"/>
    <w:rsid w:val="0089421A"/>
    <w:rsid w:val="008C3BB5"/>
    <w:rsid w:val="008D5805"/>
    <w:rsid w:val="008D5E61"/>
    <w:rsid w:val="008E1159"/>
    <w:rsid w:val="008F1EB1"/>
    <w:rsid w:val="008F238F"/>
    <w:rsid w:val="008F680D"/>
    <w:rsid w:val="00913219"/>
    <w:rsid w:val="0091405F"/>
    <w:rsid w:val="00955CC8"/>
    <w:rsid w:val="009B39F5"/>
    <w:rsid w:val="009D79AE"/>
    <w:rsid w:val="009E24FD"/>
    <w:rsid w:val="009F1D08"/>
    <w:rsid w:val="00A108FE"/>
    <w:rsid w:val="00A154B0"/>
    <w:rsid w:val="00A22970"/>
    <w:rsid w:val="00A257D1"/>
    <w:rsid w:val="00A36C91"/>
    <w:rsid w:val="00A43714"/>
    <w:rsid w:val="00A45332"/>
    <w:rsid w:val="00A77EFB"/>
    <w:rsid w:val="00A817D9"/>
    <w:rsid w:val="00A9168C"/>
    <w:rsid w:val="00AA4D07"/>
    <w:rsid w:val="00AB7183"/>
    <w:rsid w:val="00AC1FB5"/>
    <w:rsid w:val="00AD2CCD"/>
    <w:rsid w:val="00AD55FA"/>
    <w:rsid w:val="00B00499"/>
    <w:rsid w:val="00B1175C"/>
    <w:rsid w:val="00B516BD"/>
    <w:rsid w:val="00B53691"/>
    <w:rsid w:val="00B629B7"/>
    <w:rsid w:val="00B64B2B"/>
    <w:rsid w:val="00B716C6"/>
    <w:rsid w:val="00B839DE"/>
    <w:rsid w:val="00C1576D"/>
    <w:rsid w:val="00C17A84"/>
    <w:rsid w:val="00C443AB"/>
    <w:rsid w:val="00C6050D"/>
    <w:rsid w:val="00C9238D"/>
    <w:rsid w:val="00C96B77"/>
    <w:rsid w:val="00CB61CE"/>
    <w:rsid w:val="00CC0058"/>
    <w:rsid w:val="00CC2D8D"/>
    <w:rsid w:val="00CE563D"/>
    <w:rsid w:val="00D14575"/>
    <w:rsid w:val="00D2374A"/>
    <w:rsid w:val="00D30F7D"/>
    <w:rsid w:val="00D329D2"/>
    <w:rsid w:val="00D52917"/>
    <w:rsid w:val="00D54D5C"/>
    <w:rsid w:val="00D625E6"/>
    <w:rsid w:val="00D63788"/>
    <w:rsid w:val="00D63EA9"/>
    <w:rsid w:val="00D717B7"/>
    <w:rsid w:val="00D926A1"/>
    <w:rsid w:val="00DB1A41"/>
    <w:rsid w:val="00DB3ABD"/>
    <w:rsid w:val="00DC67BB"/>
    <w:rsid w:val="00DF498F"/>
    <w:rsid w:val="00E45CAA"/>
    <w:rsid w:val="00E65ED3"/>
    <w:rsid w:val="00E97506"/>
    <w:rsid w:val="00EA1B00"/>
    <w:rsid w:val="00EB52B2"/>
    <w:rsid w:val="00EB5393"/>
    <w:rsid w:val="00EC6CFD"/>
    <w:rsid w:val="00ED5E95"/>
    <w:rsid w:val="00ED7997"/>
    <w:rsid w:val="00EF15D9"/>
    <w:rsid w:val="00F00DFD"/>
    <w:rsid w:val="00F16496"/>
    <w:rsid w:val="00F210B8"/>
    <w:rsid w:val="00F21D39"/>
    <w:rsid w:val="00F23912"/>
    <w:rsid w:val="00F60392"/>
    <w:rsid w:val="00F854B4"/>
    <w:rsid w:val="00F86385"/>
    <w:rsid w:val="00F967CD"/>
    <w:rsid w:val="00FA0745"/>
    <w:rsid w:val="00FB4C1D"/>
    <w:rsid w:val="00FB6E03"/>
    <w:rsid w:val="00FF5679"/>
    <w:rsid w:val="00FF6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062D64"/>
  <w15:chartTrackingRefBased/>
  <w15:docId w15:val="{7DD8EBCE-F699-4F04-AA3C-6BF4C87C3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1C1F"/>
    <w:pPr>
      <w:ind w:left="720"/>
      <w:contextualSpacing/>
    </w:pPr>
  </w:style>
  <w:style w:type="character" w:styleId="Hyperlink">
    <w:name w:val="Hyperlink"/>
    <w:basedOn w:val="DefaultParagraphFont"/>
    <w:uiPriority w:val="99"/>
    <w:unhideWhenUsed/>
    <w:rsid w:val="00F16496"/>
    <w:rPr>
      <w:color w:val="0563C1" w:themeColor="hyperlink"/>
      <w:u w:val="single"/>
    </w:rPr>
  </w:style>
  <w:style w:type="character" w:styleId="UnresolvedMention">
    <w:name w:val="Unresolved Mention"/>
    <w:basedOn w:val="DefaultParagraphFont"/>
    <w:uiPriority w:val="99"/>
    <w:semiHidden/>
    <w:unhideWhenUsed/>
    <w:rsid w:val="00F16496"/>
    <w:rPr>
      <w:color w:val="605E5C"/>
      <w:shd w:val="clear" w:color="auto" w:fill="E1DFDD"/>
    </w:rPr>
  </w:style>
  <w:style w:type="paragraph" w:styleId="Header">
    <w:name w:val="header"/>
    <w:basedOn w:val="Normal"/>
    <w:link w:val="HeaderChar"/>
    <w:uiPriority w:val="99"/>
    <w:unhideWhenUsed/>
    <w:rsid w:val="00713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37E"/>
  </w:style>
  <w:style w:type="paragraph" w:styleId="Footer">
    <w:name w:val="footer"/>
    <w:basedOn w:val="Normal"/>
    <w:link w:val="FooterChar"/>
    <w:uiPriority w:val="99"/>
    <w:unhideWhenUsed/>
    <w:rsid w:val="00713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37E"/>
  </w:style>
  <w:style w:type="character" w:styleId="CommentReference">
    <w:name w:val="annotation reference"/>
    <w:basedOn w:val="DefaultParagraphFont"/>
    <w:uiPriority w:val="99"/>
    <w:semiHidden/>
    <w:unhideWhenUsed/>
    <w:rsid w:val="005E3D0B"/>
    <w:rPr>
      <w:sz w:val="16"/>
      <w:szCs w:val="16"/>
    </w:rPr>
  </w:style>
  <w:style w:type="paragraph" w:styleId="CommentText">
    <w:name w:val="annotation text"/>
    <w:basedOn w:val="Normal"/>
    <w:link w:val="CommentTextChar"/>
    <w:uiPriority w:val="99"/>
    <w:unhideWhenUsed/>
    <w:rsid w:val="005E3D0B"/>
    <w:pPr>
      <w:spacing w:line="240" w:lineRule="auto"/>
    </w:pPr>
    <w:rPr>
      <w:sz w:val="20"/>
      <w:szCs w:val="20"/>
    </w:rPr>
  </w:style>
  <w:style w:type="character" w:customStyle="1" w:styleId="CommentTextChar">
    <w:name w:val="Comment Text Char"/>
    <w:basedOn w:val="DefaultParagraphFont"/>
    <w:link w:val="CommentText"/>
    <w:uiPriority w:val="99"/>
    <w:rsid w:val="005E3D0B"/>
    <w:rPr>
      <w:sz w:val="20"/>
      <w:szCs w:val="20"/>
    </w:rPr>
  </w:style>
  <w:style w:type="paragraph" w:styleId="CommentSubject">
    <w:name w:val="annotation subject"/>
    <w:basedOn w:val="CommentText"/>
    <w:next w:val="CommentText"/>
    <w:link w:val="CommentSubjectChar"/>
    <w:uiPriority w:val="99"/>
    <w:semiHidden/>
    <w:unhideWhenUsed/>
    <w:rsid w:val="005E3D0B"/>
    <w:rPr>
      <w:b/>
      <w:bCs/>
    </w:rPr>
  </w:style>
  <w:style w:type="character" w:customStyle="1" w:styleId="CommentSubjectChar">
    <w:name w:val="Comment Subject Char"/>
    <w:basedOn w:val="CommentTextChar"/>
    <w:link w:val="CommentSubject"/>
    <w:uiPriority w:val="99"/>
    <w:semiHidden/>
    <w:rsid w:val="005E3D0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0D5BB6-4D29-43A3-BAC0-DB7282005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4556</TotalTime>
  <Pages>7</Pages>
  <Words>2619</Words>
  <Characters>16478</Characters>
  <Application>Microsoft Office Word</Application>
  <DocSecurity>0</DocSecurity>
  <Lines>274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 begum</dc:creator>
  <cp:keywords/>
  <dc:description/>
  <cp:lastModifiedBy>nilufa begum</cp:lastModifiedBy>
  <cp:revision>121</cp:revision>
  <dcterms:created xsi:type="dcterms:W3CDTF">2023-11-17T00:46:00Z</dcterms:created>
  <dcterms:modified xsi:type="dcterms:W3CDTF">2023-12-15T19:05:00Z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2477d00e-88f7-4d36-9efb-8df92d6861ba</vt:lpwstr>
  </property>
</Properties>
</file>