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4975" w:rsidRDefault="002A4975" w:rsidP="00B34227">
      <w:pPr>
        <w:spacing w:line="256" w:lineRule="auto"/>
        <w:jc w:val="center"/>
        <w:rPr>
          <w:b/>
          <w:sz w:val="36"/>
          <w:szCs w:val="36"/>
        </w:rPr>
      </w:pPr>
    </w:p>
    <w:p w:rsidR="002A4975" w:rsidRDefault="002A4975" w:rsidP="00B34227">
      <w:pPr>
        <w:spacing w:line="256" w:lineRule="auto"/>
        <w:jc w:val="center"/>
        <w:rPr>
          <w:b/>
          <w:sz w:val="36"/>
          <w:szCs w:val="36"/>
        </w:rPr>
      </w:pPr>
    </w:p>
    <w:p w:rsidR="002A4975" w:rsidRDefault="002A4975" w:rsidP="00B34227">
      <w:pPr>
        <w:spacing w:line="256" w:lineRule="auto"/>
        <w:jc w:val="center"/>
        <w:rPr>
          <w:b/>
          <w:sz w:val="36"/>
          <w:szCs w:val="36"/>
        </w:rPr>
      </w:pPr>
    </w:p>
    <w:p w:rsidR="002A4975" w:rsidRDefault="002A4975" w:rsidP="00B34227">
      <w:pPr>
        <w:spacing w:line="256" w:lineRule="auto"/>
        <w:jc w:val="center"/>
        <w:rPr>
          <w:b/>
          <w:sz w:val="36"/>
          <w:szCs w:val="36"/>
        </w:rPr>
      </w:pPr>
    </w:p>
    <w:p w:rsidR="002A4975" w:rsidRDefault="002A4975" w:rsidP="00B34227">
      <w:pPr>
        <w:spacing w:line="256" w:lineRule="auto"/>
        <w:jc w:val="center"/>
        <w:rPr>
          <w:b/>
          <w:sz w:val="36"/>
          <w:szCs w:val="36"/>
        </w:rPr>
      </w:pPr>
    </w:p>
    <w:p w:rsidR="002A4975" w:rsidRDefault="002A4975" w:rsidP="00B34227">
      <w:pPr>
        <w:spacing w:line="256" w:lineRule="auto"/>
        <w:jc w:val="center"/>
        <w:rPr>
          <w:b/>
          <w:sz w:val="36"/>
          <w:szCs w:val="36"/>
        </w:rPr>
      </w:pPr>
    </w:p>
    <w:p w:rsidR="002A4975" w:rsidRDefault="002A4975" w:rsidP="00B34227">
      <w:pPr>
        <w:spacing w:line="256" w:lineRule="auto"/>
        <w:jc w:val="center"/>
        <w:rPr>
          <w:b/>
          <w:sz w:val="36"/>
          <w:szCs w:val="36"/>
        </w:rPr>
      </w:pPr>
    </w:p>
    <w:p w:rsidR="00B34227" w:rsidRDefault="00B34227" w:rsidP="00B34227">
      <w:pPr>
        <w:spacing w:line="256" w:lineRule="auto"/>
        <w:jc w:val="center"/>
        <w:rPr>
          <w:b/>
          <w:sz w:val="36"/>
          <w:szCs w:val="36"/>
        </w:rPr>
      </w:pPr>
      <w:r>
        <w:rPr>
          <w:b/>
          <w:sz w:val="36"/>
          <w:szCs w:val="36"/>
        </w:rPr>
        <w:t>Rahela Begum</w:t>
      </w:r>
    </w:p>
    <w:p w:rsidR="00B34227" w:rsidRDefault="00B34227" w:rsidP="00B34227">
      <w:pPr>
        <w:spacing w:line="256" w:lineRule="auto"/>
        <w:jc w:val="center"/>
        <w:rPr>
          <w:b/>
          <w:sz w:val="36"/>
          <w:szCs w:val="36"/>
        </w:rPr>
      </w:pPr>
      <w:r>
        <w:rPr>
          <w:b/>
          <w:sz w:val="36"/>
          <w:szCs w:val="36"/>
        </w:rPr>
        <w:t>1809413</w:t>
      </w:r>
    </w:p>
    <w:p w:rsidR="00B34227" w:rsidRDefault="00B34227" w:rsidP="00B34227">
      <w:pPr>
        <w:spacing w:line="256" w:lineRule="auto"/>
        <w:jc w:val="center"/>
        <w:rPr>
          <w:b/>
          <w:sz w:val="36"/>
          <w:szCs w:val="36"/>
        </w:rPr>
      </w:pPr>
      <w:r>
        <w:rPr>
          <w:b/>
          <w:sz w:val="36"/>
          <w:szCs w:val="36"/>
        </w:rPr>
        <w:t xml:space="preserve">Knowledge and Information Management Skills </w:t>
      </w:r>
      <w:proofErr w:type="gramStart"/>
      <w:r>
        <w:rPr>
          <w:b/>
          <w:sz w:val="36"/>
          <w:szCs w:val="36"/>
        </w:rPr>
        <w:t>For</w:t>
      </w:r>
      <w:proofErr w:type="gramEnd"/>
      <w:r>
        <w:rPr>
          <w:b/>
          <w:sz w:val="36"/>
          <w:szCs w:val="36"/>
        </w:rPr>
        <w:t xml:space="preserve"> The Workplace</w:t>
      </w:r>
    </w:p>
    <w:p w:rsidR="00B34227" w:rsidRDefault="00B34227" w:rsidP="00B34227">
      <w:pPr>
        <w:spacing w:line="256" w:lineRule="auto"/>
        <w:jc w:val="center"/>
        <w:rPr>
          <w:b/>
          <w:sz w:val="36"/>
          <w:szCs w:val="36"/>
        </w:rPr>
      </w:pPr>
      <w:r>
        <w:rPr>
          <w:b/>
          <w:sz w:val="36"/>
          <w:szCs w:val="36"/>
        </w:rPr>
        <w:t>BMSW51</w:t>
      </w:r>
      <w:r w:rsidR="005721E5">
        <w:rPr>
          <w:b/>
          <w:sz w:val="36"/>
          <w:szCs w:val="36"/>
        </w:rPr>
        <w:t>0</w:t>
      </w:r>
      <w:bookmarkStart w:id="0" w:name="_GoBack"/>
      <w:bookmarkEnd w:id="0"/>
      <w:r>
        <w:rPr>
          <w:b/>
          <w:sz w:val="36"/>
          <w:szCs w:val="36"/>
        </w:rPr>
        <w:t>6</w:t>
      </w:r>
    </w:p>
    <w:p w:rsidR="00B34227" w:rsidRDefault="00B34227" w:rsidP="00B34227">
      <w:pPr>
        <w:spacing w:line="256" w:lineRule="auto"/>
        <w:jc w:val="center"/>
        <w:rPr>
          <w:b/>
          <w:sz w:val="36"/>
          <w:szCs w:val="36"/>
        </w:rPr>
      </w:pPr>
      <w:r>
        <w:rPr>
          <w:b/>
          <w:sz w:val="36"/>
          <w:szCs w:val="36"/>
        </w:rPr>
        <w:t xml:space="preserve">Mr </w:t>
      </w:r>
      <w:proofErr w:type="spellStart"/>
      <w:r>
        <w:rPr>
          <w:b/>
          <w:sz w:val="36"/>
          <w:szCs w:val="36"/>
        </w:rPr>
        <w:t>Md</w:t>
      </w:r>
      <w:proofErr w:type="spellEnd"/>
      <w:r>
        <w:rPr>
          <w:b/>
          <w:sz w:val="36"/>
          <w:szCs w:val="36"/>
        </w:rPr>
        <w:t xml:space="preserve"> </w:t>
      </w:r>
      <w:proofErr w:type="spellStart"/>
      <w:r>
        <w:rPr>
          <w:b/>
          <w:sz w:val="36"/>
          <w:szCs w:val="36"/>
        </w:rPr>
        <w:t>Kalam</w:t>
      </w:r>
      <w:proofErr w:type="spellEnd"/>
    </w:p>
    <w:p w:rsidR="0016517F" w:rsidRDefault="0016517F" w:rsidP="00B34227">
      <w:pPr>
        <w:spacing w:line="256" w:lineRule="auto"/>
        <w:jc w:val="center"/>
        <w:rPr>
          <w:b/>
          <w:sz w:val="36"/>
          <w:szCs w:val="36"/>
        </w:rPr>
      </w:pPr>
    </w:p>
    <w:p w:rsidR="0016517F" w:rsidRDefault="0016517F" w:rsidP="00B34227">
      <w:pPr>
        <w:spacing w:line="256" w:lineRule="auto"/>
        <w:jc w:val="center"/>
        <w:rPr>
          <w:b/>
          <w:sz w:val="36"/>
          <w:szCs w:val="36"/>
        </w:rPr>
      </w:pPr>
    </w:p>
    <w:p w:rsidR="0016517F" w:rsidRDefault="0016517F" w:rsidP="00B34227">
      <w:pPr>
        <w:spacing w:line="256" w:lineRule="auto"/>
        <w:jc w:val="center"/>
        <w:rPr>
          <w:b/>
          <w:sz w:val="36"/>
          <w:szCs w:val="36"/>
        </w:rPr>
      </w:pPr>
    </w:p>
    <w:p w:rsidR="0016517F" w:rsidRDefault="0016517F" w:rsidP="00B34227">
      <w:pPr>
        <w:spacing w:line="256" w:lineRule="auto"/>
        <w:jc w:val="center"/>
        <w:rPr>
          <w:b/>
          <w:sz w:val="36"/>
          <w:szCs w:val="36"/>
        </w:rPr>
      </w:pPr>
    </w:p>
    <w:p w:rsidR="0016517F" w:rsidRDefault="0016517F" w:rsidP="00B34227">
      <w:pPr>
        <w:spacing w:line="256" w:lineRule="auto"/>
        <w:jc w:val="center"/>
        <w:rPr>
          <w:b/>
          <w:sz w:val="36"/>
          <w:szCs w:val="36"/>
        </w:rPr>
      </w:pPr>
    </w:p>
    <w:p w:rsidR="0016517F" w:rsidRDefault="0016517F" w:rsidP="00B34227">
      <w:pPr>
        <w:spacing w:line="256" w:lineRule="auto"/>
        <w:jc w:val="center"/>
        <w:rPr>
          <w:b/>
          <w:sz w:val="36"/>
          <w:szCs w:val="36"/>
        </w:rPr>
      </w:pPr>
    </w:p>
    <w:p w:rsidR="0016517F" w:rsidRDefault="0016517F" w:rsidP="00B34227">
      <w:pPr>
        <w:spacing w:line="256" w:lineRule="auto"/>
        <w:jc w:val="center"/>
        <w:rPr>
          <w:b/>
          <w:sz w:val="36"/>
          <w:szCs w:val="36"/>
        </w:rPr>
      </w:pPr>
    </w:p>
    <w:p w:rsidR="0016517F" w:rsidRDefault="0016517F" w:rsidP="00350C25">
      <w:pPr>
        <w:spacing w:line="256" w:lineRule="auto"/>
        <w:rPr>
          <w:b/>
          <w:sz w:val="36"/>
          <w:szCs w:val="36"/>
        </w:rPr>
      </w:pPr>
    </w:p>
    <w:p w:rsidR="00350C25" w:rsidRDefault="00350C25" w:rsidP="00350C25">
      <w:pPr>
        <w:spacing w:line="256" w:lineRule="auto"/>
        <w:rPr>
          <w:b/>
          <w:sz w:val="36"/>
          <w:szCs w:val="36"/>
        </w:rPr>
      </w:pPr>
    </w:p>
    <w:sdt>
      <w:sdtPr>
        <w:rPr>
          <w:rFonts w:ascii="Times New Roman" w:hAnsi="Times New Roman" w:cs="Times New Roman"/>
          <w:sz w:val="24"/>
          <w:szCs w:val="24"/>
          <w:lang w:val="en-US"/>
        </w:rPr>
        <w:id w:val="-480231412"/>
        <w:docPartObj>
          <w:docPartGallery w:val="Table of Contents"/>
          <w:docPartUnique/>
        </w:docPartObj>
      </w:sdtPr>
      <w:sdtEndPr>
        <w:rPr>
          <w:b/>
          <w:bCs/>
          <w:noProof/>
        </w:rPr>
      </w:sdtEndPr>
      <w:sdtContent>
        <w:p w:rsidR="0016517F" w:rsidRPr="0016517F" w:rsidRDefault="0016517F" w:rsidP="0016517F">
          <w:pPr>
            <w:keepNext/>
            <w:keepLines/>
            <w:spacing w:before="240" w:after="0" w:line="360" w:lineRule="auto"/>
            <w:jc w:val="both"/>
            <w:rPr>
              <w:rFonts w:eastAsiaTheme="majorEastAsia" w:cstheme="minorHAnsi"/>
              <w:b/>
              <w:sz w:val="24"/>
              <w:szCs w:val="24"/>
              <w:lang w:val="en-US"/>
            </w:rPr>
          </w:pPr>
          <w:r w:rsidRPr="0016517F">
            <w:rPr>
              <w:rFonts w:eastAsiaTheme="majorEastAsia" w:cstheme="minorHAnsi"/>
              <w:b/>
              <w:sz w:val="24"/>
              <w:szCs w:val="24"/>
              <w:lang w:val="en-US"/>
            </w:rPr>
            <w:t>Table of Contents</w:t>
          </w:r>
        </w:p>
        <w:p w:rsidR="0016517F" w:rsidRPr="0016517F" w:rsidRDefault="0016517F" w:rsidP="0016517F">
          <w:pPr>
            <w:tabs>
              <w:tab w:val="right" w:leader="dot" w:pos="9350"/>
            </w:tabs>
            <w:spacing w:after="100" w:line="360" w:lineRule="auto"/>
            <w:rPr>
              <w:rFonts w:eastAsiaTheme="minorEastAsia" w:cstheme="minorHAnsi"/>
              <w:noProof/>
              <w:sz w:val="24"/>
              <w:szCs w:val="24"/>
              <w:lang w:val="en-US"/>
            </w:rPr>
          </w:pPr>
          <w:r w:rsidRPr="0016517F">
            <w:rPr>
              <w:rFonts w:cstheme="minorHAnsi"/>
              <w:b/>
              <w:bCs/>
              <w:noProof/>
              <w:sz w:val="24"/>
              <w:szCs w:val="24"/>
              <w:lang w:val="en-US"/>
            </w:rPr>
            <w:fldChar w:fldCharType="begin"/>
          </w:r>
          <w:r w:rsidRPr="0016517F">
            <w:rPr>
              <w:rFonts w:cstheme="minorHAnsi"/>
              <w:b/>
              <w:bCs/>
              <w:noProof/>
              <w:sz w:val="24"/>
              <w:szCs w:val="24"/>
              <w:lang w:val="en-US"/>
            </w:rPr>
            <w:instrText xml:space="preserve"> TOC \o "1-3" \h \z \u </w:instrText>
          </w:r>
          <w:r w:rsidRPr="0016517F">
            <w:rPr>
              <w:rFonts w:cstheme="minorHAnsi"/>
              <w:b/>
              <w:bCs/>
              <w:noProof/>
              <w:sz w:val="24"/>
              <w:szCs w:val="24"/>
              <w:lang w:val="en-US"/>
            </w:rPr>
            <w:fldChar w:fldCharType="separate"/>
          </w:r>
          <w:hyperlink w:anchor="_Toc37715589" w:history="1">
            <w:r w:rsidRPr="00D762D9">
              <w:rPr>
                <w:rFonts w:cstheme="minorHAnsi"/>
                <w:noProof/>
                <w:sz w:val="24"/>
                <w:szCs w:val="24"/>
                <w:u w:val="single"/>
                <w:lang w:val="en-US"/>
              </w:rPr>
              <w:t>Introduction</w:t>
            </w:r>
            <w:r w:rsidRPr="0016517F">
              <w:rPr>
                <w:rFonts w:cstheme="minorHAnsi"/>
                <w:noProof/>
                <w:webHidden/>
                <w:sz w:val="24"/>
                <w:szCs w:val="24"/>
                <w:lang w:val="en-US"/>
              </w:rPr>
              <w:tab/>
            </w:r>
            <w:r w:rsidRPr="0016517F">
              <w:rPr>
                <w:rFonts w:cstheme="minorHAnsi"/>
                <w:noProof/>
                <w:webHidden/>
                <w:sz w:val="24"/>
                <w:szCs w:val="24"/>
                <w:lang w:val="en-US"/>
              </w:rPr>
              <w:fldChar w:fldCharType="begin"/>
            </w:r>
            <w:r w:rsidRPr="0016517F">
              <w:rPr>
                <w:rFonts w:cstheme="minorHAnsi"/>
                <w:noProof/>
                <w:webHidden/>
                <w:sz w:val="24"/>
                <w:szCs w:val="24"/>
                <w:lang w:val="en-US"/>
              </w:rPr>
              <w:instrText xml:space="preserve"> PAGEREF _Toc37715589 \h </w:instrText>
            </w:r>
            <w:r w:rsidRPr="0016517F">
              <w:rPr>
                <w:rFonts w:cstheme="minorHAnsi"/>
                <w:noProof/>
                <w:webHidden/>
                <w:sz w:val="24"/>
                <w:szCs w:val="24"/>
                <w:lang w:val="en-US"/>
              </w:rPr>
            </w:r>
            <w:r w:rsidRPr="0016517F">
              <w:rPr>
                <w:rFonts w:cstheme="minorHAnsi"/>
                <w:noProof/>
                <w:webHidden/>
                <w:sz w:val="24"/>
                <w:szCs w:val="24"/>
                <w:lang w:val="en-US"/>
              </w:rPr>
              <w:fldChar w:fldCharType="separate"/>
            </w:r>
            <w:r w:rsidR="00772596">
              <w:rPr>
                <w:rFonts w:cstheme="minorHAnsi"/>
                <w:noProof/>
                <w:webHidden/>
                <w:sz w:val="24"/>
                <w:szCs w:val="24"/>
                <w:lang w:val="en-US"/>
              </w:rPr>
              <w:t>3</w:t>
            </w:r>
            <w:r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0" w:history="1">
            <w:r w:rsidR="0016517F" w:rsidRPr="00D762D9">
              <w:rPr>
                <w:rFonts w:cstheme="minorHAnsi"/>
                <w:noProof/>
                <w:sz w:val="24"/>
                <w:szCs w:val="24"/>
                <w:u w:val="single"/>
                <w:lang w:val="en-US"/>
              </w:rPr>
              <w:t>Company Overview</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_Toc37715590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3</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rPr>
              <w:rFonts w:eastAsiaTheme="minorEastAsia" w:cstheme="minorHAnsi"/>
              <w:noProof/>
              <w:sz w:val="24"/>
              <w:szCs w:val="24"/>
              <w:lang w:val="en-US"/>
            </w:rPr>
          </w:pPr>
          <w:hyperlink w:anchor="_Toc37715591" w:history="1">
            <w:r w:rsidR="0016517F" w:rsidRPr="00D762D9">
              <w:rPr>
                <w:rFonts w:cstheme="minorHAnsi"/>
                <w:noProof/>
                <w:sz w:val="24"/>
                <w:szCs w:val="24"/>
                <w:u w:val="single"/>
                <w:lang w:val="en-US"/>
              </w:rPr>
              <w:t>Provide an evaluation of the concept and importance of knowledge management in the context of TESCO’s knowledge asset</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_Toc37715591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3</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2" w:history="1">
            <w:r w:rsidR="0016517F" w:rsidRPr="00D762D9">
              <w:rPr>
                <w:rFonts w:cstheme="minorHAnsi"/>
                <w:noProof/>
                <w:sz w:val="24"/>
                <w:szCs w:val="24"/>
                <w:u w:val="single"/>
                <w:lang w:val="en-US"/>
              </w:rPr>
              <w:t>Explain the relationship between data, information and knowledge</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_Toc37715592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4</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3" w:history="1">
            <w:r w:rsidR="0016517F" w:rsidRPr="00D762D9">
              <w:rPr>
                <w:rFonts w:cstheme="minorHAnsi"/>
                <w:noProof/>
                <w:sz w:val="24"/>
                <w:szCs w:val="24"/>
                <w:u w:val="single"/>
                <w:lang w:val="en-US"/>
              </w:rPr>
              <w:t>Explain the relationship between individual knowledge and organizational knowledge.</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_Toc37715593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6</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4" w:history="1">
            <w:r w:rsidR="0016517F" w:rsidRPr="00D762D9">
              <w:rPr>
                <w:rFonts w:cstheme="minorHAnsi"/>
                <w:noProof/>
                <w:sz w:val="24"/>
                <w:szCs w:val="24"/>
                <w:u w:val="single"/>
                <w:lang w:val="en-US"/>
              </w:rPr>
              <w:t>Apply analysis and modeling technique to identify knowledge assets</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_Toc37715594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7</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5" w:history="1">
            <w:r w:rsidR="0016517F" w:rsidRPr="00D762D9">
              <w:rPr>
                <w:rFonts w:cstheme="minorHAnsi"/>
                <w:noProof/>
                <w:sz w:val="24"/>
                <w:szCs w:val="24"/>
                <w:u w:val="single"/>
                <w:lang w:val="en-US"/>
              </w:rPr>
              <w:t>Evaluate actual and potential knowledge assets</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_Toc37715595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8</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rPr>
              <w:rFonts w:eastAsiaTheme="minorEastAsia" w:cstheme="minorHAnsi"/>
              <w:noProof/>
              <w:sz w:val="24"/>
              <w:szCs w:val="24"/>
              <w:lang w:val="en-US"/>
            </w:rPr>
          </w:pPr>
          <w:hyperlink w:anchor="_Toc37715596" w:history="1">
            <w:r w:rsidR="0016517F" w:rsidRPr="00D762D9">
              <w:rPr>
                <w:rFonts w:cstheme="minorHAnsi"/>
                <w:noProof/>
                <w:sz w:val="24"/>
                <w:szCs w:val="24"/>
                <w:u w:val="single"/>
                <w:lang w:val="en-US"/>
              </w:rPr>
              <w:t>Demonstrate an understanding of important knowledge management processes in the context of TESCO’s development</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_Toc37715596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10</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7" w:history="1">
            <w:r w:rsidR="0016517F" w:rsidRPr="00D762D9">
              <w:rPr>
                <w:rFonts w:cstheme="minorHAnsi"/>
                <w:noProof/>
                <w:sz w:val="24"/>
                <w:szCs w:val="24"/>
                <w:u w:val="single"/>
                <w:lang w:val="en-US"/>
              </w:rPr>
              <w:t>Explain what is required to create, store and apply integrate knowledge</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_Toc37715597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10</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598" w:history="1">
            <w:r w:rsidR="0016517F" w:rsidRPr="00D762D9">
              <w:rPr>
                <w:rFonts w:cstheme="minorHAnsi"/>
                <w:noProof/>
                <w:sz w:val="24"/>
                <w:szCs w:val="24"/>
                <w:u w:val="single"/>
                <w:lang w:val="en-US"/>
              </w:rPr>
              <w:t>Consider the importance of intellectual property rights</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_Toc37715598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13</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rPr>
              <w:rFonts w:eastAsiaTheme="minorEastAsia" w:cstheme="minorHAnsi"/>
              <w:noProof/>
              <w:sz w:val="24"/>
              <w:szCs w:val="24"/>
              <w:lang w:val="en-US"/>
            </w:rPr>
          </w:pPr>
          <w:hyperlink w:anchor="_Toc37715599" w:history="1">
            <w:r w:rsidR="0016517F" w:rsidRPr="00D762D9">
              <w:rPr>
                <w:rFonts w:cstheme="minorHAnsi"/>
                <w:noProof/>
                <w:sz w:val="24"/>
                <w:szCs w:val="24"/>
                <w:u w:val="single"/>
                <w:lang w:val="en-US"/>
              </w:rPr>
              <w:t>Providing a framework for establishing knowledge management culture</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_Toc37715599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14</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600" w:history="1">
            <w:r w:rsidR="0016517F" w:rsidRPr="00D762D9">
              <w:rPr>
                <w:rFonts w:cstheme="minorHAnsi"/>
                <w:noProof/>
                <w:sz w:val="24"/>
                <w:szCs w:val="24"/>
                <w:u w:val="single"/>
                <w:lang w:val="en-US"/>
              </w:rPr>
              <w:t>Explain the contribution knowledge assets have on Tesco</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_Toc37715600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14</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601" w:history="1">
            <w:r w:rsidR="0016517F" w:rsidRPr="00D762D9">
              <w:rPr>
                <w:rFonts w:cstheme="minorHAnsi"/>
                <w:noProof/>
                <w:sz w:val="24"/>
                <w:szCs w:val="24"/>
                <w:u w:val="single"/>
                <w:lang w:val="en-US"/>
              </w:rPr>
              <w:t>Evaluate the knowledge requirement for TESCO</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_Toc37715601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15</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602" w:history="1">
            <w:r w:rsidR="0016517F" w:rsidRPr="00D762D9">
              <w:rPr>
                <w:rFonts w:cstheme="minorHAnsi"/>
                <w:noProof/>
                <w:sz w:val="24"/>
                <w:szCs w:val="24"/>
                <w:u w:val="single"/>
                <w:lang w:val="en-US"/>
              </w:rPr>
              <w:t>Evaluate the TESCO’s framework for enabling knowledge sharing</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_Toc37715602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16</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ind w:left="220"/>
            <w:rPr>
              <w:rFonts w:eastAsiaTheme="minorEastAsia" w:cstheme="minorHAnsi"/>
              <w:noProof/>
              <w:sz w:val="24"/>
              <w:szCs w:val="24"/>
              <w:lang w:val="en-US"/>
            </w:rPr>
          </w:pPr>
          <w:hyperlink w:anchor="_Toc37715603" w:history="1">
            <w:r w:rsidR="0016517F" w:rsidRPr="00D762D9">
              <w:rPr>
                <w:rFonts w:cstheme="minorHAnsi"/>
                <w:noProof/>
                <w:sz w:val="24"/>
                <w:szCs w:val="24"/>
                <w:u w:val="single"/>
                <w:lang w:val="en-US"/>
              </w:rPr>
              <w:t>Recommend improvement to the current framework</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_Toc37715603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18</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rPr>
              <w:rFonts w:eastAsiaTheme="minorEastAsia" w:cstheme="minorHAnsi"/>
              <w:noProof/>
              <w:sz w:val="24"/>
              <w:szCs w:val="24"/>
              <w:lang w:val="en-US"/>
            </w:rPr>
          </w:pPr>
          <w:hyperlink w:anchor="_Toc37715604" w:history="1">
            <w:r w:rsidR="0016517F" w:rsidRPr="00D762D9">
              <w:rPr>
                <w:rFonts w:cstheme="minorHAnsi"/>
                <w:noProof/>
                <w:sz w:val="24"/>
                <w:szCs w:val="24"/>
                <w:u w:val="single"/>
                <w:lang w:val="en-US"/>
              </w:rPr>
              <w:t>Conclusion</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_Toc37715604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19</w:t>
            </w:r>
            <w:r w:rsidR="0016517F" w:rsidRPr="0016517F">
              <w:rPr>
                <w:rFonts w:cstheme="minorHAnsi"/>
                <w:noProof/>
                <w:webHidden/>
                <w:sz w:val="24"/>
                <w:szCs w:val="24"/>
                <w:lang w:val="en-US"/>
              </w:rPr>
              <w:fldChar w:fldCharType="end"/>
            </w:r>
          </w:hyperlink>
        </w:p>
        <w:p w:rsidR="0016517F" w:rsidRPr="0016517F" w:rsidRDefault="005721E5" w:rsidP="0016517F">
          <w:pPr>
            <w:tabs>
              <w:tab w:val="right" w:leader="dot" w:pos="9350"/>
            </w:tabs>
            <w:spacing w:after="100" w:line="360" w:lineRule="auto"/>
            <w:rPr>
              <w:rFonts w:eastAsiaTheme="minorEastAsia" w:cstheme="minorHAnsi"/>
              <w:noProof/>
              <w:sz w:val="24"/>
              <w:szCs w:val="24"/>
              <w:lang w:val="en-US"/>
            </w:rPr>
          </w:pPr>
          <w:hyperlink w:anchor="_Toc37715605" w:history="1">
            <w:r w:rsidR="0016517F" w:rsidRPr="00D762D9">
              <w:rPr>
                <w:rFonts w:cstheme="minorHAnsi"/>
                <w:noProof/>
                <w:sz w:val="24"/>
                <w:szCs w:val="24"/>
                <w:u w:val="single"/>
                <w:lang w:val="en-US"/>
              </w:rPr>
              <w:t>References</w:t>
            </w:r>
            <w:r w:rsidR="0016517F" w:rsidRPr="0016517F">
              <w:rPr>
                <w:rFonts w:cstheme="minorHAnsi"/>
                <w:noProof/>
                <w:webHidden/>
                <w:sz w:val="24"/>
                <w:szCs w:val="24"/>
                <w:lang w:val="en-US"/>
              </w:rPr>
              <w:tab/>
            </w:r>
            <w:r w:rsidR="0016517F" w:rsidRPr="0016517F">
              <w:rPr>
                <w:rFonts w:cstheme="minorHAnsi"/>
                <w:noProof/>
                <w:webHidden/>
                <w:sz w:val="24"/>
                <w:szCs w:val="24"/>
                <w:lang w:val="en-US"/>
              </w:rPr>
              <w:fldChar w:fldCharType="begin"/>
            </w:r>
            <w:r w:rsidR="0016517F" w:rsidRPr="0016517F">
              <w:rPr>
                <w:rFonts w:cstheme="minorHAnsi"/>
                <w:noProof/>
                <w:webHidden/>
                <w:sz w:val="24"/>
                <w:szCs w:val="24"/>
                <w:lang w:val="en-US"/>
              </w:rPr>
              <w:instrText xml:space="preserve"> PAGEREF _Toc37715605 \h </w:instrText>
            </w:r>
            <w:r w:rsidR="0016517F" w:rsidRPr="0016517F">
              <w:rPr>
                <w:rFonts w:cstheme="minorHAnsi"/>
                <w:noProof/>
                <w:webHidden/>
                <w:sz w:val="24"/>
                <w:szCs w:val="24"/>
                <w:lang w:val="en-US"/>
              </w:rPr>
            </w:r>
            <w:r w:rsidR="0016517F" w:rsidRPr="0016517F">
              <w:rPr>
                <w:rFonts w:cstheme="minorHAnsi"/>
                <w:noProof/>
                <w:webHidden/>
                <w:sz w:val="24"/>
                <w:szCs w:val="24"/>
                <w:lang w:val="en-US"/>
              </w:rPr>
              <w:fldChar w:fldCharType="separate"/>
            </w:r>
            <w:r w:rsidR="00772596">
              <w:rPr>
                <w:rFonts w:cstheme="minorHAnsi"/>
                <w:noProof/>
                <w:webHidden/>
                <w:sz w:val="24"/>
                <w:szCs w:val="24"/>
                <w:lang w:val="en-US"/>
              </w:rPr>
              <w:t>20</w:t>
            </w:r>
            <w:r w:rsidR="0016517F" w:rsidRPr="0016517F">
              <w:rPr>
                <w:rFonts w:cstheme="minorHAnsi"/>
                <w:noProof/>
                <w:webHidden/>
                <w:sz w:val="24"/>
                <w:szCs w:val="24"/>
                <w:lang w:val="en-US"/>
              </w:rPr>
              <w:fldChar w:fldCharType="end"/>
            </w:r>
          </w:hyperlink>
        </w:p>
        <w:p w:rsidR="0016517F" w:rsidRPr="0016517F" w:rsidRDefault="0016517F" w:rsidP="0016517F">
          <w:pPr>
            <w:spacing w:line="360" w:lineRule="auto"/>
            <w:jc w:val="both"/>
            <w:rPr>
              <w:rFonts w:ascii="Times New Roman" w:hAnsi="Times New Roman" w:cs="Times New Roman"/>
              <w:sz w:val="24"/>
              <w:szCs w:val="24"/>
              <w:lang w:val="en-US"/>
            </w:rPr>
          </w:pPr>
          <w:r w:rsidRPr="0016517F">
            <w:rPr>
              <w:rFonts w:cstheme="minorHAnsi"/>
              <w:b/>
              <w:bCs/>
              <w:noProof/>
              <w:sz w:val="24"/>
              <w:szCs w:val="24"/>
              <w:lang w:val="en-US"/>
            </w:rPr>
            <w:fldChar w:fldCharType="end"/>
          </w:r>
        </w:p>
      </w:sdtContent>
    </w:sdt>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360" w:lineRule="auto"/>
        <w:jc w:val="both"/>
        <w:rPr>
          <w:rFonts w:ascii="Times New Roman" w:hAnsi="Times New Roman" w:cs="Times New Roman"/>
          <w:sz w:val="24"/>
          <w:szCs w:val="24"/>
          <w:lang w:val="en-US"/>
        </w:rPr>
      </w:pPr>
    </w:p>
    <w:p w:rsidR="0016517F" w:rsidRDefault="0016517F" w:rsidP="0016517F">
      <w:pPr>
        <w:keepNext/>
        <w:keepLines/>
        <w:spacing w:before="240" w:after="0" w:line="240" w:lineRule="auto"/>
        <w:jc w:val="both"/>
        <w:outlineLvl w:val="0"/>
        <w:rPr>
          <w:rFonts w:eastAsiaTheme="majorEastAsia" w:cstheme="minorHAnsi"/>
          <w:b/>
          <w:sz w:val="32"/>
          <w:szCs w:val="32"/>
          <w:lang w:val="en-US"/>
        </w:rPr>
      </w:pPr>
      <w:bookmarkStart w:id="1" w:name="_Toc37715589"/>
      <w:r w:rsidRPr="0016517F">
        <w:rPr>
          <w:rFonts w:eastAsiaTheme="majorEastAsia" w:cstheme="minorHAnsi"/>
          <w:b/>
          <w:sz w:val="32"/>
          <w:szCs w:val="32"/>
          <w:lang w:val="en-US"/>
        </w:rPr>
        <w:lastRenderedPageBreak/>
        <w:t>Introduction</w:t>
      </w:r>
      <w:bookmarkEnd w:id="1"/>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Knowledge management deals with various types of knowledge and manage it properly. This assignment deals with formal and informal knowledge and the relationship between data, information and knowledge. It describes many modelling technique to identify knowledge assets and also describe actual and potential knowledge. Knowledge management affect storing and sharing the knowledge and it also affect to create new knowledge. This report also describe the importance of intellectual property. This report discuss in which knowledge is required for the organization like TESCO and how they share their information and knowledge. This report will also recommend on how to improve and use the information and communication technology to foster communication. Here TESCO use many technique to create more knowledge than other and by creating more knowledge they are able to gain most market share and also able to innovate new product which will satisfy customer demand.</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891B78" w:rsidRDefault="0016517F" w:rsidP="0016517F">
      <w:pPr>
        <w:keepNext/>
        <w:keepLines/>
        <w:spacing w:before="40" w:after="0" w:line="360" w:lineRule="auto"/>
        <w:jc w:val="both"/>
        <w:outlineLvl w:val="1"/>
        <w:rPr>
          <w:rFonts w:eastAsiaTheme="majorEastAsia" w:cstheme="minorHAnsi"/>
          <w:b/>
          <w:i/>
          <w:sz w:val="28"/>
          <w:szCs w:val="26"/>
          <w:lang w:val="en-US"/>
        </w:rPr>
      </w:pPr>
      <w:bookmarkStart w:id="2" w:name="_Toc37715590"/>
      <w:r w:rsidRPr="0016517F">
        <w:rPr>
          <w:rFonts w:eastAsiaTheme="majorEastAsia" w:cstheme="minorHAnsi"/>
          <w:b/>
          <w:i/>
          <w:sz w:val="28"/>
          <w:szCs w:val="26"/>
          <w:lang w:val="en-US"/>
        </w:rPr>
        <w:t>Company Overview</w:t>
      </w:r>
      <w:bookmarkEnd w:id="2"/>
    </w:p>
    <w:p w:rsidR="0016517F" w:rsidRDefault="0016517F" w:rsidP="0016517F">
      <w:pPr>
        <w:spacing w:line="360" w:lineRule="auto"/>
        <w:jc w:val="both"/>
        <w:rPr>
          <w:rFonts w:cstheme="minorHAnsi"/>
          <w:sz w:val="24"/>
          <w:szCs w:val="24"/>
          <w:lang w:val="en-US"/>
        </w:rPr>
      </w:pPr>
      <w:r w:rsidRPr="0016517F">
        <w:rPr>
          <w:rFonts w:cstheme="minorHAnsi"/>
          <w:sz w:val="24"/>
          <w:szCs w:val="24"/>
          <w:lang w:val="en-US"/>
        </w:rPr>
        <w:t>Online retail stores like TESCO is one of the largest and demanding grocery shop in the world. It is one of the largest grocery shop in the world measured by their revenue and market share. It have many branches all over the country like Asia and Europe. The headquarter of TESCO resides in England and it have 7 branches all over the world like India, Ireland, Hungary, Malaysia, Thailand, Slovak Republic, Poland and other countries. The product of these grocery shop is supermarket, Hypermarket (Bergeron, 2019). Over 450000 people work in different branches and the revenue £63911 million. TESCO introduced loyalty card and later introduced online shopping service. TESCO expand their business gradually and product line like they became involved internet grocery retailing. In 2010 TESCO introduced film studio to produce TESCO exclusive direct-to DVD films.</w:t>
      </w:r>
    </w:p>
    <w:p w:rsidR="002146D3" w:rsidRPr="0016517F" w:rsidRDefault="002146D3" w:rsidP="0016517F">
      <w:pPr>
        <w:spacing w:line="360" w:lineRule="auto"/>
        <w:jc w:val="both"/>
        <w:rPr>
          <w:rFonts w:cstheme="minorHAnsi"/>
          <w:sz w:val="24"/>
          <w:szCs w:val="24"/>
          <w:lang w:val="en-US"/>
        </w:rPr>
      </w:pPr>
    </w:p>
    <w:p w:rsidR="0016517F" w:rsidRPr="0016517F" w:rsidRDefault="0016517F" w:rsidP="0016517F">
      <w:pPr>
        <w:keepNext/>
        <w:keepLines/>
        <w:spacing w:before="240" w:after="0" w:line="240" w:lineRule="auto"/>
        <w:jc w:val="both"/>
        <w:outlineLvl w:val="0"/>
        <w:rPr>
          <w:rFonts w:eastAsiaTheme="majorEastAsia" w:cstheme="minorHAnsi"/>
          <w:b/>
          <w:sz w:val="32"/>
          <w:szCs w:val="32"/>
          <w:lang w:val="en-US"/>
        </w:rPr>
      </w:pPr>
      <w:bookmarkStart w:id="3" w:name="_Toc37715591"/>
      <w:r w:rsidRPr="0016517F">
        <w:rPr>
          <w:rFonts w:eastAsiaTheme="majorEastAsia" w:cstheme="minorHAnsi"/>
          <w:b/>
          <w:sz w:val="32"/>
          <w:szCs w:val="32"/>
          <w:lang w:val="en-US"/>
        </w:rPr>
        <w:t>Provide an evaluation of the concept and importance of knowledge management in the context of TESCO’s knowledge asset</w:t>
      </w:r>
      <w:bookmarkEnd w:id="3"/>
    </w:p>
    <w:p w:rsidR="0016517F" w:rsidRPr="0016517F" w:rsidRDefault="0016517F" w:rsidP="0016517F">
      <w:pPr>
        <w:spacing w:line="360" w:lineRule="auto"/>
        <w:jc w:val="both"/>
        <w:rPr>
          <w:rFonts w:ascii="Times New Roman" w:hAnsi="Times New Roman" w:cs="Times New Roman"/>
          <w:sz w:val="24"/>
          <w:szCs w:val="24"/>
          <w:lang w:val="en-US"/>
        </w:rPr>
      </w:pPr>
    </w:p>
    <w:p w:rsidR="002146D3" w:rsidRPr="00F70EAA" w:rsidRDefault="0016517F" w:rsidP="00F70EAA">
      <w:pPr>
        <w:keepNext/>
        <w:keepLines/>
        <w:spacing w:before="40" w:after="0" w:line="360" w:lineRule="auto"/>
        <w:jc w:val="both"/>
        <w:outlineLvl w:val="1"/>
        <w:rPr>
          <w:rFonts w:eastAsiaTheme="majorEastAsia" w:cstheme="minorHAnsi"/>
          <w:b/>
          <w:i/>
          <w:sz w:val="28"/>
          <w:szCs w:val="26"/>
          <w:lang w:val="en-US"/>
        </w:rPr>
      </w:pPr>
      <w:bookmarkStart w:id="4" w:name="_Toc37715592"/>
      <w:r w:rsidRPr="0016517F">
        <w:rPr>
          <w:rFonts w:eastAsiaTheme="majorEastAsia" w:cstheme="minorHAnsi"/>
          <w:b/>
          <w:i/>
          <w:sz w:val="28"/>
          <w:szCs w:val="26"/>
          <w:lang w:val="en-US"/>
        </w:rPr>
        <w:lastRenderedPageBreak/>
        <w:t>Explain the relationship between data, information and knowledge</w:t>
      </w:r>
      <w:bookmarkEnd w:id="4"/>
    </w:p>
    <w:p w:rsidR="00F70EAA" w:rsidRDefault="00F70EAA" w:rsidP="0016517F">
      <w:pPr>
        <w:spacing w:line="360" w:lineRule="auto"/>
        <w:jc w:val="both"/>
        <w:rPr>
          <w:rFonts w:cstheme="minorHAnsi"/>
          <w:b/>
          <w:sz w:val="24"/>
          <w:szCs w:val="24"/>
          <w:lang w:val="en-US"/>
        </w:rPr>
      </w:pP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t>Data</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Any kind of gathered fact, a set of pictures and a set of numbers, words, observation is defined as data. Data can also be defined as raw fact and materials which is collected from various sources. Organization can collect data from various sources such as primary and secondary sources. For instance, Tesco is a grocery shop and they collect various types of data about different product and demand of the customer (Montano, 2018). They collect data about customer satisfaction and also collect data how they can manage their overall sales and how they can combine them in one database. They can collect data how to manage their customer. They collect this data from customer, by conducting market research, employees, staffs and other member of the organization.</w:t>
      </w:r>
    </w:p>
    <w:p w:rsidR="0016517F" w:rsidRPr="0016517F" w:rsidRDefault="0016517F" w:rsidP="0016517F">
      <w:pPr>
        <w:spacing w:line="360" w:lineRule="auto"/>
        <w:ind w:firstLine="720"/>
        <w:jc w:val="both"/>
        <w:rPr>
          <w:rFonts w:ascii="Times New Roman" w:hAnsi="Times New Roman" w:cs="Times New Roman"/>
          <w:sz w:val="24"/>
          <w:szCs w:val="24"/>
          <w:lang w:val="en-US"/>
        </w:rPr>
      </w:pPr>
      <w:r w:rsidRPr="0016517F">
        <w:rPr>
          <w:rFonts w:ascii="Times New Roman" w:hAnsi="Times New Roman" w:cs="Times New Roman"/>
          <w:noProof/>
          <w:sz w:val="24"/>
          <w:szCs w:val="24"/>
          <w:lang w:eastAsia="en-GB"/>
        </w:rPr>
        <w:drawing>
          <wp:inline distT="0" distB="0" distL="0" distR="0" wp14:anchorId="27568EBD" wp14:editId="3EAEA7AD">
            <wp:extent cx="4931229" cy="2890157"/>
            <wp:effectExtent l="0" t="0" r="0" b="571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16517F" w:rsidRPr="0016517F" w:rsidRDefault="0016517F" w:rsidP="0016517F">
      <w:pPr>
        <w:spacing w:line="360" w:lineRule="auto"/>
        <w:jc w:val="center"/>
        <w:rPr>
          <w:rFonts w:cstheme="minorHAnsi"/>
          <w:sz w:val="24"/>
          <w:szCs w:val="24"/>
          <w:lang w:val="en-US"/>
        </w:rPr>
      </w:pPr>
      <w:r w:rsidRPr="0016517F">
        <w:rPr>
          <w:rFonts w:cstheme="minorHAnsi"/>
          <w:sz w:val="24"/>
          <w:szCs w:val="24"/>
          <w:lang w:val="en-US"/>
        </w:rPr>
        <w:t>Figure: DIKW model (Montano, 2018).</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259" w:lineRule="auto"/>
        <w:rPr>
          <w:rFonts w:ascii="Times New Roman" w:hAnsi="Times New Roman" w:cs="Times New Roman"/>
          <w:b/>
          <w:sz w:val="24"/>
          <w:szCs w:val="24"/>
          <w:lang w:val="en-US"/>
        </w:rPr>
      </w:pPr>
      <w:r w:rsidRPr="0016517F">
        <w:rPr>
          <w:rFonts w:ascii="Times New Roman" w:hAnsi="Times New Roman" w:cs="Times New Roman"/>
          <w:b/>
          <w:sz w:val="24"/>
          <w:szCs w:val="24"/>
          <w:lang w:val="en-US"/>
        </w:rPr>
        <w:br w:type="page"/>
      </w: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lastRenderedPageBreak/>
        <w:t>Information</w:t>
      </w:r>
    </w:p>
    <w:p w:rsidR="0016517F" w:rsidRDefault="0016517F" w:rsidP="0016517F">
      <w:pPr>
        <w:spacing w:line="360" w:lineRule="auto"/>
        <w:jc w:val="both"/>
        <w:rPr>
          <w:rFonts w:cstheme="minorHAnsi"/>
          <w:sz w:val="24"/>
          <w:szCs w:val="24"/>
          <w:lang w:val="en-US"/>
        </w:rPr>
      </w:pPr>
      <w:r w:rsidRPr="0016517F">
        <w:rPr>
          <w:rFonts w:cstheme="minorHAnsi"/>
          <w:sz w:val="24"/>
          <w:szCs w:val="24"/>
          <w:lang w:val="en-US"/>
        </w:rPr>
        <w:t>Information is processed data. Data can be collected from various sources and processing of that data is called information. Once data are processed it provide some value and it helps to make meaningful decision. For instance, Tesco collect data from primary and secondary sources and processed it so that it can create value and can make decision in order to manage their grocery shop throughout the world (</w:t>
      </w:r>
      <w:proofErr w:type="spellStart"/>
      <w:r w:rsidRPr="0016517F">
        <w:rPr>
          <w:rFonts w:cstheme="minorHAnsi"/>
          <w:sz w:val="24"/>
          <w:szCs w:val="24"/>
          <w:lang w:val="en-US"/>
        </w:rPr>
        <w:t>Hlupic</w:t>
      </w:r>
      <w:proofErr w:type="spellEnd"/>
      <w:r w:rsidRPr="0016517F">
        <w:rPr>
          <w:rFonts w:cstheme="minorHAnsi"/>
          <w:sz w:val="24"/>
          <w:szCs w:val="24"/>
          <w:lang w:val="en-US"/>
        </w:rPr>
        <w:t>, 2019). Information is used for many purpose. It helps to make the decision making process faster. By processing important data information is made and this helps all level of the organization. Information is also useful for replenish inventory, keeping track of inventory.</w:t>
      </w:r>
    </w:p>
    <w:p w:rsidR="004D0C04" w:rsidRPr="0016517F" w:rsidRDefault="004D0C04" w:rsidP="0016517F">
      <w:pPr>
        <w:spacing w:line="360" w:lineRule="auto"/>
        <w:jc w:val="both"/>
        <w:rPr>
          <w:rFonts w:cstheme="minorHAnsi"/>
          <w:sz w:val="24"/>
          <w:szCs w:val="24"/>
          <w:lang w:val="en-US"/>
        </w:rPr>
      </w:pP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t>Knowledge</w:t>
      </w:r>
    </w:p>
    <w:p w:rsidR="0016517F" w:rsidRDefault="0016517F" w:rsidP="0016517F">
      <w:pPr>
        <w:spacing w:line="360" w:lineRule="auto"/>
        <w:jc w:val="both"/>
        <w:rPr>
          <w:rFonts w:ascii="Times New Roman" w:hAnsi="Times New Roman" w:cs="Times New Roman"/>
          <w:sz w:val="24"/>
          <w:szCs w:val="24"/>
          <w:lang w:val="en-US"/>
        </w:rPr>
      </w:pPr>
      <w:r w:rsidRPr="0016517F">
        <w:rPr>
          <w:rFonts w:cstheme="minorHAnsi"/>
          <w:sz w:val="24"/>
          <w:szCs w:val="24"/>
          <w:lang w:val="en-US"/>
        </w:rPr>
        <w:t>Knowledge is a fact like skill, education, understanding, experience which can be acquired through extensive research. Raw data can be collected from various sources and then it is processed. Once the data is processed it create value and this is called information and this information can be acquired through extensive research, by understanding and by education is called knowledge. For example, Tesco is a multinational grocery and it has functional manager and territory manager. If their manager don’t have any knowledge about how to increase their customer satisfaction and how to attract large number of customer, their sales will gradually decline and this will also affect their profit overall. Manager use their knowledge to increase their sales, customer satisfaction, increase profit and they gather these knowledge by using information (Ermine, 2018).</w:t>
      </w:r>
      <w:r w:rsidRPr="0016517F">
        <w:rPr>
          <w:rFonts w:ascii="Times New Roman" w:hAnsi="Times New Roman" w:cs="Times New Roman"/>
          <w:sz w:val="24"/>
          <w:szCs w:val="24"/>
          <w:lang w:val="en-US"/>
        </w:rPr>
        <w:t> </w:t>
      </w:r>
    </w:p>
    <w:p w:rsidR="004D0C04" w:rsidRPr="0016517F" w:rsidRDefault="004D0C04"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t>Wisdom</w:t>
      </w:r>
    </w:p>
    <w:p w:rsidR="00525893" w:rsidRDefault="0016517F" w:rsidP="00525893">
      <w:pPr>
        <w:spacing w:line="360" w:lineRule="auto"/>
        <w:jc w:val="both"/>
        <w:rPr>
          <w:rFonts w:cstheme="minorHAnsi"/>
          <w:sz w:val="24"/>
          <w:szCs w:val="24"/>
          <w:lang w:val="en-US"/>
        </w:rPr>
      </w:pPr>
      <w:r w:rsidRPr="0016517F">
        <w:rPr>
          <w:rFonts w:cstheme="minorHAnsi"/>
          <w:sz w:val="24"/>
          <w:szCs w:val="24"/>
          <w:lang w:val="en-US"/>
        </w:rPr>
        <w:t>Knowledge can be gathered through many types of information but when this knowledge is applied in the real life then it is called wisdom. For example, TESCO collect information about customer demand in a particular situation like summer. In this season, sales will be increased. By collecting this information TESCO take the initiative to apply some technique so that their sales can be increased. When TESCO apply these knowledge to increase their sales in that particular season this may called wisdom.</w:t>
      </w:r>
      <w:bookmarkStart w:id="5" w:name="_Toc37715593"/>
    </w:p>
    <w:p w:rsidR="00525893" w:rsidRDefault="00525893" w:rsidP="00525893">
      <w:pPr>
        <w:spacing w:line="360" w:lineRule="auto"/>
        <w:jc w:val="both"/>
        <w:rPr>
          <w:rFonts w:cstheme="minorHAnsi"/>
          <w:sz w:val="24"/>
          <w:szCs w:val="24"/>
          <w:lang w:val="en-US"/>
        </w:rPr>
      </w:pPr>
    </w:p>
    <w:p w:rsidR="00F70EAA" w:rsidRDefault="0016517F" w:rsidP="0016517F">
      <w:pPr>
        <w:spacing w:line="360" w:lineRule="auto"/>
        <w:jc w:val="both"/>
        <w:rPr>
          <w:rFonts w:cstheme="minorHAnsi"/>
          <w:b/>
          <w:sz w:val="24"/>
          <w:szCs w:val="24"/>
          <w:lang w:val="en-US"/>
        </w:rPr>
      </w:pPr>
      <w:r w:rsidRPr="0016517F">
        <w:rPr>
          <w:rFonts w:eastAsiaTheme="majorEastAsia" w:cstheme="minorHAnsi"/>
          <w:b/>
          <w:i/>
          <w:sz w:val="28"/>
          <w:szCs w:val="26"/>
          <w:lang w:val="en-US"/>
        </w:rPr>
        <w:t>Explain the relationship between individual knowledge and organizational knowledge.</w:t>
      </w:r>
      <w:bookmarkEnd w:id="5"/>
    </w:p>
    <w:p w:rsidR="0016517F" w:rsidRPr="0016517F" w:rsidRDefault="0016517F" w:rsidP="0016517F">
      <w:pPr>
        <w:spacing w:line="360" w:lineRule="auto"/>
        <w:jc w:val="both"/>
        <w:rPr>
          <w:rFonts w:cstheme="minorHAnsi"/>
          <w:b/>
          <w:sz w:val="24"/>
          <w:szCs w:val="24"/>
          <w:lang w:val="en-US"/>
        </w:rPr>
      </w:pPr>
      <w:r w:rsidRPr="0016517F">
        <w:rPr>
          <w:rFonts w:cstheme="minorHAnsi"/>
          <w:sz w:val="24"/>
          <w:szCs w:val="24"/>
          <w:lang w:val="en-US"/>
        </w:rPr>
        <w:t xml:space="preserve">Individual knowledge can be defined as the gathered knowledge of individuals and people use it to complete their task. These knowledge can be acquired through many ways such as learning, experience, training and others. In an organization, individual work together to do their job by using their own knowledge this type of knowledge is called organizational knowledge Woods and </w:t>
      </w:r>
      <w:proofErr w:type="spellStart"/>
      <w:r w:rsidRPr="0016517F">
        <w:rPr>
          <w:rFonts w:cstheme="minorHAnsi"/>
          <w:sz w:val="24"/>
          <w:szCs w:val="24"/>
          <w:lang w:val="en-US"/>
        </w:rPr>
        <w:t>Cortada</w:t>
      </w:r>
      <w:proofErr w:type="spellEnd"/>
      <w:r w:rsidRPr="0016517F">
        <w:rPr>
          <w:rFonts w:cstheme="minorHAnsi"/>
          <w:sz w:val="24"/>
          <w:szCs w:val="24"/>
          <w:lang w:val="en-US"/>
        </w:rPr>
        <w:t>, 2018). Organization can improve their knowledge by increasing training session, improving their staff’s skill, rotate them in different sectors etc. The relationship between these two types of knowledge is depend on the communication activity and culture of that particular organization. In Tesco, their main purpose is to gain customer lifetime loyalty by using their individual knowledge and organizational knowledge. They gather their individual knowledge to do their best so that customer can be satisfied and they use brainstorming to create knowledge about how to satisfy a customer well and how to fulfill their demand (Wiig, 2016).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These relationship is also depend on two type of communication. These are:</w:t>
      </w:r>
    </w:p>
    <w:p w:rsidR="0016517F" w:rsidRPr="0016517F" w:rsidRDefault="0016517F" w:rsidP="0016517F">
      <w:pPr>
        <w:numPr>
          <w:ilvl w:val="0"/>
          <w:numId w:val="1"/>
        </w:numPr>
        <w:spacing w:line="360" w:lineRule="auto"/>
        <w:contextualSpacing/>
        <w:jc w:val="both"/>
        <w:rPr>
          <w:rFonts w:cstheme="minorHAnsi"/>
          <w:sz w:val="24"/>
          <w:szCs w:val="24"/>
          <w:lang w:val="en-US"/>
        </w:rPr>
      </w:pPr>
      <w:r w:rsidRPr="0016517F">
        <w:rPr>
          <w:rFonts w:cstheme="minorHAnsi"/>
          <w:sz w:val="24"/>
          <w:szCs w:val="24"/>
          <w:lang w:val="en-US"/>
        </w:rPr>
        <w:t>Formal communication</w:t>
      </w:r>
    </w:p>
    <w:p w:rsidR="0016517F" w:rsidRPr="0016517F" w:rsidRDefault="0016517F" w:rsidP="0016517F">
      <w:pPr>
        <w:numPr>
          <w:ilvl w:val="0"/>
          <w:numId w:val="1"/>
        </w:numPr>
        <w:spacing w:line="360" w:lineRule="auto"/>
        <w:contextualSpacing/>
        <w:jc w:val="both"/>
        <w:rPr>
          <w:rFonts w:cstheme="minorHAnsi"/>
          <w:sz w:val="24"/>
          <w:szCs w:val="24"/>
          <w:lang w:val="en-US"/>
        </w:rPr>
      </w:pPr>
      <w:r w:rsidRPr="0016517F">
        <w:rPr>
          <w:rFonts w:cstheme="minorHAnsi"/>
          <w:sz w:val="24"/>
          <w:szCs w:val="24"/>
          <w:lang w:val="en-US"/>
        </w:rPr>
        <w:t>Informal communication</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Formal communication occurred in a structured and organized way. A formal and structured relationship is established. Here a group is allowed to share their ideas and follow a structure to make knowledge (</w:t>
      </w:r>
      <w:proofErr w:type="spellStart"/>
      <w:r w:rsidRPr="0016517F">
        <w:rPr>
          <w:rFonts w:cstheme="minorHAnsi"/>
          <w:sz w:val="24"/>
          <w:szCs w:val="24"/>
          <w:lang w:val="en-US"/>
        </w:rPr>
        <w:t>Tiwana</w:t>
      </w:r>
      <w:proofErr w:type="spellEnd"/>
      <w:r w:rsidRPr="0016517F">
        <w:rPr>
          <w:rFonts w:cstheme="minorHAnsi"/>
          <w:sz w:val="24"/>
          <w:szCs w:val="24"/>
          <w:lang w:val="en-US"/>
        </w:rPr>
        <w:t>, 2018). </w:t>
      </w:r>
    </w:p>
    <w:p w:rsidR="0016517F" w:rsidRPr="0016517F" w:rsidRDefault="0016517F" w:rsidP="0016517F">
      <w:pPr>
        <w:keepNext/>
        <w:spacing w:line="360" w:lineRule="auto"/>
        <w:jc w:val="center"/>
        <w:rPr>
          <w:lang w:val="en-US"/>
        </w:rPr>
      </w:pPr>
      <w:r w:rsidRPr="0016517F">
        <w:rPr>
          <w:noProof/>
          <w:lang w:eastAsia="en-GB"/>
        </w:rPr>
        <w:lastRenderedPageBreak/>
        <w:drawing>
          <wp:inline distT="0" distB="0" distL="0" distR="0" wp14:anchorId="4D636878" wp14:editId="79ABAE83">
            <wp:extent cx="4229556" cy="2354606"/>
            <wp:effectExtent l="19050" t="19050" r="19050" b="26670"/>
            <wp:docPr id="3" name="Picture 3" descr="PDF] Interdependency of Knowledge Management and Organis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Interdependency of Knowledge Management and Organisational ..."/>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10" t="6735" r="966"/>
                    <a:stretch/>
                  </pic:blipFill>
                  <pic:spPr bwMode="auto">
                    <a:xfrm>
                      <a:off x="0" y="0"/>
                      <a:ext cx="4247779" cy="2364751"/>
                    </a:xfrm>
                    <a:prstGeom prst="rect">
                      <a:avLst/>
                    </a:prstGeom>
                    <a:noFill/>
                    <a:ln>
                      <a:solidFill>
                        <a:sysClr val="windowText" lastClr="000000">
                          <a:lumMod val="50000"/>
                          <a:lumOff val="50000"/>
                        </a:sysClr>
                      </a:solidFill>
                    </a:ln>
                    <a:extLst>
                      <a:ext uri="{53640926-AAD7-44D8-BBD7-CCE9431645EC}">
                        <a14:shadowObscured xmlns:a14="http://schemas.microsoft.com/office/drawing/2010/main"/>
                      </a:ext>
                    </a:extLst>
                  </pic:spPr>
                </pic:pic>
              </a:graphicData>
            </a:graphic>
          </wp:inline>
        </w:drawing>
      </w:r>
    </w:p>
    <w:p w:rsidR="0016517F" w:rsidRPr="0016517F" w:rsidRDefault="0016517F" w:rsidP="0016517F">
      <w:pPr>
        <w:spacing w:after="200" w:line="240" w:lineRule="auto"/>
        <w:jc w:val="center"/>
        <w:rPr>
          <w:rFonts w:ascii="Times New Roman" w:hAnsi="Times New Roman" w:cs="Times New Roman"/>
          <w:i/>
          <w:iCs/>
          <w:color w:val="44546A" w:themeColor="text2"/>
          <w:sz w:val="24"/>
          <w:szCs w:val="24"/>
          <w:lang w:val="en-US"/>
        </w:rPr>
      </w:pPr>
      <w:r w:rsidRPr="0016517F">
        <w:rPr>
          <w:i/>
          <w:iCs/>
          <w:color w:val="44546A" w:themeColor="text2"/>
          <w:sz w:val="18"/>
          <w:szCs w:val="18"/>
          <w:lang w:val="en-US"/>
        </w:rPr>
        <w:t xml:space="preserve">Figure </w:t>
      </w:r>
      <w:r w:rsidRPr="0016517F">
        <w:rPr>
          <w:i/>
          <w:iCs/>
          <w:noProof/>
          <w:color w:val="44546A" w:themeColor="text2"/>
          <w:sz w:val="18"/>
          <w:szCs w:val="18"/>
          <w:lang w:val="en-US"/>
        </w:rPr>
        <w:fldChar w:fldCharType="begin"/>
      </w:r>
      <w:r w:rsidRPr="0016517F">
        <w:rPr>
          <w:i/>
          <w:iCs/>
          <w:noProof/>
          <w:color w:val="44546A" w:themeColor="text2"/>
          <w:sz w:val="18"/>
          <w:szCs w:val="18"/>
          <w:lang w:val="en-US"/>
        </w:rPr>
        <w:instrText xml:space="preserve"> SEQ Figure \* ARABIC </w:instrText>
      </w:r>
      <w:r w:rsidRPr="0016517F">
        <w:rPr>
          <w:i/>
          <w:iCs/>
          <w:noProof/>
          <w:color w:val="44546A" w:themeColor="text2"/>
          <w:sz w:val="18"/>
          <w:szCs w:val="18"/>
          <w:lang w:val="en-US"/>
        </w:rPr>
        <w:fldChar w:fldCharType="separate"/>
      </w:r>
      <w:r w:rsidRPr="0016517F">
        <w:rPr>
          <w:i/>
          <w:iCs/>
          <w:noProof/>
          <w:color w:val="44546A" w:themeColor="text2"/>
          <w:sz w:val="18"/>
          <w:szCs w:val="18"/>
          <w:lang w:val="en-US"/>
        </w:rPr>
        <w:t>1</w:t>
      </w:r>
      <w:r w:rsidRPr="0016517F">
        <w:rPr>
          <w:i/>
          <w:iCs/>
          <w:noProof/>
          <w:color w:val="44546A" w:themeColor="text2"/>
          <w:sz w:val="18"/>
          <w:szCs w:val="18"/>
          <w:lang w:val="en-US"/>
        </w:rPr>
        <w:fldChar w:fldCharType="end"/>
      </w:r>
      <w:r w:rsidRPr="0016517F">
        <w:rPr>
          <w:i/>
          <w:iCs/>
          <w:color w:val="44546A" w:themeColor="text2"/>
          <w:sz w:val="18"/>
          <w:szCs w:val="18"/>
          <w:lang w:val="en-US"/>
        </w:rPr>
        <w:t xml:space="preserve">: Interdependency of Knowledge Management and </w:t>
      </w:r>
      <w:proofErr w:type="spellStart"/>
      <w:r w:rsidRPr="0016517F">
        <w:rPr>
          <w:i/>
          <w:iCs/>
          <w:color w:val="44546A" w:themeColor="text2"/>
          <w:sz w:val="18"/>
          <w:szCs w:val="18"/>
          <w:lang w:val="en-US"/>
        </w:rPr>
        <w:t>Organisational</w:t>
      </w:r>
      <w:proofErr w:type="spellEnd"/>
      <w:r w:rsidRPr="0016517F">
        <w:rPr>
          <w:i/>
          <w:iCs/>
          <w:color w:val="44546A" w:themeColor="text2"/>
          <w:sz w:val="18"/>
          <w:szCs w:val="18"/>
          <w:lang w:val="en-US"/>
        </w:rPr>
        <w:t xml:space="preserve"> (Woods and </w:t>
      </w:r>
      <w:proofErr w:type="spellStart"/>
      <w:r w:rsidRPr="0016517F">
        <w:rPr>
          <w:i/>
          <w:iCs/>
          <w:color w:val="44546A" w:themeColor="text2"/>
          <w:sz w:val="18"/>
          <w:szCs w:val="18"/>
          <w:lang w:val="en-US"/>
        </w:rPr>
        <w:t>Cortada</w:t>
      </w:r>
      <w:proofErr w:type="spellEnd"/>
      <w:r w:rsidRPr="0016517F">
        <w:rPr>
          <w:i/>
          <w:iCs/>
          <w:color w:val="44546A" w:themeColor="text2"/>
          <w:sz w:val="18"/>
          <w:szCs w:val="18"/>
          <w:lang w:val="en-US"/>
        </w:rPr>
        <w:t>, 2018)</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Informal communication occurred in a group and it is the most crucial mode of making knowledge where individual can share their knowledge and create a communicative culture to reach their actual target. Informal communication helps to making more knowledge than formal communication because each employees communicate their ideas freely and continuously it fosters the decision making ability as it creates more knowledge than formal knowledge (Reddy, 2019).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6" w:name="_Toc37715594"/>
      <w:r w:rsidRPr="0016517F">
        <w:rPr>
          <w:rFonts w:eastAsiaTheme="majorEastAsia" w:cstheme="minorHAnsi"/>
          <w:b/>
          <w:i/>
          <w:sz w:val="28"/>
          <w:szCs w:val="26"/>
          <w:lang w:val="en-US"/>
        </w:rPr>
        <w:t>Apply analysis and modeling technique to identify knowledge assets</w:t>
      </w:r>
      <w:bookmarkEnd w:id="6"/>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Knowledge asset means skills, experience of an individuals who acquire and apply properly in one organization.  If a company apply their analysis and modeling technique to identify their knowledge asset, they will be able to reach their target. Company like Tesco, apply their knowledge asset to remain competitive and to maintain their customer loyalty so that they can provide unique product to their customer and gain competitive advantage (Maier, 2018). To identify their knowledge asset Tesco use the following technique:</w:t>
      </w:r>
    </w:p>
    <w:p w:rsidR="0016517F" w:rsidRPr="0016517F" w:rsidRDefault="0016517F" w:rsidP="0016517F">
      <w:pPr>
        <w:spacing w:line="360" w:lineRule="auto"/>
        <w:jc w:val="both"/>
        <w:rPr>
          <w:rFonts w:cstheme="minorHAnsi"/>
          <w:sz w:val="24"/>
          <w:szCs w:val="24"/>
          <w:lang w:val="en-US"/>
        </w:rPr>
      </w:pPr>
      <w:r w:rsidRPr="0016517F">
        <w:rPr>
          <w:rFonts w:cstheme="minorHAnsi"/>
          <w:b/>
          <w:sz w:val="24"/>
          <w:szCs w:val="24"/>
          <w:lang w:val="en-US"/>
        </w:rPr>
        <w:t>Focus group:</w:t>
      </w:r>
      <w:r w:rsidRPr="0016517F">
        <w:rPr>
          <w:rFonts w:cstheme="minorHAnsi"/>
          <w:sz w:val="24"/>
          <w:szCs w:val="24"/>
          <w:lang w:val="en-US"/>
        </w:rPr>
        <w:t xml:space="preserve"> 6 to 10 people consist of a group to provide feedback. Tesco formed focus group to identify their knowledge asset from different countries. These focus group is responsible for identifying knowledge asset and also identifying the effective person. Tesco give more attention to their focus group so that they can identify the best knowledge to make their business competitive in the world (</w:t>
      </w:r>
      <w:proofErr w:type="spellStart"/>
      <w:r w:rsidRPr="0016517F">
        <w:rPr>
          <w:rFonts w:cstheme="minorHAnsi"/>
          <w:sz w:val="24"/>
          <w:szCs w:val="24"/>
          <w:lang w:val="en-US"/>
        </w:rPr>
        <w:t>Holsapple</w:t>
      </w:r>
      <w:proofErr w:type="spellEnd"/>
      <w:r w:rsidRPr="0016517F">
        <w:rPr>
          <w:rFonts w:cstheme="minorHAnsi"/>
          <w:sz w:val="24"/>
          <w:szCs w:val="24"/>
          <w:lang w:val="en-US"/>
        </w:rPr>
        <w:t xml:space="preserve">, 2018) </w:t>
      </w:r>
    </w:p>
    <w:p w:rsidR="0016517F" w:rsidRPr="0016517F" w:rsidRDefault="0016517F" w:rsidP="0016517F">
      <w:pPr>
        <w:spacing w:line="360" w:lineRule="auto"/>
        <w:jc w:val="both"/>
        <w:rPr>
          <w:rFonts w:cstheme="minorHAnsi"/>
          <w:sz w:val="24"/>
          <w:szCs w:val="24"/>
          <w:lang w:val="en-US"/>
        </w:rPr>
      </w:pPr>
      <w:r w:rsidRPr="0016517F">
        <w:rPr>
          <w:rFonts w:cstheme="minorHAnsi"/>
          <w:b/>
          <w:sz w:val="24"/>
          <w:szCs w:val="24"/>
          <w:lang w:val="en-US"/>
        </w:rPr>
        <w:lastRenderedPageBreak/>
        <w:t>Structural change:</w:t>
      </w:r>
      <w:r w:rsidRPr="0016517F">
        <w:rPr>
          <w:rFonts w:cstheme="minorHAnsi"/>
          <w:sz w:val="24"/>
          <w:szCs w:val="24"/>
          <w:lang w:val="en-US"/>
        </w:rPr>
        <w:t xml:space="preserve"> By doing structural change, manager and other selective person of the company identify their knowledge asset. In Tesco, they sometimes change their structure so that they can identify the proper knowledge of their company to remain competitive in the world. Tesco want to increase their profitability in that case they, they do structural change (</w:t>
      </w:r>
      <w:proofErr w:type="spellStart"/>
      <w:r w:rsidRPr="0016517F">
        <w:rPr>
          <w:rFonts w:cstheme="minorHAnsi"/>
          <w:sz w:val="24"/>
          <w:szCs w:val="24"/>
          <w:lang w:val="en-US"/>
        </w:rPr>
        <w:t>Frappaolo</w:t>
      </w:r>
      <w:proofErr w:type="spellEnd"/>
      <w:r w:rsidRPr="0016517F">
        <w:rPr>
          <w:rFonts w:cstheme="minorHAnsi"/>
          <w:sz w:val="24"/>
          <w:szCs w:val="24"/>
          <w:lang w:val="en-US"/>
        </w:rPr>
        <w:t>, 2016). </w:t>
      </w:r>
    </w:p>
    <w:p w:rsidR="0016517F" w:rsidRPr="0016517F" w:rsidRDefault="0016517F" w:rsidP="0016517F">
      <w:pPr>
        <w:spacing w:line="360" w:lineRule="auto"/>
        <w:jc w:val="both"/>
        <w:rPr>
          <w:rFonts w:cstheme="minorHAnsi"/>
          <w:sz w:val="24"/>
          <w:szCs w:val="24"/>
          <w:lang w:val="en-US"/>
        </w:rPr>
      </w:pPr>
      <w:r w:rsidRPr="0016517F">
        <w:rPr>
          <w:rFonts w:cstheme="minorHAnsi"/>
          <w:b/>
          <w:sz w:val="24"/>
          <w:szCs w:val="24"/>
          <w:lang w:val="en-US"/>
        </w:rPr>
        <w:t>Information and communication technology:</w:t>
      </w:r>
      <w:r w:rsidRPr="0016517F">
        <w:rPr>
          <w:rFonts w:cstheme="minorHAnsi"/>
          <w:sz w:val="24"/>
          <w:szCs w:val="24"/>
          <w:lang w:val="en-US"/>
        </w:rPr>
        <w:t xml:space="preserve"> This is another modelling technique to identify knowledge asset. Tesco use information and communication technology to manage their branches as their business are scattered in most countries like India, Ireland, Malaysia, Thailand, Hungary, Poland and other countries. In this competitive world, the use of information and communication technology foster the mode of communication and helps to keep track of different types of records (</w:t>
      </w:r>
      <w:proofErr w:type="spellStart"/>
      <w:r w:rsidRPr="0016517F">
        <w:rPr>
          <w:rFonts w:cstheme="minorHAnsi"/>
          <w:sz w:val="24"/>
          <w:szCs w:val="24"/>
          <w:lang w:val="en-US"/>
        </w:rPr>
        <w:t>Debowski</w:t>
      </w:r>
      <w:proofErr w:type="spellEnd"/>
      <w:r w:rsidRPr="0016517F">
        <w:rPr>
          <w:rFonts w:cstheme="minorHAnsi"/>
          <w:sz w:val="24"/>
          <w:szCs w:val="24"/>
          <w:lang w:val="en-US"/>
        </w:rPr>
        <w:t>, 2017). With the help of information and communication technology, they are able to track their inventory level, track customer demand, forecasting demand also able to track trending product of the market. Information and communication technology helps to running their activity smoothly (Cheema, 2015).</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7" w:name="_Toc37715595"/>
      <w:r w:rsidRPr="0016517F">
        <w:rPr>
          <w:rFonts w:eastAsiaTheme="majorEastAsia" w:cstheme="minorHAnsi"/>
          <w:b/>
          <w:i/>
          <w:sz w:val="28"/>
          <w:szCs w:val="26"/>
          <w:lang w:val="en-US"/>
        </w:rPr>
        <w:t>Evaluate actual and potential knowledge assets</w:t>
      </w:r>
      <w:bookmarkEnd w:id="7"/>
    </w:p>
    <w:p w:rsidR="0016517F" w:rsidRPr="0016517F" w:rsidRDefault="0016517F" w:rsidP="0016517F">
      <w:pPr>
        <w:spacing w:before="240" w:line="360" w:lineRule="auto"/>
        <w:jc w:val="both"/>
        <w:rPr>
          <w:rFonts w:cstheme="minorHAnsi"/>
          <w:sz w:val="24"/>
          <w:szCs w:val="24"/>
          <w:lang w:val="en-US"/>
        </w:rPr>
      </w:pPr>
      <w:r w:rsidRPr="0016517F">
        <w:rPr>
          <w:rFonts w:cstheme="minorHAnsi"/>
          <w:sz w:val="24"/>
          <w:szCs w:val="24"/>
          <w:lang w:val="en-US"/>
        </w:rPr>
        <w:t>Knowledge assets are valuable part of the company by using it an organization can reach its superior position in the marketplace. By evaluating actual and potential knowledge Tesco able to hold their market position and maintain sustainability in the market (</w:t>
      </w:r>
      <w:proofErr w:type="spellStart"/>
      <w:r w:rsidRPr="0016517F">
        <w:rPr>
          <w:rFonts w:cstheme="minorHAnsi"/>
          <w:sz w:val="24"/>
          <w:szCs w:val="24"/>
          <w:lang w:val="en-US"/>
        </w:rPr>
        <w:t>Bergero</w:t>
      </w:r>
      <w:proofErr w:type="spellEnd"/>
      <w:r w:rsidRPr="0016517F">
        <w:rPr>
          <w:rFonts w:cstheme="minorHAnsi"/>
          <w:sz w:val="24"/>
          <w:szCs w:val="24"/>
          <w:lang w:val="en-US"/>
        </w:rPr>
        <w:t>, 2019). These actual and potential assets are listed in the following:</w:t>
      </w:r>
    </w:p>
    <w:p w:rsidR="0016517F" w:rsidRPr="0016517F" w:rsidRDefault="0016517F" w:rsidP="0016517F">
      <w:pPr>
        <w:keepNext/>
        <w:spacing w:before="240" w:line="360" w:lineRule="auto"/>
        <w:jc w:val="both"/>
        <w:rPr>
          <w:lang w:val="en-US"/>
        </w:rPr>
      </w:pPr>
      <w:r w:rsidRPr="0016517F">
        <w:rPr>
          <w:rFonts w:ascii="Times New Roman" w:hAnsi="Times New Roman" w:cs="Times New Roman"/>
          <w:noProof/>
          <w:sz w:val="24"/>
          <w:szCs w:val="24"/>
          <w:lang w:eastAsia="en-GB"/>
        </w:rPr>
        <w:lastRenderedPageBreak/>
        <w:drawing>
          <wp:inline distT="0" distB="0" distL="0" distR="0" wp14:anchorId="4A52DF82" wp14:editId="68556B3F">
            <wp:extent cx="5486400" cy="3200400"/>
            <wp:effectExtent l="0" t="3810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16517F" w:rsidRPr="0016517F" w:rsidRDefault="0016517F" w:rsidP="0016517F">
      <w:pPr>
        <w:spacing w:after="200" w:line="240" w:lineRule="auto"/>
        <w:jc w:val="center"/>
        <w:rPr>
          <w:rFonts w:ascii="Times New Roman" w:hAnsi="Times New Roman" w:cs="Times New Roman"/>
          <w:i/>
          <w:iCs/>
          <w:color w:val="44546A" w:themeColor="text2"/>
          <w:szCs w:val="18"/>
          <w:lang w:val="en-US"/>
        </w:rPr>
      </w:pPr>
      <w:r w:rsidRPr="0016517F">
        <w:rPr>
          <w:rFonts w:ascii="Times New Roman" w:hAnsi="Times New Roman" w:cs="Times New Roman"/>
          <w:i/>
          <w:iCs/>
          <w:color w:val="44546A" w:themeColor="text2"/>
          <w:szCs w:val="18"/>
          <w:lang w:val="en-US"/>
        </w:rPr>
        <w:t xml:space="preserve">Figure </w:t>
      </w:r>
      <w:r w:rsidRPr="0016517F">
        <w:rPr>
          <w:rFonts w:ascii="Times New Roman" w:hAnsi="Times New Roman" w:cs="Times New Roman"/>
          <w:i/>
          <w:iCs/>
          <w:color w:val="44546A" w:themeColor="text2"/>
          <w:szCs w:val="18"/>
          <w:lang w:val="en-US"/>
        </w:rPr>
        <w:fldChar w:fldCharType="begin"/>
      </w:r>
      <w:r w:rsidRPr="0016517F">
        <w:rPr>
          <w:rFonts w:ascii="Times New Roman" w:hAnsi="Times New Roman" w:cs="Times New Roman"/>
          <w:i/>
          <w:iCs/>
          <w:color w:val="44546A" w:themeColor="text2"/>
          <w:szCs w:val="18"/>
          <w:lang w:val="en-US"/>
        </w:rPr>
        <w:instrText xml:space="preserve"> SEQ Figure \* ARABIC </w:instrText>
      </w:r>
      <w:r w:rsidRPr="0016517F">
        <w:rPr>
          <w:rFonts w:ascii="Times New Roman" w:hAnsi="Times New Roman" w:cs="Times New Roman"/>
          <w:i/>
          <w:iCs/>
          <w:color w:val="44546A" w:themeColor="text2"/>
          <w:szCs w:val="18"/>
          <w:lang w:val="en-US"/>
        </w:rPr>
        <w:fldChar w:fldCharType="separate"/>
      </w:r>
      <w:r w:rsidRPr="0016517F">
        <w:rPr>
          <w:rFonts w:ascii="Times New Roman" w:hAnsi="Times New Roman" w:cs="Times New Roman"/>
          <w:i/>
          <w:iCs/>
          <w:noProof/>
          <w:color w:val="44546A" w:themeColor="text2"/>
          <w:szCs w:val="18"/>
          <w:lang w:val="en-US"/>
        </w:rPr>
        <w:t>2</w:t>
      </w:r>
      <w:r w:rsidRPr="0016517F">
        <w:rPr>
          <w:rFonts w:ascii="Times New Roman" w:hAnsi="Times New Roman" w:cs="Times New Roman"/>
          <w:i/>
          <w:iCs/>
          <w:color w:val="44546A" w:themeColor="text2"/>
          <w:szCs w:val="18"/>
          <w:lang w:val="en-US"/>
        </w:rPr>
        <w:fldChar w:fldCharType="end"/>
      </w:r>
      <w:r w:rsidRPr="0016517F">
        <w:rPr>
          <w:rFonts w:ascii="Times New Roman" w:hAnsi="Times New Roman" w:cs="Times New Roman"/>
          <w:i/>
          <w:iCs/>
          <w:color w:val="44546A" w:themeColor="text2"/>
          <w:szCs w:val="18"/>
          <w:lang w:val="en-US"/>
        </w:rPr>
        <w:t>: Factors affecting actual and potential knowledge assets (Reddy, 2019)</w:t>
      </w: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t>Actual asset knowledge</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The main objective of actual knowledge is to increase actual asset and it also refers to increase actual growth rate. Actual knowledge assets are:</w:t>
      </w:r>
    </w:p>
    <w:p w:rsidR="0016517F" w:rsidRPr="0016517F" w:rsidRDefault="0016517F" w:rsidP="0016517F">
      <w:pPr>
        <w:numPr>
          <w:ilvl w:val="0"/>
          <w:numId w:val="2"/>
        </w:numPr>
        <w:spacing w:line="360" w:lineRule="auto"/>
        <w:contextualSpacing/>
        <w:jc w:val="both"/>
        <w:rPr>
          <w:rFonts w:cstheme="minorHAnsi"/>
          <w:sz w:val="24"/>
          <w:szCs w:val="24"/>
          <w:lang w:val="en-US"/>
        </w:rPr>
      </w:pPr>
      <w:r w:rsidRPr="0016517F">
        <w:rPr>
          <w:rFonts w:cstheme="minorHAnsi"/>
          <w:b/>
          <w:sz w:val="24"/>
          <w:szCs w:val="24"/>
          <w:lang w:val="en-US"/>
        </w:rPr>
        <w:t>Human knowledge assets:</w:t>
      </w:r>
      <w:r w:rsidRPr="0016517F">
        <w:rPr>
          <w:rFonts w:cstheme="minorHAnsi"/>
          <w:sz w:val="24"/>
          <w:szCs w:val="24"/>
          <w:lang w:val="en-US"/>
        </w:rPr>
        <w:t xml:space="preserve"> Human knowledge include skills, experience, talents and Tesco use their human knowledge to increase their sales rate and growth. Tesco employ the best employee for their business as its business activity occur throughout the world. They offer best employee for their business to manage their branches efficiently so that they can draw customer attention and offer demandable product to the customer (Montano, 2018)</w:t>
      </w:r>
    </w:p>
    <w:p w:rsidR="0016517F" w:rsidRPr="0016517F" w:rsidRDefault="0016517F" w:rsidP="0016517F">
      <w:pPr>
        <w:numPr>
          <w:ilvl w:val="0"/>
          <w:numId w:val="2"/>
        </w:numPr>
        <w:spacing w:line="360" w:lineRule="auto"/>
        <w:contextualSpacing/>
        <w:jc w:val="both"/>
        <w:rPr>
          <w:rFonts w:cstheme="minorHAnsi"/>
          <w:sz w:val="24"/>
          <w:szCs w:val="24"/>
          <w:lang w:val="en-US"/>
        </w:rPr>
      </w:pPr>
      <w:r w:rsidRPr="0016517F">
        <w:rPr>
          <w:rFonts w:cstheme="minorHAnsi"/>
          <w:b/>
          <w:sz w:val="24"/>
          <w:szCs w:val="24"/>
          <w:lang w:val="en-US"/>
        </w:rPr>
        <w:t xml:space="preserve">Structural knowledge assets: </w:t>
      </w:r>
      <w:r w:rsidRPr="0016517F">
        <w:rPr>
          <w:rFonts w:cstheme="minorHAnsi"/>
          <w:sz w:val="24"/>
          <w:szCs w:val="24"/>
          <w:lang w:val="en-US"/>
        </w:rPr>
        <w:t>All procedures, techniques, methods, structures associated with structural knowledge asset of Tesco. Tesco use the best method and technique to do the best job. Moreover, they use information and communication technology to track the record of inventory level, forecast demand, forecast prospective customer, and marketing activity. They also use these technique to motivate their employee so that they can produce create better knowledge and give better idea about how to increase revenue and gain sustainability (</w:t>
      </w:r>
      <w:proofErr w:type="spellStart"/>
      <w:r w:rsidRPr="0016517F">
        <w:rPr>
          <w:rFonts w:cstheme="minorHAnsi"/>
          <w:sz w:val="24"/>
          <w:szCs w:val="24"/>
          <w:lang w:val="en-US"/>
        </w:rPr>
        <w:t>Hlupic</w:t>
      </w:r>
      <w:proofErr w:type="spellEnd"/>
      <w:r w:rsidRPr="0016517F">
        <w:rPr>
          <w:rFonts w:cstheme="minorHAnsi"/>
          <w:sz w:val="24"/>
          <w:szCs w:val="24"/>
          <w:lang w:val="en-US"/>
        </w:rPr>
        <w:t>, 2019).</w:t>
      </w:r>
    </w:p>
    <w:p w:rsidR="0016517F" w:rsidRPr="0016517F" w:rsidRDefault="0016517F" w:rsidP="0016517F">
      <w:pPr>
        <w:numPr>
          <w:ilvl w:val="0"/>
          <w:numId w:val="2"/>
        </w:numPr>
        <w:spacing w:line="360" w:lineRule="auto"/>
        <w:contextualSpacing/>
        <w:jc w:val="both"/>
        <w:rPr>
          <w:rFonts w:cstheme="minorHAnsi"/>
          <w:sz w:val="24"/>
          <w:szCs w:val="24"/>
          <w:lang w:val="en-US"/>
        </w:rPr>
      </w:pPr>
      <w:r w:rsidRPr="0016517F">
        <w:rPr>
          <w:rFonts w:cstheme="minorHAnsi"/>
          <w:b/>
          <w:sz w:val="24"/>
          <w:szCs w:val="24"/>
          <w:lang w:val="en-US"/>
        </w:rPr>
        <w:lastRenderedPageBreak/>
        <w:t>Intellectual assets:</w:t>
      </w:r>
      <w:r w:rsidRPr="0016517F">
        <w:rPr>
          <w:rFonts w:cstheme="minorHAnsi"/>
          <w:sz w:val="24"/>
          <w:szCs w:val="24"/>
          <w:lang w:val="en-US"/>
        </w:rPr>
        <w:t xml:space="preserve"> Organization unique name which gives a unique identity over the market, its goodwill is called intellectual property like Tesco. People identify the organization by hearing the name of the organization. Tesco use several technique to protect their intellectual property like trademark, patent etc. which protect the company from others (Ermine, 2018). </w:t>
      </w:r>
    </w:p>
    <w:p w:rsidR="0016517F" w:rsidRPr="0016517F" w:rsidRDefault="0016517F" w:rsidP="0016517F">
      <w:pPr>
        <w:spacing w:line="259" w:lineRule="auto"/>
        <w:rPr>
          <w:rFonts w:cstheme="minorHAnsi"/>
          <w:b/>
          <w:sz w:val="24"/>
          <w:szCs w:val="24"/>
          <w:lang w:val="en-US"/>
        </w:rPr>
      </w:pPr>
    </w:p>
    <w:p w:rsidR="0016517F" w:rsidRPr="0016517F" w:rsidRDefault="0016517F" w:rsidP="0016517F">
      <w:pPr>
        <w:spacing w:line="259" w:lineRule="auto"/>
        <w:rPr>
          <w:rFonts w:cstheme="minorHAnsi"/>
          <w:b/>
          <w:sz w:val="24"/>
          <w:szCs w:val="24"/>
          <w:lang w:val="en-US"/>
        </w:rPr>
      </w:pPr>
      <w:r w:rsidRPr="0016517F">
        <w:rPr>
          <w:rFonts w:cstheme="minorHAnsi"/>
          <w:b/>
          <w:sz w:val="24"/>
          <w:szCs w:val="24"/>
          <w:lang w:val="en-US"/>
        </w:rPr>
        <w:t>Potential knowledge assets</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Potential knowledge increase the economical grow of the company and it include:</w:t>
      </w:r>
    </w:p>
    <w:p w:rsidR="0016517F" w:rsidRPr="0016517F" w:rsidRDefault="0016517F" w:rsidP="0016517F">
      <w:pPr>
        <w:numPr>
          <w:ilvl w:val="0"/>
          <w:numId w:val="3"/>
        </w:numPr>
        <w:spacing w:line="360" w:lineRule="auto"/>
        <w:contextualSpacing/>
        <w:jc w:val="both"/>
        <w:rPr>
          <w:rFonts w:cstheme="minorHAnsi"/>
          <w:sz w:val="24"/>
          <w:szCs w:val="24"/>
          <w:lang w:val="en-US"/>
        </w:rPr>
      </w:pPr>
      <w:r w:rsidRPr="0016517F">
        <w:rPr>
          <w:rFonts w:cstheme="minorHAnsi"/>
          <w:b/>
          <w:sz w:val="24"/>
          <w:szCs w:val="24"/>
          <w:lang w:val="en-US"/>
        </w:rPr>
        <w:t>Market knowledge assets:</w:t>
      </w:r>
      <w:r w:rsidRPr="0016517F">
        <w:rPr>
          <w:rFonts w:cstheme="minorHAnsi"/>
          <w:sz w:val="24"/>
          <w:szCs w:val="24"/>
          <w:lang w:val="en-US"/>
        </w:rPr>
        <w:t xml:space="preserve"> If the organization have better market knowledge than other, they will be able to give unique and demandable product to the customer so that they can achieve customer loyalty over the lifetime of the product and gain competitive advantage. Understanding the market means gather detailed information about the market very well and keep track of current product and understand their demand (</w:t>
      </w:r>
      <w:proofErr w:type="spellStart"/>
      <w:r w:rsidRPr="0016517F">
        <w:rPr>
          <w:rFonts w:cstheme="minorHAnsi"/>
          <w:sz w:val="24"/>
          <w:szCs w:val="24"/>
          <w:lang w:val="en-US"/>
        </w:rPr>
        <w:t>Cortada</w:t>
      </w:r>
      <w:proofErr w:type="spellEnd"/>
      <w:r w:rsidRPr="0016517F">
        <w:rPr>
          <w:rFonts w:cstheme="minorHAnsi"/>
          <w:sz w:val="24"/>
          <w:szCs w:val="24"/>
          <w:lang w:val="en-US"/>
        </w:rPr>
        <w:t>, 2018).</w:t>
      </w:r>
    </w:p>
    <w:p w:rsidR="0016517F" w:rsidRPr="0016517F" w:rsidRDefault="0016517F" w:rsidP="0016517F">
      <w:pPr>
        <w:numPr>
          <w:ilvl w:val="0"/>
          <w:numId w:val="3"/>
        </w:numPr>
        <w:spacing w:line="360" w:lineRule="auto"/>
        <w:contextualSpacing/>
        <w:jc w:val="both"/>
        <w:rPr>
          <w:rFonts w:cstheme="minorHAnsi"/>
          <w:sz w:val="24"/>
          <w:szCs w:val="24"/>
          <w:lang w:val="en-US"/>
        </w:rPr>
      </w:pPr>
      <w:r w:rsidRPr="0016517F">
        <w:rPr>
          <w:rFonts w:cstheme="minorHAnsi"/>
          <w:b/>
          <w:sz w:val="24"/>
          <w:szCs w:val="24"/>
          <w:lang w:val="en-US"/>
        </w:rPr>
        <w:t>Innovation of the employees:</w:t>
      </w:r>
      <w:r w:rsidRPr="0016517F">
        <w:rPr>
          <w:rFonts w:cstheme="minorHAnsi"/>
          <w:sz w:val="24"/>
          <w:szCs w:val="24"/>
          <w:lang w:val="en-US"/>
        </w:rPr>
        <w:t xml:space="preserve"> Potential knowledge also include employee’s ability to innovate product which are unique and most demanding. The more increase their innovational ability, the more increase their market share and customer attention and it will increase their profitability (Wiig, 2016). </w:t>
      </w:r>
    </w:p>
    <w:p w:rsidR="0016517F" w:rsidRPr="0016517F" w:rsidRDefault="0016517F" w:rsidP="0016517F">
      <w:pPr>
        <w:numPr>
          <w:ilvl w:val="0"/>
          <w:numId w:val="3"/>
        </w:numPr>
        <w:spacing w:before="240" w:line="360" w:lineRule="auto"/>
        <w:contextualSpacing/>
        <w:jc w:val="both"/>
        <w:rPr>
          <w:rFonts w:cstheme="minorHAnsi"/>
          <w:sz w:val="24"/>
          <w:szCs w:val="24"/>
          <w:lang w:val="en-US"/>
        </w:rPr>
      </w:pPr>
      <w:r w:rsidRPr="0016517F">
        <w:rPr>
          <w:rFonts w:cstheme="minorHAnsi"/>
          <w:b/>
          <w:sz w:val="24"/>
          <w:szCs w:val="24"/>
          <w:lang w:val="en-US"/>
        </w:rPr>
        <w:t>Administrative systems:</w:t>
      </w:r>
      <w:r w:rsidRPr="0016517F">
        <w:rPr>
          <w:rFonts w:cstheme="minorHAnsi"/>
          <w:sz w:val="24"/>
          <w:szCs w:val="24"/>
          <w:lang w:val="en-US"/>
        </w:rPr>
        <w:t xml:space="preserve"> It includes various process and procedures to run the system smoothly. Tesco use various tools to improve their manager’s ability and reward people and they also use various marketing technique to increase their sales this is called administrative system (</w:t>
      </w:r>
      <w:proofErr w:type="spellStart"/>
      <w:r w:rsidRPr="0016517F">
        <w:rPr>
          <w:rFonts w:cstheme="minorHAnsi"/>
          <w:sz w:val="24"/>
          <w:szCs w:val="24"/>
          <w:lang w:val="en-US"/>
        </w:rPr>
        <w:t>Tiwana</w:t>
      </w:r>
      <w:proofErr w:type="spellEnd"/>
      <w:r w:rsidRPr="0016517F">
        <w:rPr>
          <w:rFonts w:cstheme="minorHAnsi"/>
          <w:sz w:val="24"/>
          <w:szCs w:val="24"/>
          <w:lang w:val="en-US"/>
        </w:rPr>
        <w:t>, 2018). </w:t>
      </w:r>
    </w:p>
    <w:p w:rsidR="0016517F" w:rsidRPr="0016517F" w:rsidRDefault="0016517F" w:rsidP="0016517F">
      <w:pPr>
        <w:spacing w:line="259" w:lineRule="auto"/>
        <w:rPr>
          <w:rFonts w:ascii="Times New Roman" w:eastAsiaTheme="majorEastAsia" w:hAnsi="Times New Roman" w:cstheme="majorBidi"/>
          <w:color w:val="0070C0"/>
          <w:sz w:val="32"/>
          <w:szCs w:val="32"/>
          <w:lang w:val="en-US"/>
        </w:rPr>
      </w:pPr>
    </w:p>
    <w:p w:rsidR="0016517F" w:rsidRPr="0016517F" w:rsidRDefault="0016517F" w:rsidP="0016517F">
      <w:pPr>
        <w:keepNext/>
        <w:keepLines/>
        <w:spacing w:before="240" w:after="0" w:line="240" w:lineRule="auto"/>
        <w:jc w:val="both"/>
        <w:outlineLvl w:val="0"/>
        <w:rPr>
          <w:rFonts w:eastAsiaTheme="majorEastAsia" w:cstheme="minorHAnsi"/>
          <w:b/>
          <w:sz w:val="32"/>
          <w:szCs w:val="32"/>
          <w:lang w:val="en-US"/>
        </w:rPr>
      </w:pPr>
      <w:bookmarkStart w:id="8" w:name="_Toc37715596"/>
      <w:r w:rsidRPr="0016517F">
        <w:rPr>
          <w:rFonts w:eastAsiaTheme="majorEastAsia" w:cstheme="minorHAnsi"/>
          <w:b/>
          <w:sz w:val="32"/>
          <w:szCs w:val="32"/>
          <w:lang w:val="en-US"/>
        </w:rPr>
        <w:t>Demonstrate an understanding of important knowledge management processes in the context of TESCO’s development</w:t>
      </w:r>
      <w:bookmarkEnd w:id="8"/>
    </w:p>
    <w:p w:rsidR="0016517F" w:rsidRPr="0016517F" w:rsidRDefault="0016517F" w:rsidP="0016517F">
      <w:pPr>
        <w:spacing w:line="360" w:lineRule="auto"/>
        <w:jc w:val="both"/>
        <w:rPr>
          <w:rFonts w:ascii="Times New Roman" w:hAnsi="Times New Roman" w:cs="Times New Roman"/>
          <w:sz w:val="24"/>
          <w:szCs w:val="24"/>
          <w:lang w:val="en-US"/>
        </w:rPr>
      </w:pPr>
    </w:p>
    <w:p w:rsidR="003E205F" w:rsidRP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9" w:name="_Toc37715597"/>
      <w:r w:rsidRPr="0016517F">
        <w:rPr>
          <w:rFonts w:eastAsiaTheme="majorEastAsia" w:cstheme="minorHAnsi"/>
          <w:b/>
          <w:i/>
          <w:sz w:val="28"/>
          <w:szCs w:val="26"/>
          <w:lang w:val="en-US"/>
        </w:rPr>
        <w:t>Explain what is required to create, store and apply integrate knowledge</w:t>
      </w:r>
      <w:bookmarkEnd w:id="9"/>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Knowledge discovery, acquisition, sharing, capitalization transfer and application is called knowledge management process (Reddy, 2019).  Knowledge management process is used to create store and apply integrate knowledge. Several steps are described in the following: </w:t>
      </w:r>
    </w:p>
    <w:p w:rsidR="0016517F" w:rsidRPr="0016517F" w:rsidRDefault="0016517F" w:rsidP="0016517F">
      <w:pPr>
        <w:numPr>
          <w:ilvl w:val="0"/>
          <w:numId w:val="4"/>
        </w:numPr>
        <w:spacing w:line="360" w:lineRule="auto"/>
        <w:contextualSpacing/>
        <w:jc w:val="both"/>
        <w:rPr>
          <w:rFonts w:cstheme="minorHAnsi"/>
          <w:sz w:val="24"/>
          <w:szCs w:val="24"/>
          <w:lang w:val="en-US"/>
        </w:rPr>
      </w:pPr>
      <w:r w:rsidRPr="0016517F">
        <w:rPr>
          <w:rFonts w:cstheme="minorHAnsi"/>
          <w:b/>
          <w:sz w:val="24"/>
          <w:szCs w:val="24"/>
          <w:lang w:val="en-US"/>
        </w:rPr>
        <w:lastRenderedPageBreak/>
        <w:t>Knowledge acquisition:</w:t>
      </w:r>
      <w:r w:rsidRPr="0016517F">
        <w:rPr>
          <w:rFonts w:cstheme="minorHAnsi"/>
          <w:sz w:val="24"/>
          <w:szCs w:val="24"/>
          <w:lang w:val="en-US"/>
        </w:rPr>
        <w:t xml:space="preserve"> Knowledge is created in two way. It can be created either tacit knowledge or explicit knowledge. Tacit knowledge include the mind of the people and it is difficult to transfer. Several techniques are applied to transfer tacit knowledge for example, Tesco can create collaborative culture or brainstorming session to transfer tacit knowledge, they can also arrange rewarding program for their employees so that they are enthusiastic to share tacit knowledge. Tesco also can create an opportunity to share employee’s knowledge thus it can acquire (Maier, 2018). On the other hand, explicit knowledge is easy to communicate and it is easy to write. Explicit knowledge is easy to gather as it is documented on paper.</w:t>
      </w:r>
    </w:p>
    <w:p w:rsidR="0016517F" w:rsidRPr="0016517F" w:rsidRDefault="0016517F" w:rsidP="0016517F">
      <w:pPr>
        <w:numPr>
          <w:ilvl w:val="0"/>
          <w:numId w:val="4"/>
        </w:numPr>
        <w:spacing w:line="360" w:lineRule="auto"/>
        <w:contextualSpacing/>
        <w:jc w:val="both"/>
        <w:rPr>
          <w:rFonts w:cstheme="minorHAnsi"/>
          <w:sz w:val="24"/>
          <w:szCs w:val="24"/>
          <w:lang w:val="en-US"/>
        </w:rPr>
      </w:pPr>
      <w:r w:rsidRPr="0016517F">
        <w:rPr>
          <w:rFonts w:cstheme="minorHAnsi"/>
          <w:b/>
          <w:sz w:val="24"/>
          <w:szCs w:val="24"/>
          <w:lang w:val="en-US"/>
        </w:rPr>
        <w:t>Knowledge storage:</w:t>
      </w:r>
      <w:r w:rsidRPr="0016517F">
        <w:rPr>
          <w:rFonts w:cstheme="minorHAnsi"/>
          <w:sz w:val="24"/>
          <w:szCs w:val="24"/>
          <w:lang w:val="en-US"/>
        </w:rPr>
        <w:t xml:space="preserve"> Once the knowledge is acquired, knowledge can be stored through computer, online storage device and other storage device. Knowledge can be stored in virtual form or can be in written form (</w:t>
      </w:r>
      <w:proofErr w:type="spellStart"/>
      <w:r w:rsidRPr="0016517F">
        <w:rPr>
          <w:rFonts w:cstheme="minorHAnsi"/>
          <w:sz w:val="24"/>
          <w:szCs w:val="24"/>
          <w:lang w:val="en-US"/>
        </w:rPr>
        <w:t>Holsapple</w:t>
      </w:r>
      <w:proofErr w:type="spellEnd"/>
      <w:r w:rsidRPr="0016517F">
        <w:rPr>
          <w:rFonts w:cstheme="minorHAnsi"/>
          <w:sz w:val="24"/>
          <w:szCs w:val="24"/>
          <w:lang w:val="en-US"/>
        </w:rPr>
        <w:t>, 2018). </w:t>
      </w:r>
    </w:p>
    <w:p w:rsidR="0016517F" w:rsidRPr="0016517F" w:rsidRDefault="0016517F" w:rsidP="0016517F">
      <w:pPr>
        <w:numPr>
          <w:ilvl w:val="0"/>
          <w:numId w:val="4"/>
        </w:numPr>
        <w:spacing w:line="360" w:lineRule="auto"/>
        <w:contextualSpacing/>
        <w:jc w:val="both"/>
        <w:rPr>
          <w:rFonts w:cstheme="minorHAnsi"/>
          <w:sz w:val="24"/>
          <w:szCs w:val="24"/>
          <w:lang w:val="en-US"/>
        </w:rPr>
      </w:pPr>
      <w:r w:rsidRPr="0016517F">
        <w:rPr>
          <w:rFonts w:cstheme="minorHAnsi"/>
          <w:b/>
          <w:sz w:val="24"/>
          <w:szCs w:val="24"/>
          <w:lang w:val="en-US"/>
        </w:rPr>
        <w:t xml:space="preserve">Knowledge use: </w:t>
      </w:r>
      <w:r w:rsidRPr="0016517F">
        <w:rPr>
          <w:rFonts w:cstheme="minorHAnsi"/>
          <w:sz w:val="24"/>
          <w:szCs w:val="24"/>
          <w:lang w:val="en-US"/>
        </w:rPr>
        <w:t>Once the knowledge is stored, it can be used for various purposes. It can be used for developing new knowledge, creating demand, making new product, helping decision making process (</w:t>
      </w:r>
      <w:proofErr w:type="spellStart"/>
      <w:r w:rsidRPr="0016517F">
        <w:rPr>
          <w:rFonts w:cstheme="minorHAnsi"/>
          <w:sz w:val="24"/>
          <w:szCs w:val="24"/>
          <w:lang w:val="en-US"/>
        </w:rPr>
        <w:t>Frappaolo</w:t>
      </w:r>
      <w:proofErr w:type="spellEnd"/>
      <w:r w:rsidRPr="0016517F">
        <w:rPr>
          <w:rFonts w:cstheme="minorHAnsi"/>
          <w:sz w:val="24"/>
          <w:szCs w:val="24"/>
          <w:lang w:val="en-US"/>
        </w:rPr>
        <w:t>, 2016). </w:t>
      </w:r>
    </w:p>
    <w:p w:rsidR="0016517F" w:rsidRPr="0016517F" w:rsidRDefault="0016517F" w:rsidP="0016517F">
      <w:pPr>
        <w:numPr>
          <w:ilvl w:val="0"/>
          <w:numId w:val="4"/>
        </w:numPr>
        <w:spacing w:line="360" w:lineRule="auto"/>
        <w:contextualSpacing/>
        <w:jc w:val="both"/>
        <w:rPr>
          <w:rFonts w:cstheme="minorHAnsi"/>
          <w:sz w:val="24"/>
          <w:szCs w:val="24"/>
          <w:lang w:val="en-US"/>
        </w:rPr>
      </w:pPr>
      <w:r w:rsidRPr="0016517F">
        <w:rPr>
          <w:rFonts w:cstheme="minorHAnsi"/>
          <w:b/>
          <w:sz w:val="24"/>
          <w:szCs w:val="24"/>
          <w:lang w:val="en-US"/>
        </w:rPr>
        <w:t xml:space="preserve">Knowledge presentation: </w:t>
      </w:r>
      <w:r w:rsidRPr="0016517F">
        <w:rPr>
          <w:rFonts w:cstheme="minorHAnsi"/>
          <w:sz w:val="24"/>
          <w:szCs w:val="24"/>
          <w:lang w:val="en-US"/>
        </w:rPr>
        <w:t>Stored knowledge can be presented in various ways such as it can be presented in paper or other documentation form. Knowledge presentation reflects an organization’s ability on how uniquely present their idea to attract large number of customer and retain most market share (</w:t>
      </w:r>
      <w:proofErr w:type="spellStart"/>
      <w:r w:rsidRPr="0016517F">
        <w:rPr>
          <w:rFonts w:cstheme="minorHAnsi"/>
          <w:sz w:val="24"/>
          <w:szCs w:val="24"/>
          <w:lang w:val="en-US"/>
        </w:rPr>
        <w:t>Debowski</w:t>
      </w:r>
      <w:proofErr w:type="spellEnd"/>
      <w:r w:rsidRPr="0016517F">
        <w:rPr>
          <w:rFonts w:cstheme="minorHAnsi"/>
          <w:sz w:val="24"/>
          <w:szCs w:val="24"/>
          <w:lang w:val="en-US"/>
        </w:rPr>
        <w:t>, 2017). </w:t>
      </w:r>
    </w:p>
    <w:p w:rsidR="0016517F" w:rsidRPr="0016517F" w:rsidRDefault="0016517F" w:rsidP="0016517F">
      <w:pPr>
        <w:spacing w:line="360" w:lineRule="auto"/>
        <w:contextualSpacing/>
        <w:jc w:val="both"/>
        <w:rPr>
          <w:rFonts w:cstheme="minorHAnsi"/>
          <w:sz w:val="24"/>
          <w:szCs w:val="24"/>
          <w:lang w:val="en-US"/>
        </w:rPr>
      </w:pPr>
      <w:r w:rsidRPr="0016517F">
        <w:rPr>
          <w:rFonts w:cstheme="minorHAnsi"/>
          <w:noProof/>
          <w:lang w:eastAsia="en-GB"/>
        </w:rPr>
        <w:lastRenderedPageBreak/>
        <w:drawing>
          <wp:inline distT="0" distB="0" distL="0" distR="0" wp14:anchorId="300034BE" wp14:editId="12F4233C">
            <wp:extent cx="6001385" cy="3852153"/>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16517F" w:rsidRPr="0016517F" w:rsidRDefault="0016517F" w:rsidP="0016517F">
      <w:pPr>
        <w:spacing w:line="360" w:lineRule="auto"/>
        <w:jc w:val="center"/>
        <w:rPr>
          <w:rFonts w:cstheme="minorHAnsi"/>
          <w:sz w:val="24"/>
          <w:szCs w:val="24"/>
          <w:lang w:val="en-US"/>
        </w:rPr>
      </w:pPr>
      <w:r w:rsidRPr="0016517F">
        <w:rPr>
          <w:rFonts w:cstheme="minorHAnsi"/>
          <w:sz w:val="24"/>
          <w:szCs w:val="24"/>
          <w:lang w:val="en-US"/>
        </w:rPr>
        <w:t>Figure: Knowledge Management Process (Ermine, 2018).</w:t>
      </w:r>
    </w:p>
    <w:p w:rsidR="0016517F" w:rsidRPr="0016517F" w:rsidRDefault="0016517F" w:rsidP="0016517F">
      <w:pPr>
        <w:numPr>
          <w:ilvl w:val="0"/>
          <w:numId w:val="4"/>
        </w:numPr>
        <w:spacing w:line="360" w:lineRule="auto"/>
        <w:contextualSpacing/>
        <w:jc w:val="both"/>
        <w:rPr>
          <w:rFonts w:cstheme="minorHAnsi"/>
          <w:sz w:val="24"/>
          <w:szCs w:val="24"/>
          <w:lang w:val="en-US"/>
        </w:rPr>
      </w:pPr>
      <w:r w:rsidRPr="0016517F">
        <w:rPr>
          <w:rFonts w:cstheme="minorHAnsi"/>
          <w:b/>
          <w:sz w:val="24"/>
          <w:szCs w:val="24"/>
          <w:lang w:val="en-US"/>
        </w:rPr>
        <w:t>Knowledge development:</w:t>
      </w:r>
      <w:r w:rsidRPr="0016517F">
        <w:rPr>
          <w:rFonts w:cstheme="minorHAnsi"/>
          <w:sz w:val="24"/>
          <w:szCs w:val="24"/>
          <w:lang w:val="en-US"/>
        </w:rPr>
        <w:t xml:space="preserve"> Acquired knowledge can be developed for using many purpose. This knowledge is developed for making decision about product innovation, increase profit, increase market share (Cheema, 2015). </w:t>
      </w:r>
    </w:p>
    <w:p w:rsidR="0016517F" w:rsidRPr="0016517F" w:rsidRDefault="0016517F" w:rsidP="0016517F">
      <w:pPr>
        <w:numPr>
          <w:ilvl w:val="0"/>
          <w:numId w:val="4"/>
        </w:numPr>
        <w:spacing w:line="360" w:lineRule="auto"/>
        <w:contextualSpacing/>
        <w:jc w:val="both"/>
        <w:rPr>
          <w:rFonts w:cstheme="minorHAnsi"/>
          <w:sz w:val="24"/>
          <w:szCs w:val="24"/>
          <w:lang w:val="en-US"/>
        </w:rPr>
      </w:pPr>
      <w:r w:rsidRPr="0016517F">
        <w:rPr>
          <w:rFonts w:cstheme="minorHAnsi"/>
          <w:b/>
          <w:sz w:val="24"/>
          <w:szCs w:val="24"/>
          <w:lang w:val="en-US"/>
        </w:rPr>
        <w:t>Knowledge sharing:</w:t>
      </w:r>
      <w:r w:rsidRPr="0016517F">
        <w:rPr>
          <w:rFonts w:cstheme="minorHAnsi"/>
          <w:sz w:val="24"/>
          <w:szCs w:val="24"/>
          <w:lang w:val="en-US"/>
        </w:rPr>
        <w:t xml:space="preserve"> Once the knowledge is developed, it can be shared to other member of the organization. Knowledge share help individuals to know the mater well and by disseminating this knowledge individual and team members can solve the problem easily and helps to take any decision quickly (Montano, 2018).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For example, Tesco gather different types of knowledge from their employees in a brainstorming session or other form. It may be either tacit knowledge or may be explicit knowledge. They store this knowledge in various form and present it to their employees or other members of the organization and they share this knowledge to create and develop new knowledge to remain competitive in the market (Bergeron, 2019).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10" w:name="_Toc37715598"/>
      <w:r w:rsidRPr="0016517F">
        <w:rPr>
          <w:rFonts w:eastAsiaTheme="majorEastAsia" w:cstheme="minorHAnsi"/>
          <w:b/>
          <w:i/>
          <w:sz w:val="28"/>
          <w:szCs w:val="26"/>
          <w:lang w:val="en-US"/>
        </w:rPr>
        <w:lastRenderedPageBreak/>
        <w:t>Consider the importance of intellectual property rights</w:t>
      </w:r>
      <w:bookmarkEnd w:id="10"/>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Protecting intellectual property is a part of securing the asset of the company. If an organization protect their intellectual property, they may grab several advantages. These are described in the following:</w:t>
      </w:r>
    </w:p>
    <w:p w:rsidR="0016517F" w:rsidRPr="0016517F" w:rsidRDefault="0016517F" w:rsidP="0016517F">
      <w:pPr>
        <w:numPr>
          <w:ilvl w:val="0"/>
          <w:numId w:val="5"/>
        </w:numPr>
        <w:spacing w:line="360" w:lineRule="auto"/>
        <w:contextualSpacing/>
        <w:jc w:val="both"/>
        <w:rPr>
          <w:rFonts w:cstheme="minorHAnsi"/>
          <w:sz w:val="24"/>
          <w:szCs w:val="24"/>
          <w:lang w:val="en-US"/>
        </w:rPr>
      </w:pPr>
      <w:r w:rsidRPr="0016517F">
        <w:rPr>
          <w:rFonts w:cstheme="minorHAnsi"/>
          <w:b/>
          <w:sz w:val="24"/>
          <w:szCs w:val="24"/>
          <w:lang w:val="en-US"/>
        </w:rPr>
        <w:t>Provide incentives:</w:t>
      </w:r>
      <w:r w:rsidRPr="0016517F">
        <w:rPr>
          <w:rFonts w:cstheme="minorHAnsi"/>
          <w:sz w:val="24"/>
          <w:szCs w:val="24"/>
          <w:lang w:val="en-US"/>
        </w:rPr>
        <w:t xml:space="preserve"> Company like Tesco, protect their intellectual property and they give incentives to the individual. Individuals are more enthusiastic to get incentives and rewards and they want to invent new product for getting more reward (Montano, 2018). </w:t>
      </w:r>
    </w:p>
    <w:p w:rsidR="0016517F" w:rsidRPr="0016517F" w:rsidRDefault="0016517F" w:rsidP="0016517F">
      <w:pPr>
        <w:numPr>
          <w:ilvl w:val="0"/>
          <w:numId w:val="5"/>
        </w:numPr>
        <w:spacing w:line="360" w:lineRule="auto"/>
        <w:contextualSpacing/>
        <w:jc w:val="both"/>
        <w:rPr>
          <w:rFonts w:cstheme="minorHAnsi"/>
          <w:sz w:val="24"/>
          <w:szCs w:val="24"/>
          <w:lang w:val="en-US"/>
        </w:rPr>
      </w:pPr>
      <w:r w:rsidRPr="0016517F">
        <w:rPr>
          <w:rFonts w:cstheme="minorHAnsi"/>
          <w:b/>
          <w:sz w:val="24"/>
          <w:szCs w:val="24"/>
          <w:lang w:val="en-US"/>
        </w:rPr>
        <w:t>Ensuring original product:</w:t>
      </w:r>
      <w:r w:rsidRPr="0016517F">
        <w:rPr>
          <w:rFonts w:cstheme="minorHAnsi"/>
          <w:sz w:val="24"/>
          <w:szCs w:val="24"/>
          <w:lang w:val="en-US"/>
        </w:rPr>
        <w:t xml:space="preserve"> Tesco protect their intellectual property and it gives the insurance of the original product and it also helps to restrict from copying. Intellectual property protection ensure that the company’s product is original and it also motivate employees to innovate more product which demand is high in the market (</w:t>
      </w:r>
      <w:proofErr w:type="spellStart"/>
      <w:r w:rsidRPr="0016517F">
        <w:rPr>
          <w:rFonts w:cstheme="minorHAnsi"/>
          <w:sz w:val="24"/>
          <w:szCs w:val="24"/>
          <w:lang w:val="en-US"/>
        </w:rPr>
        <w:t>Hlupic</w:t>
      </w:r>
      <w:proofErr w:type="spellEnd"/>
      <w:r w:rsidRPr="0016517F">
        <w:rPr>
          <w:rFonts w:cstheme="minorHAnsi"/>
          <w:sz w:val="24"/>
          <w:szCs w:val="24"/>
          <w:lang w:val="en-US"/>
        </w:rPr>
        <w:t>, 2019). </w:t>
      </w:r>
    </w:p>
    <w:p w:rsidR="0016517F" w:rsidRPr="0016517F" w:rsidRDefault="0016517F" w:rsidP="0016517F">
      <w:pPr>
        <w:numPr>
          <w:ilvl w:val="0"/>
          <w:numId w:val="5"/>
        </w:numPr>
        <w:spacing w:line="360" w:lineRule="auto"/>
        <w:contextualSpacing/>
        <w:jc w:val="both"/>
        <w:rPr>
          <w:rFonts w:cstheme="minorHAnsi"/>
          <w:sz w:val="24"/>
          <w:szCs w:val="24"/>
          <w:lang w:val="en-US"/>
        </w:rPr>
      </w:pPr>
      <w:r w:rsidRPr="0016517F">
        <w:rPr>
          <w:rFonts w:cstheme="minorHAnsi"/>
          <w:b/>
          <w:sz w:val="24"/>
          <w:szCs w:val="24"/>
          <w:lang w:val="en-US"/>
        </w:rPr>
        <w:t>Increasing economic growth:</w:t>
      </w:r>
      <w:r w:rsidRPr="0016517F">
        <w:rPr>
          <w:rFonts w:cstheme="minorHAnsi"/>
          <w:sz w:val="24"/>
          <w:szCs w:val="24"/>
          <w:lang w:val="en-US"/>
        </w:rPr>
        <w:t xml:space="preserve"> With the help of protecting intellectual property, it increases economic growth as people are motivated to innovate new product it fosters the national economy as well as the national income. It also fosters company growth rate and making them unique over the world (Ermine, 2018).</w:t>
      </w:r>
    </w:p>
    <w:p w:rsidR="0016517F" w:rsidRPr="0016517F" w:rsidRDefault="0016517F" w:rsidP="0016517F">
      <w:pPr>
        <w:numPr>
          <w:ilvl w:val="0"/>
          <w:numId w:val="5"/>
        </w:numPr>
        <w:spacing w:line="360" w:lineRule="auto"/>
        <w:contextualSpacing/>
        <w:jc w:val="both"/>
        <w:rPr>
          <w:rFonts w:cstheme="minorHAnsi"/>
          <w:sz w:val="24"/>
          <w:szCs w:val="24"/>
          <w:lang w:val="en-US"/>
        </w:rPr>
      </w:pPr>
      <w:r w:rsidRPr="0016517F">
        <w:rPr>
          <w:rFonts w:cstheme="minorHAnsi"/>
          <w:b/>
          <w:sz w:val="24"/>
          <w:szCs w:val="24"/>
          <w:lang w:val="en-US"/>
        </w:rPr>
        <w:t>Technological growth:</w:t>
      </w:r>
      <w:r w:rsidRPr="0016517F">
        <w:rPr>
          <w:rFonts w:cstheme="minorHAnsi"/>
          <w:sz w:val="24"/>
          <w:szCs w:val="24"/>
          <w:lang w:val="en-US"/>
        </w:rPr>
        <w:t xml:space="preserve"> Protecting intellectual property helps to increase technological growth. With the help of advanced technology people are interested to use the technology for the betterment of their product like they want to know their inventory record, also want to forecast sales in a particular time. They also use this technology to create new marketing strategy and it also helps Tesco’s technological growth (</w:t>
      </w:r>
      <w:proofErr w:type="spellStart"/>
      <w:r w:rsidRPr="0016517F">
        <w:rPr>
          <w:rFonts w:cstheme="minorHAnsi"/>
          <w:sz w:val="24"/>
          <w:szCs w:val="24"/>
          <w:lang w:val="en-US"/>
        </w:rPr>
        <w:t>Cortada</w:t>
      </w:r>
      <w:proofErr w:type="spellEnd"/>
      <w:r w:rsidRPr="0016517F">
        <w:rPr>
          <w:rFonts w:cstheme="minorHAnsi"/>
          <w:sz w:val="24"/>
          <w:szCs w:val="24"/>
          <w:lang w:val="en-US"/>
        </w:rPr>
        <w:t>, 2018).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259" w:lineRule="auto"/>
        <w:rPr>
          <w:rFonts w:ascii="Times New Roman" w:eastAsiaTheme="majorEastAsia" w:hAnsi="Times New Roman" w:cstheme="majorBidi"/>
          <w:color w:val="0070C0"/>
          <w:sz w:val="32"/>
          <w:szCs w:val="32"/>
          <w:lang w:val="en-US"/>
        </w:rPr>
      </w:pPr>
      <w:r w:rsidRPr="0016517F">
        <w:rPr>
          <w:lang w:val="en-US"/>
        </w:rPr>
        <w:br w:type="page"/>
      </w:r>
    </w:p>
    <w:p w:rsidR="0016517F" w:rsidRPr="0016517F" w:rsidRDefault="0016517F" w:rsidP="0016517F">
      <w:pPr>
        <w:keepNext/>
        <w:keepLines/>
        <w:spacing w:before="240" w:after="0" w:line="240" w:lineRule="auto"/>
        <w:jc w:val="both"/>
        <w:outlineLvl w:val="0"/>
        <w:rPr>
          <w:rFonts w:eastAsiaTheme="majorEastAsia" w:cstheme="minorHAnsi"/>
          <w:b/>
          <w:sz w:val="32"/>
          <w:szCs w:val="32"/>
          <w:lang w:val="en-US"/>
        </w:rPr>
      </w:pPr>
      <w:bookmarkStart w:id="11" w:name="_Toc37715599"/>
      <w:r w:rsidRPr="0016517F">
        <w:rPr>
          <w:rFonts w:eastAsiaTheme="majorEastAsia" w:cstheme="minorHAnsi"/>
          <w:b/>
          <w:sz w:val="32"/>
          <w:szCs w:val="32"/>
          <w:lang w:val="en-US"/>
        </w:rPr>
        <w:lastRenderedPageBreak/>
        <w:t>Providing a framework for establishing knowledge management culture</w:t>
      </w:r>
      <w:bookmarkEnd w:id="11"/>
    </w:p>
    <w:p w:rsidR="0016517F" w:rsidRPr="0016517F" w:rsidRDefault="0016517F" w:rsidP="0016517F">
      <w:pPr>
        <w:spacing w:line="360" w:lineRule="auto"/>
        <w:jc w:val="both"/>
        <w:rPr>
          <w:rFonts w:ascii="Times New Roman" w:hAnsi="Times New Roman" w:cs="Times New Roman"/>
          <w:sz w:val="24"/>
          <w:szCs w:val="24"/>
          <w:lang w:val="en-US"/>
        </w:rPr>
      </w:pPr>
    </w:p>
    <w:p w:rsid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12" w:name="_Toc37715600"/>
      <w:r w:rsidRPr="0016517F">
        <w:rPr>
          <w:rFonts w:eastAsiaTheme="majorEastAsia" w:cstheme="minorHAnsi"/>
          <w:b/>
          <w:i/>
          <w:sz w:val="28"/>
          <w:szCs w:val="26"/>
          <w:lang w:val="en-US"/>
        </w:rPr>
        <w:t>Explain the contribution knowledge assets have on Tesco</w:t>
      </w:r>
      <w:bookmarkEnd w:id="12"/>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Creating, storing, developing, using and sharing the knowledge is called knowledge management. Knowledge management is a tool for creating knowledge, sharing this knowledge. Tesco use this knowledge to make any decision and innovate new product so that they remain competitive in the market (Wiig, 2016). Contribution to the knowledge asset have on Tesco is described in the following: </w:t>
      </w:r>
    </w:p>
    <w:p w:rsidR="0016517F" w:rsidRPr="0016517F" w:rsidRDefault="0016517F" w:rsidP="0016517F">
      <w:pPr>
        <w:numPr>
          <w:ilvl w:val="0"/>
          <w:numId w:val="6"/>
        </w:numPr>
        <w:spacing w:line="360" w:lineRule="auto"/>
        <w:contextualSpacing/>
        <w:jc w:val="both"/>
        <w:rPr>
          <w:rFonts w:cstheme="minorHAnsi"/>
          <w:sz w:val="24"/>
          <w:szCs w:val="24"/>
          <w:lang w:val="en-US"/>
        </w:rPr>
      </w:pPr>
      <w:r w:rsidRPr="0016517F">
        <w:rPr>
          <w:rFonts w:cstheme="minorHAnsi"/>
          <w:b/>
          <w:sz w:val="24"/>
          <w:szCs w:val="24"/>
          <w:lang w:val="en-US"/>
        </w:rPr>
        <w:t>Tracking inventory:</w:t>
      </w:r>
      <w:r w:rsidRPr="0016517F">
        <w:rPr>
          <w:rFonts w:cstheme="minorHAnsi"/>
          <w:sz w:val="24"/>
          <w:szCs w:val="24"/>
          <w:lang w:val="en-US"/>
        </w:rPr>
        <w:t xml:space="preserve"> Knowledge management helps to track inventory level, helps to forecast sales and also helps to access information and communication technology to create more knowledge. By knowing inventory level, organization can bring new inventory and also can produce new product so that they can supply enough inventory in time of crisis and any kind of political instability (</w:t>
      </w:r>
      <w:proofErr w:type="spellStart"/>
      <w:r w:rsidRPr="0016517F">
        <w:rPr>
          <w:rFonts w:cstheme="minorHAnsi"/>
          <w:sz w:val="24"/>
          <w:szCs w:val="24"/>
          <w:lang w:val="en-US"/>
        </w:rPr>
        <w:t>Tiwana</w:t>
      </w:r>
      <w:proofErr w:type="spellEnd"/>
      <w:r w:rsidRPr="0016517F">
        <w:rPr>
          <w:rFonts w:cstheme="minorHAnsi"/>
          <w:sz w:val="24"/>
          <w:szCs w:val="24"/>
          <w:lang w:val="en-US"/>
        </w:rPr>
        <w:t>, 2018). </w:t>
      </w:r>
    </w:p>
    <w:p w:rsidR="0016517F" w:rsidRPr="0016517F" w:rsidRDefault="0016517F" w:rsidP="0016517F">
      <w:pPr>
        <w:numPr>
          <w:ilvl w:val="0"/>
          <w:numId w:val="6"/>
        </w:numPr>
        <w:spacing w:line="360" w:lineRule="auto"/>
        <w:contextualSpacing/>
        <w:jc w:val="both"/>
        <w:rPr>
          <w:rFonts w:cstheme="minorHAnsi"/>
          <w:sz w:val="24"/>
          <w:szCs w:val="24"/>
          <w:lang w:val="en-US"/>
        </w:rPr>
      </w:pPr>
      <w:r w:rsidRPr="0016517F">
        <w:rPr>
          <w:rFonts w:cstheme="minorHAnsi"/>
          <w:b/>
          <w:sz w:val="24"/>
          <w:szCs w:val="24"/>
          <w:lang w:val="en-US"/>
        </w:rPr>
        <w:t>Improving innovation:</w:t>
      </w:r>
      <w:r w:rsidRPr="0016517F">
        <w:rPr>
          <w:rFonts w:cstheme="minorHAnsi"/>
          <w:sz w:val="24"/>
          <w:szCs w:val="24"/>
          <w:lang w:val="en-US"/>
        </w:rPr>
        <w:t xml:space="preserve"> Knowledge management asset helps to innovate new product and creating product which helps to satisfy customer’s needs. Tesco gather individual knowledge and by combining this knowledge they innovate new product which are most demanding. Knowledge asset foster innovation and people are more interested to develop new product which also increase profit and helps to gain competitive advantage in the market (Reddy, 2019). </w:t>
      </w:r>
    </w:p>
    <w:p w:rsidR="0016517F" w:rsidRPr="0016517F" w:rsidRDefault="0016517F" w:rsidP="0016517F">
      <w:pPr>
        <w:numPr>
          <w:ilvl w:val="0"/>
          <w:numId w:val="6"/>
        </w:numPr>
        <w:spacing w:line="360" w:lineRule="auto"/>
        <w:contextualSpacing/>
        <w:jc w:val="both"/>
        <w:rPr>
          <w:rFonts w:cstheme="minorHAnsi"/>
          <w:sz w:val="24"/>
          <w:szCs w:val="24"/>
          <w:lang w:val="en-US"/>
        </w:rPr>
      </w:pPr>
      <w:r w:rsidRPr="0016517F">
        <w:rPr>
          <w:rFonts w:cstheme="minorHAnsi"/>
          <w:b/>
          <w:sz w:val="24"/>
          <w:szCs w:val="24"/>
          <w:lang w:val="en-US"/>
        </w:rPr>
        <w:t>Speeding productivity:</w:t>
      </w:r>
      <w:r w:rsidRPr="0016517F">
        <w:rPr>
          <w:rFonts w:cstheme="minorHAnsi"/>
          <w:sz w:val="24"/>
          <w:szCs w:val="24"/>
          <w:lang w:val="en-US"/>
        </w:rPr>
        <w:t xml:space="preserve"> knowledge management asset helps to speed their productivity. By knowing the inventory level and forecasting sales, Tesco can boost their productivity and this also helps them to increase their profit. Gathering all kind of knowledge foster productivity and helps to innovate new product (Maier, 2018). </w:t>
      </w:r>
    </w:p>
    <w:p w:rsidR="0016517F" w:rsidRPr="0016517F" w:rsidRDefault="0016517F" w:rsidP="0016517F">
      <w:pPr>
        <w:numPr>
          <w:ilvl w:val="0"/>
          <w:numId w:val="6"/>
        </w:numPr>
        <w:spacing w:line="360" w:lineRule="auto"/>
        <w:contextualSpacing/>
        <w:jc w:val="both"/>
        <w:rPr>
          <w:rFonts w:cstheme="minorHAnsi"/>
          <w:sz w:val="24"/>
          <w:szCs w:val="24"/>
          <w:lang w:val="en-US"/>
        </w:rPr>
      </w:pPr>
      <w:r w:rsidRPr="0016517F">
        <w:rPr>
          <w:rFonts w:cstheme="minorHAnsi"/>
          <w:b/>
          <w:sz w:val="24"/>
          <w:szCs w:val="24"/>
          <w:lang w:val="en-US"/>
        </w:rPr>
        <w:t>Enhancing quality and ability:</w:t>
      </w:r>
      <w:r w:rsidRPr="0016517F">
        <w:rPr>
          <w:rFonts w:cstheme="minorHAnsi"/>
          <w:sz w:val="24"/>
          <w:szCs w:val="24"/>
          <w:lang w:val="en-US"/>
        </w:rPr>
        <w:t xml:space="preserve"> By coordinating all knowledge, it enhance the quality of the product and also improve the process level. Knowledge management asset helps to enhance product quality and able to innovate new product as they combine all knowledge from individual. The quality of their service is better than others because they generate knowledge and it assist them foster new idea (</w:t>
      </w:r>
      <w:proofErr w:type="spellStart"/>
      <w:r w:rsidRPr="0016517F">
        <w:rPr>
          <w:rFonts w:cstheme="minorHAnsi"/>
          <w:sz w:val="24"/>
          <w:szCs w:val="24"/>
          <w:lang w:val="en-US"/>
        </w:rPr>
        <w:t>Holsapple</w:t>
      </w:r>
      <w:proofErr w:type="spellEnd"/>
      <w:r w:rsidRPr="0016517F">
        <w:rPr>
          <w:rFonts w:cstheme="minorHAnsi"/>
          <w:sz w:val="24"/>
          <w:szCs w:val="24"/>
          <w:lang w:val="en-US"/>
        </w:rPr>
        <w:t>, 2018).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13" w:name="_Toc37715601"/>
      <w:r w:rsidRPr="0016517F">
        <w:rPr>
          <w:rFonts w:eastAsiaTheme="majorEastAsia" w:cstheme="minorHAnsi"/>
          <w:b/>
          <w:i/>
          <w:sz w:val="28"/>
          <w:szCs w:val="26"/>
          <w:lang w:val="en-US"/>
        </w:rPr>
        <w:lastRenderedPageBreak/>
        <w:t>Evaluate the knowledge requirement for TESCO</w:t>
      </w:r>
      <w:bookmarkEnd w:id="13"/>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Knowledge requirement means how much knowledge is needed in a particular organization like TESCO. In order to identify knowledge requirement first of all TESCO need to sort out their knowledge gap then fill it up to meet their needs. Knowledge gap is the difference between the actual knowledge and the desired knowledge (</w:t>
      </w:r>
      <w:proofErr w:type="spellStart"/>
      <w:r w:rsidRPr="0016517F">
        <w:rPr>
          <w:rFonts w:cstheme="minorHAnsi"/>
          <w:sz w:val="24"/>
          <w:szCs w:val="24"/>
          <w:lang w:val="en-US"/>
        </w:rPr>
        <w:t>Frappaolo</w:t>
      </w:r>
      <w:proofErr w:type="spellEnd"/>
      <w:r w:rsidRPr="0016517F">
        <w:rPr>
          <w:rFonts w:cstheme="minorHAnsi"/>
          <w:sz w:val="24"/>
          <w:szCs w:val="24"/>
          <w:lang w:val="en-US"/>
        </w:rPr>
        <w:t>, 2016). </w:t>
      </w:r>
    </w:p>
    <w:p w:rsidR="0016517F" w:rsidRPr="0016517F" w:rsidRDefault="0016517F" w:rsidP="0016517F">
      <w:pPr>
        <w:spacing w:line="360" w:lineRule="auto"/>
        <w:jc w:val="center"/>
        <w:rPr>
          <w:rFonts w:cstheme="minorHAnsi"/>
          <w:sz w:val="24"/>
          <w:szCs w:val="24"/>
          <w:lang w:val="en-US"/>
        </w:rPr>
      </w:pPr>
      <w:r w:rsidRPr="0016517F">
        <w:rPr>
          <w:rFonts w:cstheme="minorHAnsi"/>
          <w:noProof/>
          <w:sz w:val="24"/>
          <w:szCs w:val="24"/>
          <w:lang w:eastAsia="en-GB"/>
        </w:rPr>
        <w:drawing>
          <wp:inline distT="0" distB="0" distL="0" distR="0" wp14:anchorId="3AF86FD7" wp14:editId="67E76A0A">
            <wp:extent cx="4809896" cy="3607421"/>
            <wp:effectExtent l="19050" t="19050" r="1016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p_analysis_process_showing_knowledge_gap_and_strategy_Slide01.jpg"/>
                    <pic:cNvPicPr/>
                  </pic:nvPicPr>
                  <pic:blipFill>
                    <a:blip r:embed="rId21">
                      <a:extLst>
                        <a:ext uri="{28A0092B-C50C-407E-A947-70E740481C1C}">
                          <a14:useLocalDpi xmlns:a14="http://schemas.microsoft.com/office/drawing/2010/main" val="0"/>
                        </a:ext>
                      </a:extLst>
                    </a:blip>
                    <a:stretch>
                      <a:fillRect/>
                    </a:stretch>
                  </pic:blipFill>
                  <pic:spPr>
                    <a:xfrm>
                      <a:off x="0" y="0"/>
                      <a:ext cx="4817568" cy="3613175"/>
                    </a:xfrm>
                    <a:prstGeom prst="rect">
                      <a:avLst/>
                    </a:prstGeom>
                    <a:ln>
                      <a:solidFill>
                        <a:sysClr val="windowText" lastClr="000000">
                          <a:lumMod val="50000"/>
                          <a:lumOff val="50000"/>
                        </a:sysClr>
                      </a:solidFill>
                    </a:ln>
                  </pic:spPr>
                </pic:pic>
              </a:graphicData>
            </a:graphic>
          </wp:inline>
        </w:drawing>
      </w:r>
    </w:p>
    <w:p w:rsidR="0016517F" w:rsidRPr="0016517F" w:rsidRDefault="0016517F" w:rsidP="0016517F">
      <w:pPr>
        <w:spacing w:line="360" w:lineRule="auto"/>
        <w:jc w:val="center"/>
        <w:rPr>
          <w:rFonts w:cstheme="minorHAnsi"/>
          <w:sz w:val="24"/>
          <w:szCs w:val="24"/>
          <w:lang w:val="en-US"/>
        </w:rPr>
      </w:pPr>
      <w:r w:rsidRPr="0016517F">
        <w:rPr>
          <w:rFonts w:cstheme="minorHAnsi"/>
          <w:sz w:val="24"/>
          <w:szCs w:val="24"/>
          <w:lang w:val="en-US"/>
        </w:rPr>
        <w:t>Figure: Knowledge gap analysis</w:t>
      </w:r>
    </w:p>
    <w:p w:rsidR="0016517F" w:rsidRPr="0016517F" w:rsidRDefault="0016517F" w:rsidP="0016517F">
      <w:pPr>
        <w:spacing w:line="360" w:lineRule="auto"/>
        <w:jc w:val="center"/>
        <w:rPr>
          <w:rFonts w:cstheme="minorHAnsi"/>
          <w:sz w:val="24"/>
          <w:szCs w:val="24"/>
          <w:lang w:val="en-US"/>
        </w:rPr>
      </w:pPr>
      <w:r w:rsidRPr="0016517F">
        <w:rPr>
          <w:rFonts w:cstheme="minorHAnsi"/>
          <w:sz w:val="24"/>
          <w:szCs w:val="24"/>
          <w:lang w:val="en-US"/>
        </w:rPr>
        <w:t>(</w:t>
      </w:r>
      <w:proofErr w:type="spellStart"/>
      <w:r w:rsidRPr="0016517F">
        <w:rPr>
          <w:rFonts w:cstheme="minorHAnsi"/>
          <w:sz w:val="24"/>
          <w:szCs w:val="24"/>
          <w:lang w:val="en-US"/>
        </w:rPr>
        <w:t>Debowski</w:t>
      </w:r>
      <w:proofErr w:type="spellEnd"/>
      <w:r w:rsidRPr="0016517F">
        <w:rPr>
          <w:rFonts w:cstheme="minorHAnsi"/>
          <w:sz w:val="24"/>
          <w:szCs w:val="24"/>
          <w:lang w:val="en-US"/>
        </w:rPr>
        <w:t>, 2017).</w:t>
      </w: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t>TESCO must know</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If TESCO want to provide better service to their customer and remain competitive advantage in the long run, they need to know the following thing:</w:t>
      </w:r>
    </w:p>
    <w:p w:rsidR="0016517F" w:rsidRPr="0016517F" w:rsidRDefault="0016517F" w:rsidP="0016517F">
      <w:pPr>
        <w:numPr>
          <w:ilvl w:val="0"/>
          <w:numId w:val="7"/>
        </w:numPr>
        <w:spacing w:line="360" w:lineRule="auto"/>
        <w:contextualSpacing/>
        <w:jc w:val="both"/>
        <w:rPr>
          <w:rFonts w:cstheme="minorHAnsi"/>
          <w:sz w:val="24"/>
          <w:szCs w:val="24"/>
          <w:lang w:val="en-US"/>
        </w:rPr>
      </w:pPr>
      <w:r w:rsidRPr="0016517F">
        <w:rPr>
          <w:rFonts w:cstheme="minorHAnsi"/>
          <w:sz w:val="24"/>
          <w:szCs w:val="24"/>
          <w:lang w:val="en-US"/>
        </w:rPr>
        <w:t>Knowing the market demand. In doing so, they may conduct survey and conduct market research. This will help them to know the customer demand and their preferences. Contacting with customer helps to know their demand well and by communicating with customer foster their relationship (</w:t>
      </w:r>
      <w:proofErr w:type="spellStart"/>
      <w:r w:rsidRPr="0016517F">
        <w:rPr>
          <w:rFonts w:cstheme="minorHAnsi"/>
          <w:sz w:val="24"/>
          <w:szCs w:val="24"/>
          <w:lang w:val="en-US"/>
        </w:rPr>
        <w:t>Debowski</w:t>
      </w:r>
      <w:proofErr w:type="spellEnd"/>
      <w:r w:rsidRPr="0016517F">
        <w:rPr>
          <w:rFonts w:cstheme="minorHAnsi"/>
          <w:sz w:val="24"/>
          <w:szCs w:val="24"/>
          <w:lang w:val="en-US"/>
        </w:rPr>
        <w:t>, 2017). </w:t>
      </w:r>
    </w:p>
    <w:p w:rsidR="0016517F" w:rsidRPr="0016517F" w:rsidRDefault="0016517F" w:rsidP="0016517F">
      <w:pPr>
        <w:numPr>
          <w:ilvl w:val="0"/>
          <w:numId w:val="7"/>
        </w:numPr>
        <w:spacing w:line="360" w:lineRule="auto"/>
        <w:contextualSpacing/>
        <w:jc w:val="both"/>
        <w:rPr>
          <w:rFonts w:cstheme="minorHAnsi"/>
          <w:sz w:val="24"/>
          <w:szCs w:val="24"/>
          <w:lang w:val="en-US"/>
        </w:rPr>
      </w:pPr>
      <w:r w:rsidRPr="0016517F">
        <w:rPr>
          <w:rFonts w:cstheme="minorHAnsi"/>
          <w:sz w:val="24"/>
          <w:szCs w:val="24"/>
          <w:lang w:val="en-US"/>
        </w:rPr>
        <w:t xml:space="preserve">Knowing customer’s financial ability helps them to bring such product cost effectively and by communicating with customer it helps to know their product choice so that </w:t>
      </w:r>
      <w:r w:rsidRPr="0016517F">
        <w:rPr>
          <w:rFonts w:cstheme="minorHAnsi"/>
          <w:sz w:val="24"/>
          <w:szCs w:val="24"/>
          <w:lang w:val="en-US"/>
        </w:rPr>
        <w:lastRenderedPageBreak/>
        <w:t>they are able to bring the same product which they want and by doing this they are able to satisfy their customer’s needs and can gain customer loyalty (Cheema, 2015). </w:t>
      </w:r>
    </w:p>
    <w:p w:rsidR="0016517F" w:rsidRPr="0016517F" w:rsidRDefault="0016517F" w:rsidP="0016517F">
      <w:pPr>
        <w:numPr>
          <w:ilvl w:val="0"/>
          <w:numId w:val="7"/>
        </w:numPr>
        <w:spacing w:line="360" w:lineRule="auto"/>
        <w:contextualSpacing/>
        <w:jc w:val="both"/>
        <w:rPr>
          <w:rFonts w:cstheme="minorHAnsi"/>
          <w:sz w:val="24"/>
          <w:szCs w:val="24"/>
          <w:lang w:val="en-US"/>
        </w:rPr>
      </w:pPr>
      <w:r w:rsidRPr="0016517F">
        <w:rPr>
          <w:rFonts w:cstheme="minorHAnsi"/>
          <w:sz w:val="24"/>
          <w:szCs w:val="24"/>
          <w:lang w:val="en-US"/>
        </w:rPr>
        <w:t>Knowing other competitor’s strengths, weaknesses, opportunities and threats helps to remain more conscious of their product and it make them remain more competitive than others (Bergeron, 2019). </w:t>
      </w:r>
    </w:p>
    <w:p w:rsidR="0016517F" w:rsidRPr="0016517F" w:rsidRDefault="0016517F" w:rsidP="0016517F">
      <w:pPr>
        <w:numPr>
          <w:ilvl w:val="0"/>
          <w:numId w:val="7"/>
        </w:numPr>
        <w:spacing w:line="360" w:lineRule="auto"/>
        <w:contextualSpacing/>
        <w:jc w:val="both"/>
        <w:rPr>
          <w:rFonts w:cstheme="minorHAnsi"/>
          <w:sz w:val="24"/>
          <w:szCs w:val="24"/>
          <w:lang w:val="en-US"/>
        </w:rPr>
      </w:pPr>
      <w:r w:rsidRPr="0016517F">
        <w:rPr>
          <w:rFonts w:cstheme="minorHAnsi"/>
          <w:sz w:val="24"/>
          <w:szCs w:val="24"/>
          <w:lang w:val="en-US"/>
        </w:rPr>
        <w:t>Knowing owns strengths and opportunities thus they can serve their customer better than other competitors. These helps TESCO to know their competitive position in the marketplace (Montano, 2018). </w:t>
      </w:r>
    </w:p>
    <w:p w:rsidR="0016517F" w:rsidRPr="0016517F" w:rsidRDefault="0016517F" w:rsidP="0016517F">
      <w:pPr>
        <w:spacing w:line="360" w:lineRule="auto"/>
        <w:ind w:left="720"/>
        <w:contextualSpacing/>
        <w:jc w:val="both"/>
        <w:rPr>
          <w:rFonts w:cstheme="minorHAnsi"/>
          <w:sz w:val="24"/>
          <w:szCs w:val="24"/>
          <w:lang w:val="en-US"/>
        </w:rPr>
      </w:pPr>
    </w:p>
    <w:p w:rsidR="0016517F" w:rsidRPr="0016517F" w:rsidRDefault="0016517F" w:rsidP="0016517F">
      <w:pPr>
        <w:spacing w:line="360" w:lineRule="auto"/>
        <w:jc w:val="both"/>
        <w:rPr>
          <w:rFonts w:cstheme="minorHAnsi"/>
          <w:b/>
          <w:sz w:val="24"/>
          <w:szCs w:val="24"/>
          <w:lang w:val="en-US"/>
        </w:rPr>
      </w:pPr>
      <w:r w:rsidRPr="0016517F">
        <w:rPr>
          <w:rFonts w:cstheme="minorHAnsi"/>
          <w:b/>
          <w:sz w:val="24"/>
          <w:szCs w:val="24"/>
          <w:lang w:val="en-US"/>
        </w:rPr>
        <w:t>TESCO know the following thing:</w:t>
      </w:r>
    </w:p>
    <w:p w:rsidR="0016517F" w:rsidRPr="0016517F" w:rsidRDefault="0016517F" w:rsidP="0016517F">
      <w:pPr>
        <w:numPr>
          <w:ilvl w:val="0"/>
          <w:numId w:val="8"/>
        </w:numPr>
        <w:spacing w:before="240" w:line="360" w:lineRule="auto"/>
        <w:contextualSpacing/>
        <w:jc w:val="both"/>
        <w:rPr>
          <w:rFonts w:cstheme="minorHAnsi"/>
          <w:sz w:val="24"/>
          <w:szCs w:val="24"/>
          <w:lang w:val="en-US"/>
        </w:rPr>
      </w:pPr>
      <w:r w:rsidRPr="0016517F">
        <w:rPr>
          <w:rFonts w:cstheme="minorHAnsi"/>
          <w:sz w:val="24"/>
          <w:szCs w:val="24"/>
          <w:lang w:val="en-US"/>
        </w:rPr>
        <w:t>They know their strengths, weakness and threats so that the can compete against this. By knowing their strength, they are able to provide better service than others. These will help to increase their profit as well as increase their customer loyalty to the customer (Ermine, 2018). </w:t>
      </w:r>
    </w:p>
    <w:p w:rsidR="0016517F" w:rsidRPr="0016517F" w:rsidRDefault="0016517F" w:rsidP="0016517F">
      <w:pPr>
        <w:numPr>
          <w:ilvl w:val="0"/>
          <w:numId w:val="8"/>
        </w:numPr>
        <w:spacing w:line="360" w:lineRule="auto"/>
        <w:contextualSpacing/>
        <w:jc w:val="both"/>
        <w:rPr>
          <w:rFonts w:cstheme="minorHAnsi"/>
          <w:sz w:val="24"/>
          <w:szCs w:val="24"/>
          <w:lang w:val="en-US"/>
        </w:rPr>
      </w:pPr>
      <w:r w:rsidRPr="0016517F">
        <w:rPr>
          <w:rFonts w:cstheme="minorHAnsi"/>
          <w:sz w:val="24"/>
          <w:szCs w:val="24"/>
          <w:lang w:val="en-US"/>
        </w:rPr>
        <w:t>They know their customer demand well so that they can provide required product to their customer and maintain customer loyalty for the lifetime and can gain competitive advantage in the market. It helps to increase profit and market share.</w:t>
      </w:r>
    </w:p>
    <w:p w:rsidR="0016517F" w:rsidRPr="0016517F" w:rsidRDefault="0016517F" w:rsidP="0016517F">
      <w:pPr>
        <w:numPr>
          <w:ilvl w:val="0"/>
          <w:numId w:val="8"/>
        </w:numPr>
        <w:spacing w:line="360" w:lineRule="auto"/>
        <w:contextualSpacing/>
        <w:jc w:val="both"/>
        <w:rPr>
          <w:rFonts w:cstheme="minorHAnsi"/>
          <w:sz w:val="24"/>
          <w:szCs w:val="24"/>
          <w:lang w:val="en-US"/>
        </w:rPr>
      </w:pPr>
      <w:r w:rsidRPr="0016517F">
        <w:rPr>
          <w:rFonts w:cstheme="minorHAnsi"/>
          <w:sz w:val="24"/>
          <w:szCs w:val="24"/>
          <w:lang w:val="en-US"/>
        </w:rPr>
        <w:t>They know the buying capability of the customer and thus they provide such product that will help meet their customer’s need (Maier, 2018).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TESCO has knowledge gap about product preferences which customer need and sometimes they are unable to find customer demand. They also unable to track customer financial ability which is most important to any kind of business to expand their market and to gain sustainability in the market (Montano, 2018).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C01544">
      <w:pPr>
        <w:spacing w:line="259" w:lineRule="auto"/>
        <w:rPr>
          <w:rFonts w:eastAsiaTheme="majorEastAsia" w:cstheme="minorHAnsi"/>
          <w:b/>
          <w:i/>
          <w:sz w:val="28"/>
          <w:szCs w:val="26"/>
          <w:lang w:val="en-US"/>
        </w:rPr>
      </w:pPr>
      <w:bookmarkStart w:id="14" w:name="_Toc37715602"/>
      <w:r w:rsidRPr="0016517F">
        <w:rPr>
          <w:rFonts w:eastAsiaTheme="majorEastAsia" w:cstheme="minorHAnsi"/>
          <w:b/>
          <w:i/>
          <w:sz w:val="28"/>
          <w:szCs w:val="26"/>
          <w:lang w:val="en-US"/>
        </w:rPr>
        <w:t>Evaluate the TESCO’s framework for enabling knowledge sharing</w:t>
      </w:r>
      <w:bookmarkEnd w:id="14"/>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Exchanging information between individuals, groups, other member of the organization, organization to organization and between different communities is known as knowledge sharing. </w:t>
      </w:r>
    </w:p>
    <w:p w:rsidR="0016517F" w:rsidRPr="0016517F" w:rsidRDefault="0016517F" w:rsidP="0016517F">
      <w:pPr>
        <w:spacing w:line="360" w:lineRule="auto"/>
        <w:jc w:val="both"/>
        <w:rPr>
          <w:rFonts w:cstheme="minorHAnsi"/>
          <w:b/>
          <w:sz w:val="24"/>
          <w:szCs w:val="24"/>
          <w:lang w:val="en-US"/>
        </w:rPr>
      </w:pPr>
      <w:r w:rsidRPr="0016517F">
        <w:rPr>
          <w:rFonts w:cstheme="minorHAnsi"/>
          <w:sz w:val="24"/>
          <w:szCs w:val="24"/>
          <w:lang w:val="en-US"/>
        </w:rPr>
        <w:t xml:space="preserve">TESCO provide a knowledge sharing platform which is called </w:t>
      </w:r>
      <w:proofErr w:type="spellStart"/>
      <w:r w:rsidRPr="0016517F">
        <w:rPr>
          <w:rFonts w:cstheme="minorHAnsi"/>
          <w:sz w:val="24"/>
          <w:szCs w:val="24"/>
          <w:lang w:val="en-US"/>
        </w:rPr>
        <w:t>SerciveNow</w:t>
      </w:r>
      <w:proofErr w:type="spellEnd"/>
      <w:r w:rsidRPr="0016517F">
        <w:rPr>
          <w:rFonts w:cstheme="minorHAnsi"/>
          <w:sz w:val="24"/>
          <w:szCs w:val="24"/>
          <w:lang w:val="en-US"/>
        </w:rPr>
        <w:t xml:space="preserve">. This software is used to share employee’s knowledge. By using this software, individual share their own </w:t>
      </w:r>
      <w:r w:rsidRPr="0016517F">
        <w:rPr>
          <w:rFonts w:cstheme="minorHAnsi"/>
          <w:sz w:val="24"/>
          <w:szCs w:val="24"/>
          <w:lang w:val="en-US"/>
        </w:rPr>
        <w:lastRenderedPageBreak/>
        <w:t>knowledge and if any problem arise, employee can post here and other employee support them and by supporting this their problem will solved soon (</w:t>
      </w:r>
      <w:proofErr w:type="spellStart"/>
      <w:r w:rsidRPr="0016517F">
        <w:rPr>
          <w:rFonts w:cstheme="minorHAnsi"/>
          <w:sz w:val="24"/>
          <w:szCs w:val="24"/>
          <w:lang w:val="en-US"/>
        </w:rPr>
        <w:t>Hlupic</w:t>
      </w:r>
      <w:proofErr w:type="spellEnd"/>
      <w:r w:rsidRPr="0016517F">
        <w:rPr>
          <w:rFonts w:cstheme="minorHAnsi"/>
          <w:sz w:val="24"/>
          <w:szCs w:val="24"/>
          <w:lang w:val="en-US"/>
        </w:rPr>
        <w:t>, 2019).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In this platform, employee share other type of knowledge and posting different types of ideas. Other member support them. It is one kind of brainstorming session as people put their ideas in it. In this platform individual share their problem and ideas and staff or other manager see this and they can see different ideas and by seeing this they can comment on them. Thus the problem can be solved easily with the help of higher authority of the organization (Maier, 2018).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Here team can also share their knowledge by posting in it. TESCO conduct their business throughout the world. As they do their business worldwide, they can communicate with all branches through this platform and solve the most problem. This is also a problem solving platform in which individual can solve their problem and can share new business ideas which is helpful for them to increase their profitability and growth (Bergeron, 2019).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Knowledge sharing platform helps to make faster decision making and improve customer delivery and customer response time. It also reduce cost and improve effectiveness of the company and create a communicative culture throughout the organization in the world. Moreover, it foster problem solving capability faster and easier than before (</w:t>
      </w:r>
      <w:proofErr w:type="spellStart"/>
      <w:r w:rsidRPr="0016517F">
        <w:rPr>
          <w:rFonts w:cstheme="minorHAnsi"/>
          <w:sz w:val="24"/>
          <w:szCs w:val="24"/>
          <w:lang w:val="en-US"/>
        </w:rPr>
        <w:t>Holsapple</w:t>
      </w:r>
      <w:proofErr w:type="spellEnd"/>
      <w:r w:rsidRPr="0016517F">
        <w:rPr>
          <w:rFonts w:cstheme="minorHAnsi"/>
          <w:sz w:val="24"/>
          <w:szCs w:val="24"/>
          <w:lang w:val="en-US"/>
        </w:rPr>
        <w:t>, 2018).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Knowledge sharing platform is very effective and useful to communicate all business branches over the world with less cost and solve many problem with the help of manager and other staff of the organization (Reddy, 2019).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259" w:lineRule="auto"/>
        <w:rPr>
          <w:rFonts w:ascii="Times New Roman" w:eastAsiaTheme="majorEastAsia" w:hAnsi="Times New Roman" w:cstheme="majorBidi"/>
          <w:i/>
          <w:color w:val="0070C0"/>
          <w:sz w:val="28"/>
          <w:szCs w:val="26"/>
          <w:lang w:val="en-US"/>
        </w:rPr>
      </w:pPr>
      <w:r w:rsidRPr="0016517F">
        <w:rPr>
          <w:lang w:val="en-US"/>
        </w:rPr>
        <w:br w:type="page"/>
      </w:r>
    </w:p>
    <w:p w:rsidR="0016517F" w:rsidRDefault="0016517F" w:rsidP="0016517F">
      <w:pPr>
        <w:keepNext/>
        <w:keepLines/>
        <w:spacing w:before="40" w:after="0" w:line="360" w:lineRule="auto"/>
        <w:jc w:val="both"/>
        <w:outlineLvl w:val="1"/>
        <w:rPr>
          <w:rFonts w:eastAsiaTheme="majorEastAsia" w:cstheme="minorHAnsi"/>
          <w:b/>
          <w:i/>
          <w:sz w:val="28"/>
          <w:szCs w:val="26"/>
          <w:lang w:val="en-US"/>
        </w:rPr>
      </w:pPr>
      <w:bookmarkStart w:id="15" w:name="_Toc37715603"/>
      <w:r w:rsidRPr="0016517F">
        <w:rPr>
          <w:rFonts w:eastAsiaTheme="majorEastAsia" w:cstheme="minorHAnsi"/>
          <w:b/>
          <w:i/>
          <w:sz w:val="28"/>
          <w:szCs w:val="26"/>
          <w:lang w:val="en-US"/>
        </w:rPr>
        <w:lastRenderedPageBreak/>
        <w:t>Recommend improvement to the current framework</w:t>
      </w:r>
      <w:bookmarkEnd w:id="15"/>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With the help of knowledge sharing platform, individual can share their knowledge throughout the world. TESCO use </w:t>
      </w:r>
      <w:proofErr w:type="spellStart"/>
      <w:r w:rsidRPr="0016517F">
        <w:rPr>
          <w:rFonts w:cstheme="minorHAnsi"/>
          <w:sz w:val="24"/>
          <w:szCs w:val="24"/>
          <w:lang w:val="en-US"/>
        </w:rPr>
        <w:t>ServiceNow</w:t>
      </w:r>
      <w:proofErr w:type="spellEnd"/>
      <w:r w:rsidRPr="0016517F">
        <w:rPr>
          <w:rFonts w:cstheme="minorHAnsi"/>
          <w:sz w:val="24"/>
          <w:szCs w:val="24"/>
          <w:lang w:val="en-US"/>
        </w:rPr>
        <w:t xml:space="preserve"> knowledge sharing platform to foster their decision making process. Though they use </w:t>
      </w:r>
      <w:proofErr w:type="spellStart"/>
      <w:r w:rsidRPr="0016517F">
        <w:rPr>
          <w:rFonts w:cstheme="minorHAnsi"/>
          <w:sz w:val="24"/>
          <w:szCs w:val="24"/>
          <w:lang w:val="en-US"/>
        </w:rPr>
        <w:t>ServiceNow</w:t>
      </w:r>
      <w:proofErr w:type="spellEnd"/>
      <w:r w:rsidRPr="0016517F">
        <w:rPr>
          <w:rFonts w:cstheme="minorHAnsi"/>
          <w:sz w:val="24"/>
          <w:szCs w:val="24"/>
          <w:lang w:val="en-US"/>
        </w:rPr>
        <w:t xml:space="preserve"> knowledge sharing platform, they need to facilitate this knowledge sharing platform by </w:t>
      </w:r>
    </w:p>
    <w:p w:rsidR="0016517F" w:rsidRPr="0016517F" w:rsidRDefault="0016517F" w:rsidP="0016517F">
      <w:pPr>
        <w:numPr>
          <w:ilvl w:val="0"/>
          <w:numId w:val="9"/>
        </w:numPr>
        <w:spacing w:line="360" w:lineRule="auto"/>
        <w:contextualSpacing/>
        <w:jc w:val="both"/>
        <w:rPr>
          <w:rFonts w:cstheme="minorHAnsi"/>
          <w:sz w:val="24"/>
          <w:szCs w:val="24"/>
          <w:lang w:val="en-US"/>
        </w:rPr>
      </w:pPr>
      <w:r w:rsidRPr="0016517F">
        <w:rPr>
          <w:rFonts w:cstheme="minorHAnsi"/>
          <w:sz w:val="24"/>
          <w:szCs w:val="24"/>
          <w:lang w:val="en-US"/>
        </w:rPr>
        <w:t>Building a centralized online resource knowledge sharing library and create an online collaboration tool to foster communication quicker and cheaper than before.</w:t>
      </w:r>
    </w:p>
    <w:p w:rsidR="0016517F" w:rsidRPr="0016517F" w:rsidRDefault="0016517F" w:rsidP="0016517F">
      <w:pPr>
        <w:numPr>
          <w:ilvl w:val="0"/>
          <w:numId w:val="9"/>
        </w:numPr>
        <w:spacing w:line="360" w:lineRule="auto"/>
        <w:contextualSpacing/>
        <w:jc w:val="both"/>
        <w:rPr>
          <w:rFonts w:cstheme="minorHAnsi"/>
          <w:sz w:val="24"/>
          <w:szCs w:val="24"/>
          <w:lang w:val="en-US"/>
        </w:rPr>
      </w:pPr>
      <w:r w:rsidRPr="0016517F">
        <w:rPr>
          <w:rFonts w:cstheme="minorHAnsi"/>
          <w:sz w:val="24"/>
          <w:szCs w:val="24"/>
          <w:lang w:val="en-US"/>
        </w:rPr>
        <w:t>Create online learning communities so that individual can learn by using it.</w:t>
      </w:r>
    </w:p>
    <w:p w:rsidR="0016517F" w:rsidRPr="0016517F" w:rsidRDefault="0016517F" w:rsidP="0016517F">
      <w:pPr>
        <w:numPr>
          <w:ilvl w:val="0"/>
          <w:numId w:val="9"/>
        </w:numPr>
        <w:spacing w:line="360" w:lineRule="auto"/>
        <w:contextualSpacing/>
        <w:jc w:val="both"/>
        <w:rPr>
          <w:rFonts w:cstheme="minorHAnsi"/>
          <w:sz w:val="24"/>
          <w:szCs w:val="24"/>
          <w:lang w:val="en-US"/>
        </w:rPr>
      </w:pPr>
      <w:r w:rsidRPr="0016517F">
        <w:rPr>
          <w:rFonts w:cstheme="minorHAnsi"/>
          <w:sz w:val="24"/>
          <w:szCs w:val="24"/>
          <w:lang w:val="en-US"/>
        </w:rPr>
        <w:t>Identifying knowledge sources where the most important knowledge reside.</w:t>
      </w:r>
    </w:p>
    <w:p w:rsidR="0016517F" w:rsidRPr="0016517F" w:rsidRDefault="0016517F" w:rsidP="0016517F">
      <w:pPr>
        <w:numPr>
          <w:ilvl w:val="0"/>
          <w:numId w:val="9"/>
        </w:numPr>
        <w:spacing w:line="360" w:lineRule="auto"/>
        <w:contextualSpacing/>
        <w:jc w:val="both"/>
        <w:rPr>
          <w:rFonts w:cstheme="minorHAnsi"/>
          <w:sz w:val="24"/>
          <w:szCs w:val="24"/>
          <w:lang w:val="en-US"/>
        </w:rPr>
      </w:pPr>
      <w:r w:rsidRPr="0016517F">
        <w:rPr>
          <w:rFonts w:cstheme="minorHAnsi"/>
          <w:sz w:val="24"/>
          <w:szCs w:val="24"/>
          <w:lang w:val="en-US"/>
        </w:rPr>
        <w:t>Using technology person to person interaction instead of person to information interaction.</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Manager and staff are not always able to track the ineffectiveness and monitor the ongoing flaws thus need to provide strong software to track the ongoing performance of the individual of the organization (</w:t>
      </w:r>
      <w:proofErr w:type="spellStart"/>
      <w:r w:rsidRPr="0016517F">
        <w:rPr>
          <w:rFonts w:cstheme="minorHAnsi"/>
          <w:sz w:val="24"/>
          <w:szCs w:val="24"/>
          <w:lang w:val="en-US"/>
        </w:rPr>
        <w:t>Tiwana</w:t>
      </w:r>
      <w:proofErr w:type="spellEnd"/>
      <w:r w:rsidRPr="0016517F">
        <w:rPr>
          <w:rFonts w:cstheme="minorHAnsi"/>
          <w:sz w:val="24"/>
          <w:szCs w:val="24"/>
          <w:lang w:val="en-US"/>
        </w:rPr>
        <w:t>, 2018).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Formal and informal communication can play a significant role to share knowledge. Informal knowledge sharing play more effective role than formal knowledge sharing and in this type of learning ideas are generated without following any structure of communication. On the other hand formal communication helps an organization to build knowledge in a structured way So, TESCO need to give more attention on formal and informal communication as well (Wiig, 2016).</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If manager and staff participate regularly in this platform employee will motivated and interested to innovate new product which satisfy customer need. So TESCO need to give more attention on monitoring online platform in a regular basis (</w:t>
      </w:r>
      <w:proofErr w:type="spellStart"/>
      <w:r w:rsidRPr="0016517F">
        <w:rPr>
          <w:rFonts w:cstheme="minorHAnsi"/>
          <w:sz w:val="24"/>
          <w:szCs w:val="24"/>
          <w:lang w:val="en-US"/>
        </w:rPr>
        <w:t>Cortada</w:t>
      </w:r>
      <w:proofErr w:type="spellEnd"/>
      <w:r w:rsidRPr="0016517F">
        <w:rPr>
          <w:rFonts w:cstheme="minorHAnsi"/>
          <w:sz w:val="24"/>
          <w:szCs w:val="24"/>
          <w:lang w:val="en-US"/>
        </w:rPr>
        <w:t>, 2018). </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Moreover, leader should encourage regularly in order to keep running their innovation and should give reward and recognition for their work. Leader should also give attention on online learning and session to improve the employee’s knowledge and ability (Ermine, 2018). </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259" w:lineRule="auto"/>
        <w:rPr>
          <w:rFonts w:ascii="Times New Roman" w:eastAsiaTheme="majorEastAsia" w:hAnsi="Times New Roman" w:cstheme="majorBidi"/>
          <w:color w:val="0070C0"/>
          <w:sz w:val="32"/>
          <w:szCs w:val="32"/>
          <w:lang w:val="en-US"/>
        </w:rPr>
      </w:pPr>
      <w:r w:rsidRPr="0016517F">
        <w:rPr>
          <w:lang w:val="en-US"/>
        </w:rPr>
        <w:br w:type="page"/>
      </w:r>
    </w:p>
    <w:p w:rsidR="0016517F" w:rsidRDefault="0016517F" w:rsidP="0016517F">
      <w:pPr>
        <w:keepNext/>
        <w:keepLines/>
        <w:spacing w:before="240" w:after="0" w:line="240" w:lineRule="auto"/>
        <w:jc w:val="both"/>
        <w:outlineLvl w:val="0"/>
        <w:rPr>
          <w:rFonts w:eastAsiaTheme="majorEastAsia" w:cstheme="minorHAnsi"/>
          <w:b/>
          <w:sz w:val="32"/>
          <w:szCs w:val="32"/>
          <w:lang w:val="en-US"/>
        </w:rPr>
      </w:pPr>
      <w:bookmarkStart w:id="16" w:name="_Toc37715604"/>
      <w:r w:rsidRPr="0016517F">
        <w:rPr>
          <w:rFonts w:eastAsiaTheme="majorEastAsia" w:cstheme="minorHAnsi"/>
          <w:b/>
          <w:sz w:val="32"/>
          <w:szCs w:val="32"/>
          <w:lang w:val="en-US"/>
        </w:rPr>
        <w:lastRenderedPageBreak/>
        <w:t>Conclusion</w:t>
      </w:r>
      <w:bookmarkEnd w:id="16"/>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The process of creating, gathering, and storing, developing and sharing knowledge is called knowledge management. On the other hand, knowledge management deals with various types of knowledge and manage it properly. This assignment deals with formal and informal knowledge and the relationship between data, information and knowledge. It describes many modelling technique to identify knowledge assets and also describe actual and potential knowledge. Knowledge management affect storing and sharing the knowledge and it also affect to create new knowledge. Here TESCO use many technique to create more knowledge than other and by creating more knowledge they are able to gain most market share and also able to innovate new product which will satisfy customer demand. TESCO also give more attention on online learning and creating a collaborative culture to remain competitive in the marketplace.</w:t>
      </w:r>
    </w:p>
    <w:p w:rsidR="0016517F" w:rsidRPr="0016517F" w:rsidRDefault="0016517F" w:rsidP="0016517F">
      <w:pPr>
        <w:spacing w:line="360" w:lineRule="auto"/>
        <w:jc w:val="both"/>
        <w:rPr>
          <w:rFonts w:ascii="Times New Roman" w:hAnsi="Times New Roman" w:cs="Times New Roman"/>
          <w:sz w:val="24"/>
          <w:szCs w:val="24"/>
          <w:lang w:val="en-US"/>
        </w:rPr>
      </w:pPr>
    </w:p>
    <w:p w:rsidR="0016517F" w:rsidRPr="0016517F" w:rsidRDefault="0016517F" w:rsidP="0016517F">
      <w:pPr>
        <w:spacing w:line="259" w:lineRule="auto"/>
        <w:rPr>
          <w:rFonts w:ascii="Times New Roman" w:hAnsi="Times New Roman" w:cs="Times New Roman"/>
          <w:sz w:val="24"/>
          <w:szCs w:val="24"/>
          <w:lang w:val="en-US"/>
        </w:rPr>
      </w:pPr>
      <w:r w:rsidRPr="0016517F">
        <w:rPr>
          <w:rFonts w:ascii="Times New Roman" w:hAnsi="Times New Roman" w:cs="Times New Roman"/>
          <w:sz w:val="24"/>
          <w:szCs w:val="24"/>
          <w:lang w:val="en-US"/>
        </w:rPr>
        <w:br w:type="page"/>
      </w:r>
    </w:p>
    <w:p w:rsidR="001026A1" w:rsidRPr="0016517F" w:rsidRDefault="0016517F" w:rsidP="0016517F">
      <w:pPr>
        <w:keepNext/>
        <w:keepLines/>
        <w:spacing w:before="240" w:after="0" w:line="240" w:lineRule="auto"/>
        <w:jc w:val="both"/>
        <w:outlineLvl w:val="0"/>
        <w:rPr>
          <w:rFonts w:eastAsiaTheme="majorEastAsia" w:cstheme="minorHAnsi"/>
          <w:b/>
          <w:sz w:val="32"/>
          <w:szCs w:val="32"/>
          <w:lang w:val="en-US"/>
        </w:rPr>
      </w:pPr>
      <w:bookmarkStart w:id="17" w:name="_Toc37715605"/>
      <w:r w:rsidRPr="0016517F">
        <w:rPr>
          <w:rFonts w:eastAsiaTheme="majorEastAsia" w:cstheme="minorHAnsi"/>
          <w:b/>
          <w:sz w:val="32"/>
          <w:szCs w:val="32"/>
          <w:lang w:val="en-US"/>
        </w:rPr>
        <w:lastRenderedPageBreak/>
        <w:t>References</w:t>
      </w:r>
      <w:bookmarkEnd w:id="17"/>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Bergeron, B., 2019. </w:t>
      </w:r>
      <w:r w:rsidRPr="0016517F">
        <w:rPr>
          <w:rFonts w:cstheme="minorHAnsi"/>
          <w:i/>
          <w:iCs/>
          <w:sz w:val="24"/>
          <w:szCs w:val="24"/>
          <w:lang w:val="en-US"/>
        </w:rPr>
        <w:t xml:space="preserve">Essentials </w:t>
      </w:r>
      <w:proofErr w:type="gramStart"/>
      <w:r w:rsidRPr="0016517F">
        <w:rPr>
          <w:rFonts w:cstheme="minorHAnsi"/>
          <w:i/>
          <w:iCs/>
          <w:sz w:val="24"/>
          <w:szCs w:val="24"/>
          <w:lang w:val="en-US"/>
        </w:rPr>
        <w:t>Of</w:t>
      </w:r>
      <w:proofErr w:type="gramEnd"/>
      <w:r w:rsidRPr="0016517F">
        <w:rPr>
          <w:rFonts w:cstheme="minorHAnsi"/>
          <w:i/>
          <w:iCs/>
          <w:sz w:val="24"/>
          <w:szCs w:val="24"/>
          <w:lang w:val="en-US"/>
        </w:rPr>
        <w:t xml:space="preserve"> Knowledge Management</w:t>
      </w:r>
      <w:r w:rsidRPr="0016517F">
        <w:rPr>
          <w:rFonts w:cstheme="minorHAnsi"/>
          <w:sz w:val="24"/>
          <w:szCs w:val="24"/>
          <w:lang w:val="en-US"/>
        </w:rPr>
        <w:t>. Hoboken, N.J.: J. Wiley.</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Cheema, D., 2015. </w:t>
      </w:r>
      <w:r w:rsidRPr="0016517F">
        <w:rPr>
          <w:rFonts w:cstheme="minorHAnsi"/>
          <w:i/>
          <w:iCs/>
          <w:sz w:val="24"/>
          <w:szCs w:val="24"/>
          <w:lang w:val="en-US"/>
        </w:rPr>
        <w:t>Knowledge Management</w:t>
      </w:r>
      <w:r w:rsidRPr="0016517F">
        <w:rPr>
          <w:rFonts w:cstheme="minorHAnsi"/>
          <w:sz w:val="24"/>
          <w:szCs w:val="24"/>
          <w:lang w:val="en-US"/>
        </w:rPr>
        <w:t>. New Delhi: Abhishek Publications.</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Collinson, C and </w:t>
      </w:r>
      <w:proofErr w:type="spellStart"/>
      <w:r w:rsidRPr="0016517F">
        <w:rPr>
          <w:rFonts w:cstheme="minorHAnsi"/>
          <w:sz w:val="24"/>
          <w:szCs w:val="24"/>
          <w:lang w:val="en-US"/>
        </w:rPr>
        <w:t>Parcell</w:t>
      </w:r>
      <w:proofErr w:type="spellEnd"/>
      <w:r w:rsidRPr="0016517F">
        <w:rPr>
          <w:rFonts w:cstheme="minorHAnsi"/>
          <w:sz w:val="24"/>
          <w:szCs w:val="24"/>
          <w:lang w:val="en-US"/>
        </w:rPr>
        <w:t xml:space="preserve">, G (2004) </w:t>
      </w:r>
      <w:r w:rsidRPr="0016517F">
        <w:rPr>
          <w:rFonts w:cstheme="minorHAnsi"/>
          <w:i/>
          <w:sz w:val="24"/>
          <w:szCs w:val="24"/>
          <w:lang w:val="en-US"/>
        </w:rPr>
        <w:t>Learning to Fly: Practical Knowledge Management from Leading and Learning Organizations</w:t>
      </w:r>
      <w:r w:rsidRPr="0016517F">
        <w:rPr>
          <w:rFonts w:cstheme="minorHAnsi"/>
          <w:sz w:val="24"/>
          <w:szCs w:val="24"/>
          <w:lang w:val="en-US"/>
        </w:rPr>
        <w:t>, Capstone, England.</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Davenport, T.H. and </w:t>
      </w:r>
      <w:proofErr w:type="spellStart"/>
      <w:r w:rsidRPr="0016517F">
        <w:rPr>
          <w:rFonts w:cstheme="minorHAnsi"/>
          <w:sz w:val="24"/>
          <w:szCs w:val="24"/>
          <w:lang w:val="en-US"/>
        </w:rPr>
        <w:t>Prusak</w:t>
      </w:r>
      <w:proofErr w:type="spellEnd"/>
      <w:r w:rsidRPr="0016517F">
        <w:rPr>
          <w:rFonts w:cstheme="minorHAnsi"/>
          <w:sz w:val="24"/>
          <w:szCs w:val="24"/>
          <w:lang w:val="en-US"/>
        </w:rPr>
        <w:t xml:space="preserve">, L (2000) </w:t>
      </w:r>
      <w:r w:rsidRPr="0016517F">
        <w:rPr>
          <w:rFonts w:cstheme="minorHAnsi"/>
          <w:i/>
          <w:sz w:val="24"/>
          <w:szCs w:val="24"/>
          <w:lang w:val="en-US"/>
        </w:rPr>
        <w:t>Working Knowledge: How Organizations Manage What They Know,</w:t>
      </w:r>
      <w:r w:rsidRPr="0016517F">
        <w:rPr>
          <w:rFonts w:cstheme="minorHAnsi"/>
          <w:sz w:val="24"/>
          <w:szCs w:val="24"/>
          <w:lang w:val="en-US"/>
        </w:rPr>
        <w:t xml:space="preserve"> Harvard Business School Press; 2nd Edition</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Debowski</w:t>
      </w:r>
      <w:proofErr w:type="spellEnd"/>
      <w:r w:rsidRPr="0016517F">
        <w:rPr>
          <w:rFonts w:cstheme="minorHAnsi"/>
          <w:sz w:val="24"/>
          <w:szCs w:val="24"/>
          <w:lang w:val="en-US"/>
        </w:rPr>
        <w:t>, S., 2017. </w:t>
      </w:r>
      <w:r w:rsidRPr="0016517F">
        <w:rPr>
          <w:rFonts w:cstheme="minorHAnsi"/>
          <w:i/>
          <w:iCs/>
          <w:sz w:val="24"/>
          <w:szCs w:val="24"/>
          <w:lang w:val="en-US"/>
        </w:rPr>
        <w:t>Knowledge Management</w:t>
      </w:r>
      <w:r w:rsidRPr="0016517F">
        <w:rPr>
          <w:rFonts w:cstheme="minorHAnsi"/>
          <w:sz w:val="24"/>
          <w:szCs w:val="24"/>
          <w:lang w:val="en-US"/>
        </w:rPr>
        <w:t xml:space="preserve">. Milton, </w:t>
      </w:r>
      <w:proofErr w:type="spellStart"/>
      <w:proofErr w:type="gramStart"/>
      <w:r w:rsidRPr="0016517F">
        <w:rPr>
          <w:rFonts w:cstheme="minorHAnsi"/>
          <w:sz w:val="24"/>
          <w:szCs w:val="24"/>
          <w:lang w:val="en-US"/>
        </w:rPr>
        <w:t>Qld</w:t>
      </w:r>
      <w:proofErr w:type="spellEnd"/>
      <w:r w:rsidRPr="0016517F">
        <w:rPr>
          <w:rFonts w:cstheme="minorHAnsi"/>
          <w:sz w:val="24"/>
          <w:szCs w:val="24"/>
          <w:lang w:val="en-US"/>
        </w:rPr>
        <w:t>.:</w:t>
      </w:r>
      <w:proofErr w:type="gramEnd"/>
      <w:r w:rsidRPr="0016517F">
        <w:rPr>
          <w:rFonts w:cstheme="minorHAnsi"/>
          <w:sz w:val="24"/>
          <w:szCs w:val="24"/>
          <w:lang w:val="en-US"/>
        </w:rPr>
        <w:t xml:space="preserve"> Wiley.</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Easterby</w:t>
      </w:r>
      <w:proofErr w:type="spellEnd"/>
      <w:r w:rsidRPr="0016517F">
        <w:rPr>
          <w:rFonts w:cstheme="minorHAnsi"/>
          <w:sz w:val="24"/>
          <w:szCs w:val="24"/>
          <w:lang w:val="en-US"/>
        </w:rPr>
        <w:t xml:space="preserve">-Smith, M. and Lyles, M. A. (2003). </w:t>
      </w:r>
      <w:r w:rsidRPr="0016517F">
        <w:rPr>
          <w:rFonts w:cstheme="minorHAnsi"/>
          <w:i/>
          <w:sz w:val="24"/>
          <w:szCs w:val="24"/>
          <w:lang w:val="en-US"/>
        </w:rPr>
        <w:t xml:space="preserve">The Blackwell Handbook of Organizational Learning and Knowledge Management. </w:t>
      </w:r>
      <w:r w:rsidRPr="0016517F">
        <w:rPr>
          <w:rFonts w:cstheme="minorHAnsi"/>
          <w:sz w:val="24"/>
          <w:szCs w:val="24"/>
          <w:lang w:val="en-US"/>
        </w:rPr>
        <w:t>Malden, MA: Blackwell Pub.</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Ermine, J., 2018. </w:t>
      </w:r>
      <w:r w:rsidRPr="0016517F">
        <w:rPr>
          <w:rFonts w:cstheme="minorHAnsi"/>
          <w:i/>
          <w:iCs/>
          <w:sz w:val="24"/>
          <w:szCs w:val="24"/>
          <w:lang w:val="en-US"/>
        </w:rPr>
        <w:t>Knowledge Management</w:t>
      </w:r>
      <w:r w:rsidRPr="0016517F">
        <w:rPr>
          <w:rFonts w:cstheme="minorHAnsi"/>
          <w:sz w:val="24"/>
          <w:szCs w:val="24"/>
          <w:lang w:val="en-US"/>
        </w:rPr>
        <w:t>.</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Frappaolo</w:t>
      </w:r>
      <w:proofErr w:type="spellEnd"/>
      <w:r w:rsidRPr="0016517F">
        <w:rPr>
          <w:rFonts w:cstheme="minorHAnsi"/>
          <w:sz w:val="24"/>
          <w:szCs w:val="24"/>
          <w:lang w:val="en-US"/>
        </w:rPr>
        <w:t>, C., 2016. </w:t>
      </w:r>
      <w:r w:rsidRPr="0016517F">
        <w:rPr>
          <w:rFonts w:cstheme="minorHAnsi"/>
          <w:i/>
          <w:iCs/>
          <w:sz w:val="24"/>
          <w:szCs w:val="24"/>
          <w:lang w:val="en-US"/>
        </w:rPr>
        <w:t>Knowledge Management</w:t>
      </w:r>
      <w:r w:rsidRPr="0016517F">
        <w:rPr>
          <w:rFonts w:cstheme="minorHAnsi"/>
          <w:sz w:val="24"/>
          <w:szCs w:val="24"/>
          <w:lang w:val="en-US"/>
        </w:rPr>
        <w:t>. Oxford: Capstone.</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Griseri</w:t>
      </w:r>
      <w:proofErr w:type="spellEnd"/>
      <w:r w:rsidRPr="0016517F">
        <w:rPr>
          <w:rFonts w:cstheme="minorHAnsi"/>
          <w:sz w:val="24"/>
          <w:szCs w:val="24"/>
          <w:lang w:val="en-US"/>
        </w:rPr>
        <w:t xml:space="preserve">, P. (2002). </w:t>
      </w:r>
      <w:r w:rsidRPr="0016517F">
        <w:rPr>
          <w:rFonts w:cstheme="minorHAnsi"/>
          <w:i/>
          <w:sz w:val="24"/>
          <w:szCs w:val="24"/>
          <w:lang w:val="en-US"/>
        </w:rPr>
        <w:t>Management Knowledge: A Critical View</w:t>
      </w:r>
      <w:r w:rsidRPr="0016517F">
        <w:rPr>
          <w:rFonts w:cstheme="minorHAnsi"/>
          <w:sz w:val="24"/>
          <w:szCs w:val="24"/>
          <w:lang w:val="en-US"/>
        </w:rPr>
        <w:t xml:space="preserve">. </w:t>
      </w:r>
      <w:proofErr w:type="spellStart"/>
      <w:r w:rsidRPr="0016517F">
        <w:rPr>
          <w:rFonts w:cstheme="minorHAnsi"/>
          <w:sz w:val="24"/>
          <w:szCs w:val="24"/>
          <w:lang w:val="en-US"/>
        </w:rPr>
        <w:t>Houndmills</w:t>
      </w:r>
      <w:proofErr w:type="spellEnd"/>
      <w:r w:rsidRPr="0016517F">
        <w:rPr>
          <w:rFonts w:cstheme="minorHAnsi"/>
          <w:sz w:val="24"/>
          <w:szCs w:val="24"/>
          <w:lang w:val="en-US"/>
        </w:rPr>
        <w:t>, Basingstoke, Hampshire: Palgrave.</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Hlupic</w:t>
      </w:r>
      <w:proofErr w:type="spellEnd"/>
      <w:r w:rsidRPr="0016517F">
        <w:rPr>
          <w:rFonts w:cstheme="minorHAnsi"/>
          <w:sz w:val="24"/>
          <w:szCs w:val="24"/>
          <w:lang w:val="en-US"/>
        </w:rPr>
        <w:t>, V., 2019. </w:t>
      </w:r>
      <w:r w:rsidRPr="0016517F">
        <w:rPr>
          <w:rFonts w:cstheme="minorHAnsi"/>
          <w:i/>
          <w:iCs/>
          <w:sz w:val="24"/>
          <w:szCs w:val="24"/>
          <w:lang w:val="en-US"/>
        </w:rPr>
        <w:t xml:space="preserve">Knowledge </w:t>
      </w:r>
      <w:proofErr w:type="gramStart"/>
      <w:r w:rsidRPr="0016517F">
        <w:rPr>
          <w:rFonts w:cstheme="minorHAnsi"/>
          <w:i/>
          <w:iCs/>
          <w:sz w:val="24"/>
          <w:szCs w:val="24"/>
          <w:lang w:val="en-US"/>
        </w:rPr>
        <w:t>And</w:t>
      </w:r>
      <w:proofErr w:type="gramEnd"/>
      <w:r w:rsidRPr="0016517F">
        <w:rPr>
          <w:rFonts w:cstheme="minorHAnsi"/>
          <w:i/>
          <w:iCs/>
          <w:sz w:val="24"/>
          <w:szCs w:val="24"/>
          <w:lang w:val="en-US"/>
        </w:rPr>
        <w:t xml:space="preserve"> Business Process Management</w:t>
      </w:r>
      <w:r w:rsidRPr="0016517F">
        <w:rPr>
          <w:rFonts w:cstheme="minorHAnsi"/>
          <w:sz w:val="24"/>
          <w:szCs w:val="24"/>
          <w:lang w:val="en-US"/>
        </w:rPr>
        <w:t>. Hershey, PA: Idea Group Pub.</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Holsapple</w:t>
      </w:r>
      <w:proofErr w:type="spellEnd"/>
      <w:r w:rsidRPr="0016517F">
        <w:rPr>
          <w:rFonts w:cstheme="minorHAnsi"/>
          <w:sz w:val="24"/>
          <w:szCs w:val="24"/>
          <w:lang w:val="en-US"/>
        </w:rPr>
        <w:t>, C., 2018. </w:t>
      </w:r>
      <w:r w:rsidRPr="0016517F">
        <w:rPr>
          <w:rFonts w:cstheme="minorHAnsi"/>
          <w:i/>
          <w:iCs/>
          <w:sz w:val="24"/>
          <w:szCs w:val="24"/>
          <w:lang w:val="en-US"/>
        </w:rPr>
        <w:t xml:space="preserve">Handbook </w:t>
      </w:r>
      <w:proofErr w:type="gramStart"/>
      <w:r w:rsidRPr="0016517F">
        <w:rPr>
          <w:rFonts w:cstheme="minorHAnsi"/>
          <w:i/>
          <w:iCs/>
          <w:sz w:val="24"/>
          <w:szCs w:val="24"/>
          <w:lang w:val="en-US"/>
        </w:rPr>
        <w:t>On</w:t>
      </w:r>
      <w:proofErr w:type="gramEnd"/>
      <w:r w:rsidRPr="0016517F">
        <w:rPr>
          <w:rFonts w:cstheme="minorHAnsi"/>
          <w:i/>
          <w:iCs/>
          <w:sz w:val="24"/>
          <w:szCs w:val="24"/>
          <w:lang w:val="en-US"/>
        </w:rPr>
        <w:t xml:space="preserve"> Knowledge Management</w:t>
      </w:r>
      <w:r w:rsidRPr="0016517F">
        <w:rPr>
          <w:rFonts w:cstheme="minorHAnsi"/>
          <w:sz w:val="24"/>
          <w:szCs w:val="24"/>
          <w:lang w:val="en-US"/>
        </w:rPr>
        <w:t>. Berlin: Springer.</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Hussain, D. and Hussain, K. M. (1992). </w:t>
      </w:r>
      <w:r w:rsidRPr="0016517F">
        <w:rPr>
          <w:rFonts w:cstheme="minorHAnsi"/>
          <w:i/>
          <w:sz w:val="24"/>
          <w:szCs w:val="24"/>
          <w:lang w:val="en-US"/>
        </w:rPr>
        <w:t>Information Management: Organization, Management, and Control of Computer Processing.</w:t>
      </w:r>
      <w:r w:rsidRPr="0016517F">
        <w:rPr>
          <w:rFonts w:cstheme="minorHAnsi"/>
          <w:sz w:val="24"/>
          <w:szCs w:val="24"/>
          <w:lang w:val="en-US"/>
        </w:rPr>
        <w:t xml:space="preserve"> New York: Prentice Hall.</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Ichijō</w:t>
      </w:r>
      <w:proofErr w:type="spellEnd"/>
      <w:r w:rsidRPr="0016517F">
        <w:rPr>
          <w:rFonts w:cstheme="minorHAnsi"/>
          <w:sz w:val="24"/>
          <w:szCs w:val="24"/>
          <w:lang w:val="en-US"/>
        </w:rPr>
        <w:t>, K. and Nonaka, I. (2007). Knowledge Creation and Management New Challenges for Managers. Oxford: Oxford University Press.</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Jones, B. (2001). </w:t>
      </w:r>
      <w:r w:rsidRPr="0016517F">
        <w:rPr>
          <w:rFonts w:cstheme="minorHAnsi"/>
          <w:i/>
          <w:sz w:val="24"/>
          <w:szCs w:val="24"/>
          <w:lang w:val="en-US"/>
        </w:rPr>
        <w:t>Knowledge Capitalism</w:t>
      </w:r>
      <w:r w:rsidRPr="0016517F">
        <w:rPr>
          <w:rFonts w:cstheme="minorHAnsi"/>
          <w:sz w:val="24"/>
          <w:szCs w:val="24"/>
          <w:lang w:val="en-US"/>
        </w:rPr>
        <w:t>. Oxford: Oxford University Press Pl.</w:t>
      </w:r>
    </w:p>
    <w:p w:rsidR="0016517F" w:rsidRPr="0016517F" w:rsidRDefault="0016517F" w:rsidP="0016517F">
      <w:pPr>
        <w:spacing w:line="360" w:lineRule="auto"/>
        <w:jc w:val="both"/>
        <w:rPr>
          <w:rFonts w:cstheme="minorHAnsi"/>
          <w:i/>
          <w:sz w:val="24"/>
          <w:szCs w:val="24"/>
          <w:lang w:val="en-US"/>
        </w:rPr>
      </w:pPr>
      <w:r w:rsidRPr="0016517F">
        <w:rPr>
          <w:rFonts w:cstheme="minorHAnsi"/>
          <w:sz w:val="24"/>
          <w:szCs w:val="24"/>
          <w:lang w:val="en-US"/>
        </w:rPr>
        <w:t xml:space="preserve">Lilley, S. Lightfoot, G and </w:t>
      </w:r>
      <w:proofErr w:type="spellStart"/>
      <w:r w:rsidRPr="0016517F">
        <w:rPr>
          <w:rFonts w:cstheme="minorHAnsi"/>
          <w:sz w:val="24"/>
          <w:szCs w:val="24"/>
          <w:lang w:val="en-US"/>
        </w:rPr>
        <w:t>Amaral</w:t>
      </w:r>
      <w:proofErr w:type="spellEnd"/>
      <w:r w:rsidRPr="0016517F">
        <w:rPr>
          <w:rFonts w:cstheme="minorHAnsi"/>
          <w:sz w:val="24"/>
          <w:szCs w:val="24"/>
          <w:lang w:val="en-US"/>
        </w:rPr>
        <w:t>, P. (2004)</w:t>
      </w:r>
      <w:r w:rsidRPr="0016517F">
        <w:rPr>
          <w:rFonts w:cstheme="minorHAnsi"/>
          <w:i/>
          <w:sz w:val="24"/>
          <w:szCs w:val="24"/>
          <w:lang w:val="en-US"/>
        </w:rPr>
        <w:t xml:space="preserve"> Representing organization: knowledge, management and the information age.</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Lips, M. (2014). </w:t>
      </w:r>
      <w:r w:rsidRPr="0016517F">
        <w:rPr>
          <w:rFonts w:cstheme="minorHAnsi"/>
          <w:i/>
          <w:sz w:val="24"/>
          <w:szCs w:val="24"/>
          <w:lang w:val="en-US"/>
        </w:rPr>
        <w:t>Transforming Government—by Default? In Society and the Internet</w:t>
      </w:r>
      <w:r w:rsidRPr="0016517F">
        <w:rPr>
          <w:rFonts w:cstheme="minorHAnsi"/>
          <w:sz w:val="24"/>
          <w:szCs w:val="24"/>
          <w:lang w:val="en-US"/>
        </w:rPr>
        <w:t xml:space="preserve"> (p. Society and the Internet, Chapter 12). Oxford University Press.</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lastRenderedPageBreak/>
        <w:t>Maier, R., 2018. </w:t>
      </w:r>
      <w:r w:rsidRPr="0016517F">
        <w:rPr>
          <w:rFonts w:cstheme="minorHAnsi"/>
          <w:i/>
          <w:iCs/>
          <w:sz w:val="24"/>
          <w:szCs w:val="24"/>
          <w:lang w:val="en-US"/>
        </w:rPr>
        <w:t>Knowledge Management Systems</w:t>
      </w:r>
      <w:r w:rsidRPr="0016517F">
        <w:rPr>
          <w:rFonts w:cstheme="minorHAnsi"/>
          <w:sz w:val="24"/>
          <w:szCs w:val="24"/>
          <w:lang w:val="en-US"/>
        </w:rPr>
        <w:t>. Berlin: Springer.</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Montano, B., 2018. </w:t>
      </w:r>
      <w:r w:rsidRPr="0016517F">
        <w:rPr>
          <w:rFonts w:cstheme="minorHAnsi"/>
          <w:i/>
          <w:iCs/>
          <w:sz w:val="24"/>
          <w:szCs w:val="24"/>
          <w:lang w:val="en-US"/>
        </w:rPr>
        <w:t xml:space="preserve">Innovations </w:t>
      </w:r>
      <w:proofErr w:type="gramStart"/>
      <w:r w:rsidRPr="0016517F">
        <w:rPr>
          <w:rFonts w:cstheme="minorHAnsi"/>
          <w:i/>
          <w:iCs/>
          <w:sz w:val="24"/>
          <w:szCs w:val="24"/>
          <w:lang w:val="en-US"/>
        </w:rPr>
        <w:t>Of</w:t>
      </w:r>
      <w:proofErr w:type="gramEnd"/>
      <w:r w:rsidRPr="0016517F">
        <w:rPr>
          <w:rFonts w:cstheme="minorHAnsi"/>
          <w:i/>
          <w:iCs/>
          <w:sz w:val="24"/>
          <w:szCs w:val="24"/>
          <w:lang w:val="en-US"/>
        </w:rPr>
        <w:t xml:space="preserve"> Knowledge Management</w:t>
      </w:r>
      <w:r w:rsidRPr="0016517F">
        <w:rPr>
          <w:rFonts w:cstheme="minorHAnsi"/>
          <w:sz w:val="24"/>
          <w:szCs w:val="24"/>
          <w:lang w:val="en-US"/>
        </w:rPr>
        <w:t>. Hershey, PA: IRM Press.</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Mosconi</w:t>
      </w:r>
      <w:proofErr w:type="spellEnd"/>
      <w:r w:rsidRPr="0016517F">
        <w:rPr>
          <w:rFonts w:cstheme="minorHAnsi"/>
          <w:sz w:val="24"/>
          <w:szCs w:val="24"/>
          <w:lang w:val="en-US"/>
        </w:rPr>
        <w:t xml:space="preserve">, E. Roy, Marie-Christine. </w:t>
      </w:r>
      <w:r w:rsidRPr="0016517F">
        <w:rPr>
          <w:rFonts w:cstheme="minorHAnsi"/>
          <w:i/>
          <w:sz w:val="24"/>
          <w:szCs w:val="24"/>
          <w:lang w:val="en-US"/>
        </w:rPr>
        <w:t>Linking Management and Organizational Performance (Online) International Business Research.</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Newell, S. et al. (2009). </w:t>
      </w:r>
      <w:r w:rsidRPr="0016517F">
        <w:rPr>
          <w:rFonts w:cstheme="minorHAnsi"/>
          <w:i/>
          <w:sz w:val="24"/>
          <w:szCs w:val="24"/>
          <w:lang w:val="en-US"/>
        </w:rPr>
        <w:t>Managing Knowledge Work and Innovation</w:t>
      </w:r>
      <w:r w:rsidRPr="0016517F">
        <w:rPr>
          <w:rFonts w:cstheme="minorHAnsi"/>
          <w:sz w:val="24"/>
          <w:szCs w:val="24"/>
          <w:lang w:val="en-US"/>
        </w:rPr>
        <w:t>. 2nd ed. Basingstoke: Palgrave Macmillan.</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Reddy, B., 2019. </w:t>
      </w:r>
      <w:r w:rsidRPr="0016517F">
        <w:rPr>
          <w:rFonts w:cstheme="minorHAnsi"/>
          <w:i/>
          <w:iCs/>
          <w:sz w:val="24"/>
          <w:szCs w:val="24"/>
          <w:lang w:val="en-US"/>
        </w:rPr>
        <w:t>Knowledge Management</w:t>
      </w:r>
      <w:r w:rsidRPr="0016517F">
        <w:rPr>
          <w:rFonts w:cstheme="minorHAnsi"/>
          <w:sz w:val="24"/>
          <w:szCs w:val="24"/>
          <w:lang w:val="en-US"/>
        </w:rPr>
        <w:t>. New Delhi: Himalaya Pub. House.</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Sanchez, R. (2003) </w:t>
      </w:r>
      <w:r w:rsidRPr="0016517F">
        <w:rPr>
          <w:rFonts w:cstheme="minorHAnsi"/>
          <w:i/>
          <w:sz w:val="24"/>
          <w:szCs w:val="24"/>
          <w:lang w:val="en-US"/>
        </w:rPr>
        <w:t>Knowledge management and organizational competence</w:t>
      </w:r>
      <w:r w:rsidRPr="0016517F">
        <w:rPr>
          <w:rFonts w:cstheme="minorHAnsi"/>
          <w:sz w:val="24"/>
          <w:szCs w:val="24"/>
          <w:lang w:val="en-US"/>
        </w:rPr>
        <w:t>. (Online) Oxford University Press: New York</w:t>
      </w:r>
    </w:p>
    <w:p w:rsidR="0016517F" w:rsidRPr="0016517F" w:rsidRDefault="0016517F" w:rsidP="0016517F">
      <w:pPr>
        <w:spacing w:line="360" w:lineRule="auto"/>
        <w:jc w:val="both"/>
        <w:rPr>
          <w:rFonts w:cstheme="minorHAnsi"/>
          <w:sz w:val="24"/>
          <w:szCs w:val="24"/>
          <w:lang w:val="en-US"/>
        </w:rPr>
      </w:pPr>
      <w:proofErr w:type="spellStart"/>
      <w:r w:rsidRPr="0016517F">
        <w:rPr>
          <w:rFonts w:cstheme="minorHAnsi"/>
          <w:sz w:val="24"/>
          <w:szCs w:val="24"/>
          <w:lang w:val="en-US"/>
        </w:rPr>
        <w:t>Tiwana</w:t>
      </w:r>
      <w:proofErr w:type="spellEnd"/>
      <w:r w:rsidRPr="0016517F">
        <w:rPr>
          <w:rFonts w:cstheme="minorHAnsi"/>
          <w:sz w:val="24"/>
          <w:szCs w:val="24"/>
          <w:lang w:val="en-US"/>
        </w:rPr>
        <w:t>, A., 2018. </w:t>
      </w:r>
      <w:r w:rsidRPr="0016517F">
        <w:rPr>
          <w:rFonts w:cstheme="minorHAnsi"/>
          <w:i/>
          <w:iCs/>
          <w:sz w:val="24"/>
          <w:szCs w:val="24"/>
          <w:lang w:val="en-US"/>
        </w:rPr>
        <w:t>The Knowledge Management Toolkit</w:t>
      </w:r>
      <w:r w:rsidRPr="0016517F">
        <w:rPr>
          <w:rFonts w:cstheme="minorHAnsi"/>
          <w:sz w:val="24"/>
          <w:szCs w:val="24"/>
          <w:lang w:val="en-US"/>
        </w:rPr>
        <w:t>. Upper Saddle River, N.J.: Prentice Hall PTR.</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Wiig, K., 2016. </w:t>
      </w:r>
      <w:r w:rsidRPr="0016517F">
        <w:rPr>
          <w:rFonts w:cstheme="minorHAnsi"/>
          <w:i/>
          <w:iCs/>
          <w:sz w:val="24"/>
          <w:szCs w:val="24"/>
          <w:lang w:val="en-US"/>
        </w:rPr>
        <w:t>Knowledge Management</w:t>
      </w:r>
      <w:r w:rsidRPr="0016517F">
        <w:rPr>
          <w:rFonts w:cstheme="minorHAnsi"/>
          <w:sz w:val="24"/>
          <w:szCs w:val="24"/>
          <w:lang w:val="en-US"/>
        </w:rPr>
        <w:t>. Arlington, Tex.: Schema Press.</w:t>
      </w:r>
    </w:p>
    <w:p w:rsidR="0016517F" w:rsidRPr="0016517F" w:rsidRDefault="0016517F" w:rsidP="0016517F">
      <w:pPr>
        <w:spacing w:line="360" w:lineRule="auto"/>
        <w:jc w:val="both"/>
        <w:rPr>
          <w:rFonts w:cstheme="minorHAnsi"/>
          <w:sz w:val="24"/>
          <w:szCs w:val="24"/>
          <w:lang w:val="en-US"/>
        </w:rPr>
      </w:pPr>
      <w:r w:rsidRPr="0016517F">
        <w:rPr>
          <w:rFonts w:cstheme="minorHAnsi"/>
          <w:sz w:val="24"/>
          <w:szCs w:val="24"/>
          <w:lang w:val="en-US"/>
        </w:rPr>
        <w:t xml:space="preserve">Woods, J. and </w:t>
      </w:r>
      <w:proofErr w:type="spellStart"/>
      <w:r w:rsidRPr="0016517F">
        <w:rPr>
          <w:rFonts w:cstheme="minorHAnsi"/>
          <w:sz w:val="24"/>
          <w:szCs w:val="24"/>
          <w:lang w:val="en-US"/>
        </w:rPr>
        <w:t>Cortada</w:t>
      </w:r>
      <w:proofErr w:type="spellEnd"/>
      <w:r w:rsidRPr="0016517F">
        <w:rPr>
          <w:rFonts w:cstheme="minorHAnsi"/>
          <w:sz w:val="24"/>
          <w:szCs w:val="24"/>
          <w:lang w:val="en-US"/>
        </w:rPr>
        <w:t>, J., 2018. </w:t>
      </w:r>
      <w:r w:rsidRPr="0016517F">
        <w:rPr>
          <w:rFonts w:cstheme="minorHAnsi"/>
          <w:i/>
          <w:iCs/>
          <w:sz w:val="24"/>
          <w:szCs w:val="24"/>
          <w:lang w:val="en-US"/>
        </w:rPr>
        <w:t>The Knowledge Management Yearbook</w:t>
      </w:r>
      <w:r w:rsidRPr="0016517F">
        <w:rPr>
          <w:rFonts w:cstheme="minorHAnsi"/>
          <w:sz w:val="24"/>
          <w:szCs w:val="24"/>
          <w:lang w:val="en-US"/>
        </w:rPr>
        <w:t>.</w:t>
      </w:r>
    </w:p>
    <w:p w:rsidR="0016517F" w:rsidRPr="0016517F" w:rsidRDefault="0016517F" w:rsidP="0016517F">
      <w:pPr>
        <w:spacing w:line="360" w:lineRule="auto"/>
        <w:jc w:val="both"/>
        <w:rPr>
          <w:rFonts w:cstheme="minorHAnsi"/>
          <w:sz w:val="24"/>
          <w:szCs w:val="24"/>
          <w:lang w:val="en-US"/>
        </w:rPr>
      </w:pPr>
    </w:p>
    <w:p w:rsidR="0016517F" w:rsidRPr="00A07395" w:rsidRDefault="0016517F" w:rsidP="00B34227">
      <w:pPr>
        <w:spacing w:line="256" w:lineRule="auto"/>
        <w:jc w:val="center"/>
        <w:rPr>
          <w:rFonts w:cstheme="minorHAnsi"/>
          <w:b/>
          <w:sz w:val="36"/>
          <w:szCs w:val="36"/>
        </w:rPr>
      </w:pPr>
    </w:p>
    <w:p w:rsidR="00F23F39" w:rsidRPr="00A07395" w:rsidRDefault="00F23F39">
      <w:pPr>
        <w:rPr>
          <w:rFonts w:cstheme="minorHAnsi"/>
        </w:rPr>
      </w:pPr>
    </w:p>
    <w:p w:rsidR="00B34227" w:rsidRPr="00A07395" w:rsidRDefault="00B34227">
      <w:pPr>
        <w:rPr>
          <w:rFonts w:cstheme="minorHAnsi"/>
        </w:rPr>
      </w:pPr>
    </w:p>
    <w:p w:rsidR="00B34227" w:rsidRPr="00A07395" w:rsidRDefault="00B34227">
      <w:pPr>
        <w:rPr>
          <w:rFonts w:cstheme="minorHAnsi"/>
        </w:rPr>
      </w:pPr>
    </w:p>
    <w:sectPr w:rsidR="00B34227" w:rsidRPr="00A073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E3D5B"/>
    <w:multiLevelType w:val="hybridMultilevel"/>
    <w:tmpl w:val="357A0B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0D6C00"/>
    <w:multiLevelType w:val="hybridMultilevel"/>
    <w:tmpl w:val="F154A7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E32090"/>
    <w:multiLevelType w:val="hybridMultilevel"/>
    <w:tmpl w:val="BC46788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561F9C"/>
    <w:multiLevelType w:val="hybridMultilevel"/>
    <w:tmpl w:val="2BEEBC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1261F1"/>
    <w:multiLevelType w:val="hybridMultilevel"/>
    <w:tmpl w:val="42AC34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545F87"/>
    <w:multiLevelType w:val="hybridMultilevel"/>
    <w:tmpl w:val="F8742D8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576DB1"/>
    <w:multiLevelType w:val="hybridMultilevel"/>
    <w:tmpl w:val="CC3813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450F62"/>
    <w:multiLevelType w:val="hybridMultilevel"/>
    <w:tmpl w:val="B2FE46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B9415E"/>
    <w:multiLevelType w:val="hybridMultilevel"/>
    <w:tmpl w:val="06D682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0"/>
  </w:num>
  <w:num w:numId="5">
    <w:abstractNumId w:val="1"/>
  </w:num>
  <w:num w:numId="6">
    <w:abstractNumId w:val="4"/>
  </w:num>
  <w:num w:numId="7">
    <w:abstractNumId w:val="7"/>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4227"/>
    <w:rsid w:val="001026A1"/>
    <w:rsid w:val="00117B7D"/>
    <w:rsid w:val="0016517F"/>
    <w:rsid w:val="001D6641"/>
    <w:rsid w:val="002146D3"/>
    <w:rsid w:val="002A4975"/>
    <w:rsid w:val="00350C25"/>
    <w:rsid w:val="003E205F"/>
    <w:rsid w:val="004D0C04"/>
    <w:rsid w:val="00525893"/>
    <w:rsid w:val="005721E5"/>
    <w:rsid w:val="005F59CD"/>
    <w:rsid w:val="00772596"/>
    <w:rsid w:val="0079239F"/>
    <w:rsid w:val="00792F43"/>
    <w:rsid w:val="00891B78"/>
    <w:rsid w:val="0098225F"/>
    <w:rsid w:val="00A07395"/>
    <w:rsid w:val="00B34227"/>
    <w:rsid w:val="00C01544"/>
    <w:rsid w:val="00C14FD1"/>
    <w:rsid w:val="00D762D9"/>
    <w:rsid w:val="00ED0F9F"/>
    <w:rsid w:val="00F23F39"/>
    <w:rsid w:val="00F70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87B781-BBE4-4390-ACDC-34AD3F14A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4227"/>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3610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ettings" Target="settings.xml"/><Relationship Id="rId21" Type="http://schemas.openxmlformats.org/officeDocument/2006/relationships/image" Target="media/image2.jpg"/><Relationship Id="rId7" Type="http://schemas.openxmlformats.org/officeDocument/2006/relationships/diagramQuickStyle" Target="diagrams/quickStyle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Data" Target="diagrams/data2.xml"/><Relationship Id="rId5"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diagramColors" Target="diagrams/colors3.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21DF3C-0338-4278-B22F-A39B4BF33992}" type="doc">
      <dgm:prSet loTypeId="urn:microsoft.com/office/officeart/2005/8/layout/venn1" loCatId="relationship" qsTypeId="urn:microsoft.com/office/officeart/2005/8/quickstyle/simple1" qsCatId="simple" csTypeId="urn:microsoft.com/office/officeart/2005/8/colors/colorful5" csCatId="colorful" phldr="1"/>
      <dgm:spPr/>
    </dgm:pt>
    <dgm:pt modelId="{C9B3D582-52B2-4F2F-927F-19E59F5CECD4}">
      <dgm:prSet phldrT="[Text]" custT="1"/>
      <dgm:spPr>
        <a:xfrm>
          <a:off x="1735507" y="28901"/>
          <a:ext cx="1502881" cy="1502881"/>
        </a:xfr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a:t>
          </a:r>
        </a:p>
      </dgm:t>
    </dgm:pt>
    <dgm:pt modelId="{B799D6E8-2C33-4645-8F2B-6E180F3EC205}" type="parTrans" cxnId="{105307C4-15EB-425E-8C07-B31AFBCA42AA}">
      <dgm:prSet/>
      <dgm:spPr/>
      <dgm:t>
        <a:bodyPr/>
        <a:lstStyle/>
        <a:p>
          <a:pPr algn="ctr"/>
          <a:endParaRPr lang="en-US"/>
        </a:p>
      </dgm:t>
    </dgm:pt>
    <dgm:pt modelId="{CFB77669-6BA8-47F2-85B0-02C3B7644F6E}" type="sibTrans" cxnId="{105307C4-15EB-425E-8C07-B31AFBCA42AA}">
      <dgm:prSet/>
      <dgm:spPr/>
      <dgm:t>
        <a:bodyPr/>
        <a:lstStyle/>
        <a:p>
          <a:pPr algn="ctr"/>
          <a:endParaRPr lang="en-US"/>
        </a:p>
      </dgm:t>
    </dgm:pt>
    <dgm:pt modelId="{D6ED4A0D-6CAD-4593-8E92-3862FB2572CC}">
      <dgm:prSet phldrT="[Text]" custT="1"/>
      <dgm:spPr>
        <a:xfrm>
          <a:off x="2400243" y="693637"/>
          <a:ext cx="1502881" cy="1502881"/>
        </a:xfrm>
        <a:solidFill>
          <a:srgbClr val="4472C4">
            <a:alpha val="50000"/>
            <a:hueOff val="-2451115"/>
            <a:satOff val="-3409"/>
            <a:lumOff val="-1307"/>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Information</a:t>
          </a:r>
        </a:p>
      </dgm:t>
    </dgm:pt>
    <dgm:pt modelId="{5A0BC751-D683-4A7A-9B0E-94259113A5A8}" type="parTrans" cxnId="{AB9EF948-3B48-4C4F-B210-E4E5E9C2E43C}">
      <dgm:prSet/>
      <dgm:spPr/>
      <dgm:t>
        <a:bodyPr/>
        <a:lstStyle/>
        <a:p>
          <a:pPr algn="ctr"/>
          <a:endParaRPr lang="en-US"/>
        </a:p>
      </dgm:t>
    </dgm:pt>
    <dgm:pt modelId="{3A8857C9-71E3-4E67-A91E-F617BF1E046B}" type="sibTrans" cxnId="{AB9EF948-3B48-4C4F-B210-E4E5E9C2E43C}">
      <dgm:prSet/>
      <dgm:spPr/>
      <dgm:t>
        <a:bodyPr/>
        <a:lstStyle/>
        <a:p>
          <a:pPr algn="ctr"/>
          <a:endParaRPr lang="en-US"/>
        </a:p>
      </dgm:t>
    </dgm:pt>
    <dgm:pt modelId="{4DB26E96-2126-4115-AA76-01D59BC891B7}">
      <dgm:prSet phldrT="[Text]" custT="1"/>
      <dgm:spPr>
        <a:xfrm>
          <a:off x="1735507" y="1358373"/>
          <a:ext cx="1502881" cy="1502881"/>
        </a:xfrm>
        <a:solidFill>
          <a:srgbClr val="4472C4">
            <a:alpha val="50000"/>
            <a:hueOff val="-4902230"/>
            <a:satOff val="-6819"/>
            <a:lumOff val="-2615"/>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Knowledge</a:t>
          </a:r>
        </a:p>
      </dgm:t>
    </dgm:pt>
    <dgm:pt modelId="{37E6EB24-7FF7-49B8-8DE4-0C8593EF908C}" type="parTrans" cxnId="{36940AD8-1468-4631-BF82-00297ACFE068}">
      <dgm:prSet/>
      <dgm:spPr/>
      <dgm:t>
        <a:bodyPr/>
        <a:lstStyle/>
        <a:p>
          <a:pPr algn="ctr"/>
          <a:endParaRPr lang="en-US"/>
        </a:p>
      </dgm:t>
    </dgm:pt>
    <dgm:pt modelId="{499D74A6-34F9-442D-85E4-661EEF66D407}" type="sibTrans" cxnId="{36940AD8-1468-4631-BF82-00297ACFE068}">
      <dgm:prSet/>
      <dgm:spPr/>
      <dgm:t>
        <a:bodyPr/>
        <a:lstStyle/>
        <a:p>
          <a:pPr algn="ctr"/>
          <a:endParaRPr lang="en-US"/>
        </a:p>
      </dgm:t>
    </dgm:pt>
    <dgm:pt modelId="{92312F1D-99CF-4CAD-BC51-CF0648A9CF39}">
      <dgm:prSet phldrT="[Text]" custT="1"/>
      <dgm:spPr>
        <a:xfrm>
          <a:off x="1028104" y="731142"/>
          <a:ext cx="1588215" cy="1427872"/>
        </a:xfrm>
        <a:solidFill>
          <a:srgbClr val="4472C4">
            <a:alpha val="50000"/>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Wisdom</a:t>
          </a:r>
        </a:p>
      </dgm:t>
    </dgm:pt>
    <dgm:pt modelId="{58B07728-381A-4EF0-9126-AEA5D37E9107}" type="parTrans" cxnId="{6B3DC13D-788F-47A9-8DF9-AEFA7345292C}">
      <dgm:prSet/>
      <dgm:spPr/>
      <dgm:t>
        <a:bodyPr/>
        <a:lstStyle/>
        <a:p>
          <a:pPr algn="ctr"/>
          <a:endParaRPr lang="en-US"/>
        </a:p>
      </dgm:t>
    </dgm:pt>
    <dgm:pt modelId="{A0245D73-4087-4B1E-AD46-C911FF04BC5D}" type="sibTrans" cxnId="{6B3DC13D-788F-47A9-8DF9-AEFA7345292C}">
      <dgm:prSet/>
      <dgm:spPr/>
      <dgm:t>
        <a:bodyPr/>
        <a:lstStyle/>
        <a:p>
          <a:pPr algn="ctr"/>
          <a:endParaRPr lang="en-US"/>
        </a:p>
      </dgm:t>
    </dgm:pt>
    <dgm:pt modelId="{D11EC166-3C4C-495A-A801-0CD28722053D}" type="pres">
      <dgm:prSet presAssocID="{5821DF3C-0338-4278-B22F-A39B4BF33992}" presName="compositeShape" presStyleCnt="0">
        <dgm:presLayoutVars>
          <dgm:chMax val="7"/>
          <dgm:dir/>
          <dgm:resizeHandles val="exact"/>
        </dgm:presLayoutVars>
      </dgm:prSet>
      <dgm:spPr/>
    </dgm:pt>
    <dgm:pt modelId="{1DCF60A2-1CFC-4EBF-82E9-85E4B5073927}" type="pres">
      <dgm:prSet presAssocID="{C9B3D582-52B2-4F2F-927F-19E59F5CECD4}" presName="circ1" presStyleLbl="vennNode1" presStyleIdx="0" presStyleCnt="4"/>
      <dgm:spPr>
        <a:prstGeom prst="ellipse">
          <a:avLst/>
        </a:prstGeom>
      </dgm:spPr>
      <dgm:t>
        <a:bodyPr/>
        <a:lstStyle/>
        <a:p>
          <a:endParaRPr lang="en-US"/>
        </a:p>
      </dgm:t>
    </dgm:pt>
    <dgm:pt modelId="{1F250D8A-C41E-4071-96F2-9D9BAD393D67}" type="pres">
      <dgm:prSet presAssocID="{C9B3D582-52B2-4F2F-927F-19E59F5CECD4}" presName="circ1Tx" presStyleLbl="revTx" presStyleIdx="0" presStyleCnt="0">
        <dgm:presLayoutVars>
          <dgm:chMax val="0"/>
          <dgm:chPref val="0"/>
          <dgm:bulletEnabled val="1"/>
        </dgm:presLayoutVars>
      </dgm:prSet>
      <dgm:spPr/>
      <dgm:t>
        <a:bodyPr/>
        <a:lstStyle/>
        <a:p>
          <a:endParaRPr lang="en-US"/>
        </a:p>
      </dgm:t>
    </dgm:pt>
    <dgm:pt modelId="{76E39C2D-84BA-48F1-9346-56F0530110DD}" type="pres">
      <dgm:prSet presAssocID="{D6ED4A0D-6CAD-4593-8E92-3862FB2572CC}" presName="circ2" presStyleLbl="vennNode1" presStyleIdx="1" presStyleCnt="4"/>
      <dgm:spPr>
        <a:prstGeom prst="ellipse">
          <a:avLst/>
        </a:prstGeom>
      </dgm:spPr>
      <dgm:t>
        <a:bodyPr/>
        <a:lstStyle/>
        <a:p>
          <a:endParaRPr lang="en-US"/>
        </a:p>
      </dgm:t>
    </dgm:pt>
    <dgm:pt modelId="{E8C1DCF1-A5CE-4C3C-896F-B5B3ACC77C63}" type="pres">
      <dgm:prSet presAssocID="{D6ED4A0D-6CAD-4593-8E92-3862FB2572CC}" presName="circ2Tx" presStyleLbl="revTx" presStyleIdx="0" presStyleCnt="0">
        <dgm:presLayoutVars>
          <dgm:chMax val="0"/>
          <dgm:chPref val="0"/>
          <dgm:bulletEnabled val="1"/>
        </dgm:presLayoutVars>
      </dgm:prSet>
      <dgm:spPr/>
      <dgm:t>
        <a:bodyPr/>
        <a:lstStyle/>
        <a:p>
          <a:endParaRPr lang="en-US"/>
        </a:p>
      </dgm:t>
    </dgm:pt>
    <dgm:pt modelId="{26A82FA8-6CB4-44B5-AC5B-F6CC19F64593}" type="pres">
      <dgm:prSet presAssocID="{4DB26E96-2126-4115-AA76-01D59BC891B7}" presName="circ3" presStyleLbl="vennNode1" presStyleIdx="2" presStyleCnt="4"/>
      <dgm:spPr>
        <a:prstGeom prst="ellipse">
          <a:avLst/>
        </a:prstGeom>
      </dgm:spPr>
      <dgm:t>
        <a:bodyPr/>
        <a:lstStyle/>
        <a:p>
          <a:endParaRPr lang="en-US"/>
        </a:p>
      </dgm:t>
    </dgm:pt>
    <dgm:pt modelId="{6F0CC084-113A-408E-A706-01CF8B1E796E}" type="pres">
      <dgm:prSet presAssocID="{4DB26E96-2126-4115-AA76-01D59BC891B7}" presName="circ3Tx" presStyleLbl="revTx" presStyleIdx="0" presStyleCnt="0">
        <dgm:presLayoutVars>
          <dgm:chMax val="0"/>
          <dgm:chPref val="0"/>
          <dgm:bulletEnabled val="1"/>
        </dgm:presLayoutVars>
      </dgm:prSet>
      <dgm:spPr/>
      <dgm:t>
        <a:bodyPr/>
        <a:lstStyle/>
        <a:p>
          <a:endParaRPr lang="en-US"/>
        </a:p>
      </dgm:t>
    </dgm:pt>
    <dgm:pt modelId="{599BA0B6-6958-419B-BB18-C305E6A094A7}" type="pres">
      <dgm:prSet presAssocID="{92312F1D-99CF-4CAD-BC51-CF0648A9CF39}" presName="circ4" presStyleLbl="vennNode1" presStyleIdx="3" presStyleCnt="4" custScaleX="105678" custScaleY="95009"/>
      <dgm:spPr>
        <a:prstGeom prst="ellipse">
          <a:avLst/>
        </a:prstGeom>
      </dgm:spPr>
      <dgm:t>
        <a:bodyPr/>
        <a:lstStyle/>
        <a:p>
          <a:endParaRPr lang="en-US"/>
        </a:p>
      </dgm:t>
    </dgm:pt>
    <dgm:pt modelId="{ADB13461-0428-49DD-9409-DAC83936E9DF}" type="pres">
      <dgm:prSet presAssocID="{92312F1D-99CF-4CAD-BC51-CF0648A9CF39}" presName="circ4Tx" presStyleLbl="revTx" presStyleIdx="0" presStyleCnt="0">
        <dgm:presLayoutVars>
          <dgm:chMax val="0"/>
          <dgm:chPref val="0"/>
          <dgm:bulletEnabled val="1"/>
        </dgm:presLayoutVars>
      </dgm:prSet>
      <dgm:spPr/>
      <dgm:t>
        <a:bodyPr/>
        <a:lstStyle/>
        <a:p>
          <a:endParaRPr lang="en-US"/>
        </a:p>
      </dgm:t>
    </dgm:pt>
  </dgm:ptLst>
  <dgm:cxnLst>
    <dgm:cxn modelId="{5C536F43-D6C5-4C7F-A0E4-71AF4B1744A0}" type="presOf" srcId="{4DB26E96-2126-4115-AA76-01D59BC891B7}" destId="{26A82FA8-6CB4-44B5-AC5B-F6CC19F64593}" srcOrd="0" destOrd="0" presId="urn:microsoft.com/office/officeart/2005/8/layout/venn1"/>
    <dgm:cxn modelId="{4988CA0F-D2AB-480D-8E97-B7EBFDBFBF9B}" type="presOf" srcId="{92312F1D-99CF-4CAD-BC51-CF0648A9CF39}" destId="{599BA0B6-6958-419B-BB18-C305E6A094A7}" srcOrd="0" destOrd="0" presId="urn:microsoft.com/office/officeart/2005/8/layout/venn1"/>
    <dgm:cxn modelId="{D717646D-D6C2-4EE4-8118-EDA9914D9AA7}" type="presOf" srcId="{92312F1D-99CF-4CAD-BC51-CF0648A9CF39}" destId="{ADB13461-0428-49DD-9409-DAC83936E9DF}" srcOrd="1" destOrd="0" presId="urn:microsoft.com/office/officeart/2005/8/layout/venn1"/>
    <dgm:cxn modelId="{22B0229E-D553-4BD3-952C-F47BCA14233A}" type="presOf" srcId="{C9B3D582-52B2-4F2F-927F-19E59F5CECD4}" destId="{1F250D8A-C41E-4071-96F2-9D9BAD393D67}" srcOrd="1" destOrd="0" presId="urn:microsoft.com/office/officeart/2005/8/layout/venn1"/>
    <dgm:cxn modelId="{1891DAE4-215C-4360-9EB3-592D28A979B6}" type="presOf" srcId="{D6ED4A0D-6CAD-4593-8E92-3862FB2572CC}" destId="{76E39C2D-84BA-48F1-9346-56F0530110DD}" srcOrd="0" destOrd="0" presId="urn:microsoft.com/office/officeart/2005/8/layout/venn1"/>
    <dgm:cxn modelId="{6B3DC13D-788F-47A9-8DF9-AEFA7345292C}" srcId="{5821DF3C-0338-4278-B22F-A39B4BF33992}" destId="{92312F1D-99CF-4CAD-BC51-CF0648A9CF39}" srcOrd="3" destOrd="0" parTransId="{58B07728-381A-4EF0-9126-AEA5D37E9107}" sibTransId="{A0245D73-4087-4B1E-AD46-C911FF04BC5D}"/>
    <dgm:cxn modelId="{36940AD8-1468-4631-BF82-00297ACFE068}" srcId="{5821DF3C-0338-4278-B22F-A39B4BF33992}" destId="{4DB26E96-2126-4115-AA76-01D59BC891B7}" srcOrd="2" destOrd="0" parTransId="{37E6EB24-7FF7-49B8-8DE4-0C8593EF908C}" sibTransId="{499D74A6-34F9-442D-85E4-661EEF66D407}"/>
    <dgm:cxn modelId="{1858226F-DC85-457E-8BEC-111049BDBB5A}" type="presOf" srcId="{4DB26E96-2126-4115-AA76-01D59BC891B7}" destId="{6F0CC084-113A-408E-A706-01CF8B1E796E}" srcOrd="1" destOrd="0" presId="urn:microsoft.com/office/officeart/2005/8/layout/venn1"/>
    <dgm:cxn modelId="{5BA1D54C-81AF-4ACE-A664-B60BD583031A}" type="presOf" srcId="{D6ED4A0D-6CAD-4593-8E92-3862FB2572CC}" destId="{E8C1DCF1-A5CE-4C3C-896F-B5B3ACC77C63}" srcOrd="1" destOrd="0" presId="urn:microsoft.com/office/officeart/2005/8/layout/venn1"/>
    <dgm:cxn modelId="{7671DBEE-2780-4468-B00D-E78DDF2259DC}" type="presOf" srcId="{5821DF3C-0338-4278-B22F-A39B4BF33992}" destId="{D11EC166-3C4C-495A-A801-0CD28722053D}" srcOrd="0" destOrd="0" presId="urn:microsoft.com/office/officeart/2005/8/layout/venn1"/>
    <dgm:cxn modelId="{DB79D73E-D0F9-43F2-ABB9-1CFDB605AA16}" type="presOf" srcId="{C9B3D582-52B2-4F2F-927F-19E59F5CECD4}" destId="{1DCF60A2-1CFC-4EBF-82E9-85E4B5073927}" srcOrd="0" destOrd="0" presId="urn:microsoft.com/office/officeart/2005/8/layout/venn1"/>
    <dgm:cxn modelId="{105307C4-15EB-425E-8C07-B31AFBCA42AA}" srcId="{5821DF3C-0338-4278-B22F-A39B4BF33992}" destId="{C9B3D582-52B2-4F2F-927F-19E59F5CECD4}" srcOrd="0" destOrd="0" parTransId="{B799D6E8-2C33-4645-8F2B-6E180F3EC205}" sibTransId="{CFB77669-6BA8-47F2-85B0-02C3B7644F6E}"/>
    <dgm:cxn modelId="{AB9EF948-3B48-4C4F-B210-E4E5E9C2E43C}" srcId="{5821DF3C-0338-4278-B22F-A39B4BF33992}" destId="{D6ED4A0D-6CAD-4593-8E92-3862FB2572CC}" srcOrd="1" destOrd="0" parTransId="{5A0BC751-D683-4A7A-9B0E-94259113A5A8}" sibTransId="{3A8857C9-71E3-4E67-A91E-F617BF1E046B}"/>
    <dgm:cxn modelId="{D6184995-A467-49A4-9CD1-3A5417F4FE1A}" type="presParOf" srcId="{D11EC166-3C4C-495A-A801-0CD28722053D}" destId="{1DCF60A2-1CFC-4EBF-82E9-85E4B5073927}" srcOrd="0" destOrd="0" presId="urn:microsoft.com/office/officeart/2005/8/layout/venn1"/>
    <dgm:cxn modelId="{5781B473-5801-4381-8A6F-8C1152A4CEBC}" type="presParOf" srcId="{D11EC166-3C4C-495A-A801-0CD28722053D}" destId="{1F250D8A-C41E-4071-96F2-9D9BAD393D67}" srcOrd="1" destOrd="0" presId="urn:microsoft.com/office/officeart/2005/8/layout/venn1"/>
    <dgm:cxn modelId="{F49AA60F-AA1E-4272-83A0-32B9DCFC50C3}" type="presParOf" srcId="{D11EC166-3C4C-495A-A801-0CD28722053D}" destId="{76E39C2D-84BA-48F1-9346-56F0530110DD}" srcOrd="2" destOrd="0" presId="urn:microsoft.com/office/officeart/2005/8/layout/venn1"/>
    <dgm:cxn modelId="{565E9AE6-80F0-4D64-9021-C2D76222F58A}" type="presParOf" srcId="{D11EC166-3C4C-495A-A801-0CD28722053D}" destId="{E8C1DCF1-A5CE-4C3C-896F-B5B3ACC77C63}" srcOrd="3" destOrd="0" presId="urn:microsoft.com/office/officeart/2005/8/layout/venn1"/>
    <dgm:cxn modelId="{25F53058-EFAF-4E2F-9ADE-D4FC7228FEAD}" type="presParOf" srcId="{D11EC166-3C4C-495A-A801-0CD28722053D}" destId="{26A82FA8-6CB4-44B5-AC5B-F6CC19F64593}" srcOrd="4" destOrd="0" presId="urn:microsoft.com/office/officeart/2005/8/layout/venn1"/>
    <dgm:cxn modelId="{73599540-222D-4840-A43C-BB78EE651710}" type="presParOf" srcId="{D11EC166-3C4C-495A-A801-0CD28722053D}" destId="{6F0CC084-113A-408E-A706-01CF8B1E796E}" srcOrd="5" destOrd="0" presId="urn:microsoft.com/office/officeart/2005/8/layout/venn1"/>
    <dgm:cxn modelId="{3947643C-7B3D-4450-93BC-D679C796C305}" type="presParOf" srcId="{D11EC166-3C4C-495A-A801-0CD28722053D}" destId="{599BA0B6-6958-419B-BB18-C305E6A094A7}" srcOrd="6" destOrd="0" presId="urn:microsoft.com/office/officeart/2005/8/layout/venn1"/>
    <dgm:cxn modelId="{3553EB53-F7D9-4B73-8EDC-B73A318C90AD}" type="presParOf" srcId="{D11EC166-3C4C-495A-A801-0CD28722053D}" destId="{ADB13461-0428-49DD-9409-DAC83936E9DF}" srcOrd="7" destOrd="0" presId="urn:microsoft.com/office/officeart/2005/8/layout/venn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9CEAFF-C6D6-4C4C-AA25-A87B050AFAF8}" type="doc">
      <dgm:prSet loTypeId="urn:microsoft.com/office/officeart/2005/8/layout/hierarchy3" loCatId="hierarchy" qsTypeId="urn:microsoft.com/office/officeart/2005/8/quickstyle/simple1" qsCatId="simple" csTypeId="urn:microsoft.com/office/officeart/2005/8/colors/accent1_2" csCatId="accent1" phldr="1"/>
      <dgm:spPr/>
      <dgm:t>
        <a:bodyPr/>
        <a:lstStyle/>
        <a:p>
          <a:endParaRPr lang="en-US"/>
        </a:p>
      </dgm:t>
    </dgm:pt>
    <dgm:pt modelId="{4203E10F-4C38-4928-B8CB-53060BC4582E}">
      <dgm:prSet phldrT="[Text]"/>
      <dgm:spPr>
        <a:xfrm>
          <a:off x="1227273" y="55"/>
          <a:ext cx="1347489" cy="67374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b="1">
              <a:solidFill>
                <a:sysClr val="window" lastClr="FFFFFF"/>
              </a:solidFill>
              <a:latin typeface="Calibri" panose="020F0502020204030204"/>
              <a:ea typeface="+mn-ea"/>
              <a:cs typeface="+mn-cs"/>
            </a:rPr>
            <a:t>Actual Asset Knowledge</a:t>
          </a:r>
          <a:endParaRPr lang="en-US">
            <a:solidFill>
              <a:sysClr val="window" lastClr="FFFFFF"/>
            </a:solidFill>
            <a:latin typeface="Calibri" panose="020F0502020204030204"/>
            <a:ea typeface="+mn-ea"/>
            <a:cs typeface="+mn-cs"/>
          </a:endParaRPr>
        </a:p>
      </dgm:t>
    </dgm:pt>
    <dgm:pt modelId="{A4F79132-BA29-484E-B632-FA1BD8E75422}" type="parTrans" cxnId="{9DB5A818-48C8-46A5-AB1B-8C2B4C51C1BA}">
      <dgm:prSet/>
      <dgm:spPr/>
      <dgm:t>
        <a:bodyPr/>
        <a:lstStyle/>
        <a:p>
          <a:endParaRPr lang="en-US"/>
        </a:p>
      </dgm:t>
    </dgm:pt>
    <dgm:pt modelId="{6522CE9B-9C46-476A-B6BB-E4CC3ABE0C5E}" type="sibTrans" cxnId="{9DB5A818-48C8-46A5-AB1B-8C2B4C51C1BA}">
      <dgm:prSet/>
      <dgm:spPr/>
      <dgm:t>
        <a:bodyPr/>
        <a:lstStyle/>
        <a:p>
          <a:endParaRPr lang="en-US"/>
        </a:p>
      </dgm:t>
    </dgm:pt>
    <dgm:pt modelId="{0DC3EA56-958C-48FD-B66F-6E77BB9035BE}">
      <dgm:prSet phldrT="[Text]"/>
      <dgm:spPr>
        <a:xfrm>
          <a:off x="1496771" y="842236"/>
          <a:ext cx="1077991" cy="673744"/>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lgn="ctr"/>
          <a:r>
            <a:rPr lang="en-US" b="1">
              <a:solidFill>
                <a:sysClr val="windowText" lastClr="000000">
                  <a:hueOff val="0"/>
                  <a:satOff val="0"/>
                  <a:lumOff val="0"/>
                  <a:alphaOff val="0"/>
                </a:sysClr>
              </a:solidFill>
              <a:latin typeface="Calibri" panose="020F0502020204030204"/>
              <a:ea typeface="+mn-ea"/>
              <a:cs typeface="+mn-cs"/>
            </a:rPr>
            <a:t>Human Knowledge Assets</a:t>
          </a:r>
          <a:endParaRPr lang="en-US">
            <a:solidFill>
              <a:sysClr val="windowText" lastClr="000000">
                <a:hueOff val="0"/>
                <a:satOff val="0"/>
                <a:lumOff val="0"/>
                <a:alphaOff val="0"/>
              </a:sysClr>
            </a:solidFill>
            <a:latin typeface="Calibri" panose="020F0502020204030204"/>
            <a:ea typeface="+mn-ea"/>
            <a:cs typeface="+mn-cs"/>
          </a:endParaRPr>
        </a:p>
      </dgm:t>
    </dgm:pt>
    <dgm:pt modelId="{6F0DAD46-A92A-48E8-B3CD-2611FBBCF7E0}" type="parTrans" cxnId="{BC8FDB64-389E-4155-B79C-F9591602E521}">
      <dgm:prSet/>
      <dgm:spPr>
        <a:xfrm>
          <a:off x="1362022" y="673800"/>
          <a:ext cx="134748" cy="505308"/>
        </a:xfrm>
        <a:noFill/>
        <a:ln w="12700" cap="flat" cmpd="sng" algn="ctr">
          <a:solidFill>
            <a:srgbClr val="5B9BD5">
              <a:shade val="60000"/>
              <a:hueOff val="0"/>
              <a:satOff val="0"/>
              <a:lumOff val="0"/>
              <a:alphaOff val="0"/>
            </a:srgbClr>
          </a:solidFill>
          <a:prstDash val="solid"/>
          <a:miter lim="800000"/>
        </a:ln>
        <a:effectLst/>
      </dgm:spPr>
      <dgm:t>
        <a:bodyPr/>
        <a:lstStyle/>
        <a:p>
          <a:endParaRPr lang="en-US"/>
        </a:p>
      </dgm:t>
    </dgm:pt>
    <dgm:pt modelId="{79F696F6-3820-402A-AFE7-AE5774BDB0B9}" type="sibTrans" cxnId="{BC8FDB64-389E-4155-B79C-F9591602E521}">
      <dgm:prSet/>
      <dgm:spPr/>
      <dgm:t>
        <a:bodyPr/>
        <a:lstStyle/>
        <a:p>
          <a:endParaRPr lang="en-US"/>
        </a:p>
      </dgm:t>
    </dgm:pt>
    <dgm:pt modelId="{D8A61A58-FAFA-486A-A1B1-D3D961307ED6}">
      <dgm:prSet phldrT="[Text]"/>
      <dgm:spPr>
        <a:xfrm>
          <a:off x="1496771" y="1684418"/>
          <a:ext cx="1077991" cy="673744"/>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lgn="ctr"/>
          <a:r>
            <a:rPr lang="en-US" b="1">
              <a:solidFill>
                <a:sysClr val="windowText" lastClr="000000">
                  <a:hueOff val="0"/>
                  <a:satOff val="0"/>
                  <a:lumOff val="0"/>
                  <a:alphaOff val="0"/>
                </a:sysClr>
              </a:solidFill>
              <a:latin typeface="Calibri" panose="020F0502020204030204"/>
              <a:ea typeface="+mn-ea"/>
              <a:cs typeface="+mn-cs"/>
            </a:rPr>
            <a:t>Structural Knowledge Assets</a:t>
          </a:r>
          <a:endParaRPr lang="en-US">
            <a:solidFill>
              <a:sysClr val="windowText" lastClr="000000">
                <a:hueOff val="0"/>
                <a:satOff val="0"/>
                <a:lumOff val="0"/>
                <a:alphaOff val="0"/>
              </a:sysClr>
            </a:solidFill>
            <a:latin typeface="Calibri" panose="020F0502020204030204"/>
            <a:ea typeface="+mn-ea"/>
            <a:cs typeface="+mn-cs"/>
          </a:endParaRPr>
        </a:p>
      </dgm:t>
    </dgm:pt>
    <dgm:pt modelId="{8435E1B2-35C6-42C6-B481-64B5EAF696D4}" type="parTrans" cxnId="{EE9A9BBD-442E-47A4-A842-F0416AAF059F}">
      <dgm:prSet/>
      <dgm:spPr>
        <a:xfrm>
          <a:off x="1362022" y="673800"/>
          <a:ext cx="134748" cy="1347489"/>
        </a:xfrm>
        <a:noFill/>
        <a:ln w="12700" cap="flat" cmpd="sng" algn="ctr">
          <a:solidFill>
            <a:srgbClr val="5B9BD5">
              <a:shade val="60000"/>
              <a:hueOff val="0"/>
              <a:satOff val="0"/>
              <a:lumOff val="0"/>
              <a:alphaOff val="0"/>
            </a:srgbClr>
          </a:solidFill>
          <a:prstDash val="solid"/>
          <a:miter lim="800000"/>
        </a:ln>
        <a:effectLst/>
      </dgm:spPr>
      <dgm:t>
        <a:bodyPr/>
        <a:lstStyle/>
        <a:p>
          <a:endParaRPr lang="en-US"/>
        </a:p>
      </dgm:t>
    </dgm:pt>
    <dgm:pt modelId="{7A6AFD8D-AE55-4976-A5D9-3BC3239B7F7C}" type="sibTrans" cxnId="{EE9A9BBD-442E-47A4-A842-F0416AAF059F}">
      <dgm:prSet/>
      <dgm:spPr/>
      <dgm:t>
        <a:bodyPr/>
        <a:lstStyle/>
        <a:p>
          <a:endParaRPr lang="en-US"/>
        </a:p>
      </dgm:t>
    </dgm:pt>
    <dgm:pt modelId="{8678A410-54BC-4BDC-96AC-4C12A0D8CE47}">
      <dgm:prSet phldrT="[Text]"/>
      <dgm:spPr>
        <a:xfrm>
          <a:off x="2911636" y="55"/>
          <a:ext cx="1347489" cy="67374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b="1">
              <a:solidFill>
                <a:sysClr val="window" lastClr="FFFFFF"/>
              </a:solidFill>
              <a:latin typeface="Calibri" panose="020F0502020204030204"/>
              <a:ea typeface="+mn-ea"/>
              <a:cs typeface="+mn-cs"/>
            </a:rPr>
            <a:t>Potential Knowledge Assets</a:t>
          </a:r>
          <a:endParaRPr lang="en-US">
            <a:solidFill>
              <a:sysClr val="window" lastClr="FFFFFF"/>
            </a:solidFill>
            <a:latin typeface="Calibri" panose="020F0502020204030204"/>
            <a:ea typeface="+mn-ea"/>
            <a:cs typeface="+mn-cs"/>
          </a:endParaRPr>
        </a:p>
      </dgm:t>
    </dgm:pt>
    <dgm:pt modelId="{0185C04E-5C8F-4B4C-96DE-B41961F0ED32}" type="parTrans" cxnId="{06CFA875-F5D9-4475-AC91-E44293AF63C1}">
      <dgm:prSet/>
      <dgm:spPr/>
      <dgm:t>
        <a:bodyPr/>
        <a:lstStyle/>
        <a:p>
          <a:endParaRPr lang="en-US"/>
        </a:p>
      </dgm:t>
    </dgm:pt>
    <dgm:pt modelId="{D80DA548-26B7-446A-AB72-1009E3F0106E}" type="sibTrans" cxnId="{06CFA875-F5D9-4475-AC91-E44293AF63C1}">
      <dgm:prSet/>
      <dgm:spPr/>
      <dgm:t>
        <a:bodyPr/>
        <a:lstStyle/>
        <a:p>
          <a:endParaRPr lang="en-US"/>
        </a:p>
      </dgm:t>
    </dgm:pt>
    <dgm:pt modelId="{4F2AD80F-8859-4F45-A6D8-63101F5994EF}">
      <dgm:prSet phldrT="[Text]"/>
      <dgm:spPr>
        <a:xfrm>
          <a:off x="3181134" y="842236"/>
          <a:ext cx="1077991" cy="673744"/>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lgn="ctr"/>
          <a:r>
            <a:rPr lang="en-US" b="1">
              <a:solidFill>
                <a:sysClr val="windowText" lastClr="000000">
                  <a:hueOff val="0"/>
                  <a:satOff val="0"/>
                  <a:lumOff val="0"/>
                  <a:alphaOff val="0"/>
                </a:sysClr>
              </a:solidFill>
              <a:latin typeface="Calibri" panose="020F0502020204030204"/>
              <a:ea typeface="+mn-ea"/>
              <a:cs typeface="+mn-cs"/>
            </a:rPr>
            <a:t>Market Knowledge Assets</a:t>
          </a:r>
          <a:endParaRPr lang="en-US">
            <a:solidFill>
              <a:sysClr val="windowText" lastClr="000000">
                <a:hueOff val="0"/>
                <a:satOff val="0"/>
                <a:lumOff val="0"/>
                <a:alphaOff val="0"/>
              </a:sysClr>
            </a:solidFill>
            <a:latin typeface="Calibri" panose="020F0502020204030204"/>
            <a:ea typeface="+mn-ea"/>
            <a:cs typeface="+mn-cs"/>
          </a:endParaRPr>
        </a:p>
      </dgm:t>
    </dgm:pt>
    <dgm:pt modelId="{5A559A68-92BF-42BE-87AB-4C9D193BB0B9}" type="parTrans" cxnId="{12530280-1273-4E98-B0B6-E4CA6794CBA8}">
      <dgm:prSet/>
      <dgm:spPr>
        <a:xfrm>
          <a:off x="3046385" y="673800"/>
          <a:ext cx="134748" cy="505308"/>
        </a:xfrm>
        <a:noFill/>
        <a:ln w="12700" cap="flat" cmpd="sng" algn="ctr">
          <a:solidFill>
            <a:srgbClr val="5B9BD5">
              <a:shade val="60000"/>
              <a:hueOff val="0"/>
              <a:satOff val="0"/>
              <a:lumOff val="0"/>
              <a:alphaOff val="0"/>
            </a:srgbClr>
          </a:solidFill>
          <a:prstDash val="solid"/>
          <a:miter lim="800000"/>
        </a:ln>
        <a:effectLst/>
      </dgm:spPr>
      <dgm:t>
        <a:bodyPr/>
        <a:lstStyle/>
        <a:p>
          <a:endParaRPr lang="en-US"/>
        </a:p>
      </dgm:t>
    </dgm:pt>
    <dgm:pt modelId="{C8C5BB4E-AF85-427E-9B53-85C2173BD04A}" type="sibTrans" cxnId="{12530280-1273-4E98-B0B6-E4CA6794CBA8}">
      <dgm:prSet/>
      <dgm:spPr/>
      <dgm:t>
        <a:bodyPr/>
        <a:lstStyle/>
        <a:p>
          <a:endParaRPr lang="en-US"/>
        </a:p>
      </dgm:t>
    </dgm:pt>
    <dgm:pt modelId="{3D4F2006-4072-4212-8293-5C22DA335E54}">
      <dgm:prSet phldrT="[Text]"/>
      <dgm:spPr>
        <a:xfrm>
          <a:off x="3181134" y="1684418"/>
          <a:ext cx="1077991" cy="673744"/>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lgn="ctr"/>
          <a:r>
            <a:rPr lang="en-US" b="1">
              <a:solidFill>
                <a:sysClr val="windowText" lastClr="000000">
                  <a:hueOff val="0"/>
                  <a:satOff val="0"/>
                  <a:lumOff val="0"/>
                  <a:alphaOff val="0"/>
                </a:sysClr>
              </a:solidFill>
              <a:latin typeface="Calibri" panose="020F0502020204030204"/>
              <a:ea typeface="+mn-ea"/>
              <a:cs typeface="+mn-cs"/>
            </a:rPr>
            <a:t>Innovation Of The Employees</a:t>
          </a:r>
          <a:endParaRPr lang="en-US">
            <a:solidFill>
              <a:sysClr val="windowText" lastClr="000000">
                <a:hueOff val="0"/>
                <a:satOff val="0"/>
                <a:lumOff val="0"/>
                <a:alphaOff val="0"/>
              </a:sysClr>
            </a:solidFill>
            <a:latin typeface="Calibri" panose="020F0502020204030204"/>
            <a:ea typeface="+mn-ea"/>
            <a:cs typeface="+mn-cs"/>
          </a:endParaRPr>
        </a:p>
      </dgm:t>
    </dgm:pt>
    <dgm:pt modelId="{FFCB7786-52D0-4EC1-B43C-407523053CC4}" type="parTrans" cxnId="{0640BF21-1781-4AF3-B933-0DE30C2095A4}">
      <dgm:prSet/>
      <dgm:spPr>
        <a:xfrm>
          <a:off x="3046385" y="673800"/>
          <a:ext cx="134748" cy="1347489"/>
        </a:xfrm>
        <a:noFill/>
        <a:ln w="12700" cap="flat" cmpd="sng" algn="ctr">
          <a:solidFill>
            <a:srgbClr val="5B9BD5">
              <a:shade val="60000"/>
              <a:hueOff val="0"/>
              <a:satOff val="0"/>
              <a:lumOff val="0"/>
              <a:alphaOff val="0"/>
            </a:srgbClr>
          </a:solidFill>
          <a:prstDash val="solid"/>
          <a:miter lim="800000"/>
        </a:ln>
        <a:effectLst/>
      </dgm:spPr>
      <dgm:t>
        <a:bodyPr/>
        <a:lstStyle/>
        <a:p>
          <a:endParaRPr lang="en-US"/>
        </a:p>
      </dgm:t>
    </dgm:pt>
    <dgm:pt modelId="{BDD2ACF4-FDEB-4D32-A9FC-2EB5A2B20F0F}" type="sibTrans" cxnId="{0640BF21-1781-4AF3-B933-0DE30C2095A4}">
      <dgm:prSet/>
      <dgm:spPr/>
      <dgm:t>
        <a:bodyPr/>
        <a:lstStyle/>
        <a:p>
          <a:endParaRPr lang="en-US"/>
        </a:p>
      </dgm:t>
    </dgm:pt>
    <dgm:pt modelId="{64106006-0B3B-4C7C-A358-47F30337A756}">
      <dgm:prSet phldrT="[Text]"/>
      <dgm:spPr>
        <a:xfrm>
          <a:off x="1496771" y="2526599"/>
          <a:ext cx="1077991" cy="673744"/>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lgn="ctr"/>
          <a:r>
            <a:rPr lang="en-US" b="1">
              <a:solidFill>
                <a:sysClr val="windowText" lastClr="000000">
                  <a:hueOff val="0"/>
                  <a:satOff val="0"/>
                  <a:lumOff val="0"/>
                  <a:alphaOff val="0"/>
                </a:sysClr>
              </a:solidFill>
              <a:latin typeface="Calibri" panose="020F0502020204030204"/>
              <a:ea typeface="+mn-ea"/>
              <a:cs typeface="+mn-cs"/>
            </a:rPr>
            <a:t>Intellectual Assets</a:t>
          </a:r>
          <a:endParaRPr lang="en-US">
            <a:solidFill>
              <a:sysClr val="windowText" lastClr="000000">
                <a:hueOff val="0"/>
                <a:satOff val="0"/>
                <a:lumOff val="0"/>
                <a:alphaOff val="0"/>
              </a:sysClr>
            </a:solidFill>
            <a:latin typeface="Calibri" panose="020F0502020204030204"/>
            <a:ea typeface="+mn-ea"/>
            <a:cs typeface="+mn-cs"/>
          </a:endParaRPr>
        </a:p>
      </dgm:t>
    </dgm:pt>
    <dgm:pt modelId="{833623A3-9266-4C95-9F77-EB8B3F071934}" type="parTrans" cxnId="{73BDE5CC-4800-4235-B430-A295E9C10EC7}">
      <dgm:prSet/>
      <dgm:spPr>
        <a:xfrm>
          <a:off x="1362022" y="673800"/>
          <a:ext cx="134748" cy="2189670"/>
        </a:xfrm>
        <a:noFill/>
        <a:ln w="12700" cap="flat" cmpd="sng" algn="ctr">
          <a:solidFill>
            <a:srgbClr val="5B9BD5">
              <a:shade val="60000"/>
              <a:hueOff val="0"/>
              <a:satOff val="0"/>
              <a:lumOff val="0"/>
              <a:alphaOff val="0"/>
            </a:srgbClr>
          </a:solidFill>
          <a:prstDash val="solid"/>
          <a:miter lim="800000"/>
        </a:ln>
        <a:effectLst/>
      </dgm:spPr>
      <dgm:t>
        <a:bodyPr/>
        <a:lstStyle/>
        <a:p>
          <a:endParaRPr lang="en-US"/>
        </a:p>
      </dgm:t>
    </dgm:pt>
    <dgm:pt modelId="{6BE5D9AF-5958-4E74-B810-3F39F354E8AE}" type="sibTrans" cxnId="{73BDE5CC-4800-4235-B430-A295E9C10EC7}">
      <dgm:prSet/>
      <dgm:spPr/>
      <dgm:t>
        <a:bodyPr/>
        <a:lstStyle/>
        <a:p>
          <a:endParaRPr lang="en-US"/>
        </a:p>
      </dgm:t>
    </dgm:pt>
    <dgm:pt modelId="{0E5F2A2B-27C7-46B7-9615-6DBCC66FF021}">
      <dgm:prSet phldrT="[Text]"/>
      <dgm:spPr>
        <a:xfrm>
          <a:off x="3181134" y="2526599"/>
          <a:ext cx="1077991" cy="673744"/>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lgn="ctr"/>
          <a:r>
            <a:rPr lang="en-US" b="1">
              <a:solidFill>
                <a:sysClr val="windowText" lastClr="000000">
                  <a:hueOff val="0"/>
                  <a:satOff val="0"/>
                  <a:lumOff val="0"/>
                  <a:alphaOff val="0"/>
                </a:sysClr>
              </a:solidFill>
              <a:latin typeface="Calibri" panose="020F0502020204030204"/>
              <a:ea typeface="+mn-ea"/>
              <a:cs typeface="+mn-cs"/>
            </a:rPr>
            <a:t>Administrative Systems</a:t>
          </a:r>
          <a:endParaRPr lang="en-US">
            <a:solidFill>
              <a:sysClr val="windowText" lastClr="000000">
                <a:hueOff val="0"/>
                <a:satOff val="0"/>
                <a:lumOff val="0"/>
                <a:alphaOff val="0"/>
              </a:sysClr>
            </a:solidFill>
            <a:latin typeface="Calibri" panose="020F0502020204030204"/>
            <a:ea typeface="+mn-ea"/>
            <a:cs typeface="+mn-cs"/>
          </a:endParaRPr>
        </a:p>
      </dgm:t>
    </dgm:pt>
    <dgm:pt modelId="{6931F809-73D3-49F2-A96E-FD93B9FFFFF9}" type="parTrans" cxnId="{A474B318-BFDA-4795-9F23-30E5CC9CC255}">
      <dgm:prSet/>
      <dgm:spPr>
        <a:xfrm>
          <a:off x="3046385" y="673800"/>
          <a:ext cx="134748" cy="2189670"/>
        </a:xfrm>
        <a:noFill/>
        <a:ln w="12700" cap="flat" cmpd="sng" algn="ctr">
          <a:solidFill>
            <a:srgbClr val="5B9BD5">
              <a:shade val="60000"/>
              <a:hueOff val="0"/>
              <a:satOff val="0"/>
              <a:lumOff val="0"/>
              <a:alphaOff val="0"/>
            </a:srgbClr>
          </a:solidFill>
          <a:prstDash val="solid"/>
          <a:miter lim="800000"/>
        </a:ln>
        <a:effectLst/>
      </dgm:spPr>
      <dgm:t>
        <a:bodyPr/>
        <a:lstStyle/>
        <a:p>
          <a:endParaRPr lang="en-US"/>
        </a:p>
      </dgm:t>
    </dgm:pt>
    <dgm:pt modelId="{36223238-08EA-4629-8C83-60E251503EA1}" type="sibTrans" cxnId="{A474B318-BFDA-4795-9F23-30E5CC9CC255}">
      <dgm:prSet/>
      <dgm:spPr/>
      <dgm:t>
        <a:bodyPr/>
        <a:lstStyle/>
        <a:p>
          <a:endParaRPr lang="en-US"/>
        </a:p>
      </dgm:t>
    </dgm:pt>
    <dgm:pt modelId="{AD419440-DBF7-4D45-A8EB-7AEF3066DD1B}" type="pres">
      <dgm:prSet presAssocID="{B89CEAFF-C6D6-4C4C-AA25-A87B050AFAF8}" presName="diagram" presStyleCnt="0">
        <dgm:presLayoutVars>
          <dgm:chPref val="1"/>
          <dgm:dir/>
          <dgm:animOne val="branch"/>
          <dgm:animLvl val="lvl"/>
          <dgm:resizeHandles/>
        </dgm:presLayoutVars>
      </dgm:prSet>
      <dgm:spPr/>
      <dgm:t>
        <a:bodyPr/>
        <a:lstStyle/>
        <a:p>
          <a:endParaRPr lang="en-GB"/>
        </a:p>
      </dgm:t>
    </dgm:pt>
    <dgm:pt modelId="{59537B48-4B4B-4577-A132-1AC612DD79AE}" type="pres">
      <dgm:prSet presAssocID="{4203E10F-4C38-4928-B8CB-53060BC4582E}" presName="root" presStyleCnt="0"/>
      <dgm:spPr/>
    </dgm:pt>
    <dgm:pt modelId="{CA07EF16-C5A3-4112-8E6E-BFBDA93F2F0D}" type="pres">
      <dgm:prSet presAssocID="{4203E10F-4C38-4928-B8CB-53060BC4582E}" presName="rootComposite" presStyleCnt="0"/>
      <dgm:spPr/>
    </dgm:pt>
    <dgm:pt modelId="{084728F4-D5E5-4263-85C5-FE8B3827AFE3}" type="pres">
      <dgm:prSet presAssocID="{4203E10F-4C38-4928-B8CB-53060BC4582E}" presName="rootText" presStyleLbl="node1" presStyleIdx="0" presStyleCnt="2"/>
      <dgm:spPr>
        <a:prstGeom prst="roundRect">
          <a:avLst>
            <a:gd name="adj" fmla="val 10000"/>
          </a:avLst>
        </a:prstGeom>
      </dgm:spPr>
      <dgm:t>
        <a:bodyPr/>
        <a:lstStyle/>
        <a:p>
          <a:endParaRPr lang="en-US"/>
        </a:p>
      </dgm:t>
    </dgm:pt>
    <dgm:pt modelId="{759E6FFB-8265-4014-9CFD-87578796F19D}" type="pres">
      <dgm:prSet presAssocID="{4203E10F-4C38-4928-B8CB-53060BC4582E}" presName="rootConnector" presStyleLbl="node1" presStyleIdx="0" presStyleCnt="2"/>
      <dgm:spPr/>
      <dgm:t>
        <a:bodyPr/>
        <a:lstStyle/>
        <a:p>
          <a:endParaRPr lang="en-GB"/>
        </a:p>
      </dgm:t>
    </dgm:pt>
    <dgm:pt modelId="{0E4B60C9-8C23-4EE9-8962-F57044FAD925}" type="pres">
      <dgm:prSet presAssocID="{4203E10F-4C38-4928-B8CB-53060BC4582E}" presName="childShape" presStyleCnt="0"/>
      <dgm:spPr/>
    </dgm:pt>
    <dgm:pt modelId="{DDA1670B-6962-4477-A5BE-544A9E83B207}" type="pres">
      <dgm:prSet presAssocID="{6F0DAD46-A92A-48E8-B3CD-2611FBBCF7E0}" presName="Name13" presStyleLbl="parChTrans1D2" presStyleIdx="0" presStyleCnt="6"/>
      <dgm:spPr>
        <a:custGeom>
          <a:avLst/>
          <a:gdLst/>
          <a:ahLst/>
          <a:cxnLst/>
          <a:rect l="0" t="0" r="0" b="0"/>
          <a:pathLst>
            <a:path>
              <a:moveTo>
                <a:pt x="0" y="0"/>
              </a:moveTo>
              <a:lnTo>
                <a:pt x="0" y="505308"/>
              </a:lnTo>
              <a:lnTo>
                <a:pt x="134748" y="505308"/>
              </a:lnTo>
            </a:path>
          </a:pathLst>
        </a:custGeom>
      </dgm:spPr>
      <dgm:t>
        <a:bodyPr/>
        <a:lstStyle/>
        <a:p>
          <a:endParaRPr lang="en-GB"/>
        </a:p>
      </dgm:t>
    </dgm:pt>
    <dgm:pt modelId="{506E3864-43C6-4A8C-AD53-D1146B8CBF78}" type="pres">
      <dgm:prSet presAssocID="{0DC3EA56-958C-48FD-B66F-6E77BB9035BE}" presName="childText" presStyleLbl="bgAcc1" presStyleIdx="0" presStyleCnt="6">
        <dgm:presLayoutVars>
          <dgm:bulletEnabled val="1"/>
        </dgm:presLayoutVars>
      </dgm:prSet>
      <dgm:spPr>
        <a:prstGeom prst="roundRect">
          <a:avLst>
            <a:gd name="adj" fmla="val 10000"/>
          </a:avLst>
        </a:prstGeom>
      </dgm:spPr>
      <dgm:t>
        <a:bodyPr/>
        <a:lstStyle/>
        <a:p>
          <a:endParaRPr lang="en-US"/>
        </a:p>
      </dgm:t>
    </dgm:pt>
    <dgm:pt modelId="{C2968B5C-7842-4D6D-84FC-ACE38374E4EF}" type="pres">
      <dgm:prSet presAssocID="{8435E1B2-35C6-42C6-B481-64B5EAF696D4}" presName="Name13" presStyleLbl="parChTrans1D2" presStyleIdx="1" presStyleCnt="6"/>
      <dgm:spPr>
        <a:custGeom>
          <a:avLst/>
          <a:gdLst/>
          <a:ahLst/>
          <a:cxnLst/>
          <a:rect l="0" t="0" r="0" b="0"/>
          <a:pathLst>
            <a:path>
              <a:moveTo>
                <a:pt x="0" y="0"/>
              </a:moveTo>
              <a:lnTo>
                <a:pt x="0" y="1347489"/>
              </a:lnTo>
              <a:lnTo>
                <a:pt x="134748" y="1347489"/>
              </a:lnTo>
            </a:path>
          </a:pathLst>
        </a:custGeom>
      </dgm:spPr>
      <dgm:t>
        <a:bodyPr/>
        <a:lstStyle/>
        <a:p>
          <a:endParaRPr lang="en-GB"/>
        </a:p>
      </dgm:t>
    </dgm:pt>
    <dgm:pt modelId="{E6FC4446-5E7D-446F-8D78-5D71408789BF}" type="pres">
      <dgm:prSet presAssocID="{D8A61A58-FAFA-486A-A1B1-D3D961307ED6}" presName="childText" presStyleLbl="bgAcc1" presStyleIdx="1" presStyleCnt="6">
        <dgm:presLayoutVars>
          <dgm:bulletEnabled val="1"/>
        </dgm:presLayoutVars>
      </dgm:prSet>
      <dgm:spPr>
        <a:prstGeom prst="roundRect">
          <a:avLst>
            <a:gd name="adj" fmla="val 10000"/>
          </a:avLst>
        </a:prstGeom>
      </dgm:spPr>
      <dgm:t>
        <a:bodyPr/>
        <a:lstStyle/>
        <a:p>
          <a:endParaRPr lang="en-US"/>
        </a:p>
      </dgm:t>
    </dgm:pt>
    <dgm:pt modelId="{E3B41B61-8C82-4745-8C93-3CAD3B51B7C6}" type="pres">
      <dgm:prSet presAssocID="{833623A3-9266-4C95-9F77-EB8B3F071934}" presName="Name13" presStyleLbl="parChTrans1D2" presStyleIdx="2" presStyleCnt="6"/>
      <dgm:spPr>
        <a:custGeom>
          <a:avLst/>
          <a:gdLst/>
          <a:ahLst/>
          <a:cxnLst/>
          <a:rect l="0" t="0" r="0" b="0"/>
          <a:pathLst>
            <a:path>
              <a:moveTo>
                <a:pt x="0" y="0"/>
              </a:moveTo>
              <a:lnTo>
                <a:pt x="0" y="2189670"/>
              </a:lnTo>
              <a:lnTo>
                <a:pt x="134748" y="2189670"/>
              </a:lnTo>
            </a:path>
          </a:pathLst>
        </a:custGeom>
      </dgm:spPr>
      <dgm:t>
        <a:bodyPr/>
        <a:lstStyle/>
        <a:p>
          <a:endParaRPr lang="en-GB"/>
        </a:p>
      </dgm:t>
    </dgm:pt>
    <dgm:pt modelId="{15EBBEDA-FDA3-483B-84FE-18883528437B}" type="pres">
      <dgm:prSet presAssocID="{64106006-0B3B-4C7C-A358-47F30337A756}" presName="childText" presStyleLbl="bgAcc1" presStyleIdx="2" presStyleCnt="6">
        <dgm:presLayoutVars>
          <dgm:bulletEnabled val="1"/>
        </dgm:presLayoutVars>
      </dgm:prSet>
      <dgm:spPr>
        <a:prstGeom prst="roundRect">
          <a:avLst>
            <a:gd name="adj" fmla="val 10000"/>
          </a:avLst>
        </a:prstGeom>
      </dgm:spPr>
      <dgm:t>
        <a:bodyPr/>
        <a:lstStyle/>
        <a:p>
          <a:endParaRPr lang="en-US"/>
        </a:p>
      </dgm:t>
    </dgm:pt>
    <dgm:pt modelId="{ED9BF849-9339-4DF7-8A61-859139F87A04}" type="pres">
      <dgm:prSet presAssocID="{8678A410-54BC-4BDC-96AC-4C12A0D8CE47}" presName="root" presStyleCnt="0"/>
      <dgm:spPr/>
    </dgm:pt>
    <dgm:pt modelId="{65F09CC1-CD15-4DF5-B99D-D0C10C4DE7DB}" type="pres">
      <dgm:prSet presAssocID="{8678A410-54BC-4BDC-96AC-4C12A0D8CE47}" presName="rootComposite" presStyleCnt="0"/>
      <dgm:spPr/>
    </dgm:pt>
    <dgm:pt modelId="{3A2E1570-5A1E-4913-8546-78CF7B7BC213}" type="pres">
      <dgm:prSet presAssocID="{8678A410-54BC-4BDC-96AC-4C12A0D8CE47}" presName="rootText" presStyleLbl="node1" presStyleIdx="1" presStyleCnt="2"/>
      <dgm:spPr>
        <a:prstGeom prst="roundRect">
          <a:avLst>
            <a:gd name="adj" fmla="val 10000"/>
          </a:avLst>
        </a:prstGeom>
      </dgm:spPr>
      <dgm:t>
        <a:bodyPr/>
        <a:lstStyle/>
        <a:p>
          <a:endParaRPr lang="en-US"/>
        </a:p>
      </dgm:t>
    </dgm:pt>
    <dgm:pt modelId="{3B69BEB6-4160-4237-AE6F-A9960BCB354F}" type="pres">
      <dgm:prSet presAssocID="{8678A410-54BC-4BDC-96AC-4C12A0D8CE47}" presName="rootConnector" presStyleLbl="node1" presStyleIdx="1" presStyleCnt="2"/>
      <dgm:spPr/>
      <dgm:t>
        <a:bodyPr/>
        <a:lstStyle/>
        <a:p>
          <a:endParaRPr lang="en-GB"/>
        </a:p>
      </dgm:t>
    </dgm:pt>
    <dgm:pt modelId="{B5A3D04A-3937-483F-A9BA-D3BADA69AB95}" type="pres">
      <dgm:prSet presAssocID="{8678A410-54BC-4BDC-96AC-4C12A0D8CE47}" presName="childShape" presStyleCnt="0"/>
      <dgm:spPr/>
    </dgm:pt>
    <dgm:pt modelId="{9F6620B7-A1AF-4990-9674-E33D92C664CE}" type="pres">
      <dgm:prSet presAssocID="{5A559A68-92BF-42BE-87AB-4C9D193BB0B9}" presName="Name13" presStyleLbl="parChTrans1D2" presStyleIdx="3" presStyleCnt="6"/>
      <dgm:spPr>
        <a:custGeom>
          <a:avLst/>
          <a:gdLst/>
          <a:ahLst/>
          <a:cxnLst/>
          <a:rect l="0" t="0" r="0" b="0"/>
          <a:pathLst>
            <a:path>
              <a:moveTo>
                <a:pt x="0" y="0"/>
              </a:moveTo>
              <a:lnTo>
                <a:pt x="0" y="505308"/>
              </a:lnTo>
              <a:lnTo>
                <a:pt x="134748" y="505308"/>
              </a:lnTo>
            </a:path>
          </a:pathLst>
        </a:custGeom>
      </dgm:spPr>
      <dgm:t>
        <a:bodyPr/>
        <a:lstStyle/>
        <a:p>
          <a:endParaRPr lang="en-GB"/>
        </a:p>
      </dgm:t>
    </dgm:pt>
    <dgm:pt modelId="{58429502-FB0B-4802-A6B1-AAA0734BF4F7}" type="pres">
      <dgm:prSet presAssocID="{4F2AD80F-8859-4F45-A6D8-63101F5994EF}" presName="childText" presStyleLbl="bgAcc1" presStyleIdx="3" presStyleCnt="6">
        <dgm:presLayoutVars>
          <dgm:bulletEnabled val="1"/>
        </dgm:presLayoutVars>
      </dgm:prSet>
      <dgm:spPr>
        <a:prstGeom prst="roundRect">
          <a:avLst>
            <a:gd name="adj" fmla="val 10000"/>
          </a:avLst>
        </a:prstGeom>
      </dgm:spPr>
      <dgm:t>
        <a:bodyPr/>
        <a:lstStyle/>
        <a:p>
          <a:endParaRPr lang="en-US"/>
        </a:p>
      </dgm:t>
    </dgm:pt>
    <dgm:pt modelId="{5F1CBCCD-9311-4F95-8724-71C2632CA962}" type="pres">
      <dgm:prSet presAssocID="{FFCB7786-52D0-4EC1-B43C-407523053CC4}" presName="Name13" presStyleLbl="parChTrans1D2" presStyleIdx="4" presStyleCnt="6"/>
      <dgm:spPr>
        <a:custGeom>
          <a:avLst/>
          <a:gdLst/>
          <a:ahLst/>
          <a:cxnLst/>
          <a:rect l="0" t="0" r="0" b="0"/>
          <a:pathLst>
            <a:path>
              <a:moveTo>
                <a:pt x="0" y="0"/>
              </a:moveTo>
              <a:lnTo>
                <a:pt x="0" y="1347489"/>
              </a:lnTo>
              <a:lnTo>
                <a:pt x="134748" y="1347489"/>
              </a:lnTo>
            </a:path>
          </a:pathLst>
        </a:custGeom>
      </dgm:spPr>
      <dgm:t>
        <a:bodyPr/>
        <a:lstStyle/>
        <a:p>
          <a:endParaRPr lang="en-GB"/>
        </a:p>
      </dgm:t>
    </dgm:pt>
    <dgm:pt modelId="{0729A4F8-7F33-47E1-9827-8B2B620377AB}" type="pres">
      <dgm:prSet presAssocID="{3D4F2006-4072-4212-8293-5C22DA335E54}" presName="childText" presStyleLbl="bgAcc1" presStyleIdx="4" presStyleCnt="6">
        <dgm:presLayoutVars>
          <dgm:bulletEnabled val="1"/>
        </dgm:presLayoutVars>
      </dgm:prSet>
      <dgm:spPr>
        <a:prstGeom prst="roundRect">
          <a:avLst>
            <a:gd name="adj" fmla="val 10000"/>
          </a:avLst>
        </a:prstGeom>
      </dgm:spPr>
      <dgm:t>
        <a:bodyPr/>
        <a:lstStyle/>
        <a:p>
          <a:endParaRPr lang="en-US"/>
        </a:p>
      </dgm:t>
    </dgm:pt>
    <dgm:pt modelId="{E56A5D40-20DE-40F0-9065-2346F3B7B7A2}" type="pres">
      <dgm:prSet presAssocID="{6931F809-73D3-49F2-A96E-FD93B9FFFFF9}" presName="Name13" presStyleLbl="parChTrans1D2" presStyleIdx="5" presStyleCnt="6"/>
      <dgm:spPr>
        <a:custGeom>
          <a:avLst/>
          <a:gdLst/>
          <a:ahLst/>
          <a:cxnLst/>
          <a:rect l="0" t="0" r="0" b="0"/>
          <a:pathLst>
            <a:path>
              <a:moveTo>
                <a:pt x="0" y="0"/>
              </a:moveTo>
              <a:lnTo>
                <a:pt x="0" y="2189670"/>
              </a:lnTo>
              <a:lnTo>
                <a:pt x="134748" y="2189670"/>
              </a:lnTo>
            </a:path>
          </a:pathLst>
        </a:custGeom>
      </dgm:spPr>
      <dgm:t>
        <a:bodyPr/>
        <a:lstStyle/>
        <a:p>
          <a:endParaRPr lang="en-GB"/>
        </a:p>
      </dgm:t>
    </dgm:pt>
    <dgm:pt modelId="{6ECF96C0-13B1-4E8C-85C9-D944BB2EC994}" type="pres">
      <dgm:prSet presAssocID="{0E5F2A2B-27C7-46B7-9615-6DBCC66FF021}" presName="childText" presStyleLbl="bgAcc1" presStyleIdx="5" presStyleCnt="6">
        <dgm:presLayoutVars>
          <dgm:bulletEnabled val="1"/>
        </dgm:presLayoutVars>
      </dgm:prSet>
      <dgm:spPr>
        <a:prstGeom prst="roundRect">
          <a:avLst>
            <a:gd name="adj" fmla="val 10000"/>
          </a:avLst>
        </a:prstGeom>
      </dgm:spPr>
      <dgm:t>
        <a:bodyPr/>
        <a:lstStyle/>
        <a:p>
          <a:endParaRPr lang="en-US"/>
        </a:p>
      </dgm:t>
    </dgm:pt>
  </dgm:ptLst>
  <dgm:cxnLst>
    <dgm:cxn modelId="{AA0047F5-1767-4B5D-8917-FC68DBD44B7D}" type="presOf" srcId="{3D4F2006-4072-4212-8293-5C22DA335E54}" destId="{0729A4F8-7F33-47E1-9827-8B2B620377AB}" srcOrd="0" destOrd="0" presId="urn:microsoft.com/office/officeart/2005/8/layout/hierarchy3"/>
    <dgm:cxn modelId="{BC8FDB64-389E-4155-B79C-F9591602E521}" srcId="{4203E10F-4C38-4928-B8CB-53060BC4582E}" destId="{0DC3EA56-958C-48FD-B66F-6E77BB9035BE}" srcOrd="0" destOrd="0" parTransId="{6F0DAD46-A92A-48E8-B3CD-2611FBBCF7E0}" sibTransId="{79F696F6-3820-402A-AFE7-AE5774BDB0B9}"/>
    <dgm:cxn modelId="{7607A2A4-A5C5-47E6-881E-9C237A6C3969}" type="presOf" srcId="{0E5F2A2B-27C7-46B7-9615-6DBCC66FF021}" destId="{6ECF96C0-13B1-4E8C-85C9-D944BB2EC994}" srcOrd="0" destOrd="0" presId="urn:microsoft.com/office/officeart/2005/8/layout/hierarchy3"/>
    <dgm:cxn modelId="{A2F8826A-313A-4241-B118-FD281D1C995B}" type="presOf" srcId="{6931F809-73D3-49F2-A96E-FD93B9FFFFF9}" destId="{E56A5D40-20DE-40F0-9065-2346F3B7B7A2}" srcOrd="0" destOrd="0" presId="urn:microsoft.com/office/officeart/2005/8/layout/hierarchy3"/>
    <dgm:cxn modelId="{12530280-1273-4E98-B0B6-E4CA6794CBA8}" srcId="{8678A410-54BC-4BDC-96AC-4C12A0D8CE47}" destId="{4F2AD80F-8859-4F45-A6D8-63101F5994EF}" srcOrd="0" destOrd="0" parTransId="{5A559A68-92BF-42BE-87AB-4C9D193BB0B9}" sibTransId="{C8C5BB4E-AF85-427E-9B53-85C2173BD04A}"/>
    <dgm:cxn modelId="{47798C10-0CBD-46F5-A358-36BCD69899F2}" type="presOf" srcId="{0DC3EA56-958C-48FD-B66F-6E77BB9035BE}" destId="{506E3864-43C6-4A8C-AD53-D1146B8CBF78}" srcOrd="0" destOrd="0" presId="urn:microsoft.com/office/officeart/2005/8/layout/hierarchy3"/>
    <dgm:cxn modelId="{EE9A9BBD-442E-47A4-A842-F0416AAF059F}" srcId="{4203E10F-4C38-4928-B8CB-53060BC4582E}" destId="{D8A61A58-FAFA-486A-A1B1-D3D961307ED6}" srcOrd="1" destOrd="0" parTransId="{8435E1B2-35C6-42C6-B481-64B5EAF696D4}" sibTransId="{7A6AFD8D-AE55-4976-A5D9-3BC3239B7F7C}"/>
    <dgm:cxn modelId="{6BCC53F1-05A5-4008-862A-ECD23B9D3498}" type="presOf" srcId="{4203E10F-4C38-4928-B8CB-53060BC4582E}" destId="{759E6FFB-8265-4014-9CFD-87578796F19D}" srcOrd="1" destOrd="0" presId="urn:microsoft.com/office/officeart/2005/8/layout/hierarchy3"/>
    <dgm:cxn modelId="{A4DDEB9C-0455-42C0-BB70-DF1F808FA4AC}" type="presOf" srcId="{5A559A68-92BF-42BE-87AB-4C9D193BB0B9}" destId="{9F6620B7-A1AF-4990-9674-E33D92C664CE}" srcOrd="0" destOrd="0" presId="urn:microsoft.com/office/officeart/2005/8/layout/hierarchy3"/>
    <dgm:cxn modelId="{DC49C9BF-B2ED-46A5-A373-D3E364D7FF0A}" type="presOf" srcId="{833623A3-9266-4C95-9F77-EB8B3F071934}" destId="{E3B41B61-8C82-4745-8C93-3CAD3B51B7C6}" srcOrd="0" destOrd="0" presId="urn:microsoft.com/office/officeart/2005/8/layout/hierarchy3"/>
    <dgm:cxn modelId="{83138A2C-92B9-4EA8-BEF4-59C7FFDCD3AE}" type="presOf" srcId="{FFCB7786-52D0-4EC1-B43C-407523053CC4}" destId="{5F1CBCCD-9311-4F95-8724-71C2632CA962}" srcOrd="0" destOrd="0" presId="urn:microsoft.com/office/officeart/2005/8/layout/hierarchy3"/>
    <dgm:cxn modelId="{A474B318-BFDA-4795-9F23-30E5CC9CC255}" srcId="{8678A410-54BC-4BDC-96AC-4C12A0D8CE47}" destId="{0E5F2A2B-27C7-46B7-9615-6DBCC66FF021}" srcOrd="2" destOrd="0" parTransId="{6931F809-73D3-49F2-A96E-FD93B9FFFFF9}" sibTransId="{36223238-08EA-4629-8C83-60E251503EA1}"/>
    <dgm:cxn modelId="{D8592AE1-9835-41F0-9D8D-9E19513C605E}" type="presOf" srcId="{B89CEAFF-C6D6-4C4C-AA25-A87B050AFAF8}" destId="{AD419440-DBF7-4D45-A8EB-7AEF3066DD1B}" srcOrd="0" destOrd="0" presId="urn:microsoft.com/office/officeart/2005/8/layout/hierarchy3"/>
    <dgm:cxn modelId="{07B22340-5ECF-4EC6-9746-80825DEAC321}" type="presOf" srcId="{D8A61A58-FAFA-486A-A1B1-D3D961307ED6}" destId="{E6FC4446-5E7D-446F-8D78-5D71408789BF}" srcOrd="0" destOrd="0" presId="urn:microsoft.com/office/officeart/2005/8/layout/hierarchy3"/>
    <dgm:cxn modelId="{641429E2-35AA-4B2A-8245-A7D5130B6D16}" type="presOf" srcId="{4F2AD80F-8859-4F45-A6D8-63101F5994EF}" destId="{58429502-FB0B-4802-A6B1-AAA0734BF4F7}" srcOrd="0" destOrd="0" presId="urn:microsoft.com/office/officeart/2005/8/layout/hierarchy3"/>
    <dgm:cxn modelId="{F3306948-4C77-4535-ACE5-082577C68B38}" type="presOf" srcId="{6F0DAD46-A92A-48E8-B3CD-2611FBBCF7E0}" destId="{DDA1670B-6962-4477-A5BE-544A9E83B207}" srcOrd="0" destOrd="0" presId="urn:microsoft.com/office/officeart/2005/8/layout/hierarchy3"/>
    <dgm:cxn modelId="{06CFA875-F5D9-4475-AC91-E44293AF63C1}" srcId="{B89CEAFF-C6D6-4C4C-AA25-A87B050AFAF8}" destId="{8678A410-54BC-4BDC-96AC-4C12A0D8CE47}" srcOrd="1" destOrd="0" parTransId="{0185C04E-5C8F-4B4C-96DE-B41961F0ED32}" sibTransId="{D80DA548-26B7-446A-AB72-1009E3F0106E}"/>
    <dgm:cxn modelId="{0640BF21-1781-4AF3-B933-0DE30C2095A4}" srcId="{8678A410-54BC-4BDC-96AC-4C12A0D8CE47}" destId="{3D4F2006-4072-4212-8293-5C22DA335E54}" srcOrd="1" destOrd="0" parTransId="{FFCB7786-52D0-4EC1-B43C-407523053CC4}" sibTransId="{BDD2ACF4-FDEB-4D32-A9FC-2EB5A2B20F0F}"/>
    <dgm:cxn modelId="{691282E4-DE2F-4EC0-9B0F-7FF8F4BB0659}" type="presOf" srcId="{8678A410-54BC-4BDC-96AC-4C12A0D8CE47}" destId="{3B69BEB6-4160-4237-AE6F-A9960BCB354F}" srcOrd="1" destOrd="0" presId="urn:microsoft.com/office/officeart/2005/8/layout/hierarchy3"/>
    <dgm:cxn modelId="{A07710C9-6942-4AE8-A95E-FF33F55DD55C}" type="presOf" srcId="{8435E1B2-35C6-42C6-B481-64B5EAF696D4}" destId="{C2968B5C-7842-4D6D-84FC-ACE38374E4EF}" srcOrd="0" destOrd="0" presId="urn:microsoft.com/office/officeart/2005/8/layout/hierarchy3"/>
    <dgm:cxn modelId="{FFF7D7D1-6EB7-4996-B18A-C0BA96986A12}" type="presOf" srcId="{4203E10F-4C38-4928-B8CB-53060BC4582E}" destId="{084728F4-D5E5-4263-85C5-FE8B3827AFE3}" srcOrd="0" destOrd="0" presId="urn:microsoft.com/office/officeart/2005/8/layout/hierarchy3"/>
    <dgm:cxn modelId="{37F6C292-E272-493E-8AB8-12CCFF0E33D7}" type="presOf" srcId="{8678A410-54BC-4BDC-96AC-4C12A0D8CE47}" destId="{3A2E1570-5A1E-4913-8546-78CF7B7BC213}" srcOrd="0" destOrd="0" presId="urn:microsoft.com/office/officeart/2005/8/layout/hierarchy3"/>
    <dgm:cxn modelId="{23535CD6-7080-400A-B6E0-ED446FB2E025}" type="presOf" srcId="{64106006-0B3B-4C7C-A358-47F30337A756}" destId="{15EBBEDA-FDA3-483B-84FE-18883528437B}" srcOrd="0" destOrd="0" presId="urn:microsoft.com/office/officeart/2005/8/layout/hierarchy3"/>
    <dgm:cxn modelId="{73BDE5CC-4800-4235-B430-A295E9C10EC7}" srcId="{4203E10F-4C38-4928-B8CB-53060BC4582E}" destId="{64106006-0B3B-4C7C-A358-47F30337A756}" srcOrd="2" destOrd="0" parTransId="{833623A3-9266-4C95-9F77-EB8B3F071934}" sibTransId="{6BE5D9AF-5958-4E74-B810-3F39F354E8AE}"/>
    <dgm:cxn modelId="{9DB5A818-48C8-46A5-AB1B-8C2B4C51C1BA}" srcId="{B89CEAFF-C6D6-4C4C-AA25-A87B050AFAF8}" destId="{4203E10F-4C38-4928-B8CB-53060BC4582E}" srcOrd="0" destOrd="0" parTransId="{A4F79132-BA29-484E-B632-FA1BD8E75422}" sibTransId="{6522CE9B-9C46-476A-B6BB-E4CC3ABE0C5E}"/>
    <dgm:cxn modelId="{823EF677-7F5C-4A07-9FC8-E8E5A852A42E}" type="presParOf" srcId="{AD419440-DBF7-4D45-A8EB-7AEF3066DD1B}" destId="{59537B48-4B4B-4577-A132-1AC612DD79AE}" srcOrd="0" destOrd="0" presId="urn:microsoft.com/office/officeart/2005/8/layout/hierarchy3"/>
    <dgm:cxn modelId="{D8C53435-E276-45FE-8BB7-2CB83D179B54}" type="presParOf" srcId="{59537B48-4B4B-4577-A132-1AC612DD79AE}" destId="{CA07EF16-C5A3-4112-8E6E-BFBDA93F2F0D}" srcOrd="0" destOrd="0" presId="urn:microsoft.com/office/officeart/2005/8/layout/hierarchy3"/>
    <dgm:cxn modelId="{8DF65F41-9140-4C98-B27E-28FE272799FE}" type="presParOf" srcId="{CA07EF16-C5A3-4112-8E6E-BFBDA93F2F0D}" destId="{084728F4-D5E5-4263-85C5-FE8B3827AFE3}" srcOrd="0" destOrd="0" presId="urn:microsoft.com/office/officeart/2005/8/layout/hierarchy3"/>
    <dgm:cxn modelId="{E848A115-A6B5-4C22-B72E-42D52FEA7B9E}" type="presParOf" srcId="{CA07EF16-C5A3-4112-8E6E-BFBDA93F2F0D}" destId="{759E6FFB-8265-4014-9CFD-87578796F19D}" srcOrd="1" destOrd="0" presId="urn:microsoft.com/office/officeart/2005/8/layout/hierarchy3"/>
    <dgm:cxn modelId="{19E28526-E118-43AB-B03A-7ABFFD377C3F}" type="presParOf" srcId="{59537B48-4B4B-4577-A132-1AC612DD79AE}" destId="{0E4B60C9-8C23-4EE9-8962-F57044FAD925}" srcOrd="1" destOrd="0" presId="urn:microsoft.com/office/officeart/2005/8/layout/hierarchy3"/>
    <dgm:cxn modelId="{4E0F1D16-F505-40D9-9916-736599562710}" type="presParOf" srcId="{0E4B60C9-8C23-4EE9-8962-F57044FAD925}" destId="{DDA1670B-6962-4477-A5BE-544A9E83B207}" srcOrd="0" destOrd="0" presId="urn:microsoft.com/office/officeart/2005/8/layout/hierarchy3"/>
    <dgm:cxn modelId="{E98BAB06-7BF2-41C6-A034-B1D14632EC51}" type="presParOf" srcId="{0E4B60C9-8C23-4EE9-8962-F57044FAD925}" destId="{506E3864-43C6-4A8C-AD53-D1146B8CBF78}" srcOrd="1" destOrd="0" presId="urn:microsoft.com/office/officeart/2005/8/layout/hierarchy3"/>
    <dgm:cxn modelId="{5D2DC01B-DCDF-4A2E-923E-4E47E5109E40}" type="presParOf" srcId="{0E4B60C9-8C23-4EE9-8962-F57044FAD925}" destId="{C2968B5C-7842-4D6D-84FC-ACE38374E4EF}" srcOrd="2" destOrd="0" presId="urn:microsoft.com/office/officeart/2005/8/layout/hierarchy3"/>
    <dgm:cxn modelId="{9E18B334-A2D7-44FB-B5F1-EA56BB0A5436}" type="presParOf" srcId="{0E4B60C9-8C23-4EE9-8962-F57044FAD925}" destId="{E6FC4446-5E7D-446F-8D78-5D71408789BF}" srcOrd="3" destOrd="0" presId="urn:microsoft.com/office/officeart/2005/8/layout/hierarchy3"/>
    <dgm:cxn modelId="{B5BE462F-FA07-4153-9E23-FF5A3242D071}" type="presParOf" srcId="{0E4B60C9-8C23-4EE9-8962-F57044FAD925}" destId="{E3B41B61-8C82-4745-8C93-3CAD3B51B7C6}" srcOrd="4" destOrd="0" presId="urn:microsoft.com/office/officeart/2005/8/layout/hierarchy3"/>
    <dgm:cxn modelId="{414D8C39-C6EE-4E38-BCE7-963C98A36528}" type="presParOf" srcId="{0E4B60C9-8C23-4EE9-8962-F57044FAD925}" destId="{15EBBEDA-FDA3-483B-84FE-18883528437B}" srcOrd="5" destOrd="0" presId="urn:microsoft.com/office/officeart/2005/8/layout/hierarchy3"/>
    <dgm:cxn modelId="{B78852BA-8141-4986-BFE5-8EE80621FD23}" type="presParOf" srcId="{AD419440-DBF7-4D45-A8EB-7AEF3066DD1B}" destId="{ED9BF849-9339-4DF7-8A61-859139F87A04}" srcOrd="1" destOrd="0" presId="urn:microsoft.com/office/officeart/2005/8/layout/hierarchy3"/>
    <dgm:cxn modelId="{0B2AD2BB-1E6C-4285-98D4-EA16F1BA6714}" type="presParOf" srcId="{ED9BF849-9339-4DF7-8A61-859139F87A04}" destId="{65F09CC1-CD15-4DF5-B99D-D0C10C4DE7DB}" srcOrd="0" destOrd="0" presId="urn:microsoft.com/office/officeart/2005/8/layout/hierarchy3"/>
    <dgm:cxn modelId="{E2C6AA7C-F0CD-4A73-AFF5-8C99D32DE4D7}" type="presParOf" srcId="{65F09CC1-CD15-4DF5-B99D-D0C10C4DE7DB}" destId="{3A2E1570-5A1E-4913-8546-78CF7B7BC213}" srcOrd="0" destOrd="0" presId="urn:microsoft.com/office/officeart/2005/8/layout/hierarchy3"/>
    <dgm:cxn modelId="{8351F3B1-3515-4E26-B3B1-B73B5AAC8D9F}" type="presParOf" srcId="{65F09CC1-CD15-4DF5-B99D-D0C10C4DE7DB}" destId="{3B69BEB6-4160-4237-AE6F-A9960BCB354F}" srcOrd="1" destOrd="0" presId="urn:microsoft.com/office/officeart/2005/8/layout/hierarchy3"/>
    <dgm:cxn modelId="{4C9DFF0B-9350-44FD-8A9A-1D5C0C2F28AC}" type="presParOf" srcId="{ED9BF849-9339-4DF7-8A61-859139F87A04}" destId="{B5A3D04A-3937-483F-A9BA-D3BADA69AB95}" srcOrd="1" destOrd="0" presId="urn:microsoft.com/office/officeart/2005/8/layout/hierarchy3"/>
    <dgm:cxn modelId="{1B5BAC7D-D92B-426A-9136-2CA3FCDB8FA5}" type="presParOf" srcId="{B5A3D04A-3937-483F-A9BA-D3BADA69AB95}" destId="{9F6620B7-A1AF-4990-9674-E33D92C664CE}" srcOrd="0" destOrd="0" presId="urn:microsoft.com/office/officeart/2005/8/layout/hierarchy3"/>
    <dgm:cxn modelId="{579B6D4D-F316-4766-AEE3-B6062FE92356}" type="presParOf" srcId="{B5A3D04A-3937-483F-A9BA-D3BADA69AB95}" destId="{58429502-FB0B-4802-A6B1-AAA0734BF4F7}" srcOrd="1" destOrd="0" presId="urn:microsoft.com/office/officeart/2005/8/layout/hierarchy3"/>
    <dgm:cxn modelId="{352F23C3-04D3-4CEE-9240-180183F30D6D}" type="presParOf" srcId="{B5A3D04A-3937-483F-A9BA-D3BADA69AB95}" destId="{5F1CBCCD-9311-4F95-8724-71C2632CA962}" srcOrd="2" destOrd="0" presId="urn:microsoft.com/office/officeart/2005/8/layout/hierarchy3"/>
    <dgm:cxn modelId="{810B57CE-9C5F-4912-8364-D8CFC4D6A5D0}" type="presParOf" srcId="{B5A3D04A-3937-483F-A9BA-D3BADA69AB95}" destId="{0729A4F8-7F33-47E1-9827-8B2B620377AB}" srcOrd="3" destOrd="0" presId="urn:microsoft.com/office/officeart/2005/8/layout/hierarchy3"/>
    <dgm:cxn modelId="{A313537D-4191-44C9-9EC2-D83BD410622C}" type="presParOf" srcId="{B5A3D04A-3937-483F-A9BA-D3BADA69AB95}" destId="{E56A5D40-20DE-40F0-9065-2346F3B7B7A2}" srcOrd="4" destOrd="0" presId="urn:microsoft.com/office/officeart/2005/8/layout/hierarchy3"/>
    <dgm:cxn modelId="{0D506DFE-B46A-47F6-8BFB-CEE0E65723CD}" type="presParOf" srcId="{B5A3D04A-3937-483F-A9BA-D3BADA69AB95}" destId="{6ECF96C0-13B1-4E8C-85C9-D944BB2EC994}" srcOrd="5" destOrd="0" presId="urn:microsoft.com/office/officeart/2005/8/layout/hierarchy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18405C2-66E6-47ED-B506-91DEFF152B35}" type="doc">
      <dgm:prSet loTypeId="urn:microsoft.com/office/officeart/2005/8/layout/cycle2" loCatId="cycle" qsTypeId="urn:microsoft.com/office/officeart/2005/8/quickstyle/simple4" qsCatId="simple" csTypeId="urn:microsoft.com/office/officeart/2005/8/colors/colorful2" csCatId="colorful" phldr="1"/>
      <dgm:spPr/>
      <dgm:t>
        <a:bodyPr/>
        <a:lstStyle/>
        <a:p>
          <a:endParaRPr lang="en-US"/>
        </a:p>
      </dgm:t>
    </dgm:pt>
    <dgm:pt modelId="{E91F31DE-C559-41B8-AC54-3E16C909335C}">
      <dgm:prSet phldrT="[Text]" custT="1"/>
      <dgm:spPr>
        <a:xfrm>
          <a:off x="2520112" y="823"/>
          <a:ext cx="961159" cy="961159"/>
        </a:xfr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Knowledge acquisition</a:t>
          </a:r>
        </a:p>
      </dgm:t>
    </dgm:pt>
    <dgm:pt modelId="{91B7794B-BF23-4EE2-A805-F9937EE68B3A}" type="parTrans" cxnId="{8883F65E-6389-4B47-825E-30541748C214}">
      <dgm:prSet/>
      <dgm:spPr/>
      <dgm:t>
        <a:bodyPr/>
        <a:lstStyle/>
        <a:p>
          <a:endParaRPr lang="en-US"/>
        </a:p>
      </dgm:t>
    </dgm:pt>
    <dgm:pt modelId="{EC7769D5-2085-4089-B6D6-FF88CAEE981D}" type="sibTrans" cxnId="{8883F65E-6389-4B47-825E-30541748C214}">
      <dgm:prSet custT="1"/>
      <dgm:spPr>
        <a:xfrm rot="1800000">
          <a:off x="3491842" y="676749"/>
          <a:ext cx="256262" cy="324391"/>
        </a:xfr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dgm:spPr>
      <dgm:t>
        <a:bodyPr/>
        <a:lstStyle/>
        <a:p>
          <a:endParaRPr lang="en-US" sz="1100">
            <a:solidFill>
              <a:sysClr val="window" lastClr="FFFFFF"/>
            </a:solidFill>
            <a:latin typeface="Calibri" panose="020F0502020204030204"/>
            <a:ea typeface="+mn-ea"/>
            <a:cs typeface="+mn-cs"/>
          </a:endParaRPr>
        </a:p>
      </dgm:t>
    </dgm:pt>
    <dgm:pt modelId="{47CCF175-BB13-4C77-B4AF-34647341E7A8}">
      <dgm:prSet phldrT="[Text]" custT="1"/>
      <dgm:spPr>
        <a:xfrm>
          <a:off x="3771236" y="2167833"/>
          <a:ext cx="961159" cy="961159"/>
        </a:xfrm>
        <a:gradFill rotWithShape="0">
          <a:gsLst>
            <a:gs pos="0">
              <a:srgbClr val="ED7D31">
                <a:hueOff val="-582145"/>
                <a:satOff val="-33571"/>
                <a:lumOff val="3451"/>
                <a:alphaOff val="0"/>
                <a:satMod val="103000"/>
                <a:lumMod val="102000"/>
                <a:tint val="94000"/>
              </a:srgbClr>
            </a:gs>
            <a:gs pos="50000">
              <a:srgbClr val="ED7D31">
                <a:hueOff val="-582145"/>
                <a:satOff val="-33571"/>
                <a:lumOff val="3451"/>
                <a:alphaOff val="0"/>
                <a:satMod val="110000"/>
                <a:lumMod val="100000"/>
                <a:shade val="100000"/>
              </a:srgbClr>
            </a:gs>
            <a:gs pos="100000">
              <a:srgbClr val="ED7D31">
                <a:hueOff val="-582145"/>
                <a:satOff val="-33571"/>
                <a:lumOff val="3451"/>
                <a:alphaOff val="0"/>
                <a:lumMod val="99000"/>
                <a:satMod val="120000"/>
                <a:shade val="78000"/>
              </a:srgbClr>
            </a:gs>
          </a:gsLst>
          <a:lin ang="5400000" scaled="0"/>
        </a:gradFill>
        <a:ln>
          <a:noFill/>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Knowledge use</a:t>
          </a:r>
        </a:p>
      </dgm:t>
    </dgm:pt>
    <dgm:pt modelId="{63C962C4-C15D-4365-AF1E-770F98F92B54}" type="parTrans" cxnId="{4011CF10-479D-44C6-B174-3607B2B70ED8}">
      <dgm:prSet/>
      <dgm:spPr/>
      <dgm:t>
        <a:bodyPr/>
        <a:lstStyle/>
        <a:p>
          <a:endParaRPr lang="en-US"/>
        </a:p>
      </dgm:t>
    </dgm:pt>
    <dgm:pt modelId="{937FF857-59D3-45EE-B73F-2F5BAF1A9439}" type="sibTrans" cxnId="{4011CF10-479D-44C6-B174-3607B2B70ED8}">
      <dgm:prSet custT="1"/>
      <dgm:spPr>
        <a:xfrm rot="9000000">
          <a:off x="3504404" y="2843759"/>
          <a:ext cx="256262" cy="324391"/>
        </a:xfrm>
        <a:gradFill rotWithShape="0">
          <a:gsLst>
            <a:gs pos="0">
              <a:srgbClr val="ED7D31">
                <a:hueOff val="-582145"/>
                <a:satOff val="-33571"/>
                <a:lumOff val="3451"/>
                <a:alphaOff val="0"/>
                <a:satMod val="103000"/>
                <a:lumMod val="102000"/>
                <a:tint val="94000"/>
              </a:srgbClr>
            </a:gs>
            <a:gs pos="50000">
              <a:srgbClr val="ED7D31">
                <a:hueOff val="-582145"/>
                <a:satOff val="-33571"/>
                <a:lumOff val="3451"/>
                <a:alphaOff val="0"/>
                <a:satMod val="110000"/>
                <a:lumMod val="100000"/>
                <a:shade val="100000"/>
              </a:srgbClr>
            </a:gs>
            <a:gs pos="100000">
              <a:srgbClr val="ED7D31">
                <a:hueOff val="-582145"/>
                <a:satOff val="-33571"/>
                <a:lumOff val="3451"/>
                <a:alphaOff val="0"/>
                <a:lumMod val="99000"/>
                <a:satMod val="120000"/>
                <a:shade val="78000"/>
              </a:srgbClr>
            </a:gs>
          </a:gsLst>
          <a:lin ang="5400000" scaled="0"/>
        </a:gradFill>
        <a:ln>
          <a:noFill/>
        </a:ln>
        <a:effectLst/>
      </dgm:spPr>
      <dgm:t>
        <a:bodyPr/>
        <a:lstStyle/>
        <a:p>
          <a:endParaRPr lang="en-US" sz="1100">
            <a:solidFill>
              <a:sysClr val="window" lastClr="FFFFFF"/>
            </a:solidFill>
            <a:latin typeface="Calibri" panose="020F0502020204030204"/>
            <a:ea typeface="+mn-ea"/>
            <a:cs typeface="+mn-cs"/>
          </a:endParaRPr>
        </a:p>
      </dgm:t>
    </dgm:pt>
    <dgm:pt modelId="{17DE07E6-F111-4030-B597-9482A786E468}">
      <dgm:prSet phldrT="[Text]" custT="1"/>
      <dgm:spPr>
        <a:xfrm>
          <a:off x="2520112" y="2890170"/>
          <a:ext cx="961159" cy="961159"/>
        </a:xfrm>
        <a:gradFill rotWithShape="0">
          <a:gsLst>
            <a:gs pos="0">
              <a:srgbClr val="ED7D31">
                <a:hueOff val="-873218"/>
                <a:satOff val="-50357"/>
                <a:lumOff val="5177"/>
                <a:alphaOff val="0"/>
                <a:satMod val="103000"/>
                <a:lumMod val="102000"/>
                <a:tint val="94000"/>
              </a:srgbClr>
            </a:gs>
            <a:gs pos="50000">
              <a:srgbClr val="ED7D31">
                <a:hueOff val="-873218"/>
                <a:satOff val="-50357"/>
                <a:lumOff val="5177"/>
                <a:alphaOff val="0"/>
                <a:satMod val="110000"/>
                <a:lumMod val="100000"/>
                <a:shade val="100000"/>
              </a:srgbClr>
            </a:gs>
            <a:gs pos="100000">
              <a:srgbClr val="ED7D31">
                <a:hueOff val="-873218"/>
                <a:satOff val="-50357"/>
                <a:lumOff val="5177"/>
                <a:alphaOff val="0"/>
                <a:lumMod val="99000"/>
                <a:satMod val="120000"/>
                <a:shade val="78000"/>
              </a:srgbClr>
            </a:gs>
          </a:gsLst>
          <a:lin ang="5400000" scaled="0"/>
        </a:gradFill>
        <a:ln>
          <a:noFill/>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Knowledge presentation</a:t>
          </a:r>
        </a:p>
      </dgm:t>
    </dgm:pt>
    <dgm:pt modelId="{3344FFAA-8DD0-45BA-AA7C-9E4AED79A453}" type="parTrans" cxnId="{E73EEF65-E0D4-4835-B51F-5C0A144ACD63}">
      <dgm:prSet/>
      <dgm:spPr/>
      <dgm:t>
        <a:bodyPr/>
        <a:lstStyle/>
        <a:p>
          <a:endParaRPr lang="en-US"/>
        </a:p>
      </dgm:t>
    </dgm:pt>
    <dgm:pt modelId="{4F8D47FA-C2ED-4F87-931A-7A52C08E70B5}" type="sibTrans" cxnId="{E73EEF65-E0D4-4835-B51F-5C0A144ACD63}">
      <dgm:prSet custT="1"/>
      <dgm:spPr>
        <a:xfrm rot="12600000">
          <a:off x="2253280" y="2851012"/>
          <a:ext cx="256262" cy="324391"/>
        </a:xfrm>
        <a:gradFill rotWithShape="0">
          <a:gsLst>
            <a:gs pos="0">
              <a:srgbClr val="ED7D31">
                <a:hueOff val="-873218"/>
                <a:satOff val="-50357"/>
                <a:lumOff val="5177"/>
                <a:alphaOff val="0"/>
                <a:satMod val="103000"/>
                <a:lumMod val="102000"/>
                <a:tint val="94000"/>
              </a:srgbClr>
            </a:gs>
            <a:gs pos="50000">
              <a:srgbClr val="ED7D31">
                <a:hueOff val="-873218"/>
                <a:satOff val="-50357"/>
                <a:lumOff val="5177"/>
                <a:alphaOff val="0"/>
                <a:satMod val="110000"/>
                <a:lumMod val="100000"/>
                <a:shade val="100000"/>
              </a:srgbClr>
            </a:gs>
            <a:gs pos="100000">
              <a:srgbClr val="ED7D31">
                <a:hueOff val="-873218"/>
                <a:satOff val="-50357"/>
                <a:lumOff val="5177"/>
                <a:alphaOff val="0"/>
                <a:lumMod val="99000"/>
                <a:satMod val="120000"/>
                <a:shade val="78000"/>
              </a:srgbClr>
            </a:gs>
          </a:gsLst>
          <a:lin ang="5400000" scaled="0"/>
        </a:gradFill>
        <a:ln>
          <a:noFill/>
        </a:ln>
        <a:effectLst/>
      </dgm:spPr>
      <dgm:t>
        <a:bodyPr/>
        <a:lstStyle/>
        <a:p>
          <a:endParaRPr lang="en-US" sz="1100">
            <a:solidFill>
              <a:sysClr val="window" lastClr="FFFFFF"/>
            </a:solidFill>
            <a:latin typeface="Calibri" panose="020F0502020204030204"/>
            <a:ea typeface="+mn-ea"/>
            <a:cs typeface="+mn-cs"/>
          </a:endParaRPr>
        </a:p>
      </dgm:t>
    </dgm:pt>
    <dgm:pt modelId="{FA5FBF71-84F3-43EA-96C9-CC75ECF86202}">
      <dgm:prSet phldrT="[Text]" custT="1"/>
      <dgm:spPr>
        <a:xfrm>
          <a:off x="1268989" y="2167833"/>
          <a:ext cx="961159" cy="961159"/>
        </a:xfrm>
        <a:gradFill rotWithShape="0">
          <a:gsLst>
            <a:gs pos="0">
              <a:srgbClr val="ED7D31">
                <a:hueOff val="-1164290"/>
                <a:satOff val="-67142"/>
                <a:lumOff val="6902"/>
                <a:alphaOff val="0"/>
                <a:satMod val="103000"/>
                <a:lumMod val="102000"/>
                <a:tint val="94000"/>
              </a:srgbClr>
            </a:gs>
            <a:gs pos="50000">
              <a:srgbClr val="ED7D31">
                <a:hueOff val="-1164290"/>
                <a:satOff val="-67142"/>
                <a:lumOff val="6902"/>
                <a:alphaOff val="0"/>
                <a:satMod val="110000"/>
                <a:lumMod val="100000"/>
                <a:shade val="100000"/>
              </a:srgbClr>
            </a:gs>
            <a:gs pos="100000">
              <a:srgbClr val="ED7D31">
                <a:hueOff val="-1164290"/>
                <a:satOff val="-67142"/>
                <a:lumOff val="6902"/>
                <a:alphaOff val="0"/>
                <a:lumMod val="99000"/>
                <a:satMod val="120000"/>
                <a:shade val="78000"/>
              </a:srgbClr>
            </a:gs>
          </a:gsLst>
          <a:lin ang="5400000" scaled="0"/>
        </a:gradFill>
        <a:ln>
          <a:noFill/>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Knowledge development</a:t>
          </a:r>
        </a:p>
      </dgm:t>
    </dgm:pt>
    <dgm:pt modelId="{5A950635-7A9B-424F-B5E6-3B02FE69B033}" type="parTrans" cxnId="{55D92172-2F17-4B18-81C3-7DDC9F1308F8}">
      <dgm:prSet/>
      <dgm:spPr/>
      <dgm:t>
        <a:bodyPr/>
        <a:lstStyle/>
        <a:p>
          <a:endParaRPr lang="en-US"/>
        </a:p>
      </dgm:t>
    </dgm:pt>
    <dgm:pt modelId="{43EA7B2C-5F1B-4259-9B7E-EBB53D417EE1}" type="sibTrans" cxnId="{55D92172-2F17-4B18-81C3-7DDC9F1308F8}">
      <dgm:prSet custT="1"/>
      <dgm:spPr>
        <a:xfrm rot="16200000">
          <a:off x="1621437" y="1771133"/>
          <a:ext cx="256262" cy="324391"/>
        </a:xfrm>
        <a:gradFill rotWithShape="0">
          <a:gsLst>
            <a:gs pos="0">
              <a:srgbClr val="ED7D31">
                <a:hueOff val="-1164290"/>
                <a:satOff val="-67142"/>
                <a:lumOff val="6902"/>
                <a:alphaOff val="0"/>
                <a:satMod val="103000"/>
                <a:lumMod val="102000"/>
                <a:tint val="94000"/>
              </a:srgbClr>
            </a:gs>
            <a:gs pos="50000">
              <a:srgbClr val="ED7D31">
                <a:hueOff val="-1164290"/>
                <a:satOff val="-67142"/>
                <a:lumOff val="6902"/>
                <a:alphaOff val="0"/>
                <a:satMod val="110000"/>
                <a:lumMod val="100000"/>
                <a:shade val="100000"/>
              </a:srgbClr>
            </a:gs>
            <a:gs pos="100000">
              <a:srgbClr val="ED7D31">
                <a:hueOff val="-1164290"/>
                <a:satOff val="-67142"/>
                <a:lumOff val="6902"/>
                <a:alphaOff val="0"/>
                <a:lumMod val="99000"/>
                <a:satMod val="120000"/>
                <a:shade val="78000"/>
              </a:srgbClr>
            </a:gs>
          </a:gsLst>
          <a:lin ang="5400000" scaled="0"/>
        </a:gradFill>
        <a:ln>
          <a:noFill/>
        </a:ln>
        <a:effectLst/>
      </dgm:spPr>
      <dgm:t>
        <a:bodyPr/>
        <a:lstStyle/>
        <a:p>
          <a:endParaRPr lang="en-US" sz="1100">
            <a:solidFill>
              <a:sysClr val="window" lastClr="FFFFFF"/>
            </a:solidFill>
            <a:latin typeface="Calibri" panose="020F0502020204030204"/>
            <a:ea typeface="+mn-ea"/>
            <a:cs typeface="+mn-cs"/>
          </a:endParaRPr>
        </a:p>
      </dgm:t>
    </dgm:pt>
    <dgm:pt modelId="{57841E3A-D9A8-478B-BE51-8C1CE8863A0D}">
      <dgm:prSet phldrT="[Text]" custT="1"/>
      <dgm:spPr>
        <a:xfrm>
          <a:off x="1268989" y="723160"/>
          <a:ext cx="961159" cy="961159"/>
        </a:xfrm>
        <a:gradFill rotWithShape="0">
          <a:gsLst>
            <a:gs pos="0">
              <a:srgbClr val="ED7D31">
                <a:hueOff val="-1455363"/>
                <a:satOff val="-83928"/>
                <a:lumOff val="8628"/>
                <a:alphaOff val="0"/>
                <a:satMod val="103000"/>
                <a:lumMod val="102000"/>
                <a:tint val="94000"/>
              </a:srgbClr>
            </a:gs>
            <a:gs pos="50000">
              <a:srgbClr val="ED7D31">
                <a:hueOff val="-1455363"/>
                <a:satOff val="-83928"/>
                <a:lumOff val="8628"/>
                <a:alphaOff val="0"/>
                <a:satMod val="110000"/>
                <a:lumMod val="100000"/>
                <a:shade val="100000"/>
              </a:srgbClr>
            </a:gs>
            <a:gs pos="100000">
              <a:srgbClr val="ED7D31">
                <a:hueOff val="-1455363"/>
                <a:satOff val="-83928"/>
                <a:lumOff val="8628"/>
                <a:alphaOff val="0"/>
                <a:lumMod val="99000"/>
                <a:satMod val="120000"/>
                <a:shade val="78000"/>
              </a:srgbClr>
            </a:gs>
          </a:gsLst>
          <a:lin ang="5400000" scaled="0"/>
        </a:gradFill>
        <a:ln>
          <a:noFill/>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Knowledge sharing</a:t>
          </a:r>
        </a:p>
      </dgm:t>
    </dgm:pt>
    <dgm:pt modelId="{CF9ED462-18A2-45CD-8E12-CFC6C882959B}" type="parTrans" cxnId="{00F17BBF-7E53-4735-9544-AF4AD07D2774}">
      <dgm:prSet/>
      <dgm:spPr/>
      <dgm:t>
        <a:bodyPr/>
        <a:lstStyle/>
        <a:p>
          <a:endParaRPr lang="en-US"/>
        </a:p>
      </dgm:t>
    </dgm:pt>
    <dgm:pt modelId="{0DC1B4D9-2597-47F8-9BB3-B428C2C15331}" type="sibTrans" cxnId="{00F17BBF-7E53-4735-9544-AF4AD07D2774}">
      <dgm:prSet custT="1"/>
      <dgm:spPr>
        <a:xfrm rot="19800000">
          <a:off x="2240718" y="684002"/>
          <a:ext cx="256262" cy="324391"/>
        </a:xfrm>
        <a:gradFill rotWithShape="0">
          <a:gsLst>
            <a:gs pos="0">
              <a:srgbClr val="ED7D31">
                <a:hueOff val="-1455363"/>
                <a:satOff val="-83928"/>
                <a:lumOff val="8628"/>
                <a:alphaOff val="0"/>
                <a:satMod val="103000"/>
                <a:lumMod val="102000"/>
                <a:tint val="94000"/>
              </a:srgbClr>
            </a:gs>
            <a:gs pos="50000">
              <a:srgbClr val="ED7D31">
                <a:hueOff val="-1455363"/>
                <a:satOff val="-83928"/>
                <a:lumOff val="8628"/>
                <a:alphaOff val="0"/>
                <a:satMod val="110000"/>
                <a:lumMod val="100000"/>
                <a:shade val="100000"/>
              </a:srgbClr>
            </a:gs>
            <a:gs pos="100000">
              <a:srgbClr val="ED7D31">
                <a:hueOff val="-1455363"/>
                <a:satOff val="-83928"/>
                <a:lumOff val="8628"/>
                <a:alphaOff val="0"/>
                <a:lumMod val="99000"/>
                <a:satMod val="120000"/>
                <a:shade val="78000"/>
              </a:srgbClr>
            </a:gs>
          </a:gsLst>
          <a:lin ang="5400000" scaled="0"/>
        </a:gradFill>
        <a:ln>
          <a:noFill/>
        </a:ln>
        <a:effectLst/>
      </dgm:spPr>
      <dgm:t>
        <a:bodyPr/>
        <a:lstStyle/>
        <a:p>
          <a:endParaRPr lang="en-US" sz="1100">
            <a:solidFill>
              <a:sysClr val="window" lastClr="FFFFFF"/>
            </a:solidFill>
            <a:latin typeface="Calibri" panose="020F0502020204030204"/>
            <a:ea typeface="+mn-ea"/>
            <a:cs typeface="+mn-cs"/>
          </a:endParaRPr>
        </a:p>
      </dgm:t>
    </dgm:pt>
    <dgm:pt modelId="{D2B004C9-EAEC-4170-B020-BF61F92BA26C}">
      <dgm:prSet phldrT="[Text]" custT="1"/>
      <dgm:spPr>
        <a:xfrm>
          <a:off x="3771236" y="723160"/>
          <a:ext cx="961159" cy="961159"/>
        </a:xfrm>
        <a:gradFill rotWithShape="0">
          <a:gsLst>
            <a:gs pos="0">
              <a:srgbClr val="ED7D31">
                <a:hueOff val="-291073"/>
                <a:satOff val="-16786"/>
                <a:lumOff val="1726"/>
                <a:alphaOff val="0"/>
                <a:satMod val="103000"/>
                <a:lumMod val="102000"/>
                <a:tint val="94000"/>
              </a:srgbClr>
            </a:gs>
            <a:gs pos="50000">
              <a:srgbClr val="ED7D31">
                <a:hueOff val="-291073"/>
                <a:satOff val="-16786"/>
                <a:lumOff val="1726"/>
                <a:alphaOff val="0"/>
                <a:satMod val="110000"/>
                <a:lumMod val="100000"/>
                <a:shade val="100000"/>
              </a:srgbClr>
            </a:gs>
            <a:gs pos="100000">
              <a:srgbClr val="ED7D31">
                <a:hueOff val="-291073"/>
                <a:satOff val="-16786"/>
                <a:lumOff val="1726"/>
                <a:alphaOff val="0"/>
                <a:lumMod val="99000"/>
                <a:satMod val="120000"/>
                <a:shade val="78000"/>
              </a:srgbClr>
            </a:gs>
          </a:gsLst>
          <a:lin ang="5400000" scaled="0"/>
        </a:gradFill>
        <a:ln>
          <a:noFill/>
        </a:ln>
        <a:effectLst/>
      </dgm:spPr>
      <dgm:t>
        <a:bodyPr/>
        <a:lstStyle/>
        <a:p>
          <a:r>
            <a:rPr lang="en-US" sz="1100">
              <a:solidFill>
                <a:sysClr val="window" lastClr="FFFFFF"/>
              </a:solidFill>
              <a:latin typeface="Times New Roman" panose="02020603050405020304" pitchFamily="18" charset="0"/>
              <a:ea typeface="+mn-ea"/>
              <a:cs typeface="Times New Roman" panose="02020603050405020304" pitchFamily="18" charset="0"/>
            </a:rPr>
            <a:t>Knowledge storage</a:t>
          </a:r>
        </a:p>
      </dgm:t>
    </dgm:pt>
    <dgm:pt modelId="{8DC6C41A-ECD2-43BE-AD16-CD7A45C9E0C8}" type="parTrans" cxnId="{03ECE51A-C475-4990-979F-D1E0A6AC33D3}">
      <dgm:prSet/>
      <dgm:spPr/>
      <dgm:t>
        <a:bodyPr/>
        <a:lstStyle/>
        <a:p>
          <a:endParaRPr lang="en-US"/>
        </a:p>
      </dgm:t>
    </dgm:pt>
    <dgm:pt modelId="{541F39F1-6A7D-49F0-A1EC-8AC06C5E702F}" type="sibTrans" cxnId="{03ECE51A-C475-4990-979F-D1E0A6AC33D3}">
      <dgm:prSet custT="1"/>
      <dgm:spPr>
        <a:xfrm rot="5400000">
          <a:off x="4123685" y="1756628"/>
          <a:ext cx="256262" cy="324391"/>
        </a:xfrm>
        <a:gradFill rotWithShape="0">
          <a:gsLst>
            <a:gs pos="0">
              <a:srgbClr val="ED7D31">
                <a:hueOff val="-291073"/>
                <a:satOff val="-16786"/>
                <a:lumOff val="1726"/>
                <a:alphaOff val="0"/>
                <a:satMod val="103000"/>
                <a:lumMod val="102000"/>
                <a:tint val="94000"/>
              </a:srgbClr>
            </a:gs>
            <a:gs pos="50000">
              <a:srgbClr val="ED7D31">
                <a:hueOff val="-291073"/>
                <a:satOff val="-16786"/>
                <a:lumOff val="1726"/>
                <a:alphaOff val="0"/>
                <a:satMod val="110000"/>
                <a:lumMod val="100000"/>
                <a:shade val="100000"/>
              </a:srgbClr>
            </a:gs>
            <a:gs pos="100000">
              <a:srgbClr val="ED7D31">
                <a:hueOff val="-291073"/>
                <a:satOff val="-16786"/>
                <a:lumOff val="1726"/>
                <a:alphaOff val="0"/>
                <a:lumMod val="99000"/>
                <a:satMod val="120000"/>
                <a:shade val="78000"/>
              </a:srgbClr>
            </a:gs>
          </a:gsLst>
          <a:lin ang="5400000" scaled="0"/>
        </a:gradFill>
        <a:ln>
          <a:noFill/>
        </a:ln>
        <a:effectLst/>
      </dgm:spPr>
      <dgm:t>
        <a:bodyPr/>
        <a:lstStyle/>
        <a:p>
          <a:endParaRPr lang="en-US" sz="1100">
            <a:solidFill>
              <a:sysClr val="window" lastClr="FFFFFF"/>
            </a:solidFill>
            <a:latin typeface="Calibri" panose="020F0502020204030204"/>
            <a:ea typeface="+mn-ea"/>
            <a:cs typeface="+mn-cs"/>
          </a:endParaRPr>
        </a:p>
      </dgm:t>
    </dgm:pt>
    <dgm:pt modelId="{418F8C6A-99C5-4C0C-9055-2CCBE6125BB0}" type="pres">
      <dgm:prSet presAssocID="{318405C2-66E6-47ED-B506-91DEFF152B35}" presName="cycle" presStyleCnt="0">
        <dgm:presLayoutVars>
          <dgm:dir/>
          <dgm:resizeHandles val="exact"/>
        </dgm:presLayoutVars>
      </dgm:prSet>
      <dgm:spPr/>
      <dgm:t>
        <a:bodyPr/>
        <a:lstStyle/>
        <a:p>
          <a:endParaRPr lang="en-US"/>
        </a:p>
      </dgm:t>
    </dgm:pt>
    <dgm:pt modelId="{1FDF5679-578F-459E-891B-AB2ABD99DEF7}" type="pres">
      <dgm:prSet presAssocID="{E91F31DE-C559-41B8-AC54-3E16C909335C}" presName="node" presStyleLbl="node1" presStyleIdx="0" presStyleCnt="6">
        <dgm:presLayoutVars>
          <dgm:bulletEnabled val="1"/>
        </dgm:presLayoutVars>
      </dgm:prSet>
      <dgm:spPr>
        <a:prstGeom prst="ellipse">
          <a:avLst/>
        </a:prstGeom>
      </dgm:spPr>
      <dgm:t>
        <a:bodyPr/>
        <a:lstStyle/>
        <a:p>
          <a:endParaRPr lang="en-US"/>
        </a:p>
      </dgm:t>
    </dgm:pt>
    <dgm:pt modelId="{95102F30-B000-4E5E-A416-8E381AB9C408}" type="pres">
      <dgm:prSet presAssocID="{EC7769D5-2085-4089-B6D6-FF88CAEE981D}" presName="sibTrans" presStyleLbl="sibTrans2D1" presStyleIdx="0" presStyleCnt="6"/>
      <dgm:spPr>
        <a:prstGeom prst="rightArrow">
          <a:avLst>
            <a:gd name="adj1" fmla="val 60000"/>
            <a:gd name="adj2" fmla="val 50000"/>
          </a:avLst>
        </a:prstGeom>
      </dgm:spPr>
      <dgm:t>
        <a:bodyPr/>
        <a:lstStyle/>
        <a:p>
          <a:endParaRPr lang="en-US"/>
        </a:p>
      </dgm:t>
    </dgm:pt>
    <dgm:pt modelId="{329792F3-5990-42E9-BE8B-D3C168459DDF}" type="pres">
      <dgm:prSet presAssocID="{EC7769D5-2085-4089-B6D6-FF88CAEE981D}" presName="connectorText" presStyleLbl="sibTrans2D1" presStyleIdx="0" presStyleCnt="6"/>
      <dgm:spPr/>
      <dgm:t>
        <a:bodyPr/>
        <a:lstStyle/>
        <a:p>
          <a:endParaRPr lang="en-US"/>
        </a:p>
      </dgm:t>
    </dgm:pt>
    <dgm:pt modelId="{81AA4294-132D-449D-A107-CAC387A57EAC}" type="pres">
      <dgm:prSet presAssocID="{D2B004C9-EAEC-4170-B020-BF61F92BA26C}" presName="node" presStyleLbl="node1" presStyleIdx="1" presStyleCnt="6">
        <dgm:presLayoutVars>
          <dgm:bulletEnabled val="1"/>
        </dgm:presLayoutVars>
      </dgm:prSet>
      <dgm:spPr>
        <a:prstGeom prst="ellipse">
          <a:avLst/>
        </a:prstGeom>
      </dgm:spPr>
      <dgm:t>
        <a:bodyPr/>
        <a:lstStyle/>
        <a:p>
          <a:endParaRPr lang="en-US"/>
        </a:p>
      </dgm:t>
    </dgm:pt>
    <dgm:pt modelId="{678609FF-0B7A-4B13-BA02-2BC66F1C8176}" type="pres">
      <dgm:prSet presAssocID="{541F39F1-6A7D-49F0-A1EC-8AC06C5E702F}" presName="sibTrans" presStyleLbl="sibTrans2D1" presStyleIdx="1" presStyleCnt="6"/>
      <dgm:spPr>
        <a:prstGeom prst="rightArrow">
          <a:avLst>
            <a:gd name="adj1" fmla="val 60000"/>
            <a:gd name="adj2" fmla="val 50000"/>
          </a:avLst>
        </a:prstGeom>
      </dgm:spPr>
      <dgm:t>
        <a:bodyPr/>
        <a:lstStyle/>
        <a:p>
          <a:endParaRPr lang="en-US"/>
        </a:p>
      </dgm:t>
    </dgm:pt>
    <dgm:pt modelId="{9F538D11-2B43-4B0D-84F4-A0BDD2819EF6}" type="pres">
      <dgm:prSet presAssocID="{541F39F1-6A7D-49F0-A1EC-8AC06C5E702F}" presName="connectorText" presStyleLbl="sibTrans2D1" presStyleIdx="1" presStyleCnt="6"/>
      <dgm:spPr/>
      <dgm:t>
        <a:bodyPr/>
        <a:lstStyle/>
        <a:p>
          <a:endParaRPr lang="en-US"/>
        </a:p>
      </dgm:t>
    </dgm:pt>
    <dgm:pt modelId="{4FC6023E-80A4-4FBB-91A2-1AD630DB843E}" type="pres">
      <dgm:prSet presAssocID="{47CCF175-BB13-4C77-B4AF-34647341E7A8}" presName="node" presStyleLbl="node1" presStyleIdx="2" presStyleCnt="6">
        <dgm:presLayoutVars>
          <dgm:bulletEnabled val="1"/>
        </dgm:presLayoutVars>
      </dgm:prSet>
      <dgm:spPr>
        <a:prstGeom prst="ellipse">
          <a:avLst/>
        </a:prstGeom>
      </dgm:spPr>
      <dgm:t>
        <a:bodyPr/>
        <a:lstStyle/>
        <a:p>
          <a:endParaRPr lang="en-US"/>
        </a:p>
      </dgm:t>
    </dgm:pt>
    <dgm:pt modelId="{1907F067-A5E5-45C0-8E4A-6825C3846F51}" type="pres">
      <dgm:prSet presAssocID="{937FF857-59D3-45EE-B73F-2F5BAF1A9439}" presName="sibTrans" presStyleLbl="sibTrans2D1" presStyleIdx="2" presStyleCnt="6"/>
      <dgm:spPr>
        <a:prstGeom prst="rightArrow">
          <a:avLst>
            <a:gd name="adj1" fmla="val 60000"/>
            <a:gd name="adj2" fmla="val 50000"/>
          </a:avLst>
        </a:prstGeom>
      </dgm:spPr>
      <dgm:t>
        <a:bodyPr/>
        <a:lstStyle/>
        <a:p>
          <a:endParaRPr lang="en-US"/>
        </a:p>
      </dgm:t>
    </dgm:pt>
    <dgm:pt modelId="{164FE1E7-1866-46F2-BB9D-8CA8868EBF0F}" type="pres">
      <dgm:prSet presAssocID="{937FF857-59D3-45EE-B73F-2F5BAF1A9439}" presName="connectorText" presStyleLbl="sibTrans2D1" presStyleIdx="2" presStyleCnt="6"/>
      <dgm:spPr/>
      <dgm:t>
        <a:bodyPr/>
        <a:lstStyle/>
        <a:p>
          <a:endParaRPr lang="en-US"/>
        </a:p>
      </dgm:t>
    </dgm:pt>
    <dgm:pt modelId="{67AE3FBE-8B7A-4871-842C-CDAEE089D021}" type="pres">
      <dgm:prSet presAssocID="{17DE07E6-F111-4030-B597-9482A786E468}" presName="node" presStyleLbl="node1" presStyleIdx="3" presStyleCnt="6">
        <dgm:presLayoutVars>
          <dgm:bulletEnabled val="1"/>
        </dgm:presLayoutVars>
      </dgm:prSet>
      <dgm:spPr>
        <a:prstGeom prst="ellipse">
          <a:avLst/>
        </a:prstGeom>
      </dgm:spPr>
      <dgm:t>
        <a:bodyPr/>
        <a:lstStyle/>
        <a:p>
          <a:endParaRPr lang="en-US"/>
        </a:p>
      </dgm:t>
    </dgm:pt>
    <dgm:pt modelId="{0C460034-09B3-4603-A3B8-237655BF8B50}" type="pres">
      <dgm:prSet presAssocID="{4F8D47FA-C2ED-4F87-931A-7A52C08E70B5}" presName="sibTrans" presStyleLbl="sibTrans2D1" presStyleIdx="3" presStyleCnt="6"/>
      <dgm:spPr>
        <a:prstGeom prst="rightArrow">
          <a:avLst>
            <a:gd name="adj1" fmla="val 60000"/>
            <a:gd name="adj2" fmla="val 50000"/>
          </a:avLst>
        </a:prstGeom>
      </dgm:spPr>
      <dgm:t>
        <a:bodyPr/>
        <a:lstStyle/>
        <a:p>
          <a:endParaRPr lang="en-US"/>
        </a:p>
      </dgm:t>
    </dgm:pt>
    <dgm:pt modelId="{03F33561-FC8C-45A2-93CF-FC19047AC780}" type="pres">
      <dgm:prSet presAssocID="{4F8D47FA-C2ED-4F87-931A-7A52C08E70B5}" presName="connectorText" presStyleLbl="sibTrans2D1" presStyleIdx="3" presStyleCnt="6"/>
      <dgm:spPr/>
      <dgm:t>
        <a:bodyPr/>
        <a:lstStyle/>
        <a:p>
          <a:endParaRPr lang="en-US"/>
        </a:p>
      </dgm:t>
    </dgm:pt>
    <dgm:pt modelId="{190D7A17-53BD-4981-9F92-ED62B8984CEE}" type="pres">
      <dgm:prSet presAssocID="{FA5FBF71-84F3-43EA-96C9-CC75ECF86202}" presName="node" presStyleLbl="node1" presStyleIdx="4" presStyleCnt="6">
        <dgm:presLayoutVars>
          <dgm:bulletEnabled val="1"/>
        </dgm:presLayoutVars>
      </dgm:prSet>
      <dgm:spPr>
        <a:prstGeom prst="ellipse">
          <a:avLst/>
        </a:prstGeom>
      </dgm:spPr>
      <dgm:t>
        <a:bodyPr/>
        <a:lstStyle/>
        <a:p>
          <a:endParaRPr lang="en-US"/>
        </a:p>
      </dgm:t>
    </dgm:pt>
    <dgm:pt modelId="{E7C1C372-CCB3-4C75-A58E-698A6A92156D}" type="pres">
      <dgm:prSet presAssocID="{43EA7B2C-5F1B-4259-9B7E-EBB53D417EE1}" presName="sibTrans" presStyleLbl="sibTrans2D1" presStyleIdx="4" presStyleCnt="6"/>
      <dgm:spPr>
        <a:prstGeom prst="rightArrow">
          <a:avLst>
            <a:gd name="adj1" fmla="val 60000"/>
            <a:gd name="adj2" fmla="val 50000"/>
          </a:avLst>
        </a:prstGeom>
      </dgm:spPr>
      <dgm:t>
        <a:bodyPr/>
        <a:lstStyle/>
        <a:p>
          <a:endParaRPr lang="en-US"/>
        </a:p>
      </dgm:t>
    </dgm:pt>
    <dgm:pt modelId="{FCA16472-ADCE-4F15-A382-D4B208BDA78E}" type="pres">
      <dgm:prSet presAssocID="{43EA7B2C-5F1B-4259-9B7E-EBB53D417EE1}" presName="connectorText" presStyleLbl="sibTrans2D1" presStyleIdx="4" presStyleCnt="6"/>
      <dgm:spPr/>
      <dgm:t>
        <a:bodyPr/>
        <a:lstStyle/>
        <a:p>
          <a:endParaRPr lang="en-US"/>
        </a:p>
      </dgm:t>
    </dgm:pt>
    <dgm:pt modelId="{28418852-3793-4B49-9A94-2ED8850E8052}" type="pres">
      <dgm:prSet presAssocID="{57841E3A-D9A8-478B-BE51-8C1CE8863A0D}" presName="node" presStyleLbl="node1" presStyleIdx="5" presStyleCnt="6">
        <dgm:presLayoutVars>
          <dgm:bulletEnabled val="1"/>
        </dgm:presLayoutVars>
      </dgm:prSet>
      <dgm:spPr>
        <a:prstGeom prst="ellipse">
          <a:avLst/>
        </a:prstGeom>
      </dgm:spPr>
      <dgm:t>
        <a:bodyPr/>
        <a:lstStyle/>
        <a:p>
          <a:endParaRPr lang="en-US"/>
        </a:p>
      </dgm:t>
    </dgm:pt>
    <dgm:pt modelId="{09BC8146-1391-4C42-BBE2-650DE7B81C29}" type="pres">
      <dgm:prSet presAssocID="{0DC1B4D9-2597-47F8-9BB3-B428C2C15331}" presName="sibTrans" presStyleLbl="sibTrans2D1" presStyleIdx="5" presStyleCnt="6"/>
      <dgm:spPr>
        <a:prstGeom prst="rightArrow">
          <a:avLst>
            <a:gd name="adj1" fmla="val 60000"/>
            <a:gd name="adj2" fmla="val 50000"/>
          </a:avLst>
        </a:prstGeom>
      </dgm:spPr>
      <dgm:t>
        <a:bodyPr/>
        <a:lstStyle/>
        <a:p>
          <a:endParaRPr lang="en-US"/>
        </a:p>
      </dgm:t>
    </dgm:pt>
    <dgm:pt modelId="{37B971AD-A83B-43AB-8C22-873F756FA303}" type="pres">
      <dgm:prSet presAssocID="{0DC1B4D9-2597-47F8-9BB3-B428C2C15331}" presName="connectorText" presStyleLbl="sibTrans2D1" presStyleIdx="5" presStyleCnt="6"/>
      <dgm:spPr/>
      <dgm:t>
        <a:bodyPr/>
        <a:lstStyle/>
        <a:p>
          <a:endParaRPr lang="en-US"/>
        </a:p>
      </dgm:t>
    </dgm:pt>
  </dgm:ptLst>
  <dgm:cxnLst>
    <dgm:cxn modelId="{E73EEF65-E0D4-4835-B51F-5C0A144ACD63}" srcId="{318405C2-66E6-47ED-B506-91DEFF152B35}" destId="{17DE07E6-F111-4030-B597-9482A786E468}" srcOrd="3" destOrd="0" parTransId="{3344FFAA-8DD0-45BA-AA7C-9E4AED79A453}" sibTransId="{4F8D47FA-C2ED-4F87-931A-7A52C08E70B5}"/>
    <dgm:cxn modelId="{3060B33A-2FB8-427F-9FEF-3C03BAD7BA95}" type="presOf" srcId="{318405C2-66E6-47ED-B506-91DEFF152B35}" destId="{418F8C6A-99C5-4C0C-9055-2CCBE6125BB0}" srcOrd="0" destOrd="0" presId="urn:microsoft.com/office/officeart/2005/8/layout/cycle2"/>
    <dgm:cxn modelId="{55D3DBBD-6FAF-4E2F-AB8B-52D297AF47F9}" type="presOf" srcId="{17DE07E6-F111-4030-B597-9482A786E468}" destId="{67AE3FBE-8B7A-4871-842C-CDAEE089D021}" srcOrd="0" destOrd="0" presId="urn:microsoft.com/office/officeart/2005/8/layout/cycle2"/>
    <dgm:cxn modelId="{00F17BBF-7E53-4735-9544-AF4AD07D2774}" srcId="{318405C2-66E6-47ED-B506-91DEFF152B35}" destId="{57841E3A-D9A8-478B-BE51-8C1CE8863A0D}" srcOrd="5" destOrd="0" parTransId="{CF9ED462-18A2-45CD-8E12-CFC6C882959B}" sibTransId="{0DC1B4D9-2597-47F8-9BB3-B428C2C15331}"/>
    <dgm:cxn modelId="{2FABA2C8-FDED-4466-AB95-1F0C7C6B968D}" type="presOf" srcId="{EC7769D5-2085-4089-B6D6-FF88CAEE981D}" destId="{329792F3-5990-42E9-BE8B-D3C168459DDF}" srcOrd="1" destOrd="0" presId="urn:microsoft.com/office/officeart/2005/8/layout/cycle2"/>
    <dgm:cxn modelId="{39B012E7-6CD5-4D23-93F6-EFD2C3C5EE2F}" type="presOf" srcId="{541F39F1-6A7D-49F0-A1EC-8AC06C5E702F}" destId="{678609FF-0B7A-4B13-BA02-2BC66F1C8176}" srcOrd="0" destOrd="0" presId="urn:microsoft.com/office/officeart/2005/8/layout/cycle2"/>
    <dgm:cxn modelId="{A4577D99-2EE4-45FE-A65E-46D4F6DEBCB6}" type="presOf" srcId="{47CCF175-BB13-4C77-B4AF-34647341E7A8}" destId="{4FC6023E-80A4-4FBB-91A2-1AD630DB843E}" srcOrd="0" destOrd="0" presId="urn:microsoft.com/office/officeart/2005/8/layout/cycle2"/>
    <dgm:cxn modelId="{03ECE51A-C475-4990-979F-D1E0A6AC33D3}" srcId="{318405C2-66E6-47ED-B506-91DEFF152B35}" destId="{D2B004C9-EAEC-4170-B020-BF61F92BA26C}" srcOrd="1" destOrd="0" parTransId="{8DC6C41A-ECD2-43BE-AD16-CD7A45C9E0C8}" sibTransId="{541F39F1-6A7D-49F0-A1EC-8AC06C5E702F}"/>
    <dgm:cxn modelId="{3A8569F4-90DC-4258-A91A-275605BF2B34}" type="presOf" srcId="{937FF857-59D3-45EE-B73F-2F5BAF1A9439}" destId="{1907F067-A5E5-45C0-8E4A-6825C3846F51}" srcOrd="0" destOrd="0" presId="urn:microsoft.com/office/officeart/2005/8/layout/cycle2"/>
    <dgm:cxn modelId="{6ACFA69A-EDDF-48C7-9793-3047527F7422}" type="presOf" srcId="{4F8D47FA-C2ED-4F87-931A-7A52C08E70B5}" destId="{03F33561-FC8C-45A2-93CF-FC19047AC780}" srcOrd="1" destOrd="0" presId="urn:microsoft.com/office/officeart/2005/8/layout/cycle2"/>
    <dgm:cxn modelId="{4011CF10-479D-44C6-B174-3607B2B70ED8}" srcId="{318405C2-66E6-47ED-B506-91DEFF152B35}" destId="{47CCF175-BB13-4C77-B4AF-34647341E7A8}" srcOrd="2" destOrd="0" parTransId="{63C962C4-C15D-4365-AF1E-770F98F92B54}" sibTransId="{937FF857-59D3-45EE-B73F-2F5BAF1A9439}"/>
    <dgm:cxn modelId="{3C3AAF90-CDD7-4022-8B90-950831E81B3D}" type="presOf" srcId="{0DC1B4D9-2597-47F8-9BB3-B428C2C15331}" destId="{37B971AD-A83B-43AB-8C22-873F756FA303}" srcOrd="1" destOrd="0" presId="urn:microsoft.com/office/officeart/2005/8/layout/cycle2"/>
    <dgm:cxn modelId="{55D92172-2F17-4B18-81C3-7DDC9F1308F8}" srcId="{318405C2-66E6-47ED-B506-91DEFF152B35}" destId="{FA5FBF71-84F3-43EA-96C9-CC75ECF86202}" srcOrd="4" destOrd="0" parTransId="{5A950635-7A9B-424F-B5E6-3B02FE69B033}" sibTransId="{43EA7B2C-5F1B-4259-9B7E-EBB53D417EE1}"/>
    <dgm:cxn modelId="{05DE05D8-D2E1-4713-A152-8C2C8E76C621}" type="presOf" srcId="{D2B004C9-EAEC-4170-B020-BF61F92BA26C}" destId="{81AA4294-132D-449D-A107-CAC387A57EAC}" srcOrd="0" destOrd="0" presId="urn:microsoft.com/office/officeart/2005/8/layout/cycle2"/>
    <dgm:cxn modelId="{80CFC306-0468-4382-AA0A-3CB7EA52F6E2}" type="presOf" srcId="{937FF857-59D3-45EE-B73F-2F5BAF1A9439}" destId="{164FE1E7-1866-46F2-BB9D-8CA8868EBF0F}" srcOrd="1" destOrd="0" presId="urn:microsoft.com/office/officeart/2005/8/layout/cycle2"/>
    <dgm:cxn modelId="{263D6F32-288E-42F6-B04D-7AC8513206E3}" type="presOf" srcId="{43EA7B2C-5F1B-4259-9B7E-EBB53D417EE1}" destId="{E7C1C372-CCB3-4C75-A58E-698A6A92156D}" srcOrd="0" destOrd="0" presId="urn:microsoft.com/office/officeart/2005/8/layout/cycle2"/>
    <dgm:cxn modelId="{8883F65E-6389-4B47-825E-30541748C214}" srcId="{318405C2-66E6-47ED-B506-91DEFF152B35}" destId="{E91F31DE-C559-41B8-AC54-3E16C909335C}" srcOrd="0" destOrd="0" parTransId="{91B7794B-BF23-4EE2-A805-F9937EE68B3A}" sibTransId="{EC7769D5-2085-4089-B6D6-FF88CAEE981D}"/>
    <dgm:cxn modelId="{1B29F8BC-5576-4370-A435-3D5585A59F55}" type="presOf" srcId="{4F8D47FA-C2ED-4F87-931A-7A52C08E70B5}" destId="{0C460034-09B3-4603-A3B8-237655BF8B50}" srcOrd="0" destOrd="0" presId="urn:microsoft.com/office/officeart/2005/8/layout/cycle2"/>
    <dgm:cxn modelId="{D218CEB1-C1F3-4B99-9E94-5FCE164998CA}" type="presOf" srcId="{E91F31DE-C559-41B8-AC54-3E16C909335C}" destId="{1FDF5679-578F-459E-891B-AB2ABD99DEF7}" srcOrd="0" destOrd="0" presId="urn:microsoft.com/office/officeart/2005/8/layout/cycle2"/>
    <dgm:cxn modelId="{DA7042D4-C1F9-40B9-A0C4-88AFB85CECF0}" type="presOf" srcId="{EC7769D5-2085-4089-B6D6-FF88CAEE981D}" destId="{95102F30-B000-4E5E-A416-8E381AB9C408}" srcOrd="0" destOrd="0" presId="urn:microsoft.com/office/officeart/2005/8/layout/cycle2"/>
    <dgm:cxn modelId="{F32BBA9C-66D5-4FEC-AE44-276E80B7589E}" type="presOf" srcId="{57841E3A-D9A8-478B-BE51-8C1CE8863A0D}" destId="{28418852-3793-4B49-9A94-2ED8850E8052}" srcOrd="0" destOrd="0" presId="urn:microsoft.com/office/officeart/2005/8/layout/cycle2"/>
    <dgm:cxn modelId="{F147A31D-F2F0-411A-B435-A3327C3F68C3}" type="presOf" srcId="{FA5FBF71-84F3-43EA-96C9-CC75ECF86202}" destId="{190D7A17-53BD-4981-9F92-ED62B8984CEE}" srcOrd="0" destOrd="0" presId="urn:microsoft.com/office/officeart/2005/8/layout/cycle2"/>
    <dgm:cxn modelId="{B327D8F2-0DC6-4DF0-98D6-A4613955DE75}" type="presOf" srcId="{541F39F1-6A7D-49F0-A1EC-8AC06C5E702F}" destId="{9F538D11-2B43-4B0D-84F4-A0BDD2819EF6}" srcOrd="1" destOrd="0" presId="urn:microsoft.com/office/officeart/2005/8/layout/cycle2"/>
    <dgm:cxn modelId="{A9BA850A-EAED-4B27-A461-4CF283217662}" type="presOf" srcId="{0DC1B4D9-2597-47F8-9BB3-B428C2C15331}" destId="{09BC8146-1391-4C42-BBE2-650DE7B81C29}" srcOrd="0" destOrd="0" presId="urn:microsoft.com/office/officeart/2005/8/layout/cycle2"/>
    <dgm:cxn modelId="{7E12F586-850C-4C63-ABE9-3C69E11CED07}" type="presOf" srcId="{43EA7B2C-5F1B-4259-9B7E-EBB53D417EE1}" destId="{FCA16472-ADCE-4F15-A382-D4B208BDA78E}" srcOrd="1" destOrd="0" presId="urn:microsoft.com/office/officeart/2005/8/layout/cycle2"/>
    <dgm:cxn modelId="{5C5288B1-F0F0-44FC-AB71-EB59A83E5B1C}" type="presParOf" srcId="{418F8C6A-99C5-4C0C-9055-2CCBE6125BB0}" destId="{1FDF5679-578F-459E-891B-AB2ABD99DEF7}" srcOrd="0" destOrd="0" presId="urn:microsoft.com/office/officeart/2005/8/layout/cycle2"/>
    <dgm:cxn modelId="{F599EB60-6ADD-4090-98CD-2FEC2C490841}" type="presParOf" srcId="{418F8C6A-99C5-4C0C-9055-2CCBE6125BB0}" destId="{95102F30-B000-4E5E-A416-8E381AB9C408}" srcOrd="1" destOrd="0" presId="urn:microsoft.com/office/officeart/2005/8/layout/cycle2"/>
    <dgm:cxn modelId="{13F29B02-5F2A-44BC-9105-2F01E0E10D05}" type="presParOf" srcId="{95102F30-B000-4E5E-A416-8E381AB9C408}" destId="{329792F3-5990-42E9-BE8B-D3C168459DDF}" srcOrd="0" destOrd="0" presId="urn:microsoft.com/office/officeart/2005/8/layout/cycle2"/>
    <dgm:cxn modelId="{D71FC5FB-7770-4771-BC04-4F1195FB3F5E}" type="presParOf" srcId="{418F8C6A-99C5-4C0C-9055-2CCBE6125BB0}" destId="{81AA4294-132D-449D-A107-CAC387A57EAC}" srcOrd="2" destOrd="0" presId="urn:microsoft.com/office/officeart/2005/8/layout/cycle2"/>
    <dgm:cxn modelId="{F8BCD7ED-33D7-465A-85E6-C3176D950614}" type="presParOf" srcId="{418F8C6A-99C5-4C0C-9055-2CCBE6125BB0}" destId="{678609FF-0B7A-4B13-BA02-2BC66F1C8176}" srcOrd="3" destOrd="0" presId="urn:microsoft.com/office/officeart/2005/8/layout/cycle2"/>
    <dgm:cxn modelId="{C2BD8120-9DDF-4EA1-83FB-B8548EDAE3A8}" type="presParOf" srcId="{678609FF-0B7A-4B13-BA02-2BC66F1C8176}" destId="{9F538D11-2B43-4B0D-84F4-A0BDD2819EF6}" srcOrd="0" destOrd="0" presId="urn:microsoft.com/office/officeart/2005/8/layout/cycle2"/>
    <dgm:cxn modelId="{B2E6F7EA-55FE-4508-935A-72E9C5F769BB}" type="presParOf" srcId="{418F8C6A-99C5-4C0C-9055-2CCBE6125BB0}" destId="{4FC6023E-80A4-4FBB-91A2-1AD630DB843E}" srcOrd="4" destOrd="0" presId="urn:microsoft.com/office/officeart/2005/8/layout/cycle2"/>
    <dgm:cxn modelId="{36F006C8-75E6-401A-A4A4-872C5793A315}" type="presParOf" srcId="{418F8C6A-99C5-4C0C-9055-2CCBE6125BB0}" destId="{1907F067-A5E5-45C0-8E4A-6825C3846F51}" srcOrd="5" destOrd="0" presId="urn:microsoft.com/office/officeart/2005/8/layout/cycle2"/>
    <dgm:cxn modelId="{E674791B-D247-4ECF-8E6D-1B521CD9161A}" type="presParOf" srcId="{1907F067-A5E5-45C0-8E4A-6825C3846F51}" destId="{164FE1E7-1866-46F2-BB9D-8CA8868EBF0F}" srcOrd="0" destOrd="0" presId="urn:microsoft.com/office/officeart/2005/8/layout/cycle2"/>
    <dgm:cxn modelId="{3E9A6C17-CE42-406A-9D52-7C8017AAD773}" type="presParOf" srcId="{418F8C6A-99C5-4C0C-9055-2CCBE6125BB0}" destId="{67AE3FBE-8B7A-4871-842C-CDAEE089D021}" srcOrd="6" destOrd="0" presId="urn:microsoft.com/office/officeart/2005/8/layout/cycle2"/>
    <dgm:cxn modelId="{C2BE9D24-C68E-4617-900D-5A8A62D040E6}" type="presParOf" srcId="{418F8C6A-99C5-4C0C-9055-2CCBE6125BB0}" destId="{0C460034-09B3-4603-A3B8-237655BF8B50}" srcOrd="7" destOrd="0" presId="urn:microsoft.com/office/officeart/2005/8/layout/cycle2"/>
    <dgm:cxn modelId="{851921DA-2E6A-4A6B-A831-319844A9CDBA}" type="presParOf" srcId="{0C460034-09B3-4603-A3B8-237655BF8B50}" destId="{03F33561-FC8C-45A2-93CF-FC19047AC780}" srcOrd="0" destOrd="0" presId="urn:microsoft.com/office/officeart/2005/8/layout/cycle2"/>
    <dgm:cxn modelId="{E09353D9-6A83-42EC-99E8-35628528B305}" type="presParOf" srcId="{418F8C6A-99C5-4C0C-9055-2CCBE6125BB0}" destId="{190D7A17-53BD-4981-9F92-ED62B8984CEE}" srcOrd="8" destOrd="0" presId="urn:microsoft.com/office/officeart/2005/8/layout/cycle2"/>
    <dgm:cxn modelId="{AEEC66F2-736D-4D76-B7E1-8C80AE53EA8A}" type="presParOf" srcId="{418F8C6A-99C5-4C0C-9055-2CCBE6125BB0}" destId="{E7C1C372-CCB3-4C75-A58E-698A6A92156D}" srcOrd="9" destOrd="0" presId="urn:microsoft.com/office/officeart/2005/8/layout/cycle2"/>
    <dgm:cxn modelId="{16AA050C-BFC8-4149-9DBB-2E98A8FF2909}" type="presParOf" srcId="{E7C1C372-CCB3-4C75-A58E-698A6A92156D}" destId="{FCA16472-ADCE-4F15-A382-D4B208BDA78E}" srcOrd="0" destOrd="0" presId="urn:microsoft.com/office/officeart/2005/8/layout/cycle2"/>
    <dgm:cxn modelId="{148AE040-490B-4624-8A60-7EF7C00245B2}" type="presParOf" srcId="{418F8C6A-99C5-4C0C-9055-2CCBE6125BB0}" destId="{28418852-3793-4B49-9A94-2ED8850E8052}" srcOrd="10" destOrd="0" presId="urn:microsoft.com/office/officeart/2005/8/layout/cycle2"/>
    <dgm:cxn modelId="{3F03E4CC-9CD2-4BFF-A320-BE4AB2835892}" type="presParOf" srcId="{418F8C6A-99C5-4C0C-9055-2CCBE6125BB0}" destId="{09BC8146-1391-4C42-BBE2-650DE7B81C29}" srcOrd="11" destOrd="0" presId="urn:microsoft.com/office/officeart/2005/8/layout/cycle2"/>
    <dgm:cxn modelId="{B12388FE-5E9A-4AD1-BAD8-A875FDDC3D80}" type="presParOf" srcId="{09BC8146-1391-4C42-BBE2-650DE7B81C29}" destId="{37B971AD-A83B-43AB-8C22-873F756FA303}" srcOrd="0" destOrd="0" presId="urn:microsoft.com/office/officeart/2005/8/layout/cycle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CF60A2-1CFC-4EBF-82E9-85E4B5073927}">
      <dsp:nvSpPr>
        <dsp:cNvPr id="0" name=""/>
        <dsp:cNvSpPr/>
      </dsp:nvSpPr>
      <dsp:spPr>
        <a:xfrm>
          <a:off x="1735507" y="28901"/>
          <a:ext cx="1502881" cy="1502881"/>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a:t>
          </a:r>
        </a:p>
      </dsp:txBody>
      <dsp:txXfrm>
        <a:off x="1908916" y="231212"/>
        <a:ext cx="1156062" cy="476875"/>
      </dsp:txXfrm>
    </dsp:sp>
    <dsp:sp modelId="{76E39C2D-84BA-48F1-9346-56F0530110DD}">
      <dsp:nvSpPr>
        <dsp:cNvPr id="0" name=""/>
        <dsp:cNvSpPr/>
      </dsp:nvSpPr>
      <dsp:spPr>
        <a:xfrm>
          <a:off x="2400243" y="693637"/>
          <a:ext cx="1502881" cy="1502881"/>
        </a:xfrm>
        <a:prstGeom prst="ellipse">
          <a:avLst/>
        </a:prstGeom>
        <a:solidFill>
          <a:srgbClr val="4472C4">
            <a:alpha val="50000"/>
            <a:hueOff val="-2451115"/>
            <a:satOff val="-3409"/>
            <a:lumOff val="-130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Information</a:t>
          </a:r>
        </a:p>
      </dsp:txBody>
      <dsp:txXfrm>
        <a:off x="3209487" y="867047"/>
        <a:ext cx="578031" cy="1156062"/>
      </dsp:txXfrm>
    </dsp:sp>
    <dsp:sp modelId="{26A82FA8-6CB4-44B5-AC5B-F6CC19F64593}">
      <dsp:nvSpPr>
        <dsp:cNvPr id="0" name=""/>
        <dsp:cNvSpPr/>
      </dsp:nvSpPr>
      <dsp:spPr>
        <a:xfrm>
          <a:off x="1735507" y="1358373"/>
          <a:ext cx="1502881" cy="1502881"/>
        </a:xfrm>
        <a:prstGeom prst="ellipse">
          <a:avLst/>
        </a:prstGeom>
        <a:solidFill>
          <a:srgbClr val="4472C4">
            <a:alpha val="50000"/>
            <a:hueOff val="-4902230"/>
            <a:satOff val="-6819"/>
            <a:lumOff val="-261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Knowledge</a:t>
          </a:r>
        </a:p>
      </dsp:txBody>
      <dsp:txXfrm>
        <a:off x="1908916" y="2182068"/>
        <a:ext cx="1156062" cy="476875"/>
      </dsp:txXfrm>
    </dsp:sp>
    <dsp:sp modelId="{599BA0B6-6958-419B-BB18-C305E6A094A7}">
      <dsp:nvSpPr>
        <dsp:cNvPr id="0" name=""/>
        <dsp:cNvSpPr/>
      </dsp:nvSpPr>
      <dsp:spPr>
        <a:xfrm>
          <a:off x="1028104" y="731142"/>
          <a:ext cx="1588215" cy="1427872"/>
        </a:xfrm>
        <a:prstGeom prst="ellipse">
          <a:avLst/>
        </a:prstGeom>
        <a:solidFill>
          <a:srgbClr val="4472C4">
            <a:alpha val="50000"/>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Wisdom</a:t>
          </a:r>
        </a:p>
      </dsp:txBody>
      <dsp:txXfrm>
        <a:off x="1150274" y="895896"/>
        <a:ext cx="610852" cy="109836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4728F4-D5E5-4263-85C5-FE8B3827AFE3}">
      <dsp:nvSpPr>
        <dsp:cNvPr id="0" name=""/>
        <dsp:cNvSpPr/>
      </dsp:nvSpPr>
      <dsp:spPr>
        <a:xfrm>
          <a:off x="1227273" y="55"/>
          <a:ext cx="1347489" cy="673744"/>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libri" panose="020F0502020204030204"/>
              <a:ea typeface="+mn-ea"/>
              <a:cs typeface="+mn-cs"/>
            </a:rPr>
            <a:t>Actual Asset Knowledge</a:t>
          </a:r>
          <a:endParaRPr lang="en-US" sz="1400" kern="1200">
            <a:solidFill>
              <a:sysClr val="window" lastClr="FFFFFF"/>
            </a:solidFill>
            <a:latin typeface="Calibri" panose="020F0502020204030204"/>
            <a:ea typeface="+mn-ea"/>
            <a:cs typeface="+mn-cs"/>
          </a:endParaRPr>
        </a:p>
      </dsp:txBody>
      <dsp:txXfrm>
        <a:off x="1247006" y="19788"/>
        <a:ext cx="1308023" cy="634278"/>
      </dsp:txXfrm>
    </dsp:sp>
    <dsp:sp modelId="{DDA1670B-6962-4477-A5BE-544A9E83B207}">
      <dsp:nvSpPr>
        <dsp:cNvPr id="0" name=""/>
        <dsp:cNvSpPr/>
      </dsp:nvSpPr>
      <dsp:spPr>
        <a:xfrm>
          <a:off x="1362022" y="673800"/>
          <a:ext cx="134748" cy="505308"/>
        </a:xfrm>
        <a:custGeom>
          <a:avLst/>
          <a:gdLst/>
          <a:ahLst/>
          <a:cxnLst/>
          <a:rect l="0" t="0" r="0" b="0"/>
          <a:pathLst>
            <a:path>
              <a:moveTo>
                <a:pt x="0" y="0"/>
              </a:moveTo>
              <a:lnTo>
                <a:pt x="0" y="505308"/>
              </a:lnTo>
              <a:lnTo>
                <a:pt x="134748" y="505308"/>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06E3864-43C6-4A8C-AD53-D1146B8CBF78}">
      <dsp:nvSpPr>
        <dsp:cNvPr id="0" name=""/>
        <dsp:cNvSpPr/>
      </dsp:nvSpPr>
      <dsp:spPr>
        <a:xfrm>
          <a:off x="1496771" y="842236"/>
          <a:ext cx="1077991" cy="673744"/>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Calibri" panose="020F0502020204030204"/>
              <a:ea typeface="+mn-ea"/>
              <a:cs typeface="+mn-cs"/>
            </a:rPr>
            <a:t>Human Knowledge Assets</a:t>
          </a: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1516504" y="861969"/>
        <a:ext cx="1038525" cy="634278"/>
      </dsp:txXfrm>
    </dsp:sp>
    <dsp:sp modelId="{C2968B5C-7842-4D6D-84FC-ACE38374E4EF}">
      <dsp:nvSpPr>
        <dsp:cNvPr id="0" name=""/>
        <dsp:cNvSpPr/>
      </dsp:nvSpPr>
      <dsp:spPr>
        <a:xfrm>
          <a:off x="1362022" y="673800"/>
          <a:ext cx="134748" cy="1347489"/>
        </a:xfrm>
        <a:custGeom>
          <a:avLst/>
          <a:gdLst/>
          <a:ahLst/>
          <a:cxnLst/>
          <a:rect l="0" t="0" r="0" b="0"/>
          <a:pathLst>
            <a:path>
              <a:moveTo>
                <a:pt x="0" y="0"/>
              </a:moveTo>
              <a:lnTo>
                <a:pt x="0" y="1347489"/>
              </a:lnTo>
              <a:lnTo>
                <a:pt x="134748" y="1347489"/>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6FC4446-5E7D-446F-8D78-5D71408789BF}">
      <dsp:nvSpPr>
        <dsp:cNvPr id="0" name=""/>
        <dsp:cNvSpPr/>
      </dsp:nvSpPr>
      <dsp:spPr>
        <a:xfrm>
          <a:off x="1496771" y="1684418"/>
          <a:ext cx="1077991" cy="673744"/>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Calibri" panose="020F0502020204030204"/>
              <a:ea typeface="+mn-ea"/>
              <a:cs typeface="+mn-cs"/>
            </a:rPr>
            <a:t>Structural Knowledge Assets</a:t>
          </a: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1516504" y="1704151"/>
        <a:ext cx="1038525" cy="634278"/>
      </dsp:txXfrm>
    </dsp:sp>
    <dsp:sp modelId="{E3B41B61-8C82-4745-8C93-3CAD3B51B7C6}">
      <dsp:nvSpPr>
        <dsp:cNvPr id="0" name=""/>
        <dsp:cNvSpPr/>
      </dsp:nvSpPr>
      <dsp:spPr>
        <a:xfrm>
          <a:off x="1362022" y="673800"/>
          <a:ext cx="134748" cy="2189670"/>
        </a:xfrm>
        <a:custGeom>
          <a:avLst/>
          <a:gdLst/>
          <a:ahLst/>
          <a:cxnLst/>
          <a:rect l="0" t="0" r="0" b="0"/>
          <a:pathLst>
            <a:path>
              <a:moveTo>
                <a:pt x="0" y="0"/>
              </a:moveTo>
              <a:lnTo>
                <a:pt x="0" y="2189670"/>
              </a:lnTo>
              <a:lnTo>
                <a:pt x="134748" y="2189670"/>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5EBBEDA-FDA3-483B-84FE-18883528437B}">
      <dsp:nvSpPr>
        <dsp:cNvPr id="0" name=""/>
        <dsp:cNvSpPr/>
      </dsp:nvSpPr>
      <dsp:spPr>
        <a:xfrm>
          <a:off x="1496771" y="2526599"/>
          <a:ext cx="1077991" cy="673744"/>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Calibri" panose="020F0502020204030204"/>
              <a:ea typeface="+mn-ea"/>
              <a:cs typeface="+mn-cs"/>
            </a:rPr>
            <a:t>Intellectual Assets</a:t>
          </a: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1516504" y="2546332"/>
        <a:ext cx="1038525" cy="634278"/>
      </dsp:txXfrm>
    </dsp:sp>
    <dsp:sp modelId="{3A2E1570-5A1E-4913-8546-78CF7B7BC213}">
      <dsp:nvSpPr>
        <dsp:cNvPr id="0" name=""/>
        <dsp:cNvSpPr/>
      </dsp:nvSpPr>
      <dsp:spPr>
        <a:xfrm>
          <a:off x="2911636" y="55"/>
          <a:ext cx="1347489" cy="673744"/>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libri" panose="020F0502020204030204"/>
              <a:ea typeface="+mn-ea"/>
              <a:cs typeface="+mn-cs"/>
            </a:rPr>
            <a:t>Potential Knowledge Assets</a:t>
          </a:r>
          <a:endParaRPr lang="en-US" sz="1400" kern="1200">
            <a:solidFill>
              <a:sysClr val="window" lastClr="FFFFFF"/>
            </a:solidFill>
            <a:latin typeface="Calibri" panose="020F0502020204030204"/>
            <a:ea typeface="+mn-ea"/>
            <a:cs typeface="+mn-cs"/>
          </a:endParaRPr>
        </a:p>
      </dsp:txBody>
      <dsp:txXfrm>
        <a:off x="2931369" y="19788"/>
        <a:ext cx="1308023" cy="634278"/>
      </dsp:txXfrm>
    </dsp:sp>
    <dsp:sp modelId="{9F6620B7-A1AF-4990-9674-E33D92C664CE}">
      <dsp:nvSpPr>
        <dsp:cNvPr id="0" name=""/>
        <dsp:cNvSpPr/>
      </dsp:nvSpPr>
      <dsp:spPr>
        <a:xfrm>
          <a:off x="3046385" y="673800"/>
          <a:ext cx="134748" cy="505308"/>
        </a:xfrm>
        <a:custGeom>
          <a:avLst/>
          <a:gdLst/>
          <a:ahLst/>
          <a:cxnLst/>
          <a:rect l="0" t="0" r="0" b="0"/>
          <a:pathLst>
            <a:path>
              <a:moveTo>
                <a:pt x="0" y="0"/>
              </a:moveTo>
              <a:lnTo>
                <a:pt x="0" y="505308"/>
              </a:lnTo>
              <a:lnTo>
                <a:pt x="134748" y="505308"/>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8429502-FB0B-4802-A6B1-AAA0734BF4F7}">
      <dsp:nvSpPr>
        <dsp:cNvPr id="0" name=""/>
        <dsp:cNvSpPr/>
      </dsp:nvSpPr>
      <dsp:spPr>
        <a:xfrm>
          <a:off x="3181134" y="842236"/>
          <a:ext cx="1077991" cy="673744"/>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Calibri" panose="020F0502020204030204"/>
              <a:ea typeface="+mn-ea"/>
              <a:cs typeface="+mn-cs"/>
            </a:rPr>
            <a:t>Market Knowledge Assets</a:t>
          </a: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3200867" y="861969"/>
        <a:ext cx="1038525" cy="634278"/>
      </dsp:txXfrm>
    </dsp:sp>
    <dsp:sp modelId="{5F1CBCCD-9311-4F95-8724-71C2632CA962}">
      <dsp:nvSpPr>
        <dsp:cNvPr id="0" name=""/>
        <dsp:cNvSpPr/>
      </dsp:nvSpPr>
      <dsp:spPr>
        <a:xfrm>
          <a:off x="3046385" y="673800"/>
          <a:ext cx="134748" cy="1347489"/>
        </a:xfrm>
        <a:custGeom>
          <a:avLst/>
          <a:gdLst/>
          <a:ahLst/>
          <a:cxnLst/>
          <a:rect l="0" t="0" r="0" b="0"/>
          <a:pathLst>
            <a:path>
              <a:moveTo>
                <a:pt x="0" y="0"/>
              </a:moveTo>
              <a:lnTo>
                <a:pt x="0" y="1347489"/>
              </a:lnTo>
              <a:lnTo>
                <a:pt x="134748" y="1347489"/>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729A4F8-7F33-47E1-9827-8B2B620377AB}">
      <dsp:nvSpPr>
        <dsp:cNvPr id="0" name=""/>
        <dsp:cNvSpPr/>
      </dsp:nvSpPr>
      <dsp:spPr>
        <a:xfrm>
          <a:off x="3181134" y="1684418"/>
          <a:ext cx="1077991" cy="673744"/>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Calibri" panose="020F0502020204030204"/>
              <a:ea typeface="+mn-ea"/>
              <a:cs typeface="+mn-cs"/>
            </a:rPr>
            <a:t>Innovation Of The Employees</a:t>
          </a: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3200867" y="1704151"/>
        <a:ext cx="1038525" cy="634278"/>
      </dsp:txXfrm>
    </dsp:sp>
    <dsp:sp modelId="{E56A5D40-20DE-40F0-9065-2346F3B7B7A2}">
      <dsp:nvSpPr>
        <dsp:cNvPr id="0" name=""/>
        <dsp:cNvSpPr/>
      </dsp:nvSpPr>
      <dsp:spPr>
        <a:xfrm>
          <a:off x="3046385" y="673800"/>
          <a:ext cx="134748" cy="2189670"/>
        </a:xfrm>
        <a:custGeom>
          <a:avLst/>
          <a:gdLst/>
          <a:ahLst/>
          <a:cxnLst/>
          <a:rect l="0" t="0" r="0" b="0"/>
          <a:pathLst>
            <a:path>
              <a:moveTo>
                <a:pt x="0" y="0"/>
              </a:moveTo>
              <a:lnTo>
                <a:pt x="0" y="2189670"/>
              </a:lnTo>
              <a:lnTo>
                <a:pt x="134748" y="2189670"/>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ECF96C0-13B1-4E8C-85C9-D944BB2EC994}">
      <dsp:nvSpPr>
        <dsp:cNvPr id="0" name=""/>
        <dsp:cNvSpPr/>
      </dsp:nvSpPr>
      <dsp:spPr>
        <a:xfrm>
          <a:off x="3181134" y="2526599"/>
          <a:ext cx="1077991" cy="673744"/>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Calibri" panose="020F0502020204030204"/>
              <a:ea typeface="+mn-ea"/>
              <a:cs typeface="+mn-cs"/>
            </a:rPr>
            <a:t>Administrative Systems</a:t>
          </a: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3200867" y="2546332"/>
        <a:ext cx="1038525" cy="63427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DF5679-578F-459E-891B-AB2ABD99DEF7}">
      <dsp:nvSpPr>
        <dsp:cNvPr id="0" name=""/>
        <dsp:cNvSpPr/>
      </dsp:nvSpPr>
      <dsp:spPr>
        <a:xfrm>
          <a:off x="2520112" y="823"/>
          <a:ext cx="961159" cy="961159"/>
        </a:xfrm>
        <a:prstGeom prst="ellipse">
          <a:avLst/>
        </a:prstGeo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Knowledge acquisition</a:t>
          </a:r>
        </a:p>
      </dsp:txBody>
      <dsp:txXfrm>
        <a:off x="2660870" y="141581"/>
        <a:ext cx="679643" cy="679643"/>
      </dsp:txXfrm>
    </dsp:sp>
    <dsp:sp modelId="{95102F30-B000-4E5E-A416-8E381AB9C408}">
      <dsp:nvSpPr>
        <dsp:cNvPr id="0" name=""/>
        <dsp:cNvSpPr/>
      </dsp:nvSpPr>
      <dsp:spPr>
        <a:xfrm rot="1800000">
          <a:off x="3491842" y="676749"/>
          <a:ext cx="256262" cy="324391"/>
        </a:xfrm>
        <a:prstGeom prst="rightArrow">
          <a:avLst>
            <a:gd name="adj1" fmla="val 60000"/>
            <a:gd name="adj2" fmla="val 50000"/>
          </a:avLst>
        </a:prstGeo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 lastClr="FFFFFF"/>
            </a:solidFill>
            <a:latin typeface="Calibri" panose="020F0502020204030204"/>
            <a:ea typeface="+mn-ea"/>
            <a:cs typeface="+mn-cs"/>
          </a:endParaRPr>
        </a:p>
      </dsp:txBody>
      <dsp:txXfrm>
        <a:off x="3496992" y="722407"/>
        <a:ext cx="179383" cy="194635"/>
      </dsp:txXfrm>
    </dsp:sp>
    <dsp:sp modelId="{81AA4294-132D-449D-A107-CAC387A57EAC}">
      <dsp:nvSpPr>
        <dsp:cNvPr id="0" name=""/>
        <dsp:cNvSpPr/>
      </dsp:nvSpPr>
      <dsp:spPr>
        <a:xfrm>
          <a:off x="3771236" y="723160"/>
          <a:ext cx="961159" cy="961159"/>
        </a:xfrm>
        <a:prstGeom prst="ellipse">
          <a:avLst/>
        </a:prstGeom>
        <a:gradFill rotWithShape="0">
          <a:gsLst>
            <a:gs pos="0">
              <a:srgbClr val="ED7D31">
                <a:hueOff val="-291073"/>
                <a:satOff val="-16786"/>
                <a:lumOff val="1726"/>
                <a:alphaOff val="0"/>
                <a:satMod val="103000"/>
                <a:lumMod val="102000"/>
                <a:tint val="94000"/>
              </a:srgbClr>
            </a:gs>
            <a:gs pos="50000">
              <a:srgbClr val="ED7D31">
                <a:hueOff val="-291073"/>
                <a:satOff val="-16786"/>
                <a:lumOff val="1726"/>
                <a:alphaOff val="0"/>
                <a:satMod val="110000"/>
                <a:lumMod val="100000"/>
                <a:shade val="100000"/>
              </a:srgbClr>
            </a:gs>
            <a:gs pos="100000">
              <a:srgbClr val="ED7D31">
                <a:hueOff val="-291073"/>
                <a:satOff val="-16786"/>
                <a:lumOff val="1726"/>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Knowledge storage</a:t>
          </a:r>
        </a:p>
      </dsp:txBody>
      <dsp:txXfrm>
        <a:off x="3911994" y="863918"/>
        <a:ext cx="679643" cy="679643"/>
      </dsp:txXfrm>
    </dsp:sp>
    <dsp:sp modelId="{678609FF-0B7A-4B13-BA02-2BC66F1C8176}">
      <dsp:nvSpPr>
        <dsp:cNvPr id="0" name=""/>
        <dsp:cNvSpPr/>
      </dsp:nvSpPr>
      <dsp:spPr>
        <a:xfrm rot="5400000">
          <a:off x="4123685" y="1756628"/>
          <a:ext cx="256262" cy="324391"/>
        </a:xfrm>
        <a:prstGeom prst="rightArrow">
          <a:avLst>
            <a:gd name="adj1" fmla="val 60000"/>
            <a:gd name="adj2" fmla="val 50000"/>
          </a:avLst>
        </a:prstGeom>
        <a:gradFill rotWithShape="0">
          <a:gsLst>
            <a:gs pos="0">
              <a:srgbClr val="ED7D31">
                <a:hueOff val="-291073"/>
                <a:satOff val="-16786"/>
                <a:lumOff val="1726"/>
                <a:alphaOff val="0"/>
                <a:satMod val="103000"/>
                <a:lumMod val="102000"/>
                <a:tint val="94000"/>
              </a:srgbClr>
            </a:gs>
            <a:gs pos="50000">
              <a:srgbClr val="ED7D31">
                <a:hueOff val="-291073"/>
                <a:satOff val="-16786"/>
                <a:lumOff val="1726"/>
                <a:alphaOff val="0"/>
                <a:satMod val="110000"/>
                <a:lumMod val="100000"/>
                <a:shade val="100000"/>
              </a:srgbClr>
            </a:gs>
            <a:gs pos="100000">
              <a:srgbClr val="ED7D31">
                <a:hueOff val="-291073"/>
                <a:satOff val="-16786"/>
                <a:lumOff val="1726"/>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 lastClr="FFFFFF"/>
            </a:solidFill>
            <a:latin typeface="Calibri" panose="020F0502020204030204"/>
            <a:ea typeface="+mn-ea"/>
            <a:cs typeface="+mn-cs"/>
          </a:endParaRPr>
        </a:p>
      </dsp:txBody>
      <dsp:txXfrm>
        <a:off x="4162125" y="1783067"/>
        <a:ext cx="179383" cy="194635"/>
      </dsp:txXfrm>
    </dsp:sp>
    <dsp:sp modelId="{4FC6023E-80A4-4FBB-91A2-1AD630DB843E}">
      <dsp:nvSpPr>
        <dsp:cNvPr id="0" name=""/>
        <dsp:cNvSpPr/>
      </dsp:nvSpPr>
      <dsp:spPr>
        <a:xfrm>
          <a:off x="3771236" y="2167833"/>
          <a:ext cx="961159" cy="961159"/>
        </a:xfrm>
        <a:prstGeom prst="ellipse">
          <a:avLst/>
        </a:prstGeom>
        <a:gradFill rotWithShape="0">
          <a:gsLst>
            <a:gs pos="0">
              <a:srgbClr val="ED7D31">
                <a:hueOff val="-582145"/>
                <a:satOff val="-33571"/>
                <a:lumOff val="3451"/>
                <a:alphaOff val="0"/>
                <a:satMod val="103000"/>
                <a:lumMod val="102000"/>
                <a:tint val="94000"/>
              </a:srgbClr>
            </a:gs>
            <a:gs pos="50000">
              <a:srgbClr val="ED7D31">
                <a:hueOff val="-582145"/>
                <a:satOff val="-33571"/>
                <a:lumOff val="3451"/>
                <a:alphaOff val="0"/>
                <a:satMod val="110000"/>
                <a:lumMod val="100000"/>
                <a:shade val="100000"/>
              </a:srgbClr>
            </a:gs>
            <a:gs pos="100000">
              <a:srgbClr val="ED7D31">
                <a:hueOff val="-582145"/>
                <a:satOff val="-33571"/>
                <a:lumOff val="3451"/>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Knowledge use</a:t>
          </a:r>
        </a:p>
      </dsp:txBody>
      <dsp:txXfrm>
        <a:off x="3911994" y="2308591"/>
        <a:ext cx="679643" cy="679643"/>
      </dsp:txXfrm>
    </dsp:sp>
    <dsp:sp modelId="{1907F067-A5E5-45C0-8E4A-6825C3846F51}">
      <dsp:nvSpPr>
        <dsp:cNvPr id="0" name=""/>
        <dsp:cNvSpPr/>
      </dsp:nvSpPr>
      <dsp:spPr>
        <a:xfrm rot="9000000">
          <a:off x="3504404" y="2843759"/>
          <a:ext cx="256262" cy="324391"/>
        </a:xfrm>
        <a:prstGeom prst="rightArrow">
          <a:avLst>
            <a:gd name="adj1" fmla="val 60000"/>
            <a:gd name="adj2" fmla="val 50000"/>
          </a:avLst>
        </a:prstGeom>
        <a:gradFill rotWithShape="0">
          <a:gsLst>
            <a:gs pos="0">
              <a:srgbClr val="ED7D31">
                <a:hueOff val="-582145"/>
                <a:satOff val="-33571"/>
                <a:lumOff val="3451"/>
                <a:alphaOff val="0"/>
                <a:satMod val="103000"/>
                <a:lumMod val="102000"/>
                <a:tint val="94000"/>
              </a:srgbClr>
            </a:gs>
            <a:gs pos="50000">
              <a:srgbClr val="ED7D31">
                <a:hueOff val="-582145"/>
                <a:satOff val="-33571"/>
                <a:lumOff val="3451"/>
                <a:alphaOff val="0"/>
                <a:satMod val="110000"/>
                <a:lumMod val="100000"/>
                <a:shade val="100000"/>
              </a:srgbClr>
            </a:gs>
            <a:gs pos="100000">
              <a:srgbClr val="ED7D31">
                <a:hueOff val="-582145"/>
                <a:satOff val="-33571"/>
                <a:lumOff val="3451"/>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 lastClr="FFFFFF"/>
            </a:solidFill>
            <a:latin typeface="Calibri" panose="020F0502020204030204"/>
            <a:ea typeface="+mn-ea"/>
            <a:cs typeface="+mn-cs"/>
          </a:endParaRPr>
        </a:p>
      </dsp:txBody>
      <dsp:txXfrm rot="10800000">
        <a:off x="3576133" y="2889417"/>
        <a:ext cx="179383" cy="194635"/>
      </dsp:txXfrm>
    </dsp:sp>
    <dsp:sp modelId="{67AE3FBE-8B7A-4871-842C-CDAEE089D021}">
      <dsp:nvSpPr>
        <dsp:cNvPr id="0" name=""/>
        <dsp:cNvSpPr/>
      </dsp:nvSpPr>
      <dsp:spPr>
        <a:xfrm>
          <a:off x="2520112" y="2890170"/>
          <a:ext cx="961159" cy="961159"/>
        </a:xfrm>
        <a:prstGeom prst="ellipse">
          <a:avLst/>
        </a:prstGeom>
        <a:gradFill rotWithShape="0">
          <a:gsLst>
            <a:gs pos="0">
              <a:srgbClr val="ED7D31">
                <a:hueOff val="-873218"/>
                <a:satOff val="-50357"/>
                <a:lumOff val="5177"/>
                <a:alphaOff val="0"/>
                <a:satMod val="103000"/>
                <a:lumMod val="102000"/>
                <a:tint val="94000"/>
              </a:srgbClr>
            </a:gs>
            <a:gs pos="50000">
              <a:srgbClr val="ED7D31">
                <a:hueOff val="-873218"/>
                <a:satOff val="-50357"/>
                <a:lumOff val="5177"/>
                <a:alphaOff val="0"/>
                <a:satMod val="110000"/>
                <a:lumMod val="100000"/>
                <a:shade val="100000"/>
              </a:srgbClr>
            </a:gs>
            <a:gs pos="100000">
              <a:srgbClr val="ED7D31">
                <a:hueOff val="-873218"/>
                <a:satOff val="-50357"/>
                <a:lumOff val="5177"/>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Knowledge presentation</a:t>
          </a:r>
        </a:p>
      </dsp:txBody>
      <dsp:txXfrm>
        <a:off x="2660870" y="3030928"/>
        <a:ext cx="679643" cy="679643"/>
      </dsp:txXfrm>
    </dsp:sp>
    <dsp:sp modelId="{0C460034-09B3-4603-A3B8-237655BF8B50}">
      <dsp:nvSpPr>
        <dsp:cNvPr id="0" name=""/>
        <dsp:cNvSpPr/>
      </dsp:nvSpPr>
      <dsp:spPr>
        <a:xfrm rot="12600000">
          <a:off x="2253280" y="2851012"/>
          <a:ext cx="256262" cy="324391"/>
        </a:xfrm>
        <a:prstGeom prst="rightArrow">
          <a:avLst>
            <a:gd name="adj1" fmla="val 60000"/>
            <a:gd name="adj2" fmla="val 50000"/>
          </a:avLst>
        </a:prstGeom>
        <a:gradFill rotWithShape="0">
          <a:gsLst>
            <a:gs pos="0">
              <a:srgbClr val="ED7D31">
                <a:hueOff val="-873218"/>
                <a:satOff val="-50357"/>
                <a:lumOff val="5177"/>
                <a:alphaOff val="0"/>
                <a:satMod val="103000"/>
                <a:lumMod val="102000"/>
                <a:tint val="94000"/>
              </a:srgbClr>
            </a:gs>
            <a:gs pos="50000">
              <a:srgbClr val="ED7D31">
                <a:hueOff val="-873218"/>
                <a:satOff val="-50357"/>
                <a:lumOff val="5177"/>
                <a:alphaOff val="0"/>
                <a:satMod val="110000"/>
                <a:lumMod val="100000"/>
                <a:shade val="100000"/>
              </a:srgbClr>
            </a:gs>
            <a:gs pos="100000">
              <a:srgbClr val="ED7D31">
                <a:hueOff val="-873218"/>
                <a:satOff val="-50357"/>
                <a:lumOff val="5177"/>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 lastClr="FFFFFF"/>
            </a:solidFill>
            <a:latin typeface="Calibri" panose="020F0502020204030204"/>
            <a:ea typeface="+mn-ea"/>
            <a:cs typeface="+mn-cs"/>
          </a:endParaRPr>
        </a:p>
      </dsp:txBody>
      <dsp:txXfrm rot="10800000">
        <a:off x="2325009" y="2935110"/>
        <a:ext cx="179383" cy="194635"/>
      </dsp:txXfrm>
    </dsp:sp>
    <dsp:sp modelId="{190D7A17-53BD-4981-9F92-ED62B8984CEE}">
      <dsp:nvSpPr>
        <dsp:cNvPr id="0" name=""/>
        <dsp:cNvSpPr/>
      </dsp:nvSpPr>
      <dsp:spPr>
        <a:xfrm>
          <a:off x="1268989" y="2167833"/>
          <a:ext cx="961159" cy="961159"/>
        </a:xfrm>
        <a:prstGeom prst="ellipse">
          <a:avLst/>
        </a:prstGeom>
        <a:gradFill rotWithShape="0">
          <a:gsLst>
            <a:gs pos="0">
              <a:srgbClr val="ED7D31">
                <a:hueOff val="-1164290"/>
                <a:satOff val="-67142"/>
                <a:lumOff val="6902"/>
                <a:alphaOff val="0"/>
                <a:satMod val="103000"/>
                <a:lumMod val="102000"/>
                <a:tint val="94000"/>
              </a:srgbClr>
            </a:gs>
            <a:gs pos="50000">
              <a:srgbClr val="ED7D31">
                <a:hueOff val="-1164290"/>
                <a:satOff val="-67142"/>
                <a:lumOff val="6902"/>
                <a:alphaOff val="0"/>
                <a:satMod val="110000"/>
                <a:lumMod val="100000"/>
                <a:shade val="100000"/>
              </a:srgbClr>
            </a:gs>
            <a:gs pos="100000">
              <a:srgbClr val="ED7D31">
                <a:hueOff val="-1164290"/>
                <a:satOff val="-67142"/>
                <a:lumOff val="6902"/>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Knowledge development</a:t>
          </a:r>
        </a:p>
      </dsp:txBody>
      <dsp:txXfrm>
        <a:off x="1409747" y="2308591"/>
        <a:ext cx="679643" cy="679643"/>
      </dsp:txXfrm>
    </dsp:sp>
    <dsp:sp modelId="{E7C1C372-CCB3-4C75-A58E-698A6A92156D}">
      <dsp:nvSpPr>
        <dsp:cNvPr id="0" name=""/>
        <dsp:cNvSpPr/>
      </dsp:nvSpPr>
      <dsp:spPr>
        <a:xfrm rot="16200000">
          <a:off x="1621437" y="1771133"/>
          <a:ext cx="256262" cy="324391"/>
        </a:xfrm>
        <a:prstGeom prst="rightArrow">
          <a:avLst>
            <a:gd name="adj1" fmla="val 60000"/>
            <a:gd name="adj2" fmla="val 50000"/>
          </a:avLst>
        </a:prstGeom>
        <a:gradFill rotWithShape="0">
          <a:gsLst>
            <a:gs pos="0">
              <a:srgbClr val="ED7D31">
                <a:hueOff val="-1164290"/>
                <a:satOff val="-67142"/>
                <a:lumOff val="6902"/>
                <a:alphaOff val="0"/>
                <a:satMod val="103000"/>
                <a:lumMod val="102000"/>
                <a:tint val="94000"/>
              </a:srgbClr>
            </a:gs>
            <a:gs pos="50000">
              <a:srgbClr val="ED7D31">
                <a:hueOff val="-1164290"/>
                <a:satOff val="-67142"/>
                <a:lumOff val="6902"/>
                <a:alphaOff val="0"/>
                <a:satMod val="110000"/>
                <a:lumMod val="100000"/>
                <a:shade val="100000"/>
              </a:srgbClr>
            </a:gs>
            <a:gs pos="100000">
              <a:srgbClr val="ED7D31">
                <a:hueOff val="-1164290"/>
                <a:satOff val="-67142"/>
                <a:lumOff val="6902"/>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 lastClr="FFFFFF"/>
            </a:solidFill>
            <a:latin typeface="Calibri" panose="020F0502020204030204"/>
            <a:ea typeface="+mn-ea"/>
            <a:cs typeface="+mn-cs"/>
          </a:endParaRPr>
        </a:p>
      </dsp:txBody>
      <dsp:txXfrm>
        <a:off x="1659877" y="1874451"/>
        <a:ext cx="179383" cy="194635"/>
      </dsp:txXfrm>
    </dsp:sp>
    <dsp:sp modelId="{28418852-3793-4B49-9A94-2ED8850E8052}">
      <dsp:nvSpPr>
        <dsp:cNvPr id="0" name=""/>
        <dsp:cNvSpPr/>
      </dsp:nvSpPr>
      <dsp:spPr>
        <a:xfrm>
          <a:off x="1268989" y="723160"/>
          <a:ext cx="961159" cy="961159"/>
        </a:xfrm>
        <a:prstGeom prst="ellipse">
          <a:avLst/>
        </a:prstGeom>
        <a:gradFill rotWithShape="0">
          <a:gsLst>
            <a:gs pos="0">
              <a:srgbClr val="ED7D31">
                <a:hueOff val="-1455363"/>
                <a:satOff val="-83928"/>
                <a:lumOff val="8628"/>
                <a:alphaOff val="0"/>
                <a:satMod val="103000"/>
                <a:lumMod val="102000"/>
                <a:tint val="94000"/>
              </a:srgbClr>
            </a:gs>
            <a:gs pos="50000">
              <a:srgbClr val="ED7D31">
                <a:hueOff val="-1455363"/>
                <a:satOff val="-83928"/>
                <a:lumOff val="8628"/>
                <a:alphaOff val="0"/>
                <a:satMod val="110000"/>
                <a:lumMod val="100000"/>
                <a:shade val="100000"/>
              </a:srgbClr>
            </a:gs>
            <a:gs pos="100000">
              <a:srgbClr val="ED7D31">
                <a:hueOff val="-1455363"/>
                <a:satOff val="-83928"/>
                <a:lumOff val="8628"/>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solidFill>
                <a:sysClr val="window" lastClr="FFFFFF"/>
              </a:solidFill>
              <a:latin typeface="Times New Roman" panose="02020603050405020304" pitchFamily="18" charset="0"/>
              <a:ea typeface="+mn-ea"/>
              <a:cs typeface="Times New Roman" panose="02020603050405020304" pitchFamily="18" charset="0"/>
            </a:rPr>
            <a:t>Knowledge sharing</a:t>
          </a:r>
        </a:p>
      </dsp:txBody>
      <dsp:txXfrm>
        <a:off x="1409747" y="863918"/>
        <a:ext cx="679643" cy="679643"/>
      </dsp:txXfrm>
    </dsp:sp>
    <dsp:sp modelId="{09BC8146-1391-4C42-BBE2-650DE7B81C29}">
      <dsp:nvSpPr>
        <dsp:cNvPr id="0" name=""/>
        <dsp:cNvSpPr/>
      </dsp:nvSpPr>
      <dsp:spPr>
        <a:xfrm rot="19800000">
          <a:off x="2240718" y="684002"/>
          <a:ext cx="256262" cy="324391"/>
        </a:xfrm>
        <a:prstGeom prst="rightArrow">
          <a:avLst>
            <a:gd name="adj1" fmla="val 60000"/>
            <a:gd name="adj2" fmla="val 50000"/>
          </a:avLst>
        </a:prstGeom>
        <a:gradFill rotWithShape="0">
          <a:gsLst>
            <a:gs pos="0">
              <a:srgbClr val="ED7D31">
                <a:hueOff val="-1455363"/>
                <a:satOff val="-83928"/>
                <a:lumOff val="8628"/>
                <a:alphaOff val="0"/>
                <a:satMod val="103000"/>
                <a:lumMod val="102000"/>
                <a:tint val="94000"/>
              </a:srgbClr>
            </a:gs>
            <a:gs pos="50000">
              <a:srgbClr val="ED7D31">
                <a:hueOff val="-1455363"/>
                <a:satOff val="-83928"/>
                <a:lumOff val="8628"/>
                <a:alphaOff val="0"/>
                <a:satMod val="110000"/>
                <a:lumMod val="100000"/>
                <a:shade val="100000"/>
              </a:srgbClr>
            </a:gs>
            <a:gs pos="100000">
              <a:srgbClr val="ED7D31">
                <a:hueOff val="-1455363"/>
                <a:satOff val="-83928"/>
                <a:lumOff val="8628"/>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 lastClr="FFFFFF"/>
            </a:solidFill>
            <a:latin typeface="Calibri" panose="020F0502020204030204"/>
            <a:ea typeface="+mn-ea"/>
            <a:cs typeface="+mn-cs"/>
          </a:endParaRPr>
        </a:p>
      </dsp:txBody>
      <dsp:txXfrm>
        <a:off x="2245868" y="768100"/>
        <a:ext cx="179383" cy="194635"/>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21</Pages>
  <Words>4667</Words>
  <Characters>26608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26</cp:revision>
  <dcterms:created xsi:type="dcterms:W3CDTF">2020-04-28T13:43:00Z</dcterms:created>
  <dcterms:modified xsi:type="dcterms:W3CDTF">2020-05-08T17:01:00Z</dcterms:modified>
</cp:coreProperties>
</file>