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15477" w14:textId="3652248B" w:rsidR="00AF1BD1" w:rsidRDefault="00AF1BD1">
      <w:r>
        <w:t>AI statement</w:t>
      </w:r>
    </w:p>
    <w:p w14:paraId="354CA3F6" w14:textId="77777777" w:rsidR="00AF1BD1" w:rsidRDefault="00AF1BD1" w:rsidP="00AF1BD1">
      <w:pPr>
        <w:spacing w:after="0" w:line="240" w:lineRule="auto"/>
        <w:rPr>
          <w:rFonts w:ascii="Times New Roman" w:eastAsia="Times New Roman" w:hAnsi="Times New Roman" w:cs="Times New Roman"/>
          <w:kern w:val="0"/>
          <w14:ligatures w14:val="none"/>
        </w:rPr>
      </w:pPr>
      <w:hyperlink r:id="rId6" w:history="1">
        <w:r w:rsidRPr="00AF1BD1">
          <w:rPr>
            <w:rFonts w:ascii="Times New Roman" w:eastAsia="Times New Roman" w:hAnsi="Times New Roman" w:cs="Times New Roman"/>
            <w:color w:val="0000FF"/>
            <w:kern w:val="0"/>
            <w:u w:val="single"/>
            <w14:ligatures w14:val="none"/>
          </w:rPr>
          <w:t>1_CYFLWYNIAD_INTRODUCTION_STAFF.pptx</w:t>
        </w:r>
      </w:hyperlink>
    </w:p>
    <w:p w14:paraId="041323C8" w14:textId="77777777" w:rsidR="00AF1BD1" w:rsidRPr="00AF1BD1" w:rsidRDefault="00AF1BD1" w:rsidP="00AF1BD1">
      <w:pPr>
        <w:spacing w:after="0" w:line="240" w:lineRule="auto"/>
        <w:rPr>
          <w:rFonts w:ascii="Times New Roman" w:eastAsia="Times New Roman" w:hAnsi="Times New Roman" w:cs="Times New Roman"/>
          <w:kern w:val="0"/>
          <w14:ligatures w14:val="none"/>
        </w:rPr>
      </w:pPr>
    </w:p>
    <w:p w14:paraId="4ED9F5CB" w14:textId="7643EAC9" w:rsidR="00AF1BD1" w:rsidRDefault="00AF1BD1" w:rsidP="00AF1BD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Paper </w:t>
      </w:r>
    </w:p>
    <w:p w14:paraId="720480C4" w14:textId="77777777" w:rsidR="00AF1BD1" w:rsidRDefault="00AF1BD1" w:rsidP="00AF1BD1">
      <w:pPr>
        <w:spacing w:after="0" w:line="240" w:lineRule="auto"/>
        <w:rPr>
          <w:rFonts w:ascii="Times New Roman" w:eastAsia="Times New Roman" w:hAnsi="Times New Roman" w:cs="Times New Roman"/>
          <w:kern w:val="0"/>
          <w14:ligatures w14:val="none"/>
        </w:rPr>
      </w:pPr>
    </w:p>
    <w:p w14:paraId="07A8114D" w14:textId="3A7387B0" w:rsidR="00AF1BD1" w:rsidRPr="00AF1BD1" w:rsidRDefault="00AF1BD1" w:rsidP="00AF1BD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Reference list</w:t>
      </w:r>
    </w:p>
    <w:p w14:paraId="1C05BCE2" w14:textId="77777777" w:rsidR="00AF1BD1" w:rsidRDefault="00AF1BD1"/>
    <w:p w14:paraId="03AAC2C5" w14:textId="77777777" w:rsidR="00923C9A" w:rsidRDefault="00923C9A"/>
    <w:p w14:paraId="6E49FD1D" w14:textId="77777777" w:rsidR="00923C9A" w:rsidRDefault="00923C9A"/>
    <w:p w14:paraId="7CAC1552" w14:textId="77777777" w:rsidR="00923C9A" w:rsidRDefault="00923C9A"/>
    <w:p w14:paraId="4C2F56F5" w14:textId="77777777" w:rsidR="00923C9A" w:rsidRDefault="00923C9A"/>
    <w:p w14:paraId="43F514A0" w14:textId="77777777" w:rsidR="00923C9A" w:rsidRDefault="00923C9A"/>
    <w:p w14:paraId="2631EF1C" w14:textId="77777777" w:rsidR="00923C9A" w:rsidRDefault="00923C9A"/>
    <w:p w14:paraId="232FCD74" w14:textId="77777777" w:rsidR="00923C9A" w:rsidRDefault="00923C9A"/>
    <w:p w14:paraId="4E2D25BD" w14:textId="77777777" w:rsidR="00923C9A" w:rsidRDefault="00923C9A"/>
    <w:p w14:paraId="647D1EE6" w14:textId="77777777" w:rsidR="00923C9A" w:rsidRDefault="00923C9A"/>
    <w:p w14:paraId="28E8AD0A" w14:textId="77777777" w:rsidR="00923C9A" w:rsidRDefault="00923C9A"/>
    <w:p w14:paraId="0484DC3A" w14:textId="77777777" w:rsidR="00923C9A" w:rsidRDefault="00923C9A"/>
    <w:p w14:paraId="655F2952" w14:textId="77777777" w:rsidR="00923C9A" w:rsidRDefault="00923C9A"/>
    <w:p w14:paraId="1FDF09DE" w14:textId="77777777" w:rsidR="00923C9A" w:rsidRDefault="00923C9A"/>
    <w:p w14:paraId="36F2A84B" w14:textId="77777777" w:rsidR="00923C9A" w:rsidRDefault="00923C9A"/>
    <w:p w14:paraId="292A1C45" w14:textId="77777777" w:rsidR="00923C9A" w:rsidRDefault="00923C9A"/>
    <w:p w14:paraId="2CA6ADED" w14:textId="77777777" w:rsidR="00923C9A" w:rsidRDefault="00923C9A"/>
    <w:p w14:paraId="5658C731" w14:textId="77777777" w:rsidR="00923C9A" w:rsidRDefault="00923C9A"/>
    <w:p w14:paraId="3F7A7B99" w14:textId="77777777" w:rsidR="00923C9A" w:rsidRDefault="00923C9A"/>
    <w:p w14:paraId="4D38BA95" w14:textId="77777777" w:rsidR="00923C9A" w:rsidRDefault="00923C9A"/>
    <w:p w14:paraId="7860E050" w14:textId="77777777" w:rsidR="00923C9A" w:rsidRDefault="00923C9A"/>
    <w:p w14:paraId="53C0F916" w14:textId="77777777" w:rsidR="00923C9A" w:rsidRDefault="00923C9A"/>
    <w:p w14:paraId="5665149C" w14:textId="77777777" w:rsidR="00923C9A" w:rsidRDefault="00923C9A"/>
    <w:p w14:paraId="3C84310B" w14:textId="77777777" w:rsidR="00923C9A" w:rsidRDefault="00923C9A"/>
    <w:p w14:paraId="095A5F86" w14:textId="3A966F15" w:rsidR="00923C9A" w:rsidRDefault="00923C9A">
      <w:r>
        <w:lastRenderedPageBreak/>
        <w:t>Benefits of bilingualism (250 words approx.)</w:t>
      </w:r>
    </w:p>
    <w:p w14:paraId="3C8EA636" w14:textId="77777777" w:rsidR="00923C9A" w:rsidRDefault="00923C9A"/>
    <w:p w14:paraId="451F50E4" w14:textId="1A5ACAC7" w:rsidR="00923C9A" w:rsidRDefault="00923C9A">
      <w:r>
        <w:t>Brain development (250 words approx.)</w:t>
      </w:r>
    </w:p>
    <w:p w14:paraId="36E7EC32" w14:textId="77777777" w:rsidR="00923C9A" w:rsidRDefault="00923C9A"/>
    <w:p w14:paraId="61538AD5" w14:textId="72B53CFB" w:rsidR="00923C9A" w:rsidRDefault="00923C9A">
      <w:r>
        <w:t>Divergent thinking (250 words approx.)</w:t>
      </w:r>
    </w:p>
    <w:p w14:paraId="21EEC682" w14:textId="77777777" w:rsidR="00923C9A" w:rsidRDefault="00923C9A"/>
    <w:p w14:paraId="63681628" w14:textId="1EC523BA" w:rsidR="00923C9A" w:rsidRDefault="00923C9A">
      <w:r>
        <w:t>English as an additional language (EAL) (250 words approx.)</w:t>
      </w:r>
    </w:p>
    <w:p w14:paraId="1A3684BF" w14:textId="77777777" w:rsidR="009321E7" w:rsidRDefault="009321E7"/>
    <w:p w14:paraId="6EF9D749" w14:textId="14B87A3F" w:rsidR="009321E7" w:rsidRDefault="009321E7">
      <w:pPr>
        <w:rPr>
          <w:color w:val="FF0000"/>
        </w:rPr>
      </w:pPr>
      <w:r>
        <w:rPr>
          <w:color w:val="FF0000"/>
        </w:rPr>
        <w:t>Frameworks (250 words approx.) NEXT</w:t>
      </w:r>
    </w:p>
    <w:p w14:paraId="3C2651D1" w14:textId="77777777" w:rsidR="00827529" w:rsidRDefault="00827529">
      <w:pPr>
        <w:rPr>
          <w:color w:val="FF0000"/>
        </w:rPr>
      </w:pPr>
    </w:p>
    <w:p w14:paraId="7AA2D292" w14:textId="77777777" w:rsidR="00827529" w:rsidRDefault="00827529">
      <w:pPr>
        <w:rPr>
          <w:color w:val="FF0000"/>
        </w:rPr>
      </w:pPr>
    </w:p>
    <w:p w14:paraId="514AD85F" w14:textId="77777777" w:rsidR="00827529" w:rsidRDefault="00827529">
      <w:pPr>
        <w:rPr>
          <w:color w:val="FF0000"/>
        </w:rPr>
      </w:pPr>
    </w:p>
    <w:p w14:paraId="35C18C42" w14:textId="77777777" w:rsidR="00827529" w:rsidRDefault="00827529">
      <w:pPr>
        <w:rPr>
          <w:color w:val="FF0000"/>
        </w:rPr>
      </w:pPr>
    </w:p>
    <w:p w14:paraId="5D2C36FD" w14:textId="77777777" w:rsidR="00827529" w:rsidRDefault="00827529">
      <w:pPr>
        <w:rPr>
          <w:color w:val="FF0000"/>
        </w:rPr>
      </w:pPr>
    </w:p>
    <w:p w14:paraId="1C76E509" w14:textId="77777777" w:rsidR="00827529" w:rsidRDefault="00827529">
      <w:pPr>
        <w:rPr>
          <w:color w:val="FF0000"/>
        </w:rPr>
      </w:pPr>
    </w:p>
    <w:p w14:paraId="01A46C7C" w14:textId="77777777" w:rsidR="00827529" w:rsidRDefault="00827529">
      <w:pPr>
        <w:rPr>
          <w:color w:val="FF0000"/>
        </w:rPr>
      </w:pPr>
    </w:p>
    <w:p w14:paraId="5A568D9F" w14:textId="77777777" w:rsidR="00827529" w:rsidRDefault="00827529">
      <w:pPr>
        <w:rPr>
          <w:color w:val="FF0000"/>
        </w:rPr>
      </w:pPr>
    </w:p>
    <w:p w14:paraId="71E3101D" w14:textId="77777777" w:rsidR="00827529" w:rsidRDefault="00827529">
      <w:pPr>
        <w:rPr>
          <w:color w:val="FF0000"/>
        </w:rPr>
      </w:pPr>
    </w:p>
    <w:p w14:paraId="0010FE42" w14:textId="77777777" w:rsidR="00827529" w:rsidRDefault="00827529">
      <w:pPr>
        <w:rPr>
          <w:color w:val="FF0000"/>
        </w:rPr>
      </w:pPr>
    </w:p>
    <w:p w14:paraId="6791DD33" w14:textId="77777777" w:rsidR="00827529" w:rsidRDefault="00827529">
      <w:pPr>
        <w:rPr>
          <w:color w:val="FF0000"/>
        </w:rPr>
      </w:pPr>
    </w:p>
    <w:p w14:paraId="64C466B8" w14:textId="77777777" w:rsidR="00827529" w:rsidRDefault="00827529">
      <w:pPr>
        <w:rPr>
          <w:color w:val="FF0000"/>
        </w:rPr>
      </w:pPr>
    </w:p>
    <w:p w14:paraId="326E6595" w14:textId="77777777" w:rsidR="00827529" w:rsidRDefault="00827529">
      <w:pPr>
        <w:rPr>
          <w:color w:val="FF0000"/>
        </w:rPr>
      </w:pPr>
    </w:p>
    <w:p w14:paraId="200BAE20" w14:textId="77777777" w:rsidR="00827529" w:rsidRDefault="00827529">
      <w:pPr>
        <w:rPr>
          <w:color w:val="FF0000"/>
        </w:rPr>
      </w:pPr>
    </w:p>
    <w:p w14:paraId="28B2E0E6" w14:textId="77777777" w:rsidR="00827529" w:rsidRDefault="00827529">
      <w:pPr>
        <w:rPr>
          <w:color w:val="FF0000"/>
        </w:rPr>
      </w:pPr>
    </w:p>
    <w:p w14:paraId="2016BB90" w14:textId="77777777" w:rsidR="00827529" w:rsidRDefault="00827529">
      <w:pPr>
        <w:rPr>
          <w:color w:val="FF0000"/>
        </w:rPr>
      </w:pPr>
    </w:p>
    <w:p w14:paraId="0DF39F55" w14:textId="77777777" w:rsidR="00827529" w:rsidRDefault="00827529">
      <w:pPr>
        <w:rPr>
          <w:color w:val="FF0000"/>
        </w:rPr>
      </w:pPr>
    </w:p>
    <w:p w14:paraId="2B4CBF9D" w14:textId="77777777" w:rsidR="00827529" w:rsidRDefault="00827529">
      <w:pPr>
        <w:rPr>
          <w:color w:val="FF0000"/>
        </w:rPr>
      </w:pPr>
    </w:p>
    <w:p w14:paraId="0260EE4C" w14:textId="77777777" w:rsidR="00827529" w:rsidRDefault="00827529">
      <w:pPr>
        <w:rPr>
          <w:color w:val="FF0000"/>
        </w:rPr>
      </w:pPr>
    </w:p>
    <w:p w14:paraId="002DAD7B" w14:textId="3981C4D2" w:rsidR="00827529" w:rsidRDefault="00827529">
      <w:r w:rsidRPr="00827529">
        <w:lastRenderedPageBreak/>
        <w:t>Divergent thinking</w:t>
      </w:r>
      <w:r>
        <w:t xml:space="preserve"> (250 words)</w:t>
      </w:r>
    </w:p>
    <w:p w14:paraId="3B4DFB6F" w14:textId="268334A8" w:rsidR="00827529" w:rsidRDefault="00827529">
      <w:r>
        <w:t>Define it…</w:t>
      </w:r>
    </w:p>
    <w:p w14:paraId="5CFB7CB5" w14:textId="77777777" w:rsidR="00555CCA" w:rsidRDefault="00555CCA"/>
    <w:p w14:paraId="1A45CB5F" w14:textId="1141D97B" w:rsidR="00555CCA" w:rsidRDefault="00555CCA">
      <w:r>
        <w:t>Secondary citation:</w:t>
      </w:r>
    </w:p>
    <w:p w14:paraId="0CFFB26D" w14:textId="161F727C" w:rsidR="00441BF6" w:rsidRPr="00441BF6" w:rsidRDefault="00555CCA" w:rsidP="00441BF6">
      <w:pPr>
        <w:spacing w:before="360" w:after="0" w:line="360" w:lineRule="auto"/>
        <w:rPr>
          <w:rFonts w:ascii="Arial" w:hAnsi="Arial" w:cs="Arial"/>
        </w:rPr>
      </w:pPr>
      <w:r w:rsidRPr="00441BF6">
        <w:rPr>
          <w:rFonts w:ascii="Arial" w:hAnsi="Arial" w:cs="Arial"/>
        </w:rPr>
        <w:t xml:space="preserve">According to </w:t>
      </w:r>
      <w:r w:rsidRPr="00441BF6">
        <w:rPr>
          <w:rFonts w:ascii="Arial" w:hAnsi="Arial" w:cs="Arial"/>
        </w:rPr>
        <w:t>Russ &amp; Dillon</w:t>
      </w:r>
      <w:r w:rsidRPr="00441BF6">
        <w:rPr>
          <w:rFonts w:ascii="Arial" w:hAnsi="Arial" w:cs="Arial"/>
        </w:rPr>
        <w:t xml:space="preserve"> (</w:t>
      </w:r>
      <w:r w:rsidRPr="00441BF6">
        <w:rPr>
          <w:rFonts w:ascii="Arial" w:hAnsi="Arial" w:cs="Arial"/>
        </w:rPr>
        <w:t>2011</w:t>
      </w:r>
      <w:r w:rsidRPr="00441BF6">
        <w:rPr>
          <w:rFonts w:ascii="Arial" w:hAnsi="Arial" w:cs="Arial"/>
        </w:rPr>
        <w:t xml:space="preserve">), </w:t>
      </w:r>
      <w:r w:rsidRPr="00441BF6">
        <w:rPr>
          <w:rFonts w:ascii="Arial" w:hAnsi="Arial" w:cs="Arial"/>
        </w:rPr>
        <w:t>Saracho</w:t>
      </w:r>
      <w:r w:rsidRPr="00441BF6">
        <w:rPr>
          <w:rFonts w:ascii="Arial" w:hAnsi="Arial" w:cs="Arial"/>
        </w:rPr>
        <w:t xml:space="preserve"> (</w:t>
      </w:r>
      <w:r w:rsidRPr="00441BF6">
        <w:rPr>
          <w:rFonts w:ascii="Arial" w:hAnsi="Arial" w:cs="Arial"/>
        </w:rPr>
        <w:t>2002</w:t>
      </w:r>
      <w:r w:rsidRPr="00441BF6">
        <w:rPr>
          <w:rFonts w:ascii="Arial" w:hAnsi="Arial" w:cs="Arial"/>
        </w:rPr>
        <w:t xml:space="preserve">), </w:t>
      </w:r>
      <w:r w:rsidRPr="00441BF6">
        <w:rPr>
          <w:rFonts w:ascii="Arial" w:hAnsi="Arial" w:cs="Arial"/>
        </w:rPr>
        <w:t xml:space="preserve">Tocci </w:t>
      </w:r>
      <w:r w:rsidRPr="00441BF6">
        <w:rPr>
          <w:rFonts w:ascii="Arial" w:hAnsi="Arial" w:cs="Arial"/>
          <w:i/>
          <w:iCs/>
        </w:rPr>
        <w:t>et al.</w:t>
      </w:r>
      <w:r w:rsidRPr="00441BF6">
        <w:rPr>
          <w:rFonts w:ascii="Arial" w:hAnsi="Arial" w:cs="Arial"/>
          <w:i/>
          <w:iCs/>
        </w:rPr>
        <w:t xml:space="preserve"> (</w:t>
      </w:r>
      <w:r w:rsidRPr="00441BF6">
        <w:rPr>
          <w:rFonts w:ascii="Arial" w:hAnsi="Arial" w:cs="Arial"/>
        </w:rPr>
        <w:t>2022</w:t>
      </w:r>
      <w:r w:rsidRPr="00441BF6">
        <w:rPr>
          <w:rFonts w:ascii="Arial" w:hAnsi="Arial" w:cs="Arial"/>
        </w:rPr>
        <w:t xml:space="preserve">) and </w:t>
      </w:r>
      <w:proofErr w:type="spellStart"/>
      <w:r w:rsidRPr="00441BF6">
        <w:rPr>
          <w:rFonts w:ascii="Arial" w:hAnsi="Arial" w:cs="Arial"/>
        </w:rPr>
        <w:t>Zachopoulou</w:t>
      </w:r>
      <w:proofErr w:type="spellEnd"/>
      <w:r w:rsidR="00441BF6" w:rsidRPr="00441BF6">
        <w:rPr>
          <w:rFonts w:ascii="Arial" w:hAnsi="Arial" w:cs="Arial"/>
        </w:rPr>
        <w:t xml:space="preserve"> and</w:t>
      </w:r>
      <w:r w:rsidRPr="00441BF6">
        <w:rPr>
          <w:rFonts w:ascii="Arial" w:hAnsi="Arial" w:cs="Arial"/>
        </w:rPr>
        <w:t xml:space="preserve"> Makri</w:t>
      </w:r>
      <w:r w:rsidR="00441BF6" w:rsidRPr="00441BF6">
        <w:rPr>
          <w:rFonts w:ascii="Arial" w:hAnsi="Arial" w:cs="Arial"/>
        </w:rPr>
        <w:t xml:space="preserve"> (2005)</w:t>
      </w:r>
      <w:r w:rsidRPr="00441BF6">
        <w:rPr>
          <w:rFonts w:ascii="Arial" w:hAnsi="Arial" w:cs="Arial"/>
        </w:rPr>
        <w:t xml:space="preserve"> (cited in </w:t>
      </w:r>
      <w:proofErr w:type="spellStart"/>
      <w:r w:rsidRPr="00441BF6">
        <w:rPr>
          <w:rFonts w:ascii="Arial" w:hAnsi="Arial" w:cs="Arial"/>
        </w:rPr>
        <w:t>Ghanama</w:t>
      </w:r>
      <w:proofErr w:type="spellEnd"/>
      <w:r w:rsidRPr="00441BF6">
        <w:rPr>
          <w:rFonts w:ascii="Arial" w:hAnsi="Arial" w:cs="Arial"/>
        </w:rPr>
        <w:t xml:space="preserve">, 2025), </w:t>
      </w:r>
      <w:r w:rsidRPr="00441BF6">
        <w:rPr>
          <w:rFonts w:ascii="Arial" w:hAnsi="Arial" w:cs="Arial"/>
        </w:rPr>
        <w:t>divergent thinkin</w:t>
      </w:r>
      <w:r w:rsidRPr="00441BF6">
        <w:rPr>
          <w:rFonts w:ascii="Arial" w:hAnsi="Arial" w:cs="Arial"/>
        </w:rPr>
        <w:t xml:space="preserve">g is </w:t>
      </w:r>
      <w:r w:rsidRPr="00441BF6">
        <w:rPr>
          <w:rFonts w:ascii="Arial" w:hAnsi="Arial" w:cs="Arial"/>
        </w:rPr>
        <w:t>a fundamental aspect of creativit</w:t>
      </w:r>
      <w:r w:rsidRPr="00441BF6">
        <w:rPr>
          <w:rFonts w:ascii="Arial" w:hAnsi="Arial" w:cs="Arial"/>
        </w:rPr>
        <w:t>y that encourages children</w:t>
      </w:r>
      <w:r w:rsidRPr="00441BF6">
        <w:rPr>
          <w:rFonts w:ascii="Arial" w:hAnsi="Arial" w:cs="Arial"/>
        </w:rPr>
        <w:t xml:space="preserve"> to improvise and adjust their actions during play</w:t>
      </w:r>
      <w:r w:rsidR="00441BF6" w:rsidRPr="00441BF6">
        <w:rPr>
          <w:rFonts w:ascii="Arial" w:hAnsi="Arial" w:cs="Arial"/>
        </w:rPr>
        <w:t xml:space="preserve">. </w:t>
      </w:r>
      <w:proofErr w:type="spellStart"/>
      <w:r w:rsidR="00441BF6">
        <w:rPr>
          <w:rFonts w:ascii="Arial" w:hAnsi="Arial" w:cs="Arial"/>
        </w:rPr>
        <w:t>Tokdemir</w:t>
      </w:r>
      <w:proofErr w:type="spellEnd"/>
      <w:r w:rsidR="00441BF6">
        <w:rPr>
          <w:rFonts w:ascii="Arial" w:hAnsi="Arial" w:cs="Arial"/>
        </w:rPr>
        <w:t xml:space="preserve"> (2017) adds that d</w:t>
      </w:r>
      <w:r w:rsidR="00441BF6" w:rsidRPr="00441BF6">
        <w:rPr>
          <w:rFonts w:ascii="Arial" w:hAnsi="Arial" w:cs="Arial"/>
        </w:rPr>
        <w:t>iscussion, questions and animation activities.</w:t>
      </w:r>
      <w:r w:rsidR="00441BF6">
        <w:rPr>
          <w:rFonts w:ascii="Arial" w:hAnsi="Arial" w:cs="Arial"/>
        </w:rPr>
        <w:t xml:space="preserve"> </w:t>
      </w:r>
      <w:r w:rsidR="00441BF6" w:rsidRPr="00441BF6">
        <w:rPr>
          <w:rFonts w:ascii="Arial" w:hAnsi="Arial" w:cs="Arial"/>
        </w:rPr>
        <w:t>Divergent thinking is associated with critical and creative thinking has some sub-dimensions such as lateral thinking, reverse thinking, empathic thinking, and hypothetical thinking. Divergent thinking is to initiate extraordinary thoughts by expanding the boundaries of knowledge. The selections of different options, the creation of new and original ideas are the parts of the divergent thinking proces</w:t>
      </w:r>
      <w:r w:rsidR="00441BF6">
        <w:rPr>
          <w:rFonts w:ascii="Arial" w:hAnsi="Arial" w:cs="Arial"/>
        </w:rPr>
        <w:t>s.</w:t>
      </w:r>
    </w:p>
    <w:p w14:paraId="23FAE138" w14:textId="21288ACD" w:rsidR="00555CCA" w:rsidRPr="00441BF6" w:rsidRDefault="00555CCA" w:rsidP="00441BF6">
      <w:pPr>
        <w:spacing w:before="360" w:after="0"/>
        <w:rPr>
          <w:rFonts w:ascii="Arial" w:hAnsi="Arial" w:cs="Arial"/>
        </w:rPr>
      </w:pPr>
    </w:p>
    <w:sectPr w:rsidR="00555CCA" w:rsidRPr="00441BF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209CE" w14:textId="77777777" w:rsidR="00343342" w:rsidRDefault="00343342" w:rsidP="00AF1BD1">
      <w:pPr>
        <w:spacing w:after="0" w:line="240" w:lineRule="auto"/>
      </w:pPr>
      <w:r>
        <w:separator/>
      </w:r>
    </w:p>
  </w:endnote>
  <w:endnote w:type="continuationSeparator" w:id="0">
    <w:p w14:paraId="5DBE0C28" w14:textId="77777777" w:rsidR="00343342" w:rsidRDefault="00343342" w:rsidP="00AF1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269469"/>
      <w:docPartObj>
        <w:docPartGallery w:val="Page Numbers (Bottom of Page)"/>
        <w:docPartUnique/>
      </w:docPartObj>
    </w:sdtPr>
    <w:sdtContent>
      <w:p w14:paraId="049D46BC" w14:textId="0207E26E" w:rsidR="00AF1BD1" w:rsidRDefault="00AF1BD1">
        <w:pPr>
          <w:pStyle w:val="Footer"/>
          <w:jc w:val="center"/>
        </w:pPr>
        <w:r>
          <w:fldChar w:fldCharType="begin"/>
        </w:r>
        <w:r>
          <w:instrText>PAGE   \* MERGEFORMAT</w:instrText>
        </w:r>
        <w:r>
          <w:fldChar w:fldCharType="separate"/>
        </w:r>
        <w:r>
          <w:t>2</w:t>
        </w:r>
        <w:r>
          <w:fldChar w:fldCharType="end"/>
        </w:r>
      </w:p>
    </w:sdtContent>
  </w:sdt>
  <w:p w14:paraId="52F250FE" w14:textId="77777777" w:rsidR="00AF1BD1" w:rsidRDefault="00AF1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D7ECB" w14:textId="77777777" w:rsidR="00343342" w:rsidRDefault="00343342" w:rsidP="00AF1BD1">
      <w:pPr>
        <w:spacing w:after="0" w:line="240" w:lineRule="auto"/>
      </w:pPr>
      <w:r>
        <w:separator/>
      </w:r>
    </w:p>
  </w:footnote>
  <w:footnote w:type="continuationSeparator" w:id="0">
    <w:p w14:paraId="7148DC34" w14:textId="77777777" w:rsidR="00343342" w:rsidRDefault="00343342" w:rsidP="00AF1B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208BC" w14:textId="1D7F6206" w:rsidR="00AF1BD1" w:rsidRDefault="00AF1BD1">
    <w:pPr>
      <w:pStyle w:val="Header"/>
    </w:pPr>
    <w:r>
      <w:t>0502099</w:t>
    </w:r>
    <w:r>
      <w:ptab w:relativeTo="margin" w:alignment="center" w:leader="none"/>
    </w:r>
    <w:r>
      <w:t>ECEY4010</w:t>
    </w:r>
    <w:r>
      <w:ptab w:relativeTo="margin" w:alignment="right" w:leader="none"/>
    </w:r>
    <w:r>
      <w:t>1499 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D1"/>
    <w:rsid w:val="00260E7B"/>
    <w:rsid w:val="00343342"/>
    <w:rsid w:val="00441BF6"/>
    <w:rsid w:val="00555CCA"/>
    <w:rsid w:val="006428FD"/>
    <w:rsid w:val="00827529"/>
    <w:rsid w:val="00923C9A"/>
    <w:rsid w:val="009321E7"/>
    <w:rsid w:val="00AF0F27"/>
    <w:rsid w:val="00AF1BD1"/>
    <w:rsid w:val="00C372E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E234A"/>
  <w15:chartTrackingRefBased/>
  <w15:docId w15:val="{11D7CC68-CCAB-442A-A248-D756B7F18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1B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1B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1B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1B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1B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1B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1B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1B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1B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B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1B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1B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1B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1B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1B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1B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1B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1BD1"/>
    <w:rPr>
      <w:rFonts w:eastAsiaTheme="majorEastAsia" w:cstheme="majorBidi"/>
      <w:color w:val="272727" w:themeColor="text1" w:themeTint="D8"/>
    </w:rPr>
  </w:style>
  <w:style w:type="paragraph" w:styleId="Title">
    <w:name w:val="Title"/>
    <w:basedOn w:val="Normal"/>
    <w:next w:val="Normal"/>
    <w:link w:val="TitleChar"/>
    <w:uiPriority w:val="10"/>
    <w:qFormat/>
    <w:rsid w:val="00AF1B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1B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1B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1B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1BD1"/>
    <w:pPr>
      <w:spacing w:before="160"/>
      <w:jc w:val="center"/>
    </w:pPr>
    <w:rPr>
      <w:i/>
      <w:iCs/>
      <w:color w:val="404040" w:themeColor="text1" w:themeTint="BF"/>
    </w:rPr>
  </w:style>
  <w:style w:type="character" w:customStyle="1" w:styleId="QuoteChar">
    <w:name w:val="Quote Char"/>
    <w:basedOn w:val="DefaultParagraphFont"/>
    <w:link w:val="Quote"/>
    <w:uiPriority w:val="29"/>
    <w:rsid w:val="00AF1BD1"/>
    <w:rPr>
      <w:i/>
      <w:iCs/>
      <w:color w:val="404040" w:themeColor="text1" w:themeTint="BF"/>
    </w:rPr>
  </w:style>
  <w:style w:type="paragraph" w:styleId="ListParagraph">
    <w:name w:val="List Paragraph"/>
    <w:basedOn w:val="Normal"/>
    <w:uiPriority w:val="34"/>
    <w:qFormat/>
    <w:rsid w:val="00AF1BD1"/>
    <w:pPr>
      <w:ind w:left="720"/>
      <w:contextualSpacing/>
    </w:pPr>
  </w:style>
  <w:style w:type="character" w:styleId="IntenseEmphasis">
    <w:name w:val="Intense Emphasis"/>
    <w:basedOn w:val="DefaultParagraphFont"/>
    <w:uiPriority w:val="21"/>
    <w:qFormat/>
    <w:rsid w:val="00AF1BD1"/>
    <w:rPr>
      <w:i/>
      <w:iCs/>
      <w:color w:val="0F4761" w:themeColor="accent1" w:themeShade="BF"/>
    </w:rPr>
  </w:style>
  <w:style w:type="paragraph" w:styleId="IntenseQuote">
    <w:name w:val="Intense Quote"/>
    <w:basedOn w:val="Normal"/>
    <w:next w:val="Normal"/>
    <w:link w:val="IntenseQuoteChar"/>
    <w:uiPriority w:val="30"/>
    <w:qFormat/>
    <w:rsid w:val="00AF1B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1BD1"/>
    <w:rPr>
      <w:i/>
      <w:iCs/>
      <w:color w:val="0F4761" w:themeColor="accent1" w:themeShade="BF"/>
    </w:rPr>
  </w:style>
  <w:style w:type="character" w:styleId="IntenseReference">
    <w:name w:val="Intense Reference"/>
    <w:basedOn w:val="DefaultParagraphFont"/>
    <w:uiPriority w:val="32"/>
    <w:qFormat/>
    <w:rsid w:val="00AF1BD1"/>
    <w:rPr>
      <w:b/>
      <w:bCs/>
      <w:smallCaps/>
      <w:color w:val="0F4761" w:themeColor="accent1" w:themeShade="BF"/>
      <w:spacing w:val="5"/>
    </w:rPr>
  </w:style>
  <w:style w:type="paragraph" w:styleId="Header">
    <w:name w:val="header"/>
    <w:basedOn w:val="Normal"/>
    <w:link w:val="HeaderChar"/>
    <w:uiPriority w:val="99"/>
    <w:unhideWhenUsed/>
    <w:rsid w:val="00AF1B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1BD1"/>
  </w:style>
  <w:style w:type="paragraph" w:styleId="Footer">
    <w:name w:val="footer"/>
    <w:basedOn w:val="Normal"/>
    <w:link w:val="FooterChar"/>
    <w:uiPriority w:val="99"/>
    <w:unhideWhenUsed/>
    <w:rsid w:val="00AF1B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1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1028294">
      <w:bodyDiv w:val="1"/>
      <w:marLeft w:val="0"/>
      <w:marRight w:val="0"/>
      <w:marTop w:val="0"/>
      <w:marBottom w:val="0"/>
      <w:divBdr>
        <w:top w:val="none" w:sz="0" w:space="0" w:color="auto"/>
        <w:left w:val="none" w:sz="0" w:space="0" w:color="auto"/>
        <w:bottom w:val="none" w:sz="0" w:space="0" w:color="auto"/>
        <w:right w:val="none" w:sz="0" w:space="0" w:color="auto"/>
      </w:divBdr>
    </w:div>
    <w:div w:id="1186216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owtsd.sharepoint.com/:p:/r/teams/EarlyYearsStudentTracker_GRP/Module%20Information/2024-2025/ECEY4010%20Multilingualism/ECEY4010%20LECTURES/1_CYFLWYNIAD_INTRODUCTION_STAFF.pptx?d=w2ebea77e33404c2ba1fa5e347821588c&amp;csf=1&amp;web=1&amp;e=2pBT0p"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209</Words>
  <Characters>1196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Alison Rees-Edwards</cp:lastModifiedBy>
  <cp:revision>2</cp:revision>
  <dcterms:created xsi:type="dcterms:W3CDTF">2025-03-03T10:03:00Z</dcterms:created>
  <dcterms:modified xsi:type="dcterms:W3CDTF">2025-03-13T13:45:00Z</dcterms:modified>
</cp:coreProperties>
</file>