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2F606" w14:textId="77777777" w:rsidR="00F6505B" w:rsidRDefault="00F6505B" w:rsidP="00F6505B">
      <w:pPr>
        <w:jc w:val="center"/>
        <w:rPr>
          <w:b/>
          <w:bCs/>
          <w:sz w:val="32"/>
          <w:szCs w:val="32"/>
        </w:rPr>
      </w:pPr>
    </w:p>
    <w:p w14:paraId="7F094DFD" w14:textId="77777777" w:rsidR="00F6505B" w:rsidRDefault="00F6505B" w:rsidP="00F6505B">
      <w:pPr>
        <w:jc w:val="center"/>
        <w:rPr>
          <w:b/>
          <w:bCs/>
          <w:sz w:val="32"/>
          <w:szCs w:val="32"/>
        </w:rPr>
      </w:pPr>
    </w:p>
    <w:p w14:paraId="189B367E" w14:textId="77777777" w:rsidR="00F6505B" w:rsidRDefault="00F6505B" w:rsidP="00F6505B">
      <w:pPr>
        <w:jc w:val="center"/>
        <w:rPr>
          <w:b/>
          <w:bCs/>
          <w:sz w:val="32"/>
          <w:szCs w:val="32"/>
        </w:rPr>
      </w:pPr>
    </w:p>
    <w:p w14:paraId="5CEF5BCD" w14:textId="77777777" w:rsidR="00F6505B" w:rsidRDefault="00F6505B" w:rsidP="00F6505B">
      <w:pPr>
        <w:jc w:val="center"/>
        <w:rPr>
          <w:b/>
          <w:bCs/>
          <w:sz w:val="32"/>
          <w:szCs w:val="32"/>
        </w:rPr>
      </w:pPr>
    </w:p>
    <w:p w14:paraId="66B7BA8C" w14:textId="77777777" w:rsidR="00F6505B" w:rsidRDefault="00F6505B" w:rsidP="00F6505B">
      <w:pPr>
        <w:rPr>
          <w:b/>
          <w:bCs/>
          <w:sz w:val="32"/>
          <w:szCs w:val="32"/>
        </w:rPr>
      </w:pPr>
    </w:p>
    <w:p w14:paraId="35D63E84" w14:textId="77777777" w:rsidR="00F6505B" w:rsidRPr="002D66AF" w:rsidRDefault="00F6505B" w:rsidP="00F6505B">
      <w:pPr>
        <w:jc w:val="center"/>
        <w:rPr>
          <w:b/>
          <w:bCs/>
          <w:color w:val="00B050"/>
          <w:sz w:val="72"/>
          <w:szCs w:val="72"/>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r w:rsidRPr="002D66AF">
        <w:rPr>
          <w:b/>
          <w:bCs/>
          <w:color w:val="00B050"/>
          <w:sz w:val="72"/>
          <w:szCs w:val="72"/>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 xml:space="preserve">Managing People </w:t>
      </w:r>
    </w:p>
    <w:p w14:paraId="289274D7" w14:textId="77777777" w:rsidR="002D66AF" w:rsidRDefault="002D66AF" w:rsidP="00F6505B">
      <w:pPr>
        <w:jc w:val="center"/>
        <w:rPr>
          <w:rFonts w:ascii="Arial" w:hAnsi="Arial" w:cs="Arial"/>
          <w:sz w:val="40"/>
          <w:szCs w:val="40"/>
        </w:rPr>
      </w:pPr>
      <w:r w:rsidRPr="002D66AF">
        <w:rPr>
          <w:rFonts w:ascii="Arial" w:hAnsi="Arial" w:cs="Arial"/>
          <w:sz w:val="40"/>
          <w:szCs w:val="40"/>
        </w:rPr>
        <w:t>(LCBB5004)</w:t>
      </w:r>
    </w:p>
    <w:p w14:paraId="2DC3841C" w14:textId="77777777" w:rsidR="002D66AF" w:rsidRDefault="002D66AF" w:rsidP="00F6505B">
      <w:pPr>
        <w:jc w:val="center"/>
        <w:rPr>
          <w:rFonts w:ascii="Arial" w:hAnsi="Arial" w:cs="Arial"/>
          <w:sz w:val="40"/>
          <w:szCs w:val="40"/>
        </w:rPr>
      </w:pPr>
    </w:p>
    <w:p w14:paraId="39D811F4" w14:textId="77777777" w:rsidR="002D66AF" w:rsidRDefault="002D66AF" w:rsidP="00F6505B">
      <w:pPr>
        <w:jc w:val="center"/>
        <w:rPr>
          <w:rFonts w:ascii="Arial" w:hAnsi="Arial" w:cs="Arial"/>
          <w:sz w:val="40"/>
          <w:szCs w:val="40"/>
        </w:rPr>
      </w:pPr>
    </w:p>
    <w:p w14:paraId="6FB09EF9" w14:textId="77777777" w:rsidR="002D66AF" w:rsidRDefault="002D66AF" w:rsidP="00F6505B">
      <w:pPr>
        <w:jc w:val="center"/>
        <w:rPr>
          <w:rFonts w:ascii="Arial" w:hAnsi="Arial" w:cs="Arial"/>
          <w:sz w:val="40"/>
          <w:szCs w:val="40"/>
        </w:rPr>
      </w:pPr>
    </w:p>
    <w:p w14:paraId="6C998366" w14:textId="77777777" w:rsidR="002D66AF" w:rsidRDefault="002D66AF" w:rsidP="00F6505B">
      <w:pPr>
        <w:jc w:val="center"/>
        <w:rPr>
          <w:rFonts w:ascii="Arial" w:hAnsi="Arial" w:cs="Arial"/>
          <w:sz w:val="40"/>
          <w:szCs w:val="40"/>
        </w:rPr>
      </w:pPr>
    </w:p>
    <w:p w14:paraId="7AE89E62" w14:textId="77777777" w:rsidR="002D66AF" w:rsidRDefault="002D66AF" w:rsidP="00F6505B">
      <w:pPr>
        <w:jc w:val="center"/>
        <w:rPr>
          <w:rFonts w:ascii="Arial" w:hAnsi="Arial" w:cs="Arial"/>
          <w:sz w:val="40"/>
          <w:szCs w:val="40"/>
        </w:rPr>
      </w:pPr>
    </w:p>
    <w:p w14:paraId="49110F23" w14:textId="4A06AA2F" w:rsidR="002D66AF" w:rsidRPr="00287ED8" w:rsidRDefault="002D66AF" w:rsidP="002D66AF">
      <w:r w:rsidRPr="00287ED8">
        <w:t xml:space="preserve">Student name: Cornelia-Roxana Rad                                         Coordinator:  </w:t>
      </w:r>
      <w:r>
        <w:t>Nishi Ramsurrun</w:t>
      </w:r>
    </w:p>
    <w:p w14:paraId="2E7E7D2B" w14:textId="77777777" w:rsidR="002D66AF" w:rsidRPr="00287ED8" w:rsidRDefault="002D66AF" w:rsidP="002D66AF">
      <w:r w:rsidRPr="00287ED8">
        <w:t xml:space="preserve">Student number: (2023709) </w:t>
      </w:r>
    </w:p>
    <w:p w14:paraId="00000001" w14:textId="5852C8A7" w:rsidR="00851420" w:rsidRPr="002D66AF" w:rsidRDefault="00A3697D" w:rsidP="00F6505B">
      <w:pPr>
        <w:jc w:val="center"/>
        <w:rPr>
          <w:rFonts w:ascii="Arial" w:hAnsi="Arial" w:cs="Arial"/>
          <w:sz w:val="40"/>
          <w:szCs w:val="40"/>
        </w:rPr>
      </w:pPr>
      <w:r w:rsidRPr="002D66AF">
        <w:rPr>
          <w:rFonts w:ascii="Arial" w:hAnsi="Arial" w:cs="Arial"/>
          <w:sz w:val="40"/>
          <w:szCs w:val="40"/>
        </w:rPr>
        <w:br w:type="page"/>
      </w:r>
    </w:p>
    <w:p w14:paraId="795C2046" w14:textId="77777777" w:rsidR="00023FC1" w:rsidRDefault="00023FC1">
      <w:pPr>
        <w:jc w:val="center"/>
        <w:rPr>
          <w:b/>
        </w:rPr>
      </w:pPr>
    </w:p>
    <w:p w14:paraId="1CBD7B30" w14:textId="77777777" w:rsidR="00023FC1" w:rsidRDefault="00023FC1">
      <w:pPr>
        <w:jc w:val="center"/>
        <w:rPr>
          <w:b/>
        </w:rPr>
      </w:pPr>
    </w:p>
    <w:p w14:paraId="262C7047" w14:textId="77777777" w:rsidR="00023FC1" w:rsidRDefault="00023FC1">
      <w:pPr>
        <w:jc w:val="center"/>
        <w:rPr>
          <w:b/>
        </w:rPr>
      </w:pPr>
    </w:p>
    <w:p w14:paraId="43B62C38" w14:textId="77777777" w:rsidR="00023FC1" w:rsidRDefault="00023FC1">
      <w:pPr>
        <w:jc w:val="center"/>
        <w:rPr>
          <w:b/>
        </w:rPr>
      </w:pPr>
    </w:p>
    <w:p w14:paraId="7A8F3635" w14:textId="77777777" w:rsidR="00BE65AC" w:rsidRDefault="00BE65AC">
      <w:pPr>
        <w:jc w:val="center"/>
        <w:rPr>
          <w:b/>
        </w:rPr>
      </w:pPr>
    </w:p>
    <w:p w14:paraId="4C791121" w14:textId="5B9307E3" w:rsidR="00BE65AC" w:rsidRDefault="00BE65AC">
      <w:pPr>
        <w:jc w:val="center"/>
        <w:rPr>
          <w:b/>
        </w:rPr>
      </w:pPr>
    </w:p>
    <w:p w14:paraId="32A274B2" w14:textId="77777777" w:rsidR="00BE65AC" w:rsidRDefault="00BE65AC">
      <w:pPr>
        <w:jc w:val="center"/>
        <w:rPr>
          <w:b/>
        </w:rPr>
      </w:pPr>
    </w:p>
    <w:p w14:paraId="22735016" w14:textId="2606286C" w:rsidR="00023FC1" w:rsidRPr="002C6E2E" w:rsidRDefault="00A3697D">
      <w:pPr>
        <w:rPr>
          <w:rFonts w:ascii="Arial" w:hAnsi="Arial" w:cs="Arial"/>
          <w:b/>
          <w:color w:val="00B050"/>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r w:rsidRPr="00BE65AC">
        <w:rPr>
          <w:rFonts w:ascii="Arial" w:hAnsi="Arial" w:cs="Arial"/>
          <w:b/>
          <w:color w:val="00B050"/>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Executive Summary</w:t>
      </w:r>
    </w:p>
    <w:p w14:paraId="3310EA56" w14:textId="77777777" w:rsidR="00023FC1" w:rsidRDefault="00023FC1"/>
    <w:p w14:paraId="00000003" w14:textId="3CD42EB7" w:rsidR="00851420" w:rsidRPr="00BE65AC" w:rsidRDefault="00A3697D" w:rsidP="00BE65AC">
      <w:pPr>
        <w:spacing w:line="360" w:lineRule="auto"/>
        <w:rPr>
          <w:rFonts w:ascii="Arial" w:hAnsi="Arial" w:cs="Arial"/>
          <w:sz w:val="22"/>
          <w:szCs w:val="22"/>
        </w:rPr>
      </w:pPr>
      <w:r w:rsidRPr="00BE65AC">
        <w:rPr>
          <w:rFonts w:ascii="Arial" w:hAnsi="Arial" w:cs="Arial"/>
          <w:sz w:val="22"/>
          <w:szCs w:val="22"/>
        </w:rPr>
        <w:t>The report focuses on the flexible working contexts and their consequences on the workplace. The report expresses the positive and negative aspects of flexible working concerning the establishment of diversity and inclusion. The roles of HR of H&amp;M are discussed for promoting diversity and inclusion through flexible working, The flexible working negatively affects the workplace equality that hampers the production of the company. The report sheds light on the roles of HR managers of H&amp;M to address workplace inequality.</w:t>
      </w:r>
    </w:p>
    <w:p w14:paraId="00000004" w14:textId="77777777" w:rsidR="00851420" w:rsidRDefault="00A3697D">
      <w:pPr>
        <w:pStyle w:val="Heading1"/>
      </w:pPr>
      <w:bookmarkStart w:id="0" w:name="_opu4fs4c9szc" w:colFirst="0" w:colLast="0"/>
      <w:bookmarkEnd w:id="0"/>
      <w:r>
        <w:br w:type="page"/>
      </w:r>
    </w:p>
    <w:bookmarkStart w:id="1" w:name="_6ulhe0embkw9" w:colFirst="0" w:colLast="0" w:displacedByCustomXml="next"/>
    <w:bookmarkEnd w:id="1" w:displacedByCustomXml="next"/>
    <w:sdt>
      <w:sdtPr>
        <w:id w:val="-2116976717"/>
        <w:docPartObj>
          <w:docPartGallery w:val="Table of Contents"/>
          <w:docPartUnique/>
        </w:docPartObj>
      </w:sdtPr>
      <w:sdtEndPr>
        <w:rPr>
          <w:rFonts w:ascii="Times New Roman" w:eastAsia="Times New Roman" w:hAnsi="Times New Roman" w:cs="Times New Roman"/>
          <w:b/>
          <w:bCs/>
          <w:noProof/>
          <w:color w:val="auto"/>
          <w:sz w:val="24"/>
          <w:szCs w:val="24"/>
          <w:lang w:val="en"/>
        </w:rPr>
      </w:sdtEndPr>
      <w:sdtContent>
        <w:p w14:paraId="25075966" w14:textId="2FE6E707" w:rsidR="00A936FA" w:rsidRPr="00A936FA" w:rsidRDefault="00A936FA">
          <w:pPr>
            <w:pStyle w:val="TOCHeading"/>
            <w:rPr>
              <w:color w:val="00B050"/>
            </w:rPr>
          </w:pPr>
          <w:r w:rsidRPr="00A936FA">
            <w:rPr>
              <w:color w:val="00B050"/>
            </w:rPr>
            <w:t>Table of Contents</w:t>
          </w:r>
        </w:p>
        <w:p w14:paraId="4839CF6F" w14:textId="7726630D" w:rsidR="00A936FA" w:rsidRDefault="00A936FA" w:rsidP="00A936FA">
          <w:pPr>
            <w:rPr>
              <w:lang w:val="en-US"/>
            </w:rPr>
          </w:pPr>
        </w:p>
        <w:p w14:paraId="16B2E701" w14:textId="7823BD51" w:rsidR="00A936FA" w:rsidRDefault="00A936FA" w:rsidP="00A936FA">
          <w:pPr>
            <w:rPr>
              <w:lang w:val="en-US"/>
            </w:rPr>
          </w:pPr>
        </w:p>
        <w:p w14:paraId="0E22D4CC" w14:textId="77777777" w:rsidR="00A936FA" w:rsidRPr="00A936FA" w:rsidRDefault="00A936FA" w:rsidP="00A936FA">
          <w:pPr>
            <w:rPr>
              <w:lang w:val="en-US"/>
            </w:rPr>
          </w:pPr>
        </w:p>
        <w:p w14:paraId="501CC060" w14:textId="23494779" w:rsidR="00A936FA" w:rsidRDefault="00A936FA">
          <w:pPr>
            <w:pStyle w:val="TOC1"/>
            <w:tabs>
              <w:tab w:val="right" w:leader="dot" w:pos="8602"/>
            </w:tabs>
            <w:rPr>
              <w:rFonts w:eastAsiaTheme="minorEastAsia" w:cstheme="minorBidi"/>
              <w:b w:val="0"/>
              <w:bCs w:val="0"/>
              <w:caps/>
              <w:noProof/>
              <w:lang w:val="en-RO"/>
            </w:rPr>
          </w:pPr>
          <w:r>
            <w:rPr>
              <w:b w:val="0"/>
              <w:bCs w:val="0"/>
            </w:rPr>
            <w:fldChar w:fldCharType="begin"/>
          </w:r>
          <w:r>
            <w:instrText xml:space="preserve"> TOC \o "1-3" \h \z \u </w:instrText>
          </w:r>
          <w:r>
            <w:rPr>
              <w:b w:val="0"/>
              <w:bCs w:val="0"/>
            </w:rPr>
            <w:fldChar w:fldCharType="separate"/>
          </w:r>
          <w:hyperlink w:anchor="_Toc102559277" w:history="1">
            <w:r w:rsidRPr="00FF7356">
              <w:rPr>
                <w:rStyle w:val="Hyperlink"/>
                <w:noProof/>
              </w:rPr>
              <w:t>Introduction</w:t>
            </w:r>
            <w:r>
              <w:rPr>
                <w:noProof/>
                <w:webHidden/>
              </w:rPr>
              <w:tab/>
            </w:r>
            <w:r>
              <w:rPr>
                <w:noProof/>
                <w:webHidden/>
              </w:rPr>
              <w:fldChar w:fldCharType="begin"/>
            </w:r>
            <w:r>
              <w:rPr>
                <w:noProof/>
                <w:webHidden/>
              </w:rPr>
              <w:instrText xml:space="preserve"> PAGEREF _Toc102559277 \h </w:instrText>
            </w:r>
            <w:r>
              <w:rPr>
                <w:noProof/>
                <w:webHidden/>
              </w:rPr>
            </w:r>
            <w:r>
              <w:rPr>
                <w:noProof/>
                <w:webHidden/>
              </w:rPr>
              <w:fldChar w:fldCharType="separate"/>
            </w:r>
            <w:r>
              <w:rPr>
                <w:noProof/>
                <w:webHidden/>
              </w:rPr>
              <w:t>4</w:t>
            </w:r>
            <w:r>
              <w:rPr>
                <w:noProof/>
                <w:webHidden/>
              </w:rPr>
              <w:fldChar w:fldCharType="end"/>
            </w:r>
          </w:hyperlink>
        </w:p>
        <w:p w14:paraId="7A0D0ED8" w14:textId="46EE3BD9" w:rsidR="00A936FA" w:rsidRDefault="00A936FA">
          <w:pPr>
            <w:pStyle w:val="TOC1"/>
            <w:tabs>
              <w:tab w:val="right" w:leader="dot" w:pos="8602"/>
            </w:tabs>
            <w:rPr>
              <w:rFonts w:eastAsiaTheme="minorEastAsia" w:cstheme="minorBidi"/>
              <w:b w:val="0"/>
              <w:bCs w:val="0"/>
              <w:caps/>
              <w:noProof/>
              <w:lang w:val="en-RO"/>
            </w:rPr>
          </w:pPr>
          <w:hyperlink w:anchor="_Toc102559278" w:history="1">
            <w:r w:rsidRPr="00FF7356">
              <w:rPr>
                <w:rStyle w:val="Hyperlink"/>
                <w:noProof/>
              </w:rPr>
              <w:t>Flexible working concerning inclusion and diversity at work</w:t>
            </w:r>
            <w:r>
              <w:rPr>
                <w:noProof/>
                <w:webHidden/>
              </w:rPr>
              <w:tab/>
            </w:r>
            <w:r>
              <w:rPr>
                <w:noProof/>
                <w:webHidden/>
              </w:rPr>
              <w:fldChar w:fldCharType="begin"/>
            </w:r>
            <w:r>
              <w:rPr>
                <w:noProof/>
                <w:webHidden/>
              </w:rPr>
              <w:instrText xml:space="preserve"> PAGEREF _Toc102559278 \h </w:instrText>
            </w:r>
            <w:r>
              <w:rPr>
                <w:noProof/>
                <w:webHidden/>
              </w:rPr>
            </w:r>
            <w:r>
              <w:rPr>
                <w:noProof/>
                <w:webHidden/>
              </w:rPr>
              <w:fldChar w:fldCharType="separate"/>
            </w:r>
            <w:r>
              <w:rPr>
                <w:noProof/>
                <w:webHidden/>
              </w:rPr>
              <w:t>5</w:t>
            </w:r>
            <w:r>
              <w:rPr>
                <w:noProof/>
                <w:webHidden/>
              </w:rPr>
              <w:fldChar w:fldCharType="end"/>
            </w:r>
          </w:hyperlink>
        </w:p>
        <w:p w14:paraId="61FF6ADB" w14:textId="3E5EA5F1" w:rsidR="00A936FA" w:rsidRDefault="00A936FA">
          <w:pPr>
            <w:pStyle w:val="TOC1"/>
            <w:tabs>
              <w:tab w:val="right" w:leader="dot" w:pos="8602"/>
            </w:tabs>
            <w:rPr>
              <w:rFonts w:eastAsiaTheme="minorEastAsia" w:cstheme="minorBidi"/>
              <w:b w:val="0"/>
              <w:bCs w:val="0"/>
              <w:caps/>
              <w:noProof/>
              <w:lang w:val="en-RO"/>
            </w:rPr>
          </w:pPr>
          <w:hyperlink w:anchor="_Toc102559279" w:history="1">
            <w:r w:rsidRPr="00FF7356">
              <w:rPr>
                <w:rStyle w:val="Hyperlink"/>
                <w:noProof/>
                <w:lang w:val="en-GB"/>
              </w:rPr>
              <w:t>Analyse the HR role to promote inclusion and diversity through flexible working</w:t>
            </w:r>
            <w:r>
              <w:rPr>
                <w:noProof/>
                <w:webHidden/>
              </w:rPr>
              <w:tab/>
            </w:r>
            <w:r>
              <w:rPr>
                <w:noProof/>
                <w:webHidden/>
              </w:rPr>
              <w:fldChar w:fldCharType="begin"/>
            </w:r>
            <w:r>
              <w:rPr>
                <w:noProof/>
                <w:webHidden/>
              </w:rPr>
              <w:instrText xml:space="preserve"> PAGEREF _Toc102559279 \h </w:instrText>
            </w:r>
            <w:r>
              <w:rPr>
                <w:noProof/>
                <w:webHidden/>
              </w:rPr>
            </w:r>
            <w:r>
              <w:rPr>
                <w:noProof/>
                <w:webHidden/>
              </w:rPr>
              <w:fldChar w:fldCharType="separate"/>
            </w:r>
            <w:r>
              <w:rPr>
                <w:noProof/>
                <w:webHidden/>
              </w:rPr>
              <w:t>6</w:t>
            </w:r>
            <w:r>
              <w:rPr>
                <w:noProof/>
                <w:webHidden/>
              </w:rPr>
              <w:fldChar w:fldCharType="end"/>
            </w:r>
          </w:hyperlink>
        </w:p>
        <w:p w14:paraId="1EB32D1A" w14:textId="59EEFACE" w:rsidR="00A936FA" w:rsidRDefault="00A936FA">
          <w:pPr>
            <w:pStyle w:val="TOC1"/>
            <w:tabs>
              <w:tab w:val="right" w:leader="dot" w:pos="8602"/>
            </w:tabs>
            <w:rPr>
              <w:rFonts w:eastAsiaTheme="minorEastAsia" w:cstheme="minorBidi"/>
              <w:b w:val="0"/>
              <w:bCs w:val="0"/>
              <w:caps/>
              <w:noProof/>
              <w:lang w:val="en-RO"/>
            </w:rPr>
          </w:pPr>
          <w:hyperlink w:anchor="_Toc102559280" w:history="1">
            <w:r w:rsidRPr="00FF7356">
              <w:rPr>
                <w:rStyle w:val="Hyperlink"/>
                <w:noProof/>
                <w:lang w:val="en-GB"/>
              </w:rPr>
              <w:t>Flexible working concerning the inequality at work</w:t>
            </w:r>
            <w:r>
              <w:rPr>
                <w:noProof/>
                <w:webHidden/>
              </w:rPr>
              <w:tab/>
            </w:r>
            <w:r>
              <w:rPr>
                <w:noProof/>
                <w:webHidden/>
              </w:rPr>
              <w:fldChar w:fldCharType="begin"/>
            </w:r>
            <w:r>
              <w:rPr>
                <w:noProof/>
                <w:webHidden/>
              </w:rPr>
              <w:instrText xml:space="preserve"> PAGEREF _Toc102559280 \h </w:instrText>
            </w:r>
            <w:r>
              <w:rPr>
                <w:noProof/>
                <w:webHidden/>
              </w:rPr>
            </w:r>
            <w:r>
              <w:rPr>
                <w:noProof/>
                <w:webHidden/>
              </w:rPr>
              <w:fldChar w:fldCharType="separate"/>
            </w:r>
            <w:r>
              <w:rPr>
                <w:noProof/>
                <w:webHidden/>
              </w:rPr>
              <w:t>8</w:t>
            </w:r>
            <w:r>
              <w:rPr>
                <w:noProof/>
                <w:webHidden/>
              </w:rPr>
              <w:fldChar w:fldCharType="end"/>
            </w:r>
          </w:hyperlink>
        </w:p>
        <w:p w14:paraId="5AD5F43E" w14:textId="7DA71A6F" w:rsidR="00A936FA" w:rsidRDefault="00A936FA">
          <w:pPr>
            <w:pStyle w:val="TOC1"/>
            <w:tabs>
              <w:tab w:val="right" w:leader="dot" w:pos="8602"/>
            </w:tabs>
            <w:rPr>
              <w:rFonts w:eastAsiaTheme="minorEastAsia" w:cstheme="minorBidi"/>
              <w:b w:val="0"/>
              <w:bCs w:val="0"/>
              <w:caps/>
              <w:noProof/>
              <w:lang w:val="en-RO"/>
            </w:rPr>
          </w:pPr>
          <w:hyperlink w:anchor="_Toc102559281" w:history="1">
            <w:r w:rsidRPr="00FF7356">
              <w:rPr>
                <w:rStyle w:val="Hyperlink"/>
                <w:noProof/>
                <w:lang w:val="en-GB"/>
              </w:rPr>
              <w:t>Analyse the HR role to address the inequality concerns arising from flexible working</w:t>
            </w:r>
            <w:r>
              <w:rPr>
                <w:noProof/>
                <w:webHidden/>
              </w:rPr>
              <w:tab/>
            </w:r>
            <w:r>
              <w:rPr>
                <w:noProof/>
                <w:webHidden/>
              </w:rPr>
              <w:fldChar w:fldCharType="begin"/>
            </w:r>
            <w:r>
              <w:rPr>
                <w:noProof/>
                <w:webHidden/>
              </w:rPr>
              <w:instrText xml:space="preserve"> PAGEREF _Toc102559281 \h </w:instrText>
            </w:r>
            <w:r>
              <w:rPr>
                <w:noProof/>
                <w:webHidden/>
              </w:rPr>
            </w:r>
            <w:r>
              <w:rPr>
                <w:noProof/>
                <w:webHidden/>
              </w:rPr>
              <w:fldChar w:fldCharType="separate"/>
            </w:r>
            <w:r>
              <w:rPr>
                <w:noProof/>
                <w:webHidden/>
              </w:rPr>
              <w:t>10</w:t>
            </w:r>
            <w:r>
              <w:rPr>
                <w:noProof/>
                <w:webHidden/>
              </w:rPr>
              <w:fldChar w:fldCharType="end"/>
            </w:r>
          </w:hyperlink>
        </w:p>
        <w:p w14:paraId="5D07D865" w14:textId="5464A953" w:rsidR="00A936FA" w:rsidRDefault="00A936FA">
          <w:pPr>
            <w:pStyle w:val="TOC1"/>
            <w:tabs>
              <w:tab w:val="right" w:leader="dot" w:pos="8602"/>
            </w:tabs>
            <w:rPr>
              <w:rFonts w:eastAsiaTheme="minorEastAsia" w:cstheme="minorBidi"/>
              <w:b w:val="0"/>
              <w:bCs w:val="0"/>
              <w:caps/>
              <w:noProof/>
              <w:lang w:val="en-RO"/>
            </w:rPr>
          </w:pPr>
          <w:hyperlink w:anchor="_Toc102559282" w:history="1">
            <w:r w:rsidRPr="00FF7356">
              <w:rPr>
                <w:rStyle w:val="Hyperlink"/>
                <w:noProof/>
                <w:lang w:val="en-GB"/>
              </w:rPr>
              <w:t>Conclusion</w:t>
            </w:r>
            <w:r>
              <w:rPr>
                <w:noProof/>
                <w:webHidden/>
              </w:rPr>
              <w:tab/>
            </w:r>
            <w:r>
              <w:rPr>
                <w:noProof/>
                <w:webHidden/>
              </w:rPr>
              <w:fldChar w:fldCharType="begin"/>
            </w:r>
            <w:r>
              <w:rPr>
                <w:noProof/>
                <w:webHidden/>
              </w:rPr>
              <w:instrText xml:space="preserve"> PAGEREF _Toc102559282 \h </w:instrText>
            </w:r>
            <w:r>
              <w:rPr>
                <w:noProof/>
                <w:webHidden/>
              </w:rPr>
            </w:r>
            <w:r>
              <w:rPr>
                <w:noProof/>
                <w:webHidden/>
              </w:rPr>
              <w:fldChar w:fldCharType="separate"/>
            </w:r>
            <w:r>
              <w:rPr>
                <w:noProof/>
                <w:webHidden/>
              </w:rPr>
              <w:t>11</w:t>
            </w:r>
            <w:r>
              <w:rPr>
                <w:noProof/>
                <w:webHidden/>
              </w:rPr>
              <w:fldChar w:fldCharType="end"/>
            </w:r>
          </w:hyperlink>
        </w:p>
        <w:p w14:paraId="11058DC9" w14:textId="29849329" w:rsidR="00A936FA" w:rsidRDefault="00A936FA">
          <w:pPr>
            <w:pStyle w:val="TOC1"/>
            <w:tabs>
              <w:tab w:val="right" w:leader="dot" w:pos="8602"/>
            </w:tabs>
            <w:rPr>
              <w:rFonts w:eastAsiaTheme="minorEastAsia" w:cstheme="minorBidi"/>
              <w:b w:val="0"/>
              <w:bCs w:val="0"/>
              <w:caps/>
              <w:noProof/>
              <w:lang w:val="en-RO"/>
            </w:rPr>
          </w:pPr>
          <w:hyperlink w:anchor="_Toc102559283" w:history="1">
            <w:r w:rsidRPr="00FF7356">
              <w:rPr>
                <w:rStyle w:val="Hyperlink"/>
                <w:noProof/>
              </w:rPr>
              <w:t>References</w:t>
            </w:r>
            <w:r>
              <w:rPr>
                <w:noProof/>
                <w:webHidden/>
              </w:rPr>
              <w:tab/>
            </w:r>
            <w:r>
              <w:rPr>
                <w:noProof/>
                <w:webHidden/>
              </w:rPr>
              <w:fldChar w:fldCharType="begin"/>
            </w:r>
            <w:r>
              <w:rPr>
                <w:noProof/>
                <w:webHidden/>
              </w:rPr>
              <w:instrText xml:space="preserve"> PAGEREF _Toc102559283 \h </w:instrText>
            </w:r>
            <w:r>
              <w:rPr>
                <w:noProof/>
                <w:webHidden/>
              </w:rPr>
            </w:r>
            <w:r>
              <w:rPr>
                <w:noProof/>
                <w:webHidden/>
              </w:rPr>
              <w:fldChar w:fldCharType="separate"/>
            </w:r>
            <w:r>
              <w:rPr>
                <w:noProof/>
                <w:webHidden/>
              </w:rPr>
              <w:t>12</w:t>
            </w:r>
            <w:r>
              <w:rPr>
                <w:noProof/>
                <w:webHidden/>
              </w:rPr>
              <w:fldChar w:fldCharType="end"/>
            </w:r>
          </w:hyperlink>
        </w:p>
        <w:p w14:paraId="25FD520F" w14:textId="5E0E43CA" w:rsidR="00A936FA" w:rsidRDefault="00A936FA">
          <w:r>
            <w:rPr>
              <w:b/>
              <w:bCs/>
              <w:noProof/>
            </w:rPr>
            <w:fldChar w:fldCharType="end"/>
          </w:r>
        </w:p>
      </w:sdtContent>
    </w:sdt>
    <w:p w14:paraId="39C1ADD1" w14:textId="77777777" w:rsidR="00F6505B" w:rsidRDefault="00F6505B">
      <w:pPr>
        <w:rPr>
          <w:b/>
          <w:sz w:val="28"/>
          <w:szCs w:val="28"/>
        </w:rPr>
      </w:pPr>
      <w:r>
        <w:br w:type="page"/>
      </w:r>
    </w:p>
    <w:p w14:paraId="69F4C2D9" w14:textId="77777777" w:rsidR="00755BF4" w:rsidRDefault="00A3697D">
      <w:pPr>
        <w:pStyle w:val="Heading1"/>
        <w:rPr>
          <w:rStyle w:val="IntenseEmphasis"/>
        </w:rPr>
      </w:pPr>
      <w:bookmarkStart w:id="2" w:name="_Toc102170917"/>
      <w:r w:rsidRPr="0080495D">
        <w:rPr>
          <w:rStyle w:val="IntenseEmphasis"/>
        </w:rPr>
        <w:t xml:space="preserve"> </w:t>
      </w:r>
    </w:p>
    <w:p w14:paraId="5B5D74BD" w14:textId="77777777" w:rsidR="00755BF4" w:rsidRDefault="00755BF4">
      <w:pPr>
        <w:pStyle w:val="Heading1"/>
        <w:rPr>
          <w:rStyle w:val="IntenseEmphasis"/>
        </w:rPr>
      </w:pPr>
    </w:p>
    <w:p w14:paraId="5DE301B0" w14:textId="77777777" w:rsidR="00755BF4" w:rsidRDefault="00755BF4">
      <w:pPr>
        <w:pStyle w:val="Heading1"/>
        <w:rPr>
          <w:rStyle w:val="IntenseEmphasis"/>
        </w:rPr>
      </w:pPr>
    </w:p>
    <w:p w14:paraId="00000005" w14:textId="68C49520" w:rsidR="00851420" w:rsidRDefault="00A3697D">
      <w:pPr>
        <w:pStyle w:val="Heading1"/>
        <w:rPr>
          <w:rStyle w:val="IntenseEmphasis"/>
        </w:rPr>
      </w:pPr>
      <w:bookmarkStart w:id="3" w:name="_Toc102559277"/>
      <w:r w:rsidRPr="0080495D">
        <w:rPr>
          <w:rStyle w:val="IntenseEmphasis"/>
        </w:rPr>
        <w:t>Introduction</w:t>
      </w:r>
      <w:bookmarkEnd w:id="2"/>
      <w:bookmarkEnd w:id="3"/>
      <w:r w:rsidRPr="0080495D">
        <w:rPr>
          <w:rStyle w:val="IntenseEmphasis"/>
        </w:rPr>
        <w:t xml:space="preserve"> </w:t>
      </w:r>
    </w:p>
    <w:p w14:paraId="5899E4CF" w14:textId="038DEF4C" w:rsidR="00755BF4" w:rsidRDefault="00755BF4" w:rsidP="00755BF4"/>
    <w:p w14:paraId="7721EE47" w14:textId="77777777" w:rsidR="00755BF4" w:rsidRPr="00755BF4" w:rsidRDefault="00755BF4" w:rsidP="00755BF4"/>
    <w:p w14:paraId="00000006" w14:textId="31636203" w:rsidR="00851420" w:rsidRPr="0080495D" w:rsidRDefault="00A3697D" w:rsidP="0080495D">
      <w:pPr>
        <w:spacing w:line="360" w:lineRule="auto"/>
        <w:rPr>
          <w:rFonts w:ascii="Arial" w:hAnsi="Arial" w:cs="Arial"/>
          <w:sz w:val="22"/>
          <w:szCs w:val="22"/>
          <w:lang w:val="en-GB"/>
        </w:rPr>
      </w:pPr>
      <w:r w:rsidRPr="0080495D">
        <w:rPr>
          <w:rFonts w:ascii="Arial" w:hAnsi="Arial" w:cs="Arial"/>
          <w:sz w:val="22"/>
          <w:szCs w:val="22"/>
          <w:lang w:val="en-GB"/>
        </w:rPr>
        <w:t xml:space="preserve">The report will focus on business management and managing people concepts that help the organisation to meet its organisational objectives. Managing people refers to the broad topic encompassing the development and organising of the human resources of the company. The report will highlight the managing people of H&amp;M which is a renowned multinational retailer. H&amp;M concentrates on fast-fashion clothing for women, men, children, and teenagers. H&amp;M operates in more than 74 countries with 5,000 stores under different organisational brands. The revenues of H&amp;M are </w:t>
      </w:r>
      <w:hyperlink r:id="rId7" w:history="1">
        <w:r w:rsidRPr="0080495D">
          <w:rPr>
            <w:rFonts w:ascii="Arial" w:hAnsi="Arial" w:cs="Arial"/>
            <w:sz w:val="22"/>
            <w:szCs w:val="22"/>
            <w:lang w:val="en-GB"/>
          </w:rPr>
          <w:t>$</w:t>
        </w:r>
      </w:hyperlink>
      <w:r w:rsidRPr="0080495D">
        <w:rPr>
          <w:rFonts w:ascii="Arial" w:hAnsi="Arial" w:cs="Arial"/>
          <w:sz w:val="22"/>
          <w:szCs w:val="22"/>
          <w:lang w:val="en-GB"/>
        </w:rPr>
        <w:t>24.8 billion with $1.8 billion in operating income</w:t>
      </w:r>
      <w:sdt>
        <w:sdtPr>
          <w:rPr>
            <w:rFonts w:ascii="Arial" w:hAnsi="Arial" w:cs="Arial"/>
            <w:sz w:val="22"/>
            <w:szCs w:val="22"/>
            <w:lang w:val="en-GB"/>
          </w:rPr>
          <w:id w:val="-1987156278"/>
          <w:citation/>
        </w:sdtPr>
        <w:sdtContent>
          <w:r w:rsidR="00D82108">
            <w:rPr>
              <w:rFonts w:ascii="Arial" w:hAnsi="Arial" w:cs="Arial"/>
              <w:sz w:val="22"/>
              <w:szCs w:val="22"/>
              <w:lang w:val="en-GB"/>
            </w:rPr>
            <w:fldChar w:fldCharType="begin"/>
          </w:r>
          <w:r w:rsidR="00D82108">
            <w:rPr>
              <w:rFonts w:ascii="Arial" w:hAnsi="Arial" w:cs="Arial"/>
              <w:sz w:val="22"/>
              <w:szCs w:val="22"/>
              <w:lang w:val="ro-RO"/>
            </w:rPr>
            <w:instrText xml:space="preserve"> CITATION PSm22 \l 1048 </w:instrText>
          </w:r>
          <w:r w:rsidR="00D82108">
            <w:rPr>
              <w:rFonts w:ascii="Arial" w:hAnsi="Arial" w:cs="Arial"/>
              <w:sz w:val="22"/>
              <w:szCs w:val="22"/>
              <w:lang w:val="en-GB"/>
            </w:rPr>
            <w:fldChar w:fldCharType="separate"/>
          </w:r>
          <w:r w:rsidR="00D82108">
            <w:rPr>
              <w:rFonts w:ascii="Arial" w:hAnsi="Arial" w:cs="Arial"/>
              <w:noProof/>
              <w:sz w:val="22"/>
              <w:szCs w:val="22"/>
              <w:lang w:val="ro-RO"/>
            </w:rPr>
            <w:t xml:space="preserve"> </w:t>
          </w:r>
          <w:r w:rsidR="00D82108" w:rsidRPr="00D82108">
            <w:rPr>
              <w:rFonts w:ascii="Arial" w:hAnsi="Arial" w:cs="Arial"/>
              <w:noProof/>
              <w:sz w:val="22"/>
              <w:szCs w:val="22"/>
              <w:lang w:val="ro-RO"/>
            </w:rPr>
            <w:t>(P.Smith, 2022)</w:t>
          </w:r>
          <w:r w:rsidR="00D82108">
            <w:rPr>
              <w:rFonts w:ascii="Arial" w:hAnsi="Arial" w:cs="Arial"/>
              <w:sz w:val="22"/>
              <w:szCs w:val="22"/>
              <w:lang w:val="en-GB"/>
            </w:rPr>
            <w:fldChar w:fldCharType="end"/>
          </w:r>
        </w:sdtContent>
      </w:sdt>
      <w:r w:rsidRPr="0080495D">
        <w:rPr>
          <w:rFonts w:ascii="Arial" w:hAnsi="Arial" w:cs="Arial"/>
          <w:sz w:val="22"/>
          <w:szCs w:val="22"/>
          <w:lang w:val="en-GB"/>
        </w:rPr>
        <w:t>. H&amp;M Company appoints 126,376 employees and offers quality products and services at an affordable price. The report aims to express both favour and against flexible working in the contexts of diversity and inclusion at work</w:t>
      </w:r>
      <w:sdt>
        <w:sdtPr>
          <w:rPr>
            <w:rFonts w:ascii="Arial" w:hAnsi="Arial" w:cs="Arial"/>
            <w:sz w:val="22"/>
            <w:szCs w:val="22"/>
            <w:lang w:val="en-GB"/>
          </w:rPr>
          <w:id w:val="-1656285130"/>
          <w:citation/>
        </w:sdtPr>
        <w:sdtContent>
          <w:r w:rsidR="00680E45">
            <w:rPr>
              <w:rFonts w:ascii="Arial" w:hAnsi="Arial" w:cs="Arial"/>
              <w:sz w:val="22"/>
              <w:szCs w:val="22"/>
              <w:lang w:val="en-GB"/>
            </w:rPr>
            <w:fldChar w:fldCharType="begin"/>
          </w:r>
          <w:r w:rsidR="00680E45">
            <w:rPr>
              <w:rFonts w:ascii="Arial" w:hAnsi="Arial" w:cs="Arial"/>
              <w:sz w:val="22"/>
              <w:szCs w:val="22"/>
              <w:lang w:val="ro-RO"/>
            </w:rPr>
            <w:instrText xml:space="preserve"> CITATION HMp21 \l 1048 </w:instrText>
          </w:r>
          <w:r w:rsidR="00680E45">
            <w:rPr>
              <w:rFonts w:ascii="Arial" w:hAnsi="Arial" w:cs="Arial"/>
              <w:sz w:val="22"/>
              <w:szCs w:val="22"/>
              <w:lang w:val="en-GB"/>
            </w:rPr>
            <w:fldChar w:fldCharType="separate"/>
          </w:r>
          <w:r w:rsidR="00680E45">
            <w:rPr>
              <w:rFonts w:ascii="Arial" w:hAnsi="Arial" w:cs="Arial"/>
              <w:noProof/>
              <w:sz w:val="22"/>
              <w:szCs w:val="22"/>
              <w:lang w:val="ro-RO"/>
            </w:rPr>
            <w:t xml:space="preserve"> </w:t>
          </w:r>
          <w:r w:rsidR="00680E45" w:rsidRPr="00680E45">
            <w:rPr>
              <w:rFonts w:ascii="Arial" w:hAnsi="Arial" w:cs="Arial"/>
              <w:noProof/>
              <w:sz w:val="22"/>
              <w:szCs w:val="22"/>
              <w:lang w:val="ro-RO"/>
            </w:rPr>
            <w:t>(H&amp;M -profile, 2021)</w:t>
          </w:r>
          <w:r w:rsidR="00680E45">
            <w:rPr>
              <w:rFonts w:ascii="Arial" w:hAnsi="Arial" w:cs="Arial"/>
              <w:sz w:val="22"/>
              <w:szCs w:val="22"/>
              <w:lang w:val="en-GB"/>
            </w:rPr>
            <w:fldChar w:fldCharType="end"/>
          </w:r>
        </w:sdtContent>
      </w:sdt>
      <w:r w:rsidRPr="0080495D">
        <w:rPr>
          <w:rFonts w:ascii="Arial" w:hAnsi="Arial" w:cs="Arial"/>
          <w:sz w:val="22"/>
          <w:szCs w:val="22"/>
          <w:lang w:val="en-GB"/>
        </w:rPr>
        <w:t>. The HR roles of H&amp;M are discussed to promote diversity and inclusion through flexible working. The HR roles of HR are explained to address the inequality concerns arising from flexible working</w:t>
      </w:r>
      <w:sdt>
        <w:sdtPr>
          <w:rPr>
            <w:rFonts w:ascii="Arial" w:hAnsi="Arial" w:cs="Arial"/>
            <w:sz w:val="22"/>
            <w:szCs w:val="22"/>
            <w:lang w:val="en-GB"/>
          </w:rPr>
          <w:id w:val="984752633"/>
          <w:citation/>
        </w:sdtPr>
        <w:sdtContent>
          <w:r w:rsidR="005B4E09">
            <w:rPr>
              <w:rFonts w:ascii="Arial" w:hAnsi="Arial" w:cs="Arial"/>
              <w:sz w:val="22"/>
              <w:szCs w:val="22"/>
              <w:lang w:val="en-GB"/>
            </w:rPr>
            <w:fldChar w:fldCharType="begin"/>
          </w:r>
          <w:r w:rsidR="005B4E09">
            <w:rPr>
              <w:rFonts w:ascii="Arial" w:hAnsi="Arial" w:cs="Arial"/>
              <w:sz w:val="22"/>
              <w:szCs w:val="22"/>
              <w:lang w:val="ro-RO"/>
            </w:rPr>
            <w:instrText xml:space="preserve"> CITATION HM20 \l 1048 </w:instrText>
          </w:r>
          <w:r w:rsidR="005B4E09">
            <w:rPr>
              <w:rFonts w:ascii="Arial" w:hAnsi="Arial" w:cs="Arial"/>
              <w:sz w:val="22"/>
              <w:szCs w:val="22"/>
              <w:lang w:val="en-GB"/>
            </w:rPr>
            <w:fldChar w:fldCharType="separate"/>
          </w:r>
          <w:r w:rsidR="005B4E09">
            <w:rPr>
              <w:rFonts w:ascii="Arial" w:hAnsi="Arial" w:cs="Arial"/>
              <w:noProof/>
              <w:sz w:val="22"/>
              <w:szCs w:val="22"/>
              <w:lang w:val="ro-RO"/>
            </w:rPr>
            <w:t xml:space="preserve"> </w:t>
          </w:r>
          <w:r w:rsidR="005B4E09" w:rsidRPr="005B4E09">
            <w:rPr>
              <w:rFonts w:ascii="Arial" w:hAnsi="Arial" w:cs="Arial"/>
              <w:noProof/>
              <w:sz w:val="22"/>
              <w:szCs w:val="22"/>
              <w:lang w:val="ro-RO"/>
            </w:rPr>
            <w:t>(H&amp;M, 2020)</w:t>
          </w:r>
          <w:r w:rsidR="005B4E09">
            <w:rPr>
              <w:rFonts w:ascii="Arial" w:hAnsi="Arial" w:cs="Arial"/>
              <w:sz w:val="22"/>
              <w:szCs w:val="22"/>
              <w:lang w:val="en-GB"/>
            </w:rPr>
            <w:fldChar w:fldCharType="end"/>
          </w:r>
        </w:sdtContent>
      </w:sdt>
      <w:r w:rsidRPr="0080495D">
        <w:rPr>
          <w:rFonts w:ascii="Arial" w:hAnsi="Arial" w:cs="Arial"/>
          <w:sz w:val="22"/>
          <w:szCs w:val="22"/>
          <w:lang w:val="en-GB"/>
        </w:rPr>
        <w:t xml:space="preserve">. </w:t>
      </w:r>
    </w:p>
    <w:p w14:paraId="52615024" w14:textId="2583D794" w:rsidR="00820AF2" w:rsidRDefault="00820AF2">
      <w:pPr>
        <w:pStyle w:val="Heading1"/>
        <w:rPr>
          <w:rStyle w:val="IntenseEmphasis"/>
        </w:rPr>
      </w:pPr>
      <w:bookmarkStart w:id="4" w:name="_baqygpizcud3" w:colFirst="0" w:colLast="0"/>
      <w:bookmarkStart w:id="5" w:name="_Toc102170918"/>
      <w:bookmarkEnd w:id="4"/>
    </w:p>
    <w:p w14:paraId="4DF2121F" w14:textId="77777777" w:rsidR="00B947D9" w:rsidRPr="00B947D9" w:rsidRDefault="00B947D9" w:rsidP="00B947D9"/>
    <w:p w14:paraId="20DF32F9" w14:textId="4F7B20A4" w:rsidR="00B947D9" w:rsidRPr="00B947D9" w:rsidRDefault="00A3697D" w:rsidP="00B947D9">
      <w:pPr>
        <w:pStyle w:val="Heading1"/>
        <w:rPr>
          <w:i/>
          <w:iCs/>
          <w:color w:val="4F81BD" w:themeColor="accent1"/>
        </w:rPr>
      </w:pPr>
      <w:r w:rsidRPr="0080495D">
        <w:rPr>
          <w:rStyle w:val="IntenseEmphasis"/>
        </w:rPr>
        <w:t xml:space="preserve"> </w:t>
      </w:r>
      <w:bookmarkStart w:id="6" w:name="_Toc102559278"/>
      <w:r w:rsidRPr="0080495D">
        <w:rPr>
          <w:rStyle w:val="IntenseEmphasis"/>
        </w:rPr>
        <w:t>Flexible working concerning inclusion and diversity at work</w:t>
      </w:r>
      <w:bookmarkEnd w:id="5"/>
      <w:bookmarkEnd w:id="6"/>
      <w:r w:rsidRPr="0080495D">
        <w:rPr>
          <w:rStyle w:val="IntenseEmphasis"/>
        </w:rPr>
        <w:t xml:space="preserve"> </w:t>
      </w:r>
    </w:p>
    <w:p w14:paraId="00000008" w14:textId="41A019B5" w:rsidR="00851420" w:rsidRPr="00B31FA4" w:rsidRDefault="00A3697D" w:rsidP="00B31FA4">
      <w:pPr>
        <w:spacing w:line="360" w:lineRule="auto"/>
        <w:rPr>
          <w:rFonts w:ascii="Arial" w:hAnsi="Arial" w:cs="Arial"/>
          <w:sz w:val="22"/>
          <w:szCs w:val="22"/>
          <w:lang w:val="en-GB"/>
        </w:rPr>
      </w:pPr>
      <w:r w:rsidRPr="00B31FA4">
        <w:rPr>
          <w:rFonts w:ascii="Arial" w:hAnsi="Arial" w:cs="Arial"/>
          <w:sz w:val="22"/>
          <w:szCs w:val="22"/>
          <w:lang w:val="en-GB"/>
        </w:rPr>
        <w:t xml:space="preserve">The diversity and inclusion concept </w:t>
      </w:r>
      <w:r w:rsidR="00B26E61" w:rsidRPr="00B31FA4">
        <w:rPr>
          <w:rFonts w:ascii="Arial" w:hAnsi="Arial" w:cs="Arial"/>
          <w:sz w:val="22"/>
          <w:szCs w:val="22"/>
          <w:lang w:val="en-GB"/>
        </w:rPr>
        <w:t>are</w:t>
      </w:r>
      <w:r w:rsidRPr="00B31FA4">
        <w:rPr>
          <w:rFonts w:ascii="Arial" w:hAnsi="Arial" w:cs="Arial"/>
          <w:sz w:val="22"/>
          <w:szCs w:val="22"/>
          <w:lang w:val="en-GB"/>
        </w:rPr>
        <w:t xml:space="preserve"> more than programs and policies it develops workplace equality. Equitable employers outplace their competitors by demonstrating the unique potential and perspectives of all the team </w:t>
      </w:r>
      <w:r w:rsidR="00B26E61" w:rsidRPr="00B31FA4">
        <w:rPr>
          <w:rFonts w:ascii="Arial" w:hAnsi="Arial" w:cs="Arial"/>
          <w:sz w:val="22"/>
          <w:szCs w:val="22"/>
          <w:lang w:val="en-GB"/>
        </w:rPr>
        <w:t>members.</w:t>
      </w:r>
      <w:r w:rsidRPr="00B31FA4">
        <w:rPr>
          <w:rFonts w:ascii="Arial" w:hAnsi="Arial" w:cs="Arial"/>
          <w:sz w:val="22"/>
          <w:szCs w:val="22"/>
          <w:lang w:val="en-GB"/>
        </w:rPr>
        <w:t xml:space="preserve"> </w:t>
      </w:r>
    </w:p>
    <w:p w14:paraId="2106F883" w14:textId="77777777" w:rsidR="00541021" w:rsidRDefault="00541021" w:rsidP="00B31FA4">
      <w:pPr>
        <w:spacing w:line="360" w:lineRule="auto"/>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p>
    <w:p w14:paraId="00000009" w14:textId="0A794F63" w:rsidR="00851420" w:rsidRPr="00B31FA4" w:rsidRDefault="00A3697D" w:rsidP="00B31FA4">
      <w:pPr>
        <w:spacing w:line="360" w:lineRule="auto"/>
        <w:rPr>
          <w:rFonts w:ascii="Arial" w:hAnsi="Arial" w:cs="Arial"/>
          <w:sz w:val="22"/>
          <w:szCs w:val="22"/>
          <w:lang w:val="en-GB"/>
        </w:rPr>
      </w:pPr>
      <w:r w:rsidRPr="001568AF">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Inclusion and diversity</w:t>
      </w:r>
      <w:r w:rsidRPr="00B31FA4">
        <w:rPr>
          <w:rFonts w:ascii="Arial" w:hAnsi="Arial" w:cs="Arial"/>
          <w:b/>
          <w:sz w:val="22"/>
          <w:szCs w:val="22"/>
          <w:lang w:val="en-GB"/>
        </w:rPr>
        <w:t xml:space="preserve">- </w:t>
      </w:r>
      <w:r w:rsidRPr="00B31FA4">
        <w:rPr>
          <w:rFonts w:ascii="Arial" w:hAnsi="Arial" w:cs="Arial"/>
          <w:sz w:val="22"/>
          <w:szCs w:val="22"/>
          <w:lang w:val="en-GB"/>
        </w:rPr>
        <w:t xml:space="preserve">An inclusive and diverse workplace gains deeper trust and demonstrates more commitment from the employees. Inclusion and diversity refer to the two interconnected concepts and it helps H&amp;M to develop the productivity level of the </w:t>
      </w:r>
      <w:r w:rsidR="00B26E61" w:rsidRPr="00B31FA4">
        <w:rPr>
          <w:rFonts w:ascii="Arial" w:hAnsi="Arial" w:cs="Arial"/>
          <w:sz w:val="22"/>
          <w:szCs w:val="22"/>
          <w:lang w:val="en-GB"/>
        </w:rPr>
        <w:t>employees. Diversity</w:t>
      </w:r>
      <w:r w:rsidRPr="00B31FA4">
        <w:rPr>
          <w:rFonts w:ascii="Arial" w:hAnsi="Arial" w:cs="Arial"/>
          <w:sz w:val="22"/>
          <w:szCs w:val="22"/>
          <w:lang w:val="en-GB"/>
        </w:rPr>
        <w:t xml:space="preserve"> signifies the range of people with different ethnic, racial, cultural, and socioeconomic backgrounds. Inclusion is defined as the set of cultural behaviour encouraging the employees to feel valued for their unique experiences and qualities. It helps H&amp;M to develop the experience and scene of belongingness through flexible working. Inclusion encompasses how well the perspectives and contributions of different groups of people are integrated into the flexible working environment. The HR management of H&amp;M is serious about the establishment of an excellent working environment</w:t>
      </w:r>
      <w:sdt>
        <w:sdtPr>
          <w:rPr>
            <w:rFonts w:ascii="Arial" w:hAnsi="Arial" w:cs="Arial"/>
            <w:sz w:val="22"/>
            <w:szCs w:val="22"/>
            <w:lang w:val="en-GB"/>
          </w:rPr>
          <w:id w:val="2097288507"/>
          <w:citation/>
        </w:sdtPr>
        <w:sdtContent>
          <w:r w:rsidR="00D51EF5">
            <w:rPr>
              <w:rFonts w:ascii="Arial" w:hAnsi="Arial" w:cs="Arial"/>
              <w:sz w:val="22"/>
              <w:szCs w:val="22"/>
              <w:lang w:val="en-GB"/>
            </w:rPr>
            <w:fldChar w:fldCharType="begin"/>
          </w:r>
          <w:r w:rsidR="00D51EF5">
            <w:rPr>
              <w:rFonts w:ascii="Arial" w:hAnsi="Arial" w:cs="Arial"/>
              <w:sz w:val="22"/>
              <w:szCs w:val="22"/>
              <w:lang w:val="ro-RO"/>
            </w:rPr>
            <w:instrText xml:space="preserve"> CITATION Urs16 \l 1048 </w:instrText>
          </w:r>
          <w:r w:rsidR="00D51EF5">
            <w:rPr>
              <w:rFonts w:ascii="Arial" w:hAnsi="Arial" w:cs="Arial"/>
              <w:sz w:val="22"/>
              <w:szCs w:val="22"/>
              <w:lang w:val="en-GB"/>
            </w:rPr>
            <w:fldChar w:fldCharType="separate"/>
          </w:r>
          <w:r w:rsidR="00D51EF5">
            <w:rPr>
              <w:rFonts w:ascii="Arial" w:hAnsi="Arial" w:cs="Arial"/>
              <w:noProof/>
              <w:sz w:val="22"/>
              <w:szCs w:val="22"/>
              <w:lang w:val="ro-RO"/>
            </w:rPr>
            <w:t xml:space="preserve"> </w:t>
          </w:r>
          <w:r w:rsidR="00D51EF5" w:rsidRPr="00D51EF5">
            <w:rPr>
              <w:rFonts w:ascii="Arial" w:hAnsi="Arial" w:cs="Arial"/>
              <w:noProof/>
              <w:sz w:val="22"/>
              <w:szCs w:val="22"/>
              <w:lang w:val="ro-RO"/>
            </w:rPr>
            <w:t>(Mead, 2016)</w:t>
          </w:r>
          <w:r w:rsidR="00D51EF5">
            <w:rPr>
              <w:rFonts w:ascii="Arial" w:hAnsi="Arial" w:cs="Arial"/>
              <w:sz w:val="22"/>
              <w:szCs w:val="22"/>
              <w:lang w:val="en-GB"/>
            </w:rPr>
            <w:fldChar w:fldCharType="end"/>
          </w:r>
        </w:sdtContent>
      </w:sdt>
      <w:r w:rsidRPr="00B31FA4">
        <w:rPr>
          <w:rFonts w:ascii="Arial" w:hAnsi="Arial" w:cs="Arial"/>
          <w:sz w:val="22"/>
          <w:szCs w:val="22"/>
          <w:lang w:val="en-GB"/>
        </w:rPr>
        <w:t xml:space="preserve">. The environment encompasses different groups of people of races, genders, sexual orientations, nationalities, and identities. The inclusion and diversity in the workplace of H&amp;M are important for enhancing its revenues to </w:t>
      </w:r>
      <w:hyperlink r:id="rId8" w:history="1">
        <w:r w:rsidRPr="00B31FA4">
          <w:rPr>
            <w:rFonts w:ascii="Arial" w:hAnsi="Arial" w:cs="Arial"/>
            <w:sz w:val="22"/>
            <w:szCs w:val="22"/>
            <w:lang w:val="en-GB"/>
          </w:rPr>
          <w:t>$</w:t>
        </w:r>
      </w:hyperlink>
      <w:r w:rsidRPr="00B31FA4">
        <w:rPr>
          <w:rFonts w:ascii="Arial" w:hAnsi="Arial" w:cs="Arial"/>
          <w:sz w:val="22"/>
          <w:szCs w:val="22"/>
          <w:lang w:val="en-GB"/>
        </w:rPr>
        <w:t>24.8 billion. The inclusion and diversity increase the capability of H&amp;M to hire and recruit a diverse talent pool. According to a survey of the organisations, the employee retention of H&amp;M is 5.4 times higher in inviting inclusion and diversity</w:t>
      </w:r>
      <w:sdt>
        <w:sdtPr>
          <w:rPr>
            <w:rFonts w:ascii="Arial" w:hAnsi="Arial" w:cs="Arial"/>
            <w:sz w:val="22"/>
            <w:szCs w:val="22"/>
            <w:lang w:val="en-GB"/>
          </w:rPr>
          <w:id w:val="-273180021"/>
          <w:citation/>
        </w:sdtPr>
        <w:sdtContent>
          <w:r w:rsidR="00680E45">
            <w:rPr>
              <w:rFonts w:ascii="Arial" w:hAnsi="Arial" w:cs="Arial"/>
              <w:sz w:val="22"/>
              <w:szCs w:val="22"/>
              <w:lang w:val="en-GB"/>
            </w:rPr>
            <w:fldChar w:fldCharType="begin"/>
          </w:r>
          <w:r w:rsidR="00680E45">
            <w:rPr>
              <w:rFonts w:ascii="Arial" w:hAnsi="Arial" w:cs="Arial"/>
              <w:sz w:val="22"/>
              <w:szCs w:val="22"/>
              <w:lang w:val="ro-RO"/>
            </w:rPr>
            <w:instrText xml:space="preserve"> CITATION HM22 \l 1048 </w:instrText>
          </w:r>
          <w:r w:rsidR="00680E45">
            <w:rPr>
              <w:rFonts w:ascii="Arial" w:hAnsi="Arial" w:cs="Arial"/>
              <w:sz w:val="22"/>
              <w:szCs w:val="22"/>
              <w:lang w:val="en-GB"/>
            </w:rPr>
            <w:fldChar w:fldCharType="separate"/>
          </w:r>
          <w:r w:rsidR="00680E45">
            <w:rPr>
              <w:rFonts w:ascii="Arial" w:hAnsi="Arial" w:cs="Arial"/>
              <w:noProof/>
              <w:sz w:val="22"/>
              <w:szCs w:val="22"/>
              <w:lang w:val="ro-RO"/>
            </w:rPr>
            <w:t xml:space="preserve"> </w:t>
          </w:r>
          <w:r w:rsidR="00680E45" w:rsidRPr="00680E45">
            <w:rPr>
              <w:rFonts w:ascii="Arial" w:hAnsi="Arial" w:cs="Arial"/>
              <w:noProof/>
              <w:sz w:val="22"/>
              <w:szCs w:val="22"/>
              <w:lang w:val="ro-RO"/>
            </w:rPr>
            <w:t>(H&amp;M, 2022)</w:t>
          </w:r>
          <w:r w:rsidR="00680E45">
            <w:rPr>
              <w:rFonts w:ascii="Arial" w:hAnsi="Arial" w:cs="Arial"/>
              <w:sz w:val="22"/>
              <w:szCs w:val="22"/>
              <w:lang w:val="en-GB"/>
            </w:rPr>
            <w:fldChar w:fldCharType="end"/>
          </w:r>
        </w:sdtContent>
      </w:sdt>
      <w:r w:rsidRPr="00B31FA4">
        <w:rPr>
          <w:rFonts w:ascii="Arial" w:hAnsi="Arial" w:cs="Arial"/>
          <w:sz w:val="22"/>
          <w:szCs w:val="22"/>
          <w:lang w:val="en-GB"/>
        </w:rPr>
        <w:t xml:space="preserve">. </w:t>
      </w:r>
    </w:p>
    <w:p w14:paraId="6097D8D8" w14:textId="77777777" w:rsidR="00541021" w:rsidRDefault="00541021" w:rsidP="00B31FA4">
      <w:pPr>
        <w:spacing w:line="360" w:lineRule="auto"/>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p>
    <w:p w14:paraId="0000000A" w14:textId="23787E73" w:rsidR="00851420" w:rsidRPr="00B31FA4" w:rsidRDefault="00A3697D" w:rsidP="00B31FA4">
      <w:pPr>
        <w:spacing w:line="360" w:lineRule="auto"/>
        <w:rPr>
          <w:rFonts w:ascii="Arial" w:hAnsi="Arial" w:cs="Arial"/>
          <w:sz w:val="22"/>
          <w:szCs w:val="22"/>
          <w:lang w:val="en-GB"/>
        </w:rPr>
      </w:pPr>
      <w:r w:rsidRPr="001568AF">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Flexible working</w:t>
      </w:r>
      <w:r w:rsidRPr="00B31FA4">
        <w:rPr>
          <w:rFonts w:ascii="Arial" w:hAnsi="Arial" w:cs="Arial"/>
          <w:b/>
          <w:sz w:val="22"/>
          <w:szCs w:val="22"/>
          <w:lang w:val="en-GB"/>
        </w:rPr>
        <w:t xml:space="preserve">- </w:t>
      </w:r>
      <w:r w:rsidRPr="00B31FA4">
        <w:rPr>
          <w:rFonts w:ascii="Arial" w:hAnsi="Arial" w:cs="Arial"/>
          <w:sz w:val="22"/>
          <w:szCs w:val="22"/>
          <w:lang w:val="en-GB"/>
        </w:rPr>
        <w:t>Flexible working helps H&amp;M to enhance productivity and develops the remote working scheme for the company. The remote working facilities are benefitted for both the employees and H&amp;M. The flexible working hour helps H&amp;M to initiate agile working contexts by demonstrating flexible working hours. Flexible working provides diversity training to the employees to understand how cultural differences affect people’s interaction. Flexible working deals with conflict and the companies concentrate on training relevant to the specific employment functions. The flexible working aligns with the broader equity, diversity, and inclusion initiatives. The internal resources are used and partnering with the consultant of H&amp;M assists the leaders to establish a customised training program. Flexible working assists H&amp;M to reduce stress and burnout and make a concise HR policy. Flexible working helps H&amp;M to promote a healthy work-life balance. Flexible working assists H&amp;M to attain a better work-life balance. The employers of H&amp;M implement policies and interpersonal interactions for handling workplace issues. The flexibility helps H&amp;M to hold better</w:t>
      </w:r>
      <w:r w:rsidRPr="00B31FA4">
        <w:rPr>
          <w:rFonts w:ascii="Arial" w:hAnsi="Arial" w:cs="Arial"/>
          <w:sz w:val="22"/>
          <w:szCs w:val="22"/>
        </w:rPr>
        <w:t xml:space="preserve"> </w:t>
      </w:r>
      <w:r w:rsidRPr="00B31FA4">
        <w:rPr>
          <w:rFonts w:ascii="Arial" w:hAnsi="Arial" w:cs="Arial"/>
          <w:sz w:val="22"/>
          <w:szCs w:val="22"/>
          <w:lang w:val="en-GB"/>
        </w:rPr>
        <w:t xml:space="preserve">job satisfaction and ensure workplace equality by providing equal opportunities to the employees. Flexible working develops a well-structured organisational context by enhancing employee engagement. Flexible working ensures a higher degree of employee satisfaction and improves the performance level of the employees. The implementation of technology and innovation helps H&amp;M to develop diversity and inclusion in the workplace. Diversity and inclusion help H&amp;M to generate the idea of demonstrating the remote work. Flexibility increases the talent acquisition of H&amp;M for attracting top-performing talent. Around 95% of the employees are agreed with the favourable impact of workplace flexibility to ensure a flexible and inclusive workplace.  </w:t>
      </w:r>
    </w:p>
    <w:p w14:paraId="0000000B" w14:textId="66D0B812" w:rsidR="00851420" w:rsidRPr="002965D1" w:rsidRDefault="00A3697D" w:rsidP="00B31FA4">
      <w:pPr>
        <w:pStyle w:val="Heading1"/>
        <w:spacing w:line="360" w:lineRule="auto"/>
        <w:rPr>
          <w:rStyle w:val="IntenseEmphasis"/>
          <w:lang w:val="en-GB"/>
        </w:rPr>
      </w:pPr>
      <w:bookmarkStart w:id="7" w:name="_kht5rufao6ha" w:colFirst="0" w:colLast="0"/>
      <w:bookmarkStart w:id="8" w:name="_Toc102170919"/>
      <w:bookmarkEnd w:id="7"/>
      <w:r w:rsidRPr="002965D1">
        <w:rPr>
          <w:rStyle w:val="IntenseEmphasis"/>
          <w:lang w:val="en-GB"/>
        </w:rPr>
        <w:t xml:space="preserve"> </w:t>
      </w:r>
      <w:bookmarkStart w:id="9" w:name="_Toc102559279"/>
      <w:r w:rsidRPr="002965D1">
        <w:rPr>
          <w:rStyle w:val="IntenseEmphasis"/>
          <w:lang w:val="en-GB"/>
        </w:rPr>
        <w:t>Analyse the HR role to promote inclusion and diversity through flexible working</w:t>
      </w:r>
      <w:bookmarkEnd w:id="8"/>
      <w:bookmarkEnd w:id="9"/>
      <w:r w:rsidRPr="002965D1">
        <w:rPr>
          <w:rStyle w:val="IntenseEmphasis"/>
          <w:lang w:val="en-GB"/>
        </w:rPr>
        <w:t xml:space="preserve"> </w:t>
      </w:r>
    </w:p>
    <w:p w14:paraId="0000000C" w14:textId="6D93DB61" w:rsidR="00851420" w:rsidRPr="00B31FA4" w:rsidRDefault="00A3697D" w:rsidP="00B31FA4">
      <w:pPr>
        <w:spacing w:line="360" w:lineRule="auto"/>
        <w:rPr>
          <w:rFonts w:ascii="Arial" w:hAnsi="Arial" w:cs="Arial"/>
          <w:sz w:val="22"/>
          <w:szCs w:val="22"/>
          <w:lang w:val="en-GB"/>
        </w:rPr>
      </w:pPr>
      <w:r w:rsidRPr="00B31FA4">
        <w:rPr>
          <w:rFonts w:ascii="Arial" w:hAnsi="Arial" w:cs="Arial"/>
          <w:sz w:val="22"/>
          <w:szCs w:val="22"/>
          <w:lang w:val="en-GB"/>
        </w:rPr>
        <w:t>The HR management of H&amp;M plays an important role to promote diversity and inclusion by implementing flexible working. The HR of H&amp;M design a flexible job role which takes the requirements of different groups into account. The roles of HR to promote inclusion and diversity through flexible working are explained below</w:t>
      </w:r>
      <w:sdt>
        <w:sdtPr>
          <w:rPr>
            <w:rFonts w:ascii="Arial" w:hAnsi="Arial" w:cs="Arial"/>
            <w:sz w:val="22"/>
            <w:szCs w:val="22"/>
            <w:lang w:val="en-GB"/>
          </w:rPr>
          <w:id w:val="242308980"/>
          <w:citation/>
        </w:sdtPr>
        <w:sdtContent>
          <w:r w:rsidR="00D51EF5">
            <w:rPr>
              <w:rFonts w:ascii="Arial" w:hAnsi="Arial" w:cs="Arial"/>
              <w:sz w:val="22"/>
              <w:szCs w:val="22"/>
              <w:lang w:val="en-GB"/>
            </w:rPr>
            <w:fldChar w:fldCharType="begin"/>
          </w:r>
          <w:r w:rsidR="00D51EF5">
            <w:rPr>
              <w:rFonts w:ascii="Arial" w:hAnsi="Arial" w:cs="Arial"/>
              <w:sz w:val="22"/>
              <w:szCs w:val="22"/>
              <w:lang w:val="ro-RO"/>
            </w:rPr>
            <w:instrText xml:space="preserve">CITATION 20ht \l 1048 </w:instrText>
          </w:r>
          <w:r w:rsidR="00D51EF5">
            <w:rPr>
              <w:rFonts w:ascii="Arial" w:hAnsi="Arial" w:cs="Arial"/>
              <w:sz w:val="22"/>
              <w:szCs w:val="22"/>
              <w:lang w:val="en-GB"/>
            </w:rPr>
            <w:fldChar w:fldCharType="separate"/>
          </w:r>
          <w:r w:rsidR="00D51EF5">
            <w:rPr>
              <w:rFonts w:ascii="Arial" w:hAnsi="Arial" w:cs="Arial"/>
              <w:noProof/>
              <w:sz w:val="22"/>
              <w:szCs w:val="22"/>
              <w:lang w:val="ro-RO"/>
            </w:rPr>
            <w:t xml:space="preserve"> </w:t>
          </w:r>
          <w:r w:rsidR="00D51EF5" w:rsidRPr="00D51EF5">
            <w:rPr>
              <w:rFonts w:ascii="Arial" w:hAnsi="Arial" w:cs="Arial"/>
              <w:noProof/>
              <w:sz w:val="22"/>
              <w:szCs w:val="22"/>
              <w:lang w:val="ro-RO"/>
            </w:rPr>
            <w:t>(H&amp;M, 2020)</w:t>
          </w:r>
          <w:r w:rsidR="00D51EF5">
            <w:rPr>
              <w:rFonts w:ascii="Arial" w:hAnsi="Arial" w:cs="Arial"/>
              <w:sz w:val="22"/>
              <w:szCs w:val="22"/>
              <w:lang w:val="en-GB"/>
            </w:rPr>
            <w:fldChar w:fldCharType="end"/>
          </w:r>
        </w:sdtContent>
      </w:sdt>
      <w:r w:rsidRPr="00B31FA4">
        <w:rPr>
          <w:rFonts w:ascii="Arial" w:hAnsi="Arial" w:cs="Arial"/>
          <w:sz w:val="22"/>
          <w:szCs w:val="22"/>
          <w:lang w:val="en-GB"/>
        </w:rPr>
        <w:t xml:space="preserve">. </w:t>
      </w:r>
    </w:p>
    <w:p w14:paraId="4AE853F9" w14:textId="77777777" w:rsidR="00541021" w:rsidRDefault="00541021" w:rsidP="00B31FA4">
      <w:pPr>
        <w:spacing w:line="360" w:lineRule="auto"/>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p>
    <w:p w14:paraId="0000000D" w14:textId="05A3385D" w:rsidR="00851420" w:rsidRPr="00B31FA4" w:rsidRDefault="00A3697D" w:rsidP="00B31FA4">
      <w:pPr>
        <w:spacing w:line="360" w:lineRule="auto"/>
        <w:rPr>
          <w:rFonts w:ascii="Arial" w:hAnsi="Arial" w:cs="Arial"/>
          <w:b/>
          <w:sz w:val="22"/>
          <w:szCs w:val="22"/>
          <w:lang w:val="en-GB"/>
        </w:rPr>
      </w:pPr>
      <w:r w:rsidRPr="001568AF">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Develop a flexible work policy</w:t>
      </w:r>
      <w:r w:rsidRPr="00B31FA4">
        <w:rPr>
          <w:rFonts w:ascii="Arial" w:hAnsi="Arial" w:cs="Arial"/>
          <w:b/>
          <w:sz w:val="22"/>
          <w:szCs w:val="22"/>
          <w:lang w:val="en-GB"/>
        </w:rPr>
        <w:t xml:space="preserve">- </w:t>
      </w:r>
      <w:r w:rsidRPr="00B31FA4">
        <w:rPr>
          <w:rFonts w:ascii="Arial" w:hAnsi="Arial" w:cs="Arial"/>
          <w:sz w:val="22"/>
          <w:szCs w:val="22"/>
          <w:lang w:val="en-GB"/>
        </w:rPr>
        <w:t xml:space="preserve">The HR manager of the company needs to develop a flexible work policy for supporting the rights of each group of employees. The HR manager of H&amp;M implements a flexible work schedule for eradicating the impact of workplace conflicts. The cultural norms and values are different in different </w:t>
      </w:r>
      <w:r w:rsidR="00B26E61" w:rsidRPr="00B31FA4">
        <w:rPr>
          <w:rFonts w:ascii="Arial" w:hAnsi="Arial" w:cs="Arial"/>
          <w:sz w:val="22"/>
          <w:szCs w:val="22"/>
          <w:lang w:val="en-GB"/>
        </w:rPr>
        <w:t>people,</w:t>
      </w:r>
      <w:r w:rsidRPr="00B31FA4">
        <w:rPr>
          <w:rFonts w:ascii="Arial" w:hAnsi="Arial" w:cs="Arial"/>
          <w:sz w:val="22"/>
          <w:szCs w:val="22"/>
          <w:lang w:val="en-GB"/>
        </w:rPr>
        <w:t xml:space="preserve"> and it regulates workplace behaviour. The flexible working policy helps the HRM of H&amp;M to provide an equal opportunity to the employees to utilise their </w:t>
      </w:r>
      <w:r w:rsidR="00B26E61" w:rsidRPr="00B31FA4">
        <w:rPr>
          <w:rFonts w:ascii="Arial" w:hAnsi="Arial" w:cs="Arial"/>
          <w:sz w:val="22"/>
          <w:szCs w:val="22"/>
          <w:lang w:val="en-GB"/>
        </w:rPr>
        <w:t>time.</w:t>
      </w:r>
      <w:r w:rsidRPr="00B31FA4">
        <w:rPr>
          <w:rFonts w:ascii="Arial" w:hAnsi="Arial" w:cs="Arial"/>
          <w:sz w:val="22"/>
          <w:szCs w:val="22"/>
          <w:lang w:val="en-GB"/>
        </w:rPr>
        <w:t xml:space="preserve"> The HR managers of H&amp;M develop the strategic training program and mix up the team requirements</w:t>
      </w:r>
      <w:sdt>
        <w:sdtPr>
          <w:rPr>
            <w:rFonts w:ascii="Arial" w:hAnsi="Arial" w:cs="Arial"/>
            <w:sz w:val="22"/>
            <w:szCs w:val="22"/>
            <w:lang w:val="en-GB"/>
          </w:rPr>
          <w:id w:val="461465346"/>
          <w:citation/>
        </w:sdtPr>
        <w:sdtContent>
          <w:r w:rsidR="00611D17">
            <w:rPr>
              <w:rFonts w:ascii="Arial" w:hAnsi="Arial" w:cs="Arial"/>
              <w:sz w:val="22"/>
              <w:szCs w:val="22"/>
              <w:lang w:val="en-GB"/>
            </w:rPr>
            <w:fldChar w:fldCharType="begin"/>
          </w:r>
          <w:r w:rsidR="00611D17">
            <w:rPr>
              <w:rFonts w:ascii="Arial" w:hAnsi="Arial" w:cs="Arial"/>
              <w:sz w:val="22"/>
              <w:szCs w:val="22"/>
              <w:lang w:val="ro-RO"/>
            </w:rPr>
            <w:instrText xml:space="preserve"> CITATION Der17 \l 1048 </w:instrText>
          </w:r>
          <w:r w:rsidR="00611D17">
            <w:rPr>
              <w:rFonts w:ascii="Arial" w:hAnsi="Arial" w:cs="Arial"/>
              <w:sz w:val="22"/>
              <w:szCs w:val="22"/>
              <w:lang w:val="en-GB"/>
            </w:rPr>
            <w:fldChar w:fldCharType="separate"/>
          </w:r>
          <w:r w:rsidR="00611D17">
            <w:rPr>
              <w:rFonts w:ascii="Arial" w:hAnsi="Arial" w:cs="Arial"/>
              <w:noProof/>
              <w:sz w:val="22"/>
              <w:szCs w:val="22"/>
              <w:lang w:val="ro-RO"/>
            </w:rPr>
            <w:t xml:space="preserve"> </w:t>
          </w:r>
          <w:r w:rsidR="00611D17" w:rsidRPr="00611D17">
            <w:rPr>
              <w:rFonts w:ascii="Arial" w:hAnsi="Arial" w:cs="Arial"/>
              <w:noProof/>
              <w:sz w:val="22"/>
              <w:szCs w:val="22"/>
              <w:lang w:val="ro-RO"/>
            </w:rPr>
            <w:t>(Derek, 2017)</w:t>
          </w:r>
          <w:r w:rsidR="00611D17">
            <w:rPr>
              <w:rFonts w:ascii="Arial" w:hAnsi="Arial" w:cs="Arial"/>
              <w:sz w:val="22"/>
              <w:szCs w:val="22"/>
              <w:lang w:val="en-GB"/>
            </w:rPr>
            <w:fldChar w:fldCharType="end"/>
          </w:r>
        </w:sdtContent>
      </w:sdt>
      <w:r w:rsidRPr="00B31FA4">
        <w:rPr>
          <w:rFonts w:ascii="Arial" w:hAnsi="Arial" w:cs="Arial"/>
          <w:sz w:val="22"/>
          <w:szCs w:val="22"/>
          <w:lang w:val="en-GB"/>
        </w:rPr>
        <w:t xml:space="preserve">. </w:t>
      </w:r>
    </w:p>
    <w:p w14:paraId="332C0C0A" w14:textId="77777777" w:rsidR="00541021" w:rsidRDefault="00541021" w:rsidP="00B31FA4">
      <w:pPr>
        <w:spacing w:line="360" w:lineRule="auto"/>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p>
    <w:p w14:paraId="0000000E" w14:textId="4DEA5E2F" w:rsidR="00851420" w:rsidRPr="00B31FA4" w:rsidRDefault="00A3697D" w:rsidP="00B31FA4">
      <w:pPr>
        <w:spacing w:line="360" w:lineRule="auto"/>
        <w:rPr>
          <w:rFonts w:ascii="Arial" w:hAnsi="Arial" w:cs="Arial"/>
          <w:sz w:val="22"/>
          <w:szCs w:val="22"/>
          <w:lang w:val="en-GB"/>
        </w:rPr>
      </w:pPr>
      <w:r w:rsidRPr="001568AF">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Conduct training on managing a flexible team</w:t>
      </w:r>
      <w:r w:rsidRPr="00B31FA4">
        <w:rPr>
          <w:rFonts w:ascii="Arial" w:hAnsi="Arial" w:cs="Arial"/>
          <w:b/>
          <w:sz w:val="22"/>
          <w:szCs w:val="22"/>
          <w:lang w:val="en-GB"/>
        </w:rPr>
        <w:t xml:space="preserve">- </w:t>
      </w:r>
      <w:r w:rsidRPr="00B31FA4">
        <w:rPr>
          <w:rFonts w:ascii="Arial" w:hAnsi="Arial" w:cs="Arial"/>
          <w:sz w:val="22"/>
          <w:szCs w:val="22"/>
          <w:lang w:val="en-GB"/>
        </w:rPr>
        <w:t xml:space="preserve">The management of a flexible team is </w:t>
      </w:r>
      <w:r w:rsidR="00B26E61" w:rsidRPr="00B31FA4">
        <w:rPr>
          <w:rFonts w:ascii="Arial" w:hAnsi="Arial" w:cs="Arial"/>
          <w:sz w:val="22"/>
          <w:szCs w:val="22"/>
          <w:lang w:val="en-GB"/>
        </w:rPr>
        <w:t>challenging,</w:t>
      </w:r>
      <w:r w:rsidRPr="00B31FA4">
        <w:rPr>
          <w:rFonts w:ascii="Arial" w:hAnsi="Arial" w:cs="Arial"/>
          <w:sz w:val="22"/>
          <w:szCs w:val="22"/>
          <w:lang w:val="en-GB"/>
        </w:rPr>
        <w:t xml:space="preserve"> and it possess threats for the HR managers to meet the ever-changing needs of </w:t>
      </w:r>
      <w:r w:rsidR="001568AF" w:rsidRPr="00B31FA4">
        <w:rPr>
          <w:rFonts w:ascii="Arial" w:hAnsi="Arial" w:cs="Arial"/>
          <w:sz w:val="22"/>
          <w:szCs w:val="22"/>
          <w:lang w:val="en-GB"/>
        </w:rPr>
        <w:t>the</w:t>
      </w:r>
      <w:r w:rsidRPr="00B31FA4">
        <w:rPr>
          <w:rFonts w:ascii="Arial" w:hAnsi="Arial" w:cs="Arial"/>
          <w:sz w:val="22"/>
          <w:szCs w:val="22"/>
        </w:rPr>
        <w:t xml:space="preserve"> </w:t>
      </w:r>
      <w:r w:rsidRPr="00B31FA4">
        <w:rPr>
          <w:rFonts w:ascii="Arial" w:hAnsi="Arial" w:cs="Arial"/>
          <w:sz w:val="22"/>
          <w:szCs w:val="22"/>
          <w:lang w:val="en-GB"/>
        </w:rPr>
        <w:t xml:space="preserve">employees. The HR managers conduct different training sessions for different groups of people based on their flexible time schedules. The HR managers repolish the work culture of H&amp;M to enhance the flexibility level of the employees. The HR managers of H&amp;M enhance the productivity level of the employees. The HR managers promote pay equity and acknowledge holidays of all cultures to hold an inclusive and diversified work </w:t>
      </w:r>
      <w:r w:rsidR="00B26E61" w:rsidRPr="00B31FA4">
        <w:rPr>
          <w:rFonts w:ascii="Arial" w:hAnsi="Arial" w:cs="Arial"/>
          <w:sz w:val="22"/>
          <w:szCs w:val="22"/>
          <w:lang w:val="en-GB"/>
        </w:rPr>
        <w:t>culture.</w:t>
      </w:r>
    </w:p>
    <w:p w14:paraId="342E14F6" w14:textId="77777777" w:rsidR="00541021" w:rsidRDefault="00541021" w:rsidP="00B31FA4">
      <w:pPr>
        <w:spacing w:line="360" w:lineRule="auto"/>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p>
    <w:p w14:paraId="0000000F" w14:textId="3BD6A2BE" w:rsidR="00851420" w:rsidRPr="00B31FA4" w:rsidRDefault="00A3697D" w:rsidP="00B31FA4">
      <w:pPr>
        <w:spacing w:line="360" w:lineRule="auto"/>
        <w:rPr>
          <w:rFonts w:ascii="Arial" w:hAnsi="Arial" w:cs="Arial"/>
          <w:sz w:val="22"/>
          <w:szCs w:val="22"/>
          <w:lang w:val="en-GB"/>
        </w:rPr>
      </w:pPr>
      <w:r w:rsidRPr="001568AF">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Develop the decision-making process</w:t>
      </w:r>
      <w:r w:rsidRPr="00B31FA4">
        <w:rPr>
          <w:rFonts w:ascii="Arial" w:hAnsi="Arial" w:cs="Arial"/>
          <w:b/>
          <w:sz w:val="22"/>
          <w:szCs w:val="22"/>
          <w:lang w:val="en-GB"/>
        </w:rPr>
        <w:t xml:space="preserve">- </w:t>
      </w:r>
      <w:r w:rsidRPr="00B31FA4">
        <w:rPr>
          <w:rFonts w:ascii="Arial" w:hAnsi="Arial" w:cs="Arial"/>
          <w:sz w:val="22"/>
          <w:szCs w:val="22"/>
          <w:lang w:val="en-GB"/>
        </w:rPr>
        <w:t>The core function of the HR managers is to provide equal employee empowerment for enhancing their engagement. The flexible working hour helps the employees to analyse their highest level of productivity</w:t>
      </w:r>
      <w:r w:rsidRPr="00B31FA4">
        <w:rPr>
          <w:rFonts w:ascii="Arial" w:hAnsi="Arial" w:cs="Arial"/>
          <w:sz w:val="22"/>
          <w:szCs w:val="22"/>
          <w:highlight w:val="white"/>
          <w:lang w:val="en-GB"/>
        </w:rPr>
        <w:t xml:space="preserve">. </w:t>
      </w:r>
      <w:r w:rsidRPr="00B31FA4">
        <w:rPr>
          <w:rFonts w:ascii="Arial" w:hAnsi="Arial" w:cs="Arial"/>
          <w:sz w:val="22"/>
          <w:szCs w:val="22"/>
          <w:lang w:val="en-GB"/>
        </w:rPr>
        <w:t xml:space="preserve">The HR managers of H&amp;M devise inventive processes to address workplace biases. It promotes inclusive working environments and provides opportunities for all employees. The HR manager of H&amp;M helps to improve the supply chain operations of the company. The empowerment of the employees of the organisation through flexible working contexts helps to invite inclusion and </w:t>
      </w:r>
      <w:r w:rsidR="002965D1" w:rsidRPr="00B31FA4">
        <w:rPr>
          <w:rFonts w:ascii="Arial" w:hAnsi="Arial" w:cs="Arial"/>
          <w:sz w:val="22"/>
          <w:szCs w:val="22"/>
          <w:lang w:val="en-GB"/>
        </w:rPr>
        <w:t>diversity.</w:t>
      </w:r>
    </w:p>
    <w:p w14:paraId="4559FC46" w14:textId="77777777" w:rsidR="00541021" w:rsidRDefault="00541021" w:rsidP="00B31FA4">
      <w:pPr>
        <w:spacing w:line="360" w:lineRule="auto"/>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p>
    <w:p w14:paraId="00000010" w14:textId="66E6F536" w:rsidR="00851420" w:rsidRPr="00B31FA4" w:rsidRDefault="00A3697D" w:rsidP="00B31FA4">
      <w:pPr>
        <w:spacing w:line="360" w:lineRule="auto"/>
        <w:rPr>
          <w:rFonts w:ascii="Arial" w:hAnsi="Arial" w:cs="Arial"/>
          <w:sz w:val="22"/>
          <w:szCs w:val="22"/>
          <w:lang w:val="en-GB"/>
        </w:rPr>
      </w:pPr>
      <w:r w:rsidRPr="001568AF">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Recruitment tactics engaging diverse candidate network</w:t>
      </w:r>
      <w:r w:rsidRPr="00B31FA4">
        <w:rPr>
          <w:rFonts w:ascii="Arial" w:hAnsi="Arial" w:cs="Arial"/>
          <w:b/>
          <w:sz w:val="22"/>
          <w:szCs w:val="22"/>
          <w:lang w:val="en-GB"/>
        </w:rPr>
        <w:t xml:space="preserve">- </w:t>
      </w:r>
      <w:r w:rsidRPr="00B31FA4">
        <w:rPr>
          <w:rFonts w:ascii="Arial" w:hAnsi="Arial" w:cs="Arial"/>
          <w:sz w:val="22"/>
          <w:szCs w:val="22"/>
          <w:lang w:val="en-GB"/>
        </w:rPr>
        <w:t xml:space="preserve">The flexible working helps H&amp;M to attract diverse talent pools and enhances their capabilities to develop workplace bonding. The HR management of the company develops the recruitment and selection strategies of the company. The diverse candidate network is important to enhance the productivity of H&amp;M. The recruitment tactics assist H&amp;M to hire the best candidates from a diverse talent pool. Flexible working is necessary to hold workplace fairness and transparency. </w:t>
      </w:r>
    </w:p>
    <w:p w14:paraId="4DC77B6A" w14:textId="77777777" w:rsidR="00541021" w:rsidRDefault="00541021" w:rsidP="00B31FA4">
      <w:pPr>
        <w:spacing w:line="360" w:lineRule="auto"/>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p>
    <w:p w14:paraId="00000011" w14:textId="282FD33C" w:rsidR="00851420" w:rsidRPr="00B31FA4" w:rsidRDefault="00A3697D" w:rsidP="00B31FA4">
      <w:pPr>
        <w:spacing w:line="360" w:lineRule="auto"/>
        <w:rPr>
          <w:rFonts w:ascii="Arial" w:hAnsi="Arial" w:cs="Arial"/>
          <w:sz w:val="22"/>
          <w:szCs w:val="22"/>
        </w:rPr>
      </w:pPr>
      <w:r w:rsidRPr="001568AF">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Constructing the inclusion council</w:t>
      </w:r>
      <w:r w:rsidRPr="00B31FA4">
        <w:rPr>
          <w:rFonts w:ascii="Arial" w:hAnsi="Arial" w:cs="Arial"/>
          <w:b/>
          <w:sz w:val="22"/>
          <w:szCs w:val="22"/>
          <w:lang w:val="en-GB"/>
        </w:rPr>
        <w:t xml:space="preserve">- </w:t>
      </w:r>
      <w:r w:rsidRPr="00B31FA4">
        <w:rPr>
          <w:rFonts w:ascii="Arial" w:hAnsi="Arial" w:cs="Arial"/>
          <w:sz w:val="22"/>
          <w:szCs w:val="22"/>
          <w:lang w:val="en-GB"/>
        </w:rPr>
        <w:t xml:space="preserve">The HR managers concentrate on flexible working to justify the talents and the level of productivity of the company. The HR manager of H&amp;M forms the inclusion council to analyse the differences among the employees. The HR managers of H&amp;M encourage the employees to communicate goals and determine the workplace </w:t>
      </w:r>
      <w:r w:rsidRPr="00B31FA4">
        <w:rPr>
          <w:rFonts w:ascii="Arial" w:hAnsi="Arial" w:cs="Arial"/>
          <w:sz w:val="22"/>
          <w:szCs w:val="22"/>
        </w:rPr>
        <w:t xml:space="preserve">progress. The HR managers point out the requirements of the employees by </w:t>
      </w:r>
      <w:r w:rsidR="00B26E61" w:rsidRPr="00B31FA4">
        <w:rPr>
          <w:rFonts w:ascii="Arial" w:hAnsi="Arial" w:cs="Arial"/>
          <w:sz w:val="22"/>
          <w:szCs w:val="22"/>
        </w:rPr>
        <w:t>emphasizing</w:t>
      </w:r>
      <w:r w:rsidRPr="00B31FA4">
        <w:rPr>
          <w:rFonts w:ascii="Arial" w:hAnsi="Arial" w:cs="Arial"/>
          <w:sz w:val="22"/>
          <w:szCs w:val="22"/>
        </w:rPr>
        <w:t xml:space="preserve"> the point of opinion differences among the employees. The open communication channel is important to develop a flexible working context which is necessary to find out the needs of the employees</w:t>
      </w:r>
      <w:r w:rsidR="00B26E61" w:rsidRPr="00B31FA4">
        <w:rPr>
          <w:rFonts w:ascii="Arial" w:hAnsi="Arial" w:cs="Arial"/>
          <w:sz w:val="22"/>
          <w:szCs w:val="22"/>
        </w:rPr>
        <w:t>.</w:t>
      </w:r>
    </w:p>
    <w:p w14:paraId="26789731" w14:textId="4C5CA797" w:rsidR="00F6505B" w:rsidRPr="00B31FA4" w:rsidRDefault="00F6505B" w:rsidP="00B31FA4">
      <w:pPr>
        <w:spacing w:line="360" w:lineRule="auto"/>
        <w:rPr>
          <w:rFonts w:ascii="Arial" w:hAnsi="Arial" w:cs="Arial"/>
          <w:sz w:val="22"/>
          <w:szCs w:val="22"/>
        </w:rPr>
      </w:pPr>
      <w:r w:rsidRPr="00B31FA4">
        <w:rPr>
          <w:rFonts w:ascii="Arial" w:hAnsi="Arial" w:cs="Arial"/>
          <w:noProof/>
          <w:sz w:val="22"/>
          <w:szCs w:val="22"/>
        </w:rPr>
        <w:drawing>
          <wp:inline distT="0" distB="0" distL="0" distR="0" wp14:anchorId="2A810238" wp14:editId="699320C2">
            <wp:extent cx="5486400" cy="3223260"/>
            <wp:effectExtent l="0" t="0" r="0" b="1524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9962207" w14:textId="3FB0A56E" w:rsidR="00F6505B" w:rsidRPr="00B31FA4" w:rsidRDefault="00F6505B" w:rsidP="00B31FA4">
      <w:pPr>
        <w:spacing w:line="360" w:lineRule="auto"/>
        <w:jc w:val="center"/>
        <w:rPr>
          <w:rFonts w:ascii="Arial" w:hAnsi="Arial" w:cs="Arial"/>
          <w:b/>
          <w:bCs/>
          <w:sz w:val="22"/>
          <w:szCs w:val="22"/>
        </w:rPr>
      </w:pPr>
      <w:r w:rsidRPr="00B31FA4">
        <w:rPr>
          <w:rFonts w:ascii="Arial" w:hAnsi="Arial" w:cs="Arial"/>
          <w:b/>
          <w:bCs/>
          <w:sz w:val="22"/>
          <w:szCs w:val="22"/>
        </w:rPr>
        <w:t>Figure 1: Roles of HR of H&amp;M</w:t>
      </w:r>
    </w:p>
    <w:p w14:paraId="341834A9" w14:textId="77777777" w:rsidR="00F6505B" w:rsidRPr="00B31FA4" w:rsidRDefault="00F6505B" w:rsidP="00B31FA4">
      <w:pPr>
        <w:spacing w:line="360" w:lineRule="auto"/>
        <w:jc w:val="center"/>
        <w:rPr>
          <w:rFonts w:ascii="Arial" w:hAnsi="Arial" w:cs="Arial"/>
          <w:b/>
          <w:bCs/>
          <w:sz w:val="22"/>
          <w:szCs w:val="22"/>
        </w:rPr>
      </w:pPr>
    </w:p>
    <w:p w14:paraId="00000012" w14:textId="311547D8" w:rsidR="00851420" w:rsidRPr="002965D1" w:rsidRDefault="00A3697D" w:rsidP="00B31FA4">
      <w:pPr>
        <w:pStyle w:val="Heading1"/>
        <w:spacing w:line="360" w:lineRule="auto"/>
        <w:rPr>
          <w:rStyle w:val="IntenseEmphasis"/>
          <w:lang w:val="en-GB"/>
        </w:rPr>
      </w:pPr>
      <w:bookmarkStart w:id="10" w:name="_gblun57h5o5f" w:colFirst="0" w:colLast="0"/>
      <w:bookmarkStart w:id="11" w:name="_Toc102170920"/>
      <w:bookmarkStart w:id="12" w:name="_Toc102559280"/>
      <w:bookmarkEnd w:id="10"/>
      <w:r w:rsidRPr="002965D1">
        <w:rPr>
          <w:rStyle w:val="IntenseEmphasis"/>
          <w:lang w:val="en-GB"/>
        </w:rPr>
        <w:t>Flexible working concerning the inequality at work</w:t>
      </w:r>
      <w:bookmarkEnd w:id="11"/>
      <w:bookmarkEnd w:id="12"/>
      <w:r w:rsidRPr="002965D1">
        <w:rPr>
          <w:rStyle w:val="IntenseEmphasis"/>
          <w:lang w:val="en-GB"/>
        </w:rPr>
        <w:t xml:space="preserve"> </w:t>
      </w:r>
    </w:p>
    <w:p w14:paraId="00000013" w14:textId="57FF3EEA" w:rsidR="00851420" w:rsidRPr="00B31FA4" w:rsidRDefault="00A3697D" w:rsidP="00B31FA4">
      <w:pPr>
        <w:spacing w:line="360" w:lineRule="auto"/>
        <w:rPr>
          <w:rFonts w:ascii="Arial" w:hAnsi="Arial" w:cs="Arial"/>
          <w:sz w:val="22"/>
          <w:szCs w:val="22"/>
          <w:lang w:val="en-GB"/>
        </w:rPr>
      </w:pPr>
      <w:r w:rsidRPr="00B31FA4">
        <w:rPr>
          <w:rFonts w:ascii="Arial" w:hAnsi="Arial" w:cs="Arial"/>
          <w:sz w:val="22"/>
          <w:szCs w:val="22"/>
          <w:lang w:val="en-GB"/>
        </w:rPr>
        <w:t xml:space="preserve">Flexible working creates issues in the workplace in terms of inequality that negatively affect the overall productivity of the </w:t>
      </w:r>
      <w:r w:rsidR="002965D1" w:rsidRPr="00B31FA4">
        <w:rPr>
          <w:rFonts w:ascii="Arial" w:hAnsi="Arial" w:cs="Arial"/>
          <w:sz w:val="22"/>
          <w:szCs w:val="22"/>
          <w:lang w:val="en-GB"/>
        </w:rPr>
        <w:t>company.</w:t>
      </w:r>
      <w:r w:rsidRPr="00B31FA4">
        <w:rPr>
          <w:rFonts w:ascii="Arial" w:hAnsi="Arial" w:cs="Arial"/>
          <w:sz w:val="22"/>
          <w:szCs w:val="22"/>
          <w:lang w:val="en-GB"/>
        </w:rPr>
        <w:t xml:space="preserve"> The employees who prefer to work from home or remote work for their own needs. The employees achieve greater autonomy in flexible working that creates a gap between the employees and employers. H&amp;M faces issues to control workplace equality due to the autonomous working schedule of the employees. </w:t>
      </w:r>
    </w:p>
    <w:p w14:paraId="54BE888E" w14:textId="77777777" w:rsidR="00541021" w:rsidRDefault="00541021" w:rsidP="00B31FA4">
      <w:pPr>
        <w:spacing w:line="360" w:lineRule="auto"/>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p>
    <w:p w14:paraId="00000014" w14:textId="78D66A72" w:rsidR="00851420" w:rsidRPr="00B31FA4" w:rsidRDefault="00A3697D" w:rsidP="00B31FA4">
      <w:pPr>
        <w:spacing w:line="360" w:lineRule="auto"/>
        <w:rPr>
          <w:rFonts w:ascii="Arial" w:hAnsi="Arial" w:cs="Arial"/>
          <w:sz w:val="22"/>
          <w:szCs w:val="22"/>
          <w:lang w:val="en-GB"/>
        </w:rPr>
      </w:pPr>
      <w:r w:rsidRPr="001568AF">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Unequal job sharing</w:t>
      </w:r>
      <w:r w:rsidRPr="00B31FA4">
        <w:rPr>
          <w:rFonts w:ascii="Arial" w:hAnsi="Arial" w:cs="Arial"/>
          <w:sz w:val="22"/>
          <w:szCs w:val="22"/>
          <w:lang w:val="en-GB"/>
        </w:rPr>
        <w:t>- Job sharing helps the employees to share their job responsibilities but unequal job sharing with similar deadlines hampers the quality of work. Job sharing attracts diverse</w:t>
      </w:r>
      <w:r w:rsidRPr="00B31FA4">
        <w:rPr>
          <w:rFonts w:ascii="Arial" w:hAnsi="Arial" w:cs="Arial"/>
          <w:sz w:val="22"/>
          <w:szCs w:val="22"/>
        </w:rPr>
        <w:t xml:space="preserve"> </w:t>
      </w:r>
      <w:r w:rsidRPr="00B31FA4">
        <w:rPr>
          <w:rFonts w:ascii="Arial" w:hAnsi="Arial" w:cs="Arial"/>
          <w:sz w:val="22"/>
          <w:szCs w:val="22"/>
          <w:lang w:val="en-GB"/>
        </w:rPr>
        <w:t xml:space="preserve">skills and experience in similar job positions. The management of H&amp;M faces issues with incorporating two employees with different backgrounds if the flexible working is existing for one employee. The organisations provide opportunities to the employees to choose work from home </w:t>
      </w:r>
      <w:r w:rsidR="00BF1412" w:rsidRPr="00B31FA4">
        <w:rPr>
          <w:rFonts w:ascii="Arial" w:hAnsi="Arial" w:cs="Arial"/>
          <w:sz w:val="22"/>
          <w:szCs w:val="22"/>
          <w:lang w:val="en-GB"/>
        </w:rPr>
        <w:t>option,</w:t>
      </w:r>
      <w:r w:rsidRPr="00B31FA4">
        <w:rPr>
          <w:rFonts w:ascii="Arial" w:hAnsi="Arial" w:cs="Arial"/>
          <w:sz w:val="22"/>
          <w:szCs w:val="22"/>
          <w:lang w:val="en-GB"/>
        </w:rPr>
        <w:t xml:space="preserve"> but unequal labour distribution hampers the capabilities of the employees of the company. The employees feel demotivated if the management shows partial behaviour towards the employees.</w:t>
      </w:r>
    </w:p>
    <w:p w14:paraId="3507D9A6" w14:textId="77777777" w:rsidR="00541021" w:rsidRDefault="00541021" w:rsidP="00B31FA4">
      <w:pPr>
        <w:shd w:val="clear" w:color="auto" w:fill="FFFFFF"/>
        <w:spacing w:after="460" w:line="360" w:lineRule="auto"/>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p>
    <w:p w14:paraId="00000015" w14:textId="2C899437" w:rsidR="00851420" w:rsidRPr="00B31FA4" w:rsidRDefault="00A3697D" w:rsidP="00B31FA4">
      <w:pPr>
        <w:shd w:val="clear" w:color="auto" w:fill="FFFFFF"/>
        <w:spacing w:after="460" w:line="360" w:lineRule="auto"/>
        <w:rPr>
          <w:rFonts w:ascii="Arial" w:hAnsi="Arial" w:cs="Arial"/>
          <w:color w:val="2B2F32"/>
          <w:sz w:val="22"/>
          <w:szCs w:val="22"/>
        </w:rPr>
      </w:pPr>
      <w:r w:rsidRPr="001568AF">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Differences in the duration of working based on job position</w:t>
      </w:r>
      <w:r w:rsidRPr="00B31FA4">
        <w:rPr>
          <w:rFonts w:ascii="Arial" w:hAnsi="Arial" w:cs="Arial"/>
          <w:b/>
          <w:color w:val="2B2F32"/>
          <w:sz w:val="22"/>
          <w:szCs w:val="22"/>
          <w:lang w:val="en-GB"/>
        </w:rPr>
        <w:t xml:space="preserve">- </w:t>
      </w:r>
      <w:r w:rsidRPr="00B31FA4">
        <w:rPr>
          <w:rFonts w:ascii="Arial" w:hAnsi="Arial" w:cs="Arial"/>
          <w:color w:val="2B2F32"/>
          <w:sz w:val="22"/>
          <w:szCs w:val="22"/>
          <w:lang w:val="en-GB"/>
        </w:rPr>
        <w:t xml:space="preserve">The duration of working signifies the hours of employee working. The management of H&amp;M lost its market share in the regular clothes in Covid-19 due to having unequal workplace opportunities. The management of the workplace and the higher positioning employees take the advantage to work for a short </w:t>
      </w:r>
      <w:r w:rsidR="00BF1412" w:rsidRPr="00B31FA4">
        <w:rPr>
          <w:rFonts w:ascii="Arial" w:hAnsi="Arial" w:cs="Arial"/>
          <w:color w:val="2B2F32"/>
          <w:sz w:val="22"/>
          <w:szCs w:val="22"/>
          <w:lang w:val="en-GB"/>
        </w:rPr>
        <w:t>period,</w:t>
      </w:r>
      <w:r w:rsidRPr="00B31FA4">
        <w:rPr>
          <w:rFonts w:ascii="Arial" w:hAnsi="Arial" w:cs="Arial"/>
          <w:color w:val="2B2F32"/>
          <w:sz w:val="22"/>
          <w:szCs w:val="22"/>
          <w:lang w:val="en-GB"/>
        </w:rPr>
        <w:t xml:space="preserve"> and they create pressure on the bottom-level employees to work for a long period. The gap in the time duration between the bottom-level employees and the top-level management brings workplace </w:t>
      </w:r>
      <w:r w:rsidR="00BF1412" w:rsidRPr="00B31FA4">
        <w:rPr>
          <w:rFonts w:ascii="Arial" w:hAnsi="Arial" w:cs="Arial"/>
          <w:color w:val="2B2F32"/>
          <w:sz w:val="22"/>
          <w:szCs w:val="22"/>
          <w:lang w:val="en-GB"/>
        </w:rPr>
        <w:t>inequality.</w:t>
      </w:r>
      <w:r w:rsidRPr="00B31FA4">
        <w:rPr>
          <w:rFonts w:ascii="Arial" w:hAnsi="Arial" w:cs="Arial"/>
          <w:color w:val="2B2F32"/>
          <w:sz w:val="22"/>
          <w:szCs w:val="22"/>
          <w:lang w:val="en-GB"/>
        </w:rPr>
        <w:t xml:space="preserve"> The employees feel a lack of interest to meet the organisational objectives. The workplace of H&amp;M is </w:t>
      </w:r>
      <w:r w:rsidR="00BF1412" w:rsidRPr="00B31FA4">
        <w:rPr>
          <w:rFonts w:ascii="Arial" w:hAnsi="Arial" w:cs="Arial"/>
          <w:color w:val="2B2F32"/>
          <w:sz w:val="22"/>
          <w:szCs w:val="22"/>
          <w:lang w:val="en-GB"/>
        </w:rPr>
        <w:t>scattered,</w:t>
      </w:r>
      <w:r w:rsidRPr="00B31FA4">
        <w:rPr>
          <w:rFonts w:ascii="Arial" w:hAnsi="Arial" w:cs="Arial"/>
          <w:color w:val="2B2F32"/>
          <w:sz w:val="22"/>
          <w:szCs w:val="22"/>
          <w:lang w:val="en-GB"/>
        </w:rPr>
        <w:t xml:space="preserve"> and the top management controls the entire decision-making process. The working hour of H&amp;M is generally 8 hours with an overtime working period in their peak season of production</w:t>
      </w:r>
      <w:r w:rsidRPr="00B31FA4">
        <w:rPr>
          <w:rFonts w:ascii="Arial" w:hAnsi="Arial" w:cs="Arial"/>
          <w:color w:val="2B2F32"/>
          <w:sz w:val="22"/>
          <w:szCs w:val="22"/>
        </w:rPr>
        <w:t>.</w:t>
      </w:r>
    </w:p>
    <w:p w14:paraId="00000016" w14:textId="6CD95912" w:rsidR="00851420" w:rsidRPr="00B31FA4" w:rsidRDefault="00A3697D" w:rsidP="00B31FA4">
      <w:pPr>
        <w:shd w:val="clear" w:color="auto" w:fill="FFFFFF"/>
        <w:spacing w:after="460" w:line="360" w:lineRule="auto"/>
        <w:rPr>
          <w:rFonts w:ascii="Arial" w:hAnsi="Arial" w:cs="Arial"/>
          <w:color w:val="2B2F32"/>
          <w:sz w:val="22"/>
          <w:szCs w:val="22"/>
          <w:lang w:val="en-GB"/>
        </w:rPr>
      </w:pPr>
      <w:r w:rsidRPr="001568AF">
        <w:rPr>
          <w:rFonts w:ascii="Arial" w:hAnsi="Arial" w:cs="Arial"/>
          <w:b/>
          <w:color w:val="00B050"/>
          <w:sz w:val="22"/>
          <w:szCs w:val="22"/>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Increments in employee differences</w:t>
      </w:r>
      <w:r w:rsidRPr="00B31FA4">
        <w:rPr>
          <w:rFonts w:ascii="Arial" w:hAnsi="Arial" w:cs="Arial"/>
          <w:b/>
          <w:color w:val="2B2F32"/>
          <w:sz w:val="22"/>
          <w:szCs w:val="22"/>
        </w:rPr>
        <w:t xml:space="preserve">- </w:t>
      </w:r>
      <w:r w:rsidRPr="00B31FA4">
        <w:rPr>
          <w:rFonts w:ascii="Arial" w:hAnsi="Arial" w:cs="Arial"/>
          <w:color w:val="2B2F32"/>
          <w:sz w:val="22"/>
          <w:szCs w:val="22"/>
        </w:rPr>
        <w:t xml:space="preserve">The management of H&amp;M offers part-time working opportunities for their employees. The rejection of part-time working opportunities based on race, gender, nationality, and sexual orientation creates inequality in the workplace. Additionally, the employees of H&amp;M faced issues during Covid-19 to capture their job </w:t>
      </w:r>
      <w:r w:rsidR="002965D1" w:rsidRPr="00B31FA4">
        <w:rPr>
          <w:rFonts w:ascii="Arial" w:hAnsi="Arial" w:cs="Arial"/>
          <w:color w:val="2B2F32"/>
          <w:sz w:val="22"/>
          <w:szCs w:val="22"/>
        </w:rPr>
        <w:t>positions. The</w:t>
      </w:r>
      <w:r w:rsidRPr="00B31FA4">
        <w:rPr>
          <w:rFonts w:ascii="Arial" w:hAnsi="Arial" w:cs="Arial"/>
          <w:color w:val="2B2F32"/>
          <w:sz w:val="22"/>
          <w:szCs w:val="22"/>
        </w:rPr>
        <w:t xml:space="preserve"> employee turnover rate in H&amp;M is increased by 10.5% due to the increments in operational costs. Later, the company uses part-time job opportunities for its employees to reduce costs. H&amp;M cuts 20% of its job opportunities for the older employees as they are not experienced enough to use modern </w:t>
      </w:r>
      <w:r w:rsidRPr="00B31FA4">
        <w:rPr>
          <w:rFonts w:ascii="Arial" w:hAnsi="Arial" w:cs="Arial"/>
          <w:color w:val="2B2F32"/>
          <w:sz w:val="22"/>
          <w:szCs w:val="22"/>
          <w:lang w:val="en-GB"/>
        </w:rPr>
        <w:t>technologies to conduct remote work. Hence, flexible working brings unequal working conditions that loosen the bonding between the employees and the management of the company</w:t>
      </w:r>
      <w:sdt>
        <w:sdtPr>
          <w:rPr>
            <w:rFonts w:ascii="Arial" w:hAnsi="Arial" w:cs="Arial"/>
            <w:color w:val="2B2F32"/>
            <w:sz w:val="22"/>
            <w:szCs w:val="22"/>
            <w:lang w:val="en-GB"/>
          </w:rPr>
          <w:id w:val="-519696508"/>
          <w:citation/>
        </w:sdtPr>
        <w:sdtContent>
          <w:r w:rsidR="00530F6A">
            <w:rPr>
              <w:rFonts w:ascii="Arial" w:hAnsi="Arial" w:cs="Arial"/>
              <w:color w:val="2B2F32"/>
              <w:sz w:val="22"/>
              <w:szCs w:val="22"/>
              <w:lang w:val="en-GB"/>
            </w:rPr>
            <w:fldChar w:fldCharType="begin"/>
          </w:r>
          <w:r w:rsidR="00530F6A">
            <w:rPr>
              <w:rFonts w:ascii="Arial" w:hAnsi="Arial" w:cs="Arial"/>
              <w:color w:val="2B2F32"/>
              <w:sz w:val="22"/>
              <w:szCs w:val="22"/>
              <w:lang w:val="ro-RO"/>
            </w:rPr>
            <w:instrText xml:space="preserve"> CITATION Ann21 \l 1048 </w:instrText>
          </w:r>
          <w:r w:rsidR="00530F6A">
            <w:rPr>
              <w:rFonts w:ascii="Arial" w:hAnsi="Arial" w:cs="Arial"/>
              <w:color w:val="2B2F32"/>
              <w:sz w:val="22"/>
              <w:szCs w:val="22"/>
              <w:lang w:val="en-GB"/>
            </w:rPr>
            <w:fldChar w:fldCharType="separate"/>
          </w:r>
          <w:r w:rsidR="00530F6A">
            <w:rPr>
              <w:rFonts w:ascii="Arial" w:hAnsi="Arial" w:cs="Arial"/>
              <w:noProof/>
              <w:color w:val="2B2F32"/>
              <w:sz w:val="22"/>
              <w:szCs w:val="22"/>
              <w:lang w:val="ro-RO"/>
            </w:rPr>
            <w:t xml:space="preserve"> </w:t>
          </w:r>
          <w:r w:rsidR="00530F6A" w:rsidRPr="00530F6A">
            <w:rPr>
              <w:rFonts w:ascii="Arial" w:hAnsi="Arial" w:cs="Arial"/>
              <w:noProof/>
              <w:color w:val="2B2F32"/>
              <w:sz w:val="22"/>
              <w:szCs w:val="22"/>
              <w:lang w:val="ro-RO"/>
            </w:rPr>
            <w:t>(Ringstrom, 2021)</w:t>
          </w:r>
          <w:r w:rsidR="00530F6A">
            <w:rPr>
              <w:rFonts w:ascii="Arial" w:hAnsi="Arial" w:cs="Arial"/>
              <w:color w:val="2B2F32"/>
              <w:sz w:val="22"/>
              <w:szCs w:val="22"/>
              <w:lang w:val="en-GB"/>
            </w:rPr>
            <w:fldChar w:fldCharType="end"/>
          </w:r>
        </w:sdtContent>
      </w:sdt>
      <w:r w:rsidRPr="00B31FA4">
        <w:rPr>
          <w:rFonts w:ascii="Arial" w:hAnsi="Arial" w:cs="Arial"/>
          <w:color w:val="2B2F32"/>
          <w:sz w:val="22"/>
          <w:szCs w:val="22"/>
          <w:lang w:val="en-GB"/>
        </w:rPr>
        <w:t>.</w:t>
      </w:r>
    </w:p>
    <w:p w14:paraId="00000017" w14:textId="1F6F6582" w:rsidR="00851420" w:rsidRPr="00B31FA4" w:rsidRDefault="00A3697D" w:rsidP="00B31FA4">
      <w:pPr>
        <w:shd w:val="clear" w:color="auto" w:fill="FFFFFF"/>
        <w:spacing w:after="460" w:line="360" w:lineRule="auto"/>
        <w:rPr>
          <w:rFonts w:ascii="Arial" w:hAnsi="Arial" w:cs="Arial"/>
          <w:color w:val="2B2F32"/>
          <w:sz w:val="22"/>
          <w:szCs w:val="22"/>
          <w:lang w:val="en-GB"/>
        </w:rPr>
      </w:pPr>
      <w:r w:rsidRPr="001568AF">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Enhance gap to develop Employee Relations</w:t>
      </w:r>
      <w:r w:rsidRPr="00B31FA4">
        <w:rPr>
          <w:rFonts w:ascii="Arial" w:hAnsi="Arial" w:cs="Arial"/>
          <w:b/>
          <w:color w:val="2B2F32"/>
          <w:sz w:val="22"/>
          <w:szCs w:val="22"/>
          <w:lang w:val="en-GB"/>
        </w:rPr>
        <w:t xml:space="preserve">- </w:t>
      </w:r>
      <w:r w:rsidRPr="00B31FA4">
        <w:rPr>
          <w:rFonts w:ascii="Arial" w:hAnsi="Arial" w:cs="Arial"/>
          <w:color w:val="2B2F32"/>
          <w:sz w:val="22"/>
          <w:szCs w:val="22"/>
          <w:lang w:val="en-GB"/>
        </w:rPr>
        <w:t>The flexible working schedule makes the workplace vulnerable in the contexts of employee relationship management and equal workplace development</w:t>
      </w:r>
      <w:r w:rsidR="00BF1412" w:rsidRPr="00B31FA4">
        <w:rPr>
          <w:rFonts w:ascii="Arial" w:hAnsi="Arial" w:cs="Arial"/>
          <w:color w:val="2B2F32"/>
          <w:sz w:val="22"/>
          <w:szCs w:val="22"/>
          <w:lang w:val="en-GB"/>
        </w:rPr>
        <w:t xml:space="preserve">. </w:t>
      </w:r>
      <w:r w:rsidRPr="00B31FA4">
        <w:rPr>
          <w:rFonts w:ascii="Arial" w:hAnsi="Arial" w:cs="Arial"/>
          <w:color w:val="2B2F32"/>
          <w:sz w:val="22"/>
          <w:szCs w:val="22"/>
          <w:lang w:val="en-GB"/>
        </w:rPr>
        <w:t xml:space="preserve">Remote working creates a gap between the employees and employers. The employees feel socially </w:t>
      </w:r>
      <w:r w:rsidR="00BF1412" w:rsidRPr="00B31FA4">
        <w:rPr>
          <w:rFonts w:ascii="Arial" w:hAnsi="Arial" w:cs="Arial"/>
          <w:color w:val="2B2F32"/>
          <w:sz w:val="22"/>
          <w:szCs w:val="22"/>
          <w:lang w:val="en-GB"/>
        </w:rPr>
        <w:t>isolated,</w:t>
      </w:r>
      <w:r w:rsidRPr="00B31FA4">
        <w:rPr>
          <w:rFonts w:ascii="Arial" w:hAnsi="Arial" w:cs="Arial"/>
          <w:color w:val="2B2F32"/>
          <w:sz w:val="22"/>
          <w:szCs w:val="22"/>
          <w:lang w:val="en-GB"/>
        </w:rPr>
        <w:t xml:space="preserve"> and they think that the office-going employees are getting more facilities compared to the remote workers. The management of H&amp;M faced issues of equality during Covid-19. The unequal employee blooming opportunities due to the demonstration of flexible working possess threats to the company for developing workplace equality. </w:t>
      </w:r>
    </w:p>
    <w:p w14:paraId="00000018" w14:textId="5F24E2FE" w:rsidR="00851420" w:rsidRPr="002965D1" w:rsidRDefault="00A3697D" w:rsidP="00B31FA4">
      <w:pPr>
        <w:pStyle w:val="Heading1"/>
        <w:spacing w:line="360" w:lineRule="auto"/>
        <w:rPr>
          <w:rStyle w:val="IntenseEmphasis"/>
          <w:lang w:val="en-GB"/>
        </w:rPr>
      </w:pPr>
      <w:bookmarkStart w:id="13" w:name="_jzxmihd26gk5" w:colFirst="0" w:colLast="0"/>
      <w:bookmarkStart w:id="14" w:name="_Toc102170921"/>
      <w:bookmarkEnd w:id="13"/>
      <w:r w:rsidRPr="002965D1">
        <w:rPr>
          <w:rStyle w:val="IntenseEmphasis"/>
          <w:lang w:val="en-GB"/>
        </w:rPr>
        <w:t xml:space="preserve"> </w:t>
      </w:r>
      <w:bookmarkStart w:id="15" w:name="_Toc102559281"/>
      <w:r w:rsidR="002965D1" w:rsidRPr="002965D1">
        <w:rPr>
          <w:rStyle w:val="IntenseEmphasis"/>
          <w:lang w:val="en-GB"/>
        </w:rPr>
        <w:t>Analyse</w:t>
      </w:r>
      <w:r w:rsidRPr="002965D1">
        <w:rPr>
          <w:rStyle w:val="IntenseEmphasis"/>
          <w:lang w:val="en-GB"/>
        </w:rPr>
        <w:t xml:space="preserve"> the HR role to address the inequality concerns arising from flexible working</w:t>
      </w:r>
      <w:bookmarkEnd w:id="14"/>
      <w:bookmarkEnd w:id="15"/>
      <w:r w:rsidRPr="002965D1">
        <w:rPr>
          <w:rStyle w:val="IntenseEmphasis"/>
          <w:lang w:val="en-GB"/>
        </w:rPr>
        <w:t xml:space="preserve"> </w:t>
      </w:r>
    </w:p>
    <w:p w14:paraId="00000019" w14:textId="7DA56501" w:rsidR="00851420" w:rsidRPr="00B31FA4" w:rsidRDefault="00A3697D" w:rsidP="00B31FA4">
      <w:pPr>
        <w:spacing w:line="360" w:lineRule="auto"/>
        <w:rPr>
          <w:rFonts w:ascii="Arial" w:hAnsi="Arial" w:cs="Arial"/>
          <w:sz w:val="22"/>
          <w:szCs w:val="22"/>
          <w:lang w:val="en-GB"/>
        </w:rPr>
      </w:pPr>
      <w:r w:rsidRPr="001568AF">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Develop the hiring process</w:t>
      </w:r>
      <w:r w:rsidRPr="00B31FA4">
        <w:rPr>
          <w:rFonts w:ascii="Arial" w:hAnsi="Arial" w:cs="Arial"/>
          <w:sz w:val="22"/>
          <w:szCs w:val="22"/>
          <w:lang w:val="en-GB"/>
        </w:rPr>
        <w:t xml:space="preserve">- The HR management of H&amp;M concentrates on ensuring a fair and transparent workplace. The HRM of H&amp;M embraces workplace equality to develop its hiring process. The HRM of H&amp;M judges the candidates based on their skills and capabilities. Fair and transparent recruitment and selection help the company to select the most eligible candidates fairly without appreciating any race, gender, or sexual </w:t>
      </w:r>
      <w:r w:rsidR="00BF1412" w:rsidRPr="00B31FA4">
        <w:rPr>
          <w:rFonts w:ascii="Arial" w:hAnsi="Arial" w:cs="Arial"/>
          <w:sz w:val="22"/>
          <w:szCs w:val="22"/>
          <w:lang w:val="en-GB"/>
        </w:rPr>
        <w:t>orientation.</w:t>
      </w:r>
      <w:r w:rsidRPr="00B31FA4">
        <w:rPr>
          <w:rFonts w:ascii="Arial" w:hAnsi="Arial" w:cs="Arial"/>
          <w:sz w:val="22"/>
          <w:szCs w:val="22"/>
          <w:lang w:val="en-GB"/>
        </w:rPr>
        <w:t xml:space="preserve"> The HR addresses the inequality concerns that are arising from flexible working. The HR managers of the company ensure that the HR development plan encompasses every workplace aspect from recruitment to salaries. </w:t>
      </w:r>
    </w:p>
    <w:p w14:paraId="63FE2FED" w14:textId="77777777" w:rsidR="00541021" w:rsidRDefault="00541021" w:rsidP="00B31FA4">
      <w:pPr>
        <w:spacing w:line="360" w:lineRule="auto"/>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p>
    <w:p w14:paraId="0000001A" w14:textId="491F24A8" w:rsidR="00851420" w:rsidRPr="00B31FA4" w:rsidRDefault="00A3697D" w:rsidP="00B31FA4">
      <w:pPr>
        <w:spacing w:line="360" w:lineRule="auto"/>
        <w:rPr>
          <w:rFonts w:ascii="Arial" w:hAnsi="Arial" w:cs="Arial"/>
          <w:sz w:val="22"/>
          <w:szCs w:val="22"/>
          <w:lang w:val="en-GB"/>
        </w:rPr>
      </w:pPr>
      <w:r w:rsidRPr="001568AF">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Encourage a secure workplace</w:t>
      </w:r>
      <w:r w:rsidRPr="00B31FA4">
        <w:rPr>
          <w:rFonts w:ascii="Arial" w:hAnsi="Arial" w:cs="Arial"/>
          <w:b/>
          <w:sz w:val="22"/>
          <w:szCs w:val="22"/>
          <w:lang w:val="en-GB"/>
        </w:rPr>
        <w:t xml:space="preserve">- </w:t>
      </w:r>
      <w:r w:rsidRPr="00B31FA4">
        <w:rPr>
          <w:rFonts w:ascii="Arial" w:hAnsi="Arial" w:cs="Arial"/>
          <w:sz w:val="22"/>
          <w:szCs w:val="22"/>
          <w:lang w:val="en-GB"/>
        </w:rPr>
        <w:t xml:space="preserve">The role of HRM is to ensure a secure workplace by implementing a fair HR </w:t>
      </w:r>
      <w:r w:rsidR="00BF1412" w:rsidRPr="00B31FA4">
        <w:rPr>
          <w:rFonts w:ascii="Arial" w:hAnsi="Arial" w:cs="Arial"/>
          <w:sz w:val="22"/>
          <w:szCs w:val="22"/>
          <w:lang w:val="en-GB"/>
        </w:rPr>
        <w:t>policy. The</w:t>
      </w:r>
      <w:r w:rsidRPr="00B31FA4">
        <w:rPr>
          <w:rFonts w:ascii="Arial" w:hAnsi="Arial" w:cs="Arial"/>
          <w:sz w:val="22"/>
          <w:szCs w:val="22"/>
          <w:lang w:val="en-GB"/>
        </w:rPr>
        <w:t xml:space="preserve"> HR management of H&amp;M maintains the Equality Act 2010 to eliminate workplace discrimination. It helps the employees secure their workplace. The HRM of</w:t>
      </w:r>
      <w:r w:rsidRPr="00B31FA4">
        <w:rPr>
          <w:rFonts w:ascii="Arial" w:hAnsi="Arial" w:cs="Arial"/>
          <w:sz w:val="22"/>
          <w:szCs w:val="22"/>
        </w:rPr>
        <w:t xml:space="preserve"> </w:t>
      </w:r>
      <w:r w:rsidRPr="00B31FA4">
        <w:rPr>
          <w:rFonts w:ascii="Arial" w:hAnsi="Arial" w:cs="Arial"/>
          <w:sz w:val="22"/>
          <w:szCs w:val="22"/>
          <w:lang w:val="en-GB"/>
        </w:rPr>
        <w:t xml:space="preserve">H&amp;M provides safe working contexts for the employees by implementing a workplace equality policy. The HR managers provide equal opportunities to the employees to raise their voices against discrimination and involve them in the decision-making process. The HR manager of H&amp;M ensures that the voices of the employees are respected and heard. The role of HRM of H&amp;M is to ensure that the employees </w:t>
      </w:r>
      <w:r w:rsidR="00BF1412" w:rsidRPr="00B31FA4">
        <w:rPr>
          <w:rFonts w:ascii="Arial" w:hAnsi="Arial" w:cs="Arial"/>
          <w:sz w:val="22"/>
          <w:szCs w:val="22"/>
          <w:lang w:val="en-GB"/>
        </w:rPr>
        <w:t>can launch</w:t>
      </w:r>
      <w:r w:rsidRPr="00B31FA4">
        <w:rPr>
          <w:rFonts w:ascii="Arial" w:hAnsi="Arial" w:cs="Arial"/>
          <w:sz w:val="22"/>
          <w:szCs w:val="22"/>
          <w:lang w:val="en-GB"/>
        </w:rPr>
        <w:t xml:space="preserve"> complaints against unfair and unequal workplace behaviour</w:t>
      </w:r>
      <w:sdt>
        <w:sdtPr>
          <w:rPr>
            <w:rFonts w:ascii="Arial" w:hAnsi="Arial" w:cs="Arial"/>
            <w:sz w:val="22"/>
            <w:szCs w:val="22"/>
            <w:lang w:val="en-GB"/>
          </w:rPr>
          <w:id w:val="1703055926"/>
          <w:citation/>
        </w:sdtPr>
        <w:sdtContent>
          <w:r w:rsidR="008E465A">
            <w:rPr>
              <w:rFonts w:ascii="Arial" w:hAnsi="Arial" w:cs="Arial"/>
              <w:sz w:val="22"/>
              <w:szCs w:val="22"/>
              <w:lang w:val="en-GB"/>
            </w:rPr>
            <w:fldChar w:fldCharType="begin"/>
          </w:r>
          <w:r w:rsidR="008E465A">
            <w:rPr>
              <w:rFonts w:ascii="Arial" w:hAnsi="Arial" w:cs="Arial"/>
              <w:sz w:val="22"/>
              <w:szCs w:val="22"/>
              <w:lang w:val="ro-RO"/>
            </w:rPr>
            <w:instrText xml:space="preserve"> CITATION Tor20 \l 1048 </w:instrText>
          </w:r>
          <w:r w:rsidR="008E465A">
            <w:rPr>
              <w:rFonts w:ascii="Arial" w:hAnsi="Arial" w:cs="Arial"/>
              <w:sz w:val="22"/>
              <w:szCs w:val="22"/>
              <w:lang w:val="en-GB"/>
            </w:rPr>
            <w:fldChar w:fldCharType="separate"/>
          </w:r>
          <w:r w:rsidR="008E465A">
            <w:rPr>
              <w:rFonts w:ascii="Arial" w:hAnsi="Arial" w:cs="Arial"/>
              <w:noProof/>
              <w:sz w:val="22"/>
              <w:szCs w:val="22"/>
              <w:lang w:val="ro-RO"/>
            </w:rPr>
            <w:t xml:space="preserve"> </w:t>
          </w:r>
          <w:r w:rsidR="008E465A" w:rsidRPr="008E465A">
            <w:rPr>
              <w:rFonts w:ascii="Arial" w:hAnsi="Arial" w:cs="Arial"/>
              <w:noProof/>
              <w:sz w:val="22"/>
              <w:szCs w:val="22"/>
              <w:lang w:val="ro-RO"/>
            </w:rPr>
            <w:t>(Torrington, et al., 2020)</w:t>
          </w:r>
          <w:r w:rsidR="008E465A">
            <w:rPr>
              <w:rFonts w:ascii="Arial" w:hAnsi="Arial" w:cs="Arial"/>
              <w:sz w:val="22"/>
              <w:szCs w:val="22"/>
              <w:lang w:val="en-GB"/>
            </w:rPr>
            <w:fldChar w:fldCharType="end"/>
          </w:r>
        </w:sdtContent>
      </w:sdt>
      <w:r w:rsidRPr="00B31FA4">
        <w:rPr>
          <w:rFonts w:ascii="Arial" w:hAnsi="Arial" w:cs="Arial"/>
          <w:sz w:val="22"/>
          <w:szCs w:val="22"/>
          <w:lang w:val="en-GB"/>
        </w:rPr>
        <w:t>.</w:t>
      </w:r>
    </w:p>
    <w:p w14:paraId="6837DD71" w14:textId="77777777" w:rsidR="00541021" w:rsidRDefault="00541021" w:rsidP="00B31FA4">
      <w:pPr>
        <w:spacing w:line="360" w:lineRule="auto"/>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p>
    <w:p w14:paraId="0000001B" w14:textId="298180D3" w:rsidR="00851420" w:rsidRPr="00B31FA4" w:rsidRDefault="00A3697D" w:rsidP="00B31FA4">
      <w:pPr>
        <w:spacing w:line="360" w:lineRule="auto"/>
        <w:rPr>
          <w:rFonts w:ascii="Arial" w:hAnsi="Arial" w:cs="Arial"/>
          <w:sz w:val="22"/>
          <w:szCs w:val="22"/>
          <w:lang w:val="en-GB"/>
        </w:rPr>
      </w:pPr>
      <w:r w:rsidRPr="00E10BC7">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Educate the employees</w:t>
      </w:r>
      <w:r w:rsidRPr="00B31FA4">
        <w:rPr>
          <w:rFonts w:ascii="Arial" w:hAnsi="Arial" w:cs="Arial"/>
          <w:sz w:val="22"/>
          <w:szCs w:val="22"/>
          <w:lang w:val="en-GB"/>
        </w:rPr>
        <w:t xml:space="preserve">- The HR of H&amp;M provides training to the employees for enhancing their capabilities to develop their skill sets to remove discrimination. The norms and ethical standards of different cultural people are different. The HR manager of H&amp;M trains the employees to fight against partial management behaviour and educates them on how to launch complaints against discrimination. The HR managers educate the employees to not only accept the people's preferences from different backgrounds but also celebrate the </w:t>
      </w:r>
      <w:r w:rsidR="00BF1412" w:rsidRPr="00B31FA4">
        <w:rPr>
          <w:rFonts w:ascii="Arial" w:hAnsi="Arial" w:cs="Arial"/>
          <w:sz w:val="22"/>
          <w:szCs w:val="22"/>
          <w:lang w:val="en-GB"/>
        </w:rPr>
        <w:t>differences.</w:t>
      </w:r>
    </w:p>
    <w:p w14:paraId="0000001C" w14:textId="45F5EF43" w:rsidR="00851420" w:rsidRPr="00B31FA4" w:rsidRDefault="00A3697D" w:rsidP="00B31FA4">
      <w:pPr>
        <w:spacing w:line="360" w:lineRule="auto"/>
        <w:rPr>
          <w:rFonts w:ascii="Arial" w:hAnsi="Arial" w:cs="Arial"/>
          <w:sz w:val="22"/>
          <w:szCs w:val="22"/>
        </w:rPr>
      </w:pPr>
      <w:r w:rsidRPr="00E10BC7">
        <w:rPr>
          <w:rFonts w:ascii="Arial" w:hAnsi="Arial" w:cs="Arial"/>
          <w:b/>
          <w:color w:val="00B050"/>
          <w:sz w:val="22"/>
          <w:szCs w:val="22"/>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Speak to the employees regarding wider issues</w:t>
      </w:r>
      <w:r w:rsidRPr="00B31FA4">
        <w:rPr>
          <w:rFonts w:ascii="Arial" w:hAnsi="Arial" w:cs="Arial"/>
          <w:sz w:val="22"/>
          <w:szCs w:val="22"/>
        </w:rPr>
        <w:t>- Employees are influenced by current affairs that are going on in the world outside of the company. The HR managers of H&amp;M conduct weekly meetings with their employees regarding the wider issues and current business market affairs. The HR managers of H&amp;M provide opportunities to the employees to encourage them to openly discuss current affairs. The HR management of H&amp;M focuses on employee welfare by motivating them equally</w:t>
      </w:r>
      <w:r w:rsidR="00BF1412" w:rsidRPr="00B31FA4">
        <w:rPr>
          <w:rFonts w:ascii="Arial" w:hAnsi="Arial" w:cs="Arial"/>
          <w:sz w:val="22"/>
          <w:szCs w:val="22"/>
        </w:rPr>
        <w:t>.</w:t>
      </w:r>
    </w:p>
    <w:p w14:paraId="56F25B46" w14:textId="77777777" w:rsidR="00541021" w:rsidRDefault="00541021" w:rsidP="00B31FA4">
      <w:pPr>
        <w:spacing w:line="360" w:lineRule="auto"/>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p>
    <w:p w14:paraId="0000001D" w14:textId="0CA187BB" w:rsidR="00851420" w:rsidRPr="00B31FA4" w:rsidRDefault="00A3697D" w:rsidP="00B31FA4">
      <w:pPr>
        <w:spacing w:line="360" w:lineRule="auto"/>
        <w:rPr>
          <w:rFonts w:ascii="Arial" w:hAnsi="Arial" w:cs="Arial"/>
          <w:sz w:val="22"/>
          <w:szCs w:val="22"/>
          <w:lang w:val="en-GB"/>
        </w:rPr>
      </w:pPr>
      <w:r w:rsidRPr="00E10BC7">
        <w:rPr>
          <w:rFonts w:ascii="Arial" w:hAnsi="Arial" w:cs="Arial"/>
          <w:b/>
          <w:color w:val="00B050"/>
          <w:sz w:val="22"/>
          <w:szCs w:val="22"/>
          <w:lang w:val="en-GB"/>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Fostering the right culture</w:t>
      </w:r>
      <w:r w:rsidRPr="00B31FA4">
        <w:rPr>
          <w:rFonts w:ascii="Arial" w:hAnsi="Arial" w:cs="Arial"/>
          <w:b/>
          <w:sz w:val="22"/>
          <w:szCs w:val="22"/>
          <w:lang w:val="en-GB"/>
        </w:rPr>
        <w:t xml:space="preserve">- </w:t>
      </w:r>
      <w:r w:rsidRPr="00B31FA4">
        <w:rPr>
          <w:rFonts w:ascii="Arial" w:hAnsi="Arial" w:cs="Arial"/>
          <w:sz w:val="22"/>
          <w:szCs w:val="22"/>
          <w:lang w:val="en-GB"/>
        </w:rPr>
        <w:t>The HR management of H&amp;M concentrates on building an open communication context for encoring fair employee treatment. It is important to respect the practices, beliefs, and backgrounds of all employees for recognising the significance of the diversity approach. The HR of H&amp;M plays an important role to convey the stance on organisational equality. It is crucial to encourage fair and transparent treatment of the employees at the beginning stage. The HR managers of H&amp;M upgrade the HR policies and</w:t>
      </w:r>
      <w:r w:rsidRPr="00B31FA4">
        <w:rPr>
          <w:rFonts w:ascii="Arial" w:hAnsi="Arial" w:cs="Arial"/>
          <w:sz w:val="22"/>
          <w:szCs w:val="22"/>
        </w:rPr>
        <w:t xml:space="preserve"> have a written plan to improve the </w:t>
      </w:r>
      <w:r w:rsidRPr="00B31FA4">
        <w:rPr>
          <w:rFonts w:ascii="Arial" w:hAnsi="Arial" w:cs="Arial"/>
          <w:sz w:val="22"/>
          <w:szCs w:val="22"/>
          <w:lang w:val="en-GB"/>
        </w:rPr>
        <w:t xml:space="preserve">quality of </w:t>
      </w:r>
      <w:r w:rsidR="00F80DCA" w:rsidRPr="00B31FA4">
        <w:rPr>
          <w:rFonts w:ascii="Arial" w:hAnsi="Arial" w:cs="Arial"/>
          <w:sz w:val="22"/>
          <w:szCs w:val="22"/>
          <w:lang w:val="en-GB"/>
        </w:rPr>
        <w:t>production. The</w:t>
      </w:r>
      <w:r w:rsidRPr="00B31FA4">
        <w:rPr>
          <w:rFonts w:ascii="Arial" w:hAnsi="Arial" w:cs="Arial"/>
          <w:sz w:val="22"/>
          <w:szCs w:val="22"/>
          <w:lang w:val="en-GB"/>
        </w:rPr>
        <w:t xml:space="preserve"> performance management practice is important for H&amp;M to set the consequences for unacceptable workplace </w:t>
      </w:r>
      <w:r w:rsidR="00BF1412" w:rsidRPr="00B31FA4">
        <w:rPr>
          <w:rFonts w:ascii="Arial" w:hAnsi="Arial" w:cs="Arial"/>
          <w:sz w:val="22"/>
          <w:szCs w:val="22"/>
          <w:lang w:val="en-GB"/>
        </w:rPr>
        <w:t>behaviour</w:t>
      </w:r>
      <w:r w:rsidRPr="00B31FA4">
        <w:rPr>
          <w:rFonts w:ascii="Arial" w:hAnsi="Arial" w:cs="Arial"/>
          <w:sz w:val="22"/>
          <w:szCs w:val="22"/>
          <w:lang w:val="en-GB"/>
        </w:rPr>
        <w:t xml:space="preserve"> and racial discrimination</w:t>
      </w:r>
      <w:sdt>
        <w:sdtPr>
          <w:rPr>
            <w:rFonts w:ascii="Arial" w:hAnsi="Arial" w:cs="Arial"/>
            <w:sz w:val="22"/>
            <w:szCs w:val="22"/>
            <w:lang w:val="en-GB"/>
          </w:rPr>
          <w:id w:val="-1944457540"/>
          <w:citation/>
        </w:sdtPr>
        <w:sdtContent>
          <w:r w:rsidR="007E31EE">
            <w:rPr>
              <w:rFonts w:ascii="Arial" w:hAnsi="Arial" w:cs="Arial"/>
              <w:sz w:val="22"/>
              <w:szCs w:val="22"/>
              <w:lang w:val="en-GB"/>
            </w:rPr>
            <w:fldChar w:fldCharType="begin"/>
          </w:r>
          <w:r w:rsidR="007E31EE">
            <w:rPr>
              <w:rFonts w:ascii="Arial" w:hAnsi="Arial" w:cs="Arial"/>
              <w:sz w:val="22"/>
              <w:szCs w:val="22"/>
              <w:lang w:val="ro-RO"/>
            </w:rPr>
            <w:instrText xml:space="preserve"> CITATION HM221 \l 1048 </w:instrText>
          </w:r>
          <w:r w:rsidR="007E31EE">
            <w:rPr>
              <w:rFonts w:ascii="Arial" w:hAnsi="Arial" w:cs="Arial"/>
              <w:sz w:val="22"/>
              <w:szCs w:val="22"/>
              <w:lang w:val="en-GB"/>
            </w:rPr>
            <w:fldChar w:fldCharType="separate"/>
          </w:r>
          <w:r w:rsidR="007E31EE">
            <w:rPr>
              <w:rFonts w:ascii="Arial" w:hAnsi="Arial" w:cs="Arial"/>
              <w:noProof/>
              <w:sz w:val="22"/>
              <w:szCs w:val="22"/>
              <w:lang w:val="ro-RO"/>
            </w:rPr>
            <w:t xml:space="preserve"> </w:t>
          </w:r>
          <w:r w:rsidR="007E31EE" w:rsidRPr="007E31EE">
            <w:rPr>
              <w:rFonts w:ascii="Arial" w:hAnsi="Arial" w:cs="Arial"/>
              <w:noProof/>
              <w:sz w:val="22"/>
              <w:szCs w:val="22"/>
              <w:lang w:val="ro-RO"/>
            </w:rPr>
            <w:t>(H&amp;M, 2022)</w:t>
          </w:r>
          <w:r w:rsidR="007E31EE">
            <w:rPr>
              <w:rFonts w:ascii="Arial" w:hAnsi="Arial" w:cs="Arial"/>
              <w:sz w:val="22"/>
              <w:szCs w:val="22"/>
              <w:lang w:val="en-GB"/>
            </w:rPr>
            <w:fldChar w:fldCharType="end"/>
          </w:r>
        </w:sdtContent>
      </w:sdt>
      <w:sdt>
        <w:sdtPr>
          <w:rPr>
            <w:rFonts w:ascii="Arial" w:hAnsi="Arial" w:cs="Arial"/>
            <w:sz w:val="22"/>
            <w:szCs w:val="22"/>
            <w:lang w:val="en-GB"/>
          </w:rPr>
          <w:id w:val="579176271"/>
          <w:citation/>
        </w:sdtPr>
        <w:sdtContent>
          <w:r w:rsidR="003F167D">
            <w:rPr>
              <w:rFonts w:ascii="Arial" w:hAnsi="Arial" w:cs="Arial"/>
              <w:sz w:val="22"/>
              <w:szCs w:val="22"/>
              <w:lang w:val="en-GB"/>
            </w:rPr>
            <w:fldChar w:fldCharType="begin"/>
          </w:r>
          <w:r w:rsidR="003F167D">
            <w:rPr>
              <w:rFonts w:ascii="Arial" w:hAnsi="Arial" w:cs="Arial"/>
              <w:sz w:val="22"/>
              <w:szCs w:val="22"/>
              <w:lang w:val="ro-RO"/>
            </w:rPr>
            <w:instrText xml:space="preserve"> CITATION Rob22 \l 1048 </w:instrText>
          </w:r>
          <w:r w:rsidR="003F167D">
            <w:rPr>
              <w:rFonts w:ascii="Arial" w:hAnsi="Arial" w:cs="Arial"/>
              <w:sz w:val="22"/>
              <w:szCs w:val="22"/>
              <w:lang w:val="en-GB"/>
            </w:rPr>
            <w:fldChar w:fldCharType="separate"/>
          </w:r>
          <w:r w:rsidR="003F167D">
            <w:rPr>
              <w:rFonts w:ascii="Arial" w:hAnsi="Arial" w:cs="Arial"/>
              <w:noProof/>
              <w:sz w:val="22"/>
              <w:szCs w:val="22"/>
              <w:lang w:val="ro-RO"/>
            </w:rPr>
            <w:t xml:space="preserve"> </w:t>
          </w:r>
          <w:r w:rsidR="003F167D" w:rsidRPr="003F167D">
            <w:rPr>
              <w:rFonts w:ascii="Arial" w:hAnsi="Arial" w:cs="Arial"/>
              <w:noProof/>
              <w:sz w:val="22"/>
              <w:szCs w:val="22"/>
              <w:lang w:val="ro-RO"/>
            </w:rPr>
            <w:t>(Robertson, 2022)</w:t>
          </w:r>
          <w:r w:rsidR="003F167D">
            <w:rPr>
              <w:rFonts w:ascii="Arial" w:hAnsi="Arial" w:cs="Arial"/>
              <w:sz w:val="22"/>
              <w:szCs w:val="22"/>
              <w:lang w:val="en-GB"/>
            </w:rPr>
            <w:fldChar w:fldCharType="end"/>
          </w:r>
        </w:sdtContent>
      </w:sdt>
      <w:r w:rsidRPr="00B31FA4">
        <w:rPr>
          <w:rFonts w:ascii="Arial" w:hAnsi="Arial" w:cs="Arial"/>
          <w:sz w:val="22"/>
          <w:szCs w:val="22"/>
          <w:lang w:val="en-GB"/>
        </w:rPr>
        <w:t xml:space="preserve">.  </w:t>
      </w:r>
    </w:p>
    <w:p w14:paraId="00F12B5D" w14:textId="77777777" w:rsidR="00541021" w:rsidRDefault="00541021" w:rsidP="00B31FA4">
      <w:pPr>
        <w:pStyle w:val="Heading1"/>
        <w:spacing w:line="360" w:lineRule="auto"/>
        <w:rPr>
          <w:rStyle w:val="IntenseEmphasis"/>
          <w:lang w:val="en-GB"/>
        </w:rPr>
      </w:pPr>
      <w:bookmarkStart w:id="16" w:name="_pnqee752lfg8" w:colFirst="0" w:colLast="0"/>
      <w:bookmarkStart w:id="17" w:name="_Toc102170922"/>
      <w:bookmarkEnd w:id="16"/>
    </w:p>
    <w:p w14:paraId="4463B4CB" w14:textId="77777777" w:rsidR="00541021" w:rsidRDefault="00541021" w:rsidP="00B31FA4">
      <w:pPr>
        <w:pStyle w:val="Heading1"/>
        <w:spacing w:line="360" w:lineRule="auto"/>
        <w:rPr>
          <w:rStyle w:val="IntenseEmphasis"/>
          <w:lang w:val="en-GB"/>
        </w:rPr>
      </w:pPr>
    </w:p>
    <w:p w14:paraId="7F6E1ADC" w14:textId="77777777" w:rsidR="00541021" w:rsidRDefault="00541021" w:rsidP="00B31FA4">
      <w:pPr>
        <w:pStyle w:val="Heading1"/>
        <w:spacing w:line="360" w:lineRule="auto"/>
        <w:rPr>
          <w:rStyle w:val="IntenseEmphasis"/>
          <w:lang w:val="en-GB"/>
        </w:rPr>
      </w:pPr>
    </w:p>
    <w:p w14:paraId="080D56AD" w14:textId="23422EBE" w:rsidR="00541021" w:rsidRDefault="00541021" w:rsidP="00B31FA4">
      <w:pPr>
        <w:pStyle w:val="Heading1"/>
        <w:spacing w:line="360" w:lineRule="auto"/>
        <w:rPr>
          <w:rStyle w:val="IntenseEmphasis"/>
          <w:lang w:val="en-GB"/>
        </w:rPr>
      </w:pPr>
    </w:p>
    <w:p w14:paraId="3D07E291" w14:textId="77777777" w:rsidR="00541021" w:rsidRPr="00541021" w:rsidRDefault="00541021" w:rsidP="00541021">
      <w:pPr>
        <w:rPr>
          <w:lang w:val="en-GB"/>
        </w:rPr>
      </w:pPr>
    </w:p>
    <w:p w14:paraId="06346638" w14:textId="33EA5359" w:rsidR="00541021" w:rsidRDefault="00541021" w:rsidP="00B31FA4">
      <w:pPr>
        <w:pStyle w:val="Heading1"/>
        <w:spacing w:line="360" w:lineRule="auto"/>
        <w:rPr>
          <w:rStyle w:val="IntenseEmphasis"/>
          <w:lang w:val="en-GB"/>
        </w:rPr>
      </w:pPr>
    </w:p>
    <w:p w14:paraId="3F8C5F0A" w14:textId="0726D715" w:rsidR="0089354C" w:rsidRDefault="0089354C" w:rsidP="0089354C">
      <w:pPr>
        <w:rPr>
          <w:lang w:val="en-GB"/>
        </w:rPr>
      </w:pPr>
    </w:p>
    <w:p w14:paraId="7815E8F0" w14:textId="7B9634BF" w:rsidR="0089354C" w:rsidRDefault="0089354C" w:rsidP="0089354C">
      <w:pPr>
        <w:rPr>
          <w:lang w:val="en-GB"/>
        </w:rPr>
      </w:pPr>
    </w:p>
    <w:p w14:paraId="4C728370" w14:textId="602949DC" w:rsidR="0089354C" w:rsidRDefault="0089354C" w:rsidP="0089354C">
      <w:pPr>
        <w:rPr>
          <w:lang w:val="en-GB"/>
        </w:rPr>
      </w:pPr>
    </w:p>
    <w:p w14:paraId="2B036586" w14:textId="3C5A8F09" w:rsidR="0089354C" w:rsidRDefault="0089354C" w:rsidP="0089354C">
      <w:pPr>
        <w:rPr>
          <w:lang w:val="en-GB"/>
        </w:rPr>
      </w:pPr>
    </w:p>
    <w:p w14:paraId="792E1F70" w14:textId="7978FD5A" w:rsidR="0089354C" w:rsidRDefault="0089354C" w:rsidP="0089354C">
      <w:pPr>
        <w:rPr>
          <w:lang w:val="en-GB"/>
        </w:rPr>
      </w:pPr>
    </w:p>
    <w:p w14:paraId="319C54AA" w14:textId="5568D80C" w:rsidR="0089354C" w:rsidRDefault="0089354C" w:rsidP="0089354C">
      <w:pPr>
        <w:rPr>
          <w:lang w:val="en-GB"/>
        </w:rPr>
      </w:pPr>
    </w:p>
    <w:p w14:paraId="3235197B" w14:textId="77777777" w:rsidR="0089354C" w:rsidRPr="0089354C" w:rsidRDefault="0089354C" w:rsidP="0089354C">
      <w:pPr>
        <w:rPr>
          <w:lang w:val="en-GB"/>
        </w:rPr>
      </w:pPr>
    </w:p>
    <w:p w14:paraId="2E82383D" w14:textId="3A1F4459" w:rsidR="0089354C" w:rsidRDefault="00A3697D" w:rsidP="0089354C">
      <w:pPr>
        <w:pStyle w:val="Heading1"/>
        <w:spacing w:line="360" w:lineRule="auto"/>
        <w:rPr>
          <w:rStyle w:val="IntenseEmphasis"/>
          <w:lang w:val="en-GB"/>
        </w:rPr>
      </w:pPr>
      <w:r w:rsidRPr="002965D1">
        <w:rPr>
          <w:rStyle w:val="IntenseEmphasis"/>
          <w:lang w:val="en-GB"/>
        </w:rPr>
        <w:t xml:space="preserve"> </w:t>
      </w:r>
      <w:bookmarkStart w:id="18" w:name="_Toc102559282"/>
      <w:r w:rsidRPr="002965D1">
        <w:rPr>
          <w:rStyle w:val="IntenseEmphasis"/>
          <w:lang w:val="en-GB"/>
        </w:rPr>
        <w:t>Conclusion</w:t>
      </w:r>
      <w:bookmarkEnd w:id="17"/>
      <w:bookmarkEnd w:id="18"/>
      <w:r w:rsidRPr="002965D1">
        <w:rPr>
          <w:rStyle w:val="IntenseEmphasis"/>
          <w:lang w:val="en-GB"/>
        </w:rPr>
        <w:t xml:space="preserve"> </w:t>
      </w:r>
    </w:p>
    <w:p w14:paraId="5C8DDACE" w14:textId="45F0217F" w:rsidR="0089354C" w:rsidRDefault="0089354C" w:rsidP="0089354C">
      <w:pPr>
        <w:rPr>
          <w:lang w:val="en-GB"/>
        </w:rPr>
      </w:pPr>
    </w:p>
    <w:p w14:paraId="2841ED6F" w14:textId="77777777" w:rsidR="0089354C" w:rsidRPr="0089354C" w:rsidRDefault="0089354C" w:rsidP="0089354C">
      <w:pPr>
        <w:rPr>
          <w:lang w:val="en-GB"/>
        </w:rPr>
      </w:pPr>
    </w:p>
    <w:p w14:paraId="0000001F" w14:textId="1C2EC1C4" w:rsidR="00851420" w:rsidRPr="00B31FA4" w:rsidRDefault="00A3697D" w:rsidP="00B31FA4">
      <w:pPr>
        <w:spacing w:line="360" w:lineRule="auto"/>
        <w:rPr>
          <w:rFonts w:ascii="Arial" w:hAnsi="Arial" w:cs="Arial"/>
          <w:sz w:val="22"/>
          <w:szCs w:val="22"/>
        </w:rPr>
      </w:pPr>
      <w:r w:rsidRPr="00B31FA4">
        <w:rPr>
          <w:rFonts w:ascii="Arial" w:hAnsi="Arial" w:cs="Arial"/>
          <w:sz w:val="22"/>
          <w:szCs w:val="22"/>
          <w:lang w:val="en-GB"/>
        </w:rPr>
        <w:t xml:space="preserve">Based on the above assessment, managing people is an important organisational perception for developing the overall organisational productivity. The HRM of H&amp;M has a significant role to promote workplace equality. Flexible working has both positive and negative impacts on organisational success. Flexible working helps H&amp;M to invite inclusion and diversity in the workplace. The report discusses the roles of HR to promote inclusion and diversity in the workplace of H&amp;M. Flexible working invites workplace inequality if the HR managers are not aware of maintaining workplace transparency and fairness. The report analyses the roles of HR to address the workplace inequality concerns arising from flexible </w:t>
      </w:r>
      <w:r w:rsidR="002965D1" w:rsidRPr="00B31FA4">
        <w:rPr>
          <w:rFonts w:ascii="Arial" w:hAnsi="Arial" w:cs="Arial"/>
          <w:sz w:val="22"/>
          <w:szCs w:val="22"/>
          <w:lang w:val="en-GB"/>
        </w:rPr>
        <w:t>working</w:t>
      </w:r>
      <w:r w:rsidRPr="00B31FA4">
        <w:rPr>
          <w:rFonts w:ascii="Arial" w:hAnsi="Arial" w:cs="Arial"/>
          <w:sz w:val="22"/>
          <w:szCs w:val="22"/>
        </w:rPr>
        <w:t xml:space="preserve">. </w:t>
      </w:r>
    </w:p>
    <w:bookmarkStart w:id="19" w:name="_u61poo2z0ojl" w:colFirst="0" w:colLast="0" w:displacedByCustomXml="next"/>
    <w:bookmarkEnd w:id="19" w:displacedByCustomXml="next"/>
    <w:bookmarkStart w:id="20" w:name="_Toc102559283" w:displacedByCustomXml="next"/>
    <w:bookmarkStart w:id="21" w:name="_Toc102170923" w:displacedByCustomXml="next"/>
    <w:sdt>
      <w:sdtPr>
        <w:id w:val="-1551141602"/>
        <w:docPartObj>
          <w:docPartGallery w:val="Bibliographies"/>
          <w:docPartUnique/>
        </w:docPartObj>
      </w:sdtPr>
      <w:sdtEndPr>
        <w:rPr>
          <w:b w:val="0"/>
          <w:sz w:val="24"/>
          <w:szCs w:val="24"/>
        </w:rPr>
      </w:sdtEndPr>
      <w:sdtContent>
        <w:p w14:paraId="0A5AD762" w14:textId="02B21EEB" w:rsidR="00ED4827" w:rsidRDefault="00ED4827">
          <w:pPr>
            <w:pStyle w:val="Heading1"/>
          </w:pPr>
        </w:p>
        <w:p w14:paraId="0658BE32" w14:textId="77777777" w:rsidR="00ED4827" w:rsidRPr="00ED4827" w:rsidRDefault="00ED4827" w:rsidP="00ED4827"/>
        <w:p w14:paraId="1DD14D50" w14:textId="77777777" w:rsidR="00ED4827" w:rsidRDefault="00ED4827">
          <w:pPr>
            <w:pStyle w:val="Heading1"/>
          </w:pPr>
        </w:p>
        <w:p w14:paraId="76819423" w14:textId="77777777" w:rsidR="00A35731" w:rsidRPr="00A35731" w:rsidRDefault="00A35731" w:rsidP="00A35731"/>
        <w:sdt>
          <w:sdtPr>
            <w:id w:val="111145805"/>
            <w:bibliography/>
          </w:sdtPr>
          <w:sdtContent>
            <w:p w14:paraId="5B89BB97" w14:textId="77777777" w:rsidR="00A35731" w:rsidRDefault="00A35731" w:rsidP="00ED4827">
              <w:pPr>
                <w:pStyle w:val="Bibliography"/>
              </w:pPr>
            </w:p>
            <w:p w14:paraId="45E272B2" w14:textId="77777777" w:rsidR="00A35731" w:rsidRPr="00A35731" w:rsidRDefault="00A35731" w:rsidP="00A35731">
              <w:pPr>
                <w:pStyle w:val="Bibliography"/>
                <w:rPr>
                  <w:rStyle w:val="IntenseEmphasis"/>
                  <w:b/>
                  <w:bCs/>
                  <w:color w:val="00B050"/>
                  <w:sz w:val="36"/>
                  <w:szCs w:val="36"/>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pPr>
              <w:r w:rsidRPr="00A35731">
                <w:rPr>
                  <w:rStyle w:val="IntenseEmphasis"/>
                  <w:b/>
                  <w:bCs/>
                  <w:color w:val="00B050"/>
                  <w:sz w:val="36"/>
                  <w:szCs w:val="36"/>
                  <w14:textFill>
                    <w14:gradFill>
                      <w14:gsLst>
                        <w14:gs w14:pos="0">
                          <w14:srgbClr w14:val="00B050">
                            <w14:shade w14:val="30000"/>
                            <w14:satMod w14:val="115000"/>
                          </w14:srgbClr>
                        </w14:gs>
                        <w14:gs w14:pos="50000">
                          <w14:srgbClr w14:val="00B050">
                            <w14:shade w14:val="67500"/>
                            <w14:satMod w14:val="115000"/>
                          </w14:srgbClr>
                        </w14:gs>
                        <w14:gs w14:pos="100000">
                          <w14:srgbClr w14:val="00B050">
                            <w14:shade w14:val="100000"/>
                            <w14:satMod w14:val="115000"/>
                          </w14:srgbClr>
                        </w14:gs>
                      </w14:gsLst>
                      <w14:lin w14:ang="5400000" w14:scaled="0"/>
                    </w14:gradFill>
                  </w14:textFill>
                </w:rPr>
                <w:t>Reference</w:t>
              </w:r>
            </w:p>
            <w:p w14:paraId="526D1464" w14:textId="77777777" w:rsidR="00A35731" w:rsidRDefault="00A35731" w:rsidP="00ED4827">
              <w:pPr>
                <w:pStyle w:val="Bibliography"/>
              </w:pPr>
            </w:p>
            <w:p w14:paraId="415415AE" w14:textId="77777777" w:rsidR="00A35731" w:rsidRDefault="00A35731" w:rsidP="00ED4827">
              <w:pPr>
                <w:pStyle w:val="Bibliography"/>
              </w:pPr>
            </w:p>
            <w:p w14:paraId="4AAF65D5" w14:textId="77777777" w:rsidR="00A35731" w:rsidRDefault="00A35731" w:rsidP="00ED4827">
              <w:pPr>
                <w:pStyle w:val="Bibliography"/>
              </w:pPr>
            </w:p>
            <w:p w14:paraId="37B7AC25" w14:textId="51D099F6" w:rsidR="00ED4827" w:rsidRDefault="00ED4827" w:rsidP="00ED4827">
              <w:pPr>
                <w:pStyle w:val="Bibliography"/>
                <w:rPr>
                  <w:noProof/>
                </w:rPr>
              </w:pPr>
              <w:r>
                <w:fldChar w:fldCharType="begin"/>
              </w:r>
              <w:r>
                <w:instrText xml:space="preserve"> BIBLIOGRAPHY </w:instrText>
              </w:r>
              <w:r>
                <w:fldChar w:fldCharType="separate"/>
              </w:r>
              <w:r>
                <w:rPr>
                  <w:noProof/>
                </w:rPr>
                <w:t xml:space="preserve">stories.com, 2017. </w:t>
              </w:r>
              <w:r>
                <w:rPr>
                  <w:i/>
                  <w:iCs/>
                  <w:noProof/>
                </w:rPr>
                <w:t xml:space="preserve">Annual Report 2017. </w:t>
              </w:r>
              <w:r>
                <w:rPr>
                  <w:noProof/>
                </w:rPr>
                <w:t xml:space="preserve">[Online] </w:t>
              </w:r>
              <w:r>
                <w:rPr>
                  <w:noProof/>
                </w:rPr>
                <w:br/>
                <w:t xml:space="preserve">Available at: </w:t>
              </w:r>
              <w:r>
                <w:rPr>
                  <w:noProof/>
                  <w:u w:val="single"/>
                </w:rPr>
                <w:t>https://about.hm.com/content/dam/hmgroup/groupsite/documents/en/Digital%20Annual%20Report/2017/Annual%20Report%202017%20Our%20brands.pdf</w:t>
              </w:r>
              <w:r>
                <w:rPr>
                  <w:noProof/>
                </w:rPr>
                <w:br/>
                <w:t>[Accessed 2 may 2022].</w:t>
              </w:r>
            </w:p>
            <w:p w14:paraId="1C53E93A" w14:textId="77777777" w:rsidR="00ED4827" w:rsidRDefault="00ED4827" w:rsidP="00ED4827">
              <w:pPr>
                <w:pStyle w:val="Bibliography"/>
                <w:rPr>
                  <w:noProof/>
                </w:rPr>
              </w:pPr>
              <w:r>
                <w:rPr>
                  <w:noProof/>
                </w:rPr>
                <w:t xml:space="preserve">H&amp;M, 2020. </w:t>
              </w:r>
              <w:r>
                <w:rPr>
                  <w:i/>
                  <w:iCs/>
                  <w:noProof/>
                </w:rPr>
                <w:t xml:space="preserve">H&amp;M annual Report (2020). </w:t>
              </w:r>
              <w:r>
                <w:rPr>
                  <w:noProof/>
                </w:rPr>
                <w:t xml:space="preserve">[Online] </w:t>
              </w:r>
              <w:r>
                <w:rPr>
                  <w:noProof/>
                </w:rPr>
                <w:br/>
                <w:t xml:space="preserve">Available at: </w:t>
              </w:r>
              <w:r>
                <w:rPr>
                  <w:noProof/>
                  <w:u w:val="single"/>
                </w:rPr>
                <w:t>https://hmgroup.com/wp-content/uploads/2021/04/HM-Annual-Report-2020.pdf</w:t>
              </w:r>
              <w:r>
                <w:rPr>
                  <w:noProof/>
                </w:rPr>
                <w:br/>
                <w:t>[Accessed 2 may 2022].</w:t>
              </w:r>
            </w:p>
            <w:p w14:paraId="5A270B1E" w14:textId="77777777" w:rsidR="00ED4827" w:rsidRDefault="00ED4827" w:rsidP="00ED4827">
              <w:pPr>
                <w:pStyle w:val="Bibliography"/>
                <w:rPr>
                  <w:noProof/>
                </w:rPr>
              </w:pPr>
              <w:r>
                <w:rPr>
                  <w:noProof/>
                </w:rPr>
                <w:t xml:space="preserve">P.Smith, 2022. </w:t>
              </w:r>
              <w:r>
                <w:rPr>
                  <w:i/>
                  <w:iCs/>
                  <w:noProof/>
                </w:rPr>
                <w:t xml:space="preserve">Statista. </w:t>
              </w:r>
              <w:r>
                <w:rPr>
                  <w:noProof/>
                </w:rPr>
                <w:t xml:space="preserve">[Online] </w:t>
              </w:r>
              <w:r>
                <w:rPr>
                  <w:noProof/>
                </w:rPr>
                <w:br/>
                <w:t xml:space="preserve">Available at: </w:t>
              </w:r>
              <w:r>
                <w:rPr>
                  <w:noProof/>
                  <w:u w:val="single"/>
                </w:rPr>
                <w:t>https://www.statista.com/statistics/268522/number-of-stores-worldwide-of-the-hundm-group-by-country/</w:t>
              </w:r>
              <w:r>
                <w:rPr>
                  <w:noProof/>
                </w:rPr>
                <w:br/>
                <w:t>[Accessed 2 5 2022].</w:t>
              </w:r>
            </w:p>
            <w:p w14:paraId="26E26ED1" w14:textId="77777777" w:rsidR="00ED4827" w:rsidRDefault="00ED4827" w:rsidP="00ED4827">
              <w:pPr>
                <w:pStyle w:val="Bibliography"/>
                <w:rPr>
                  <w:noProof/>
                </w:rPr>
              </w:pPr>
              <w:r>
                <w:rPr>
                  <w:noProof/>
                </w:rPr>
                <w:t xml:space="preserve">H&amp;M -profile, h., 2021. </w:t>
              </w:r>
              <w:r>
                <w:rPr>
                  <w:i/>
                  <w:iCs/>
                  <w:noProof/>
                </w:rPr>
                <w:t xml:space="preserve">SuccessStory. </w:t>
              </w:r>
              <w:r>
                <w:rPr>
                  <w:noProof/>
                </w:rPr>
                <w:t xml:space="preserve">[Online] </w:t>
              </w:r>
              <w:r>
                <w:rPr>
                  <w:noProof/>
                </w:rPr>
                <w:br/>
                <w:t xml:space="preserve">Available at: </w:t>
              </w:r>
              <w:r>
                <w:rPr>
                  <w:noProof/>
                  <w:u w:val="single"/>
                </w:rPr>
                <w:t>https://successstory.com/companies/fabulous-fashion-for-all-and-fashion-with-a-conscience-profile-on-hm</w:t>
              </w:r>
              <w:r>
                <w:rPr>
                  <w:noProof/>
                </w:rPr>
                <w:br/>
                <w:t>[Accessed 2 may 2022].</w:t>
              </w:r>
            </w:p>
            <w:p w14:paraId="57C21780" w14:textId="77777777" w:rsidR="00ED4827" w:rsidRDefault="00ED4827" w:rsidP="00ED4827">
              <w:pPr>
                <w:pStyle w:val="Bibliography"/>
                <w:rPr>
                  <w:noProof/>
                </w:rPr>
              </w:pPr>
              <w:r>
                <w:rPr>
                  <w:noProof/>
                </w:rPr>
                <w:t xml:space="preserve">H&amp;M, 2022. </w:t>
              </w:r>
              <w:r>
                <w:rPr>
                  <w:i/>
                  <w:iCs/>
                  <w:noProof/>
                </w:rPr>
                <w:t xml:space="preserve">H&amp;M Group. </w:t>
              </w:r>
              <w:r>
                <w:rPr>
                  <w:noProof/>
                </w:rPr>
                <w:t xml:space="preserve">[Online] </w:t>
              </w:r>
              <w:r>
                <w:rPr>
                  <w:noProof/>
                </w:rPr>
                <w:br/>
                <w:t xml:space="preserve">Available at: </w:t>
              </w:r>
              <w:r>
                <w:rPr>
                  <w:noProof/>
                  <w:u w:val="single"/>
                </w:rPr>
                <w:t>https://hmgroup.com/about-us/inclusion-and-diversity/</w:t>
              </w:r>
              <w:r>
                <w:rPr>
                  <w:noProof/>
                </w:rPr>
                <w:br/>
                <w:t>[Accessed 2 may 2022].</w:t>
              </w:r>
            </w:p>
            <w:p w14:paraId="4C0C5F98" w14:textId="77777777" w:rsidR="00ED4827" w:rsidRDefault="00ED4827" w:rsidP="00ED4827">
              <w:pPr>
                <w:pStyle w:val="Bibliography"/>
                <w:rPr>
                  <w:noProof/>
                </w:rPr>
              </w:pPr>
              <w:r>
                <w:rPr>
                  <w:noProof/>
                </w:rPr>
                <w:t xml:space="preserve">Derek, T., 2017. </w:t>
              </w:r>
              <w:r>
                <w:rPr>
                  <w:i/>
                  <w:iCs/>
                  <w:noProof/>
                </w:rPr>
                <w:t xml:space="preserve">Human resource management. </w:t>
              </w:r>
              <w:r>
                <w:rPr>
                  <w:noProof/>
                </w:rPr>
                <w:t>Tenth ed. Harlow, England: Pearson Education.</w:t>
              </w:r>
            </w:p>
            <w:p w14:paraId="11BC18BF" w14:textId="77777777" w:rsidR="00ED4827" w:rsidRDefault="00ED4827" w:rsidP="00ED4827">
              <w:pPr>
                <w:pStyle w:val="Bibliography"/>
                <w:rPr>
                  <w:noProof/>
                </w:rPr>
              </w:pPr>
              <w:r>
                <w:rPr>
                  <w:noProof/>
                </w:rPr>
                <w:t xml:space="preserve">Torrington, D., Hall, L., Taylor, S. &amp; Atkinson, C., 2020. </w:t>
              </w:r>
              <w:r>
                <w:rPr>
                  <w:i/>
                  <w:iCs/>
                  <w:noProof/>
                </w:rPr>
                <w:t xml:space="preserve">Human Resource Management. </w:t>
              </w:r>
              <w:r>
                <w:rPr>
                  <w:noProof/>
                </w:rPr>
                <w:t>Eleventh ed. Harlow, England: Pearson.</w:t>
              </w:r>
            </w:p>
            <w:p w14:paraId="780E18A5" w14:textId="77777777" w:rsidR="00ED4827" w:rsidRDefault="00ED4827" w:rsidP="00ED4827">
              <w:pPr>
                <w:pStyle w:val="Bibliography"/>
                <w:rPr>
                  <w:noProof/>
                </w:rPr>
              </w:pPr>
              <w:r>
                <w:rPr>
                  <w:noProof/>
                </w:rPr>
                <w:t xml:space="preserve">H&amp;M, 2022. </w:t>
              </w:r>
              <w:r>
                <w:rPr>
                  <w:i/>
                  <w:iCs/>
                  <w:noProof/>
                </w:rPr>
                <w:t xml:space="preserve">H&amp;M CAREERS. </w:t>
              </w:r>
              <w:r>
                <w:rPr>
                  <w:noProof/>
                </w:rPr>
                <w:t xml:space="preserve">[Online] </w:t>
              </w:r>
              <w:r>
                <w:rPr>
                  <w:noProof/>
                </w:rPr>
                <w:br/>
                <w:t xml:space="preserve">Available at: </w:t>
              </w:r>
              <w:r>
                <w:rPr>
                  <w:noProof/>
                  <w:u w:val="single"/>
                </w:rPr>
                <w:t>https://career.hm.com/pk-en/</w:t>
              </w:r>
              <w:r>
                <w:rPr>
                  <w:noProof/>
                </w:rPr>
                <w:br/>
                <w:t>[Accessed 03 may 2022].</w:t>
              </w:r>
            </w:p>
            <w:p w14:paraId="4FD47A29" w14:textId="77777777" w:rsidR="00ED4827" w:rsidRDefault="00ED4827" w:rsidP="00ED4827">
              <w:pPr>
                <w:pStyle w:val="Bibliography"/>
                <w:rPr>
                  <w:noProof/>
                </w:rPr>
              </w:pPr>
              <w:r>
                <w:rPr>
                  <w:noProof/>
                </w:rPr>
                <w:t xml:space="preserve">Robertson, L., 2022. </w:t>
              </w:r>
              <w:r>
                <w:rPr>
                  <w:i/>
                  <w:iCs/>
                  <w:noProof/>
                </w:rPr>
                <w:t xml:space="preserve">How Ethical is H&amp;M. </w:t>
              </w:r>
              <w:r>
                <w:rPr>
                  <w:noProof/>
                </w:rPr>
                <w:t xml:space="preserve">[Online] </w:t>
              </w:r>
              <w:r>
                <w:rPr>
                  <w:noProof/>
                </w:rPr>
                <w:br/>
                <w:t xml:space="preserve">Available at: </w:t>
              </w:r>
              <w:r>
                <w:rPr>
                  <w:noProof/>
                  <w:u w:val="single"/>
                </w:rPr>
                <w:t>https://goodonyou.eco/how-ethical-is-hm/</w:t>
              </w:r>
              <w:r>
                <w:rPr>
                  <w:noProof/>
                </w:rPr>
                <w:br/>
                <w:t>[Accessed 04 05 2022].</w:t>
              </w:r>
            </w:p>
            <w:p w14:paraId="255F596D" w14:textId="77777777" w:rsidR="00ED4827" w:rsidRDefault="00ED4827" w:rsidP="00ED4827">
              <w:pPr>
                <w:pStyle w:val="Bibliography"/>
                <w:rPr>
                  <w:noProof/>
                </w:rPr>
              </w:pPr>
              <w:r>
                <w:rPr>
                  <w:noProof/>
                </w:rPr>
                <w:t xml:space="preserve">Ringstrom, A., 2021. </w:t>
              </w:r>
              <w:r>
                <w:rPr>
                  <w:i/>
                  <w:iCs/>
                  <w:noProof/>
                </w:rPr>
                <w:t xml:space="preserve">H&amp;M sales. </w:t>
              </w:r>
              <w:r>
                <w:rPr>
                  <w:noProof/>
                </w:rPr>
                <w:t xml:space="preserve">[Online] </w:t>
              </w:r>
              <w:r>
                <w:rPr>
                  <w:noProof/>
                </w:rPr>
                <w:br/>
                <w:t xml:space="preserve">Available at: </w:t>
              </w:r>
              <w:r>
                <w:rPr>
                  <w:noProof/>
                  <w:u w:val="single"/>
                </w:rPr>
                <w:t>https://www.reuters.com/business/retail-consumer/hms-june-august-profit-rises-more-than-expected-2021-09-30/</w:t>
              </w:r>
              <w:r>
                <w:rPr>
                  <w:noProof/>
                </w:rPr>
                <w:br/>
                <w:t>[Accessed 29 04 2022].</w:t>
              </w:r>
            </w:p>
            <w:p w14:paraId="55F67EF7" w14:textId="77777777" w:rsidR="00ED4827" w:rsidRDefault="00ED4827" w:rsidP="00ED4827">
              <w:pPr>
                <w:pStyle w:val="Bibliography"/>
                <w:rPr>
                  <w:noProof/>
                </w:rPr>
              </w:pPr>
              <w:r>
                <w:rPr>
                  <w:noProof/>
                </w:rPr>
                <w:t xml:space="preserve">Mead, U., 2016. </w:t>
              </w:r>
              <w:r>
                <w:rPr>
                  <w:i/>
                  <w:iCs/>
                  <w:noProof/>
                </w:rPr>
                <w:t xml:space="preserve">HR Key in Helping Employers Achieve Gender Equality. </w:t>
              </w:r>
              <w:r>
                <w:rPr>
                  <w:noProof/>
                </w:rPr>
                <w:t xml:space="preserve">[Online] </w:t>
              </w:r>
              <w:r>
                <w:rPr>
                  <w:noProof/>
                </w:rPr>
                <w:br/>
                <w:t xml:space="preserve">Available at: </w:t>
              </w:r>
              <w:r>
                <w:rPr>
                  <w:noProof/>
                  <w:u w:val="single"/>
                </w:rPr>
                <w:t>https://www.shrm.org/hr-today/news/hr-magazine/1116/pages/hr-key-in-helping-organizations-achieve-gender-equality.aspx</w:t>
              </w:r>
              <w:r>
                <w:rPr>
                  <w:noProof/>
                </w:rPr>
                <w:br/>
                <w:t>[Accessed 30 04 2022].</w:t>
              </w:r>
            </w:p>
            <w:p w14:paraId="6C71B7CC" w14:textId="77777777" w:rsidR="00ED4827" w:rsidRDefault="00ED4827" w:rsidP="00ED4827">
              <w:pPr>
                <w:pStyle w:val="Bibliography"/>
                <w:rPr>
                  <w:noProof/>
                </w:rPr>
              </w:pPr>
              <w:r>
                <w:rPr>
                  <w:noProof/>
                </w:rPr>
                <w:t xml:space="preserve">H&amp;M, 2020. [Online] </w:t>
              </w:r>
              <w:r>
                <w:rPr>
                  <w:noProof/>
                </w:rPr>
                <w:br/>
                <w:t xml:space="preserve">Available at: </w:t>
              </w:r>
              <w:r>
                <w:rPr>
                  <w:noProof/>
                  <w:u w:val="single"/>
                </w:rPr>
                <w:t>https://www.hm.com/entrance.ahtml?orguri=%2F</w:t>
              </w:r>
              <w:r>
                <w:rPr>
                  <w:noProof/>
                </w:rPr>
                <w:br/>
                <w:t>[Accessed 28 05 2022].</w:t>
              </w:r>
            </w:p>
            <w:p w14:paraId="61569C14" w14:textId="60021432" w:rsidR="00ED4827" w:rsidRDefault="00ED4827" w:rsidP="00ED4827">
              <w:r>
                <w:rPr>
                  <w:b/>
                  <w:bCs/>
                  <w:noProof/>
                </w:rPr>
                <w:fldChar w:fldCharType="end"/>
              </w:r>
            </w:p>
          </w:sdtContent>
        </w:sdt>
      </w:sdtContent>
    </w:sdt>
    <w:bookmarkEnd w:id="21"/>
    <w:bookmarkEnd w:id="20"/>
    <w:p w14:paraId="626BD128" w14:textId="77777777" w:rsidR="00C44B5C" w:rsidRPr="00C44B5C" w:rsidRDefault="00C44B5C" w:rsidP="00C44B5C"/>
    <w:p w14:paraId="00000033" w14:textId="77777777" w:rsidR="00851420" w:rsidRDefault="00851420">
      <w:pPr>
        <w:rPr>
          <w:b/>
        </w:rPr>
      </w:pPr>
      <w:bookmarkStart w:id="22" w:name="_3fd8yn44tbn2" w:colFirst="0" w:colLast="0"/>
      <w:bookmarkEnd w:id="22"/>
    </w:p>
    <w:sectPr w:rsidR="00851420" w:rsidSect="00B31FA4">
      <w:headerReference w:type="default" r:id="rId14"/>
      <w:footerReference w:type="default" r:id="rId15"/>
      <w:pgSz w:w="12240" w:h="15840"/>
      <w:pgMar w:top="1418" w:right="1814" w:bottom="1418" w:left="1814"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FF16D" w14:textId="77777777" w:rsidR="00E45F46" w:rsidRDefault="00E45F46" w:rsidP="00F6505B">
      <w:pPr>
        <w:spacing w:line="240" w:lineRule="auto"/>
      </w:pPr>
      <w:r>
        <w:separator/>
      </w:r>
    </w:p>
  </w:endnote>
  <w:endnote w:type="continuationSeparator" w:id="0">
    <w:p w14:paraId="4AE82E0C" w14:textId="77777777" w:rsidR="00E45F46" w:rsidRDefault="00E45F46" w:rsidP="00F650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5599103"/>
      <w:docPartObj>
        <w:docPartGallery w:val="Page Numbers (Bottom of Page)"/>
        <w:docPartUnique/>
      </w:docPartObj>
    </w:sdtPr>
    <w:sdtEndPr/>
    <w:sdtContent>
      <w:sdt>
        <w:sdtPr>
          <w:id w:val="-1769616900"/>
          <w:docPartObj>
            <w:docPartGallery w:val="Page Numbers (Top of Page)"/>
            <w:docPartUnique/>
          </w:docPartObj>
        </w:sdtPr>
        <w:sdtEndPr/>
        <w:sdtContent>
          <w:p w14:paraId="20EAA2BA" w14:textId="7048A1D2" w:rsidR="00F6505B" w:rsidRDefault="00F6505B">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3D52289" w14:textId="77777777" w:rsidR="00F6505B" w:rsidRDefault="00F650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F03EB" w14:textId="77777777" w:rsidR="00E45F46" w:rsidRDefault="00E45F46" w:rsidP="00F6505B">
      <w:pPr>
        <w:spacing w:line="240" w:lineRule="auto"/>
      </w:pPr>
      <w:r>
        <w:separator/>
      </w:r>
    </w:p>
  </w:footnote>
  <w:footnote w:type="continuationSeparator" w:id="0">
    <w:p w14:paraId="33668925" w14:textId="77777777" w:rsidR="00E45F46" w:rsidRDefault="00E45F46" w:rsidP="00F6505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3081F" w14:textId="386B3243" w:rsidR="00F6505B" w:rsidRDefault="00E10BC7" w:rsidP="00F6505B">
    <w:pPr>
      <w:pStyle w:val="Header"/>
      <w:jc w:val="right"/>
    </w:pPr>
    <w:r w:rsidRPr="00E10BC7">
      <w:drawing>
        <wp:inline distT="0" distB="0" distL="0" distR="0" wp14:anchorId="03740AA9" wp14:editId="563CA142">
          <wp:extent cx="1147445" cy="763270"/>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a:stretch>
                    <a:fillRect/>
                  </a:stretch>
                </pic:blipFill>
                <pic:spPr>
                  <a:xfrm>
                    <a:off x="0" y="0"/>
                    <a:ext cx="1147445" cy="763270"/>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gutterAtTop/>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1420"/>
    <w:rsid w:val="00023FC1"/>
    <w:rsid w:val="001568AF"/>
    <w:rsid w:val="00173318"/>
    <w:rsid w:val="002965D1"/>
    <w:rsid w:val="002C6E2E"/>
    <w:rsid w:val="002D66AF"/>
    <w:rsid w:val="003F167D"/>
    <w:rsid w:val="0053057B"/>
    <w:rsid w:val="00530F6A"/>
    <w:rsid w:val="00541021"/>
    <w:rsid w:val="005B4E09"/>
    <w:rsid w:val="00611D17"/>
    <w:rsid w:val="00666712"/>
    <w:rsid w:val="00680E45"/>
    <w:rsid w:val="00700F8D"/>
    <w:rsid w:val="00755BF4"/>
    <w:rsid w:val="007E31EE"/>
    <w:rsid w:val="0080495D"/>
    <w:rsid w:val="00820AF2"/>
    <w:rsid w:val="00851420"/>
    <w:rsid w:val="0089354C"/>
    <w:rsid w:val="008E465A"/>
    <w:rsid w:val="00A35731"/>
    <w:rsid w:val="00A3697D"/>
    <w:rsid w:val="00A4105D"/>
    <w:rsid w:val="00A936FA"/>
    <w:rsid w:val="00AD174A"/>
    <w:rsid w:val="00B26E61"/>
    <w:rsid w:val="00B31FA4"/>
    <w:rsid w:val="00B947D9"/>
    <w:rsid w:val="00BE65AC"/>
    <w:rsid w:val="00BF1412"/>
    <w:rsid w:val="00C06546"/>
    <w:rsid w:val="00C44B5C"/>
    <w:rsid w:val="00D1061D"/>
    <w:rsid w:val="00D51EF5"/>
    <w:rsid w:val="00D5639E"/>
    <w:rsid w:val="00D82108"/>
    <w:rsid w:val="00DA630C"/>
    <w:rsid w:val="00E10BC7"/>
    <w:rsid w:val="00E45F46"/>
    <w:rsid w:val="00ED4827"/>
    <w:rsid w:val="00F6505B"/>
    <w:rsid w:val="00F80D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351AF"/>
  <w15:docId w15:val="{E601F6D9-1742-4101-AAE4-B87F4E065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6505B"/>
    <w:pPr>
      <w:tabs>
        <w:tab w:val="center" w:pos="4513"/>
        <w:tab w:val="right" w:pos="9026"/>
      </w:tabs>
      <w:spacing w:line="240" w:lineRule="auto"/>
    </w:pPr>
  </w:style>
  <w:style w:type="character" w:customStyle="1" w:styleId="HeaderChar">
    <w:name w:val="Header Char"/>
    <w:basedOn w:val="DefaultParagraphFont"/>
    <w:link w:val="Header"/>
    <w:uiPriority w:val="99"/>
    <w:rsid w:val="00F6505B"/>
  </w:style>
  <w:style w:type="paragraph" w:styleId="Footer">
    <w:name w:val="footer"/>
    <w:basedOn w:val="Normal"/>
    <w:link w:val="FooterChar"/>
    <w:uiPriority w:val="99"/>
    <w:unhideWhenUsed/>
    <w:rsid w:val="00F6505B"/>
    <w:pPr>
      <w:tabs>
        <w:tab w:val="center" w:pos="4513"/>
        <w:tab w:val="right" w:pos="9026"/>
      </w:tabs>
      <w:spacing w:line="240" w:lineRule="auto"/>
    </w:pPr>
  </w:style>
  <w:style w:type="character" w:customStyle="1" w:styleId="FooterChar">
    <w:name w:val="Footer Char"/>
    <w:basedOn w:val="DefaultParagraphFont"/>
    <w:link w:val="Footer"/>
    <w:uiPriority w:val="99"/>
    <w:rsid w:val="00F6505B"/>
  </w:style>
  <w:style w:type="paragraph" w:styleId="TOCHeading">
    <w:name w:val="TOC Heading"/>
    <w:basedOn w:val="Heading1"/>
    <w:next w:val="Normal"/>
    <w:uiPriority w:val="39"/>
    <w:unhideWhenUsed/>
    <w:qFormat/>
    <w:rsid w:val="00F6505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6505B"/>
    <w:pPr>
      <w:spacing w:before="120"/>
      <w:jc w:val="left"/>
    </w:pPr>
    <w:rPr>
      <w:rFonts w:asciiTheme="minorHAnsi" w:hAnsiTheme="minorHAnsi"/>
      <w:b/>
      <w:bCs/>
      <w:i/>
      <w:iCs/>
    </w:rPr>
  </w:style>
  <w:style w:type="paragraph" w:styleId="TOC2">
    <w:name w:val="toc 2"/>
    <w:basedOn w:val="Normal"/>
    <w:next w:val="Normal"/>
    <w:autoRedefine/>
    <w:uiPriority w:val="39"/>
    <w:unhideWhenUsed/>
    <w:rsid w:val="00F6505B"/>
    <w:pPr>
      <w:spacing w:before="120"/>
      <w:ind w:left="240"/>
      <w:jc w:val="left"/>
    </w:pPr>
    <w:rPr>
      <w:rFonts w:asciiTheme="minorHAnsi" w:hAnsiTheme="minorHAnsi"/>
      <w:b/>
      <w:bCs/>
      <w:sz w:val="22"/>
      <w:szCs w:val="22"/>
    </w:rPr>
  </w:style>
  <w:style w:type="character" w:styleId="Hyperlink">
    <w:name w:val="Hyperlink"/>
    <w:basedOn w:val="DefaultParagraphFont"/>
    <w:uiPriority w:val="99"/>
    <w:unhideWhenUsed/>
    <w:rsid w:val="00F6505B"/>
    <w:rPr>
      <w:color w:val="0000FF" w:themeColor="hyperlink"/>
      <w:u w:val="single"/>
    </w:rPr>
  </w:style>
  <w:style w:type="character" w:styleId="IntenseEmphasis">
    <w:name w:val="Intense Emphasis"/>
    <w:basedOn w:val="DefaultParagraphFont"/>
    <w:uiPriority w:val="21"/>
    <w:qFormat/>
    <w:rsid w:val="0080495D"/>
    <w:rPr>
      <w:i/>
      <w:iCs/>
      <w:color w:val="4F81BD" w:themeColor="accent1"/>
    </w:rPr>
  </w:style>
  <w:style w:type="paragraph" w:styleId="TOC3">
    <w:name w:val="toc 3"/>
    <w:basedOn w:val="Normal"/>
    <w:next w:val="Normal"/>
    <w:autoRedefine/>
    <w:uiPriority w:val="39"/>
    <w:unhideWhenUsed/>
    <w:rsid w:val="00A936FA"/>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A936FA"/>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A936FA"/>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A936FA"/>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A936FA"/>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A936FA"/>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A936FA"/>
    <w:pPr>
      <w:ind w:left="1920"/>
      <w:jc w:val="left"/>
    </w:pPr>
    <w:rPr>
      <w:rFonts w:asciiTheme="minorHAnsi" w:hAnsiTheme="minorHAnsi"/>
      <w:sz w:val="20"/>
      <w:szCs w:val="20"/>
    </w:rPr>
  </w:style>
  <w:style w:type="character" w:customStyle="1" w:styleId="Heading1Char">
    <w:name w:val="Heading 1 Char"/>
    <w:basedOn w:val="DefaultParagraphFont"/>
    <w:link w:val="Heading1"/>
    <w:uiPriority w:val="9"/>
    <w:rsid w:val="00ED4827"/>
    <w:rPr>
      <w:b/>
      <w:sz w:val="28"/>
      <w:szCs w:val="28"/>
    </w:rPr>
  </w:style>
  <w:style w:type="paragraph" w:styleId="Bibliography">
    <w:name w:val="Bibliography"/>
    <w:basedOn w:val="Normal"/>
    <w:next w:val="Normal"/>
    <w:uiPriority w:val="37"/>
    <w:unhideWhenUsed/>
    <w:rsid w:val="00ED48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569259">
      <w:bodyDiv w:val="1"/>
      <w:marLeft w:val="0"/>
      <w:marRight w:val="0"/>
      <w:marTop w:val="0"/>
      <w:marBottom w:val="0"/>
      <w:divBdr>
        <w:top w:val="none" w:sz="0" w:space="0" w:color="auto"/>
        <w:left w:val="none" w:sz="0" w:space="0" w:color="auto"/>
        <w:bottom w:val="none" w:sz="0" w:space="0" w:color="auto"/>
        <w:right w:val="none" w:sz="0" w:space="0" w:color="auto"/>
      </w:divBdr>
    </w:div>
    <w:div w:id="228810765">
      <w:bodyDiv w:val="1"/>
      <w:marLeft w:val="0"/>
      <w:marRight w:val="0"/>
      <w:marTop w:val="0"/>
      <w:marBottom w:val="0"/>
      <w:divBdr>
        <w:top w:val="none" w:sz="0" w:space="0" w:color="auto"/>
        <w:left w:val="none" w:sz="0" w:space="0" w:color="auto"/>
        <w:bottom w:val="none" w:sz="0" w:space="0" w:color="auto"/>
        <w:right w:val="none" w:sz="0" w:space="0" w:color="auto"/>
      </w:divBdr>
    </w:div>
    <w:div w:id="357390303">
      <w:bodyDiv w:val="1"/>
      <w:marLeft w:val="0"/>
      <w:marRight w:val="0"/>
      <w:marTop w:val="0"/>
      <w:marBottom w:val="0"/>
      <w:divBdr>
        <w:top w:val="none" w:sz="0" w:space="0" w:color="auto"/>
        <w:left w:val="none" w:sz="0" w:space="0" w:color="auto"/>
        <w:bottom w:val="none" w:sz="0" w:space="0" w:color="auto"/>
        <w:right w:val="none" w:sz="0" w:space="0" w:color="auto"/>
      </w:divBdr>
    </w:div>
    <w:div w:id="372772288">
      <w:bodyDiv w:val="1"/>
      <w:marLeft w:val="0"/>
      <w:marRight w:val="0"/>
      <w:marTop w:val="0"/>
      <w:marBottom w:val="0"/>
      <w:divBdr>
        <w:top w:val="none" w:sz="0" w:space="0" w:color="auto"/>
        <w:left w:val="none" w:sz="0" w:space="0" w:color="auto"/>
        <w:bottom w:val="none" w:sz="0" w:space="0" w:color="auto"/>
        <w:right w:val="none" w:sz="0" w:space="0" w:color="auto"/>
      </w:divBdr>
    </w:div>
    <w:div w:id="1020082113">
      <w:bodyDiv w:val="1"/>
      <w:marLeft w:val="0"/>
      <w:marRight w:val="0"/>
      <w:marTop w:val="0"/>
      <w:marBottom w:val="0"/>
      <w:divBdr>
        <w:top w:val="none" w:sz="0" w:space="0" w:color="auto"/>
        <w:left w:val="none" w:sz="0" w:space="0" w:color="auto"/>
        <w:bottom w:val="none" w:sz="0" w:space="0" w:color="auto"/>
        <w:right w:val="none" w:sz="0" w:space="0" w:color="auto"/>
      </w:divBdr>
    </w:div>
    <w:div w:id="1086876681">
      <w:bodyDiv w:val="1"/>
      <w:marLeft w:val="0"/>
      <w:marRight w:val="0"/>
      <w:marTop w:val="0"/>
      <w:marBottom w:val="0"/>
      <w:divBdr>
        <w:top w:val="none" w:sz="0" w:space="0" w:color="auto"/>
        <w:left w:val="none" w:sz="0" w:space="0" w:color="auto"/>
        <w:bottom w:val="none" w:sz="0" w:space="0" w:color="auto"/>
        <w:right w:val="none" w:sz="0" w:space="0" w:color="auto"/>
      </w:divBdr>
    </w:div>
    <w:div w:id="1314525304">
      <w:bodyDiv w:val="1"/>
      <w:marLeft w:val="0"/>
      <w:marRight w:val="0"/>
      <w:marTop w:val="0"/>
      <w:marBottom w:val="0"/>
      <w:divBdr>
        <w:top w:val="none" w:sz="0" w:space="0" w:color="auto"/>
        <w:left w:val="none" w:sz="0" w:space="0" w:color="auto"/>
        <w:bottom w:val="none" w:sz="0" w:space="0" w:color="auto"/>
        <w:right w:val="none" w:sz="0" w:space="0" w:color="auto"/>
      </w:divBdr>
    </w:div>
    <w:div w:id="1387073488">
      <w:bodyDiv w:val="1"/>
      <w:marLeft w:val="0"/>
      <w:marRight w:val="0"/>
      <w:marTop w:val="0"/>
      <w:marBottom w:val="0"/>
      <w:divBdr>
        <w:top w:val="none" w:sz="0" w:space="0" w:color="auto"/>
        <w:left w:val="none" w:sz="0" w:space="0" w:color="auto"/>
        <w:bottom w:val="none" w:sz="0" w:space="0" w:color="auto"/>
        <w:right w:val="none" w:sz="0" w:space="0" w:color="auto"/>
      </w:divBdr>
    </w:div>
    <w:div w:id="1568879731">
      <w:bodyDiv w:val="1"/>
      <w:marLeft w:val="0"/>
      <w:marRight w:val="0"/>
      <w:marTop w:val="0"/>
      <w:marBottom w:val="0"/>
      <w:divBdr>
        <w:top w:val="none" w:sz="0" w:space="0" w:color="auto"/>
        <w:left w:val="none" w:sz="0" w:space="0" w:color="auto"/>
        <w:bottom w:val="none" w:sz="0" w:space="0" w:color="auto"/>
        <w:right w:val="none" w:sz="0" w:space="0" w:color="auto"/>
      </w:divBdr>
    </w:div>
    <w:div w:id="1751269881">
      <w:bodyDiv w:val="1"/>
      <w:marLeft w:val="0"/>
      <w:marRight w:val="0"/>
      <w:marTop w:val="0"/>
      <w:marBottom w:val="0"/>
      <w:divBdr>
        <w:top w:val="none" w:sz="0" w:space="0" w:color="auto"/>
        <w:left w:val="none" w:sz="0" w:space="0" w:color="auto"/>
        <w:bottom w:val="none" w:sz="0" w:space="0" w:color="auto"/>
        <w:right w:val="none" w:sz="0" w:space="0" w:color="auto"/>
      </w:divBdr>
    </w:div>
    <w:div w:id="1829593499">
      <w:bodyDiv w:val="1"/>
      <w:marLeft w:val="0"/>
      <w:marRight w:val="0"/>
      <w:marTop w:val="0"/>
      <w:marBottom w:val="0"/>
      <w:divBdr>
        <w:top w:val="none" w:sz="0" w:space="0" w:color="auto"/>
        <w:left w:val="none" w:sz="0" w:space="0" w:color="auto"/>
        <w:bottom w:val="none" w:sz="0" w:space="0" w:color="auto"/>
        <w:right w:val="none" w:sz="0" w:space="0" w:color="auto"/>
      </w:divBdr>
    </w:div>
    <w:div w:id="1960993413">
      <w:bodyDiv w:val="1"/>
      <w:marLeft w:val="0"/>
      <w:marRight w:val="0"/>
      <w:marTop w:val="0"/>
      <w:marBottom w:val="0"/>
      <w:divBdr>
        <w:top w:val="none" w:sz="0" w:space="0" w:color="auto"/>
        <w:left w:val="none" w:sz="0" w:space="0" w:color="auto"/>
        <w:bottom w:val="none" w:sz="0" w:space="0" w:color="auto"/>
        <w:right w:val="none" w:sz="0" w:space="0" w:color="auto"/>
      </w:divBdr>
    </w:div>
    <w:div w:id="2011326335">
      <w:bodyDiv w:val="1"/>
      <w:marLeft w:val="0"/>
      <w:marRight w:val="0"/>
      <w:marTop w:val="0"/>
      <w:marBottom w:val="0"/>
      <w:divBdr>
        <w:top w:val="none" w:sz="0" w:space="0" w:color="auto"/>
        <w:left w:val="none" w:sz="0" w:space="0" w:color="auto"/>
        <w:bottom w:val="none" w:sz="0" w:space="0" w:color="auto"/>
        <w:right w:val="none" w:sz="0" w:space="0" w:color="auto"/>
      </w:divBdr>
    </w:div>
    <w:div w:id="20532627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S$" TargetMode="External"/><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hyperlink" Target="https://en.wikipedia.org/wiki/US$" TargetMode="Externa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4171A9B-4622-4592-A069-CE7E269CBB78}" type="doc">
      <dgm:prSet loTypeId="urn:microsoft.com/office/officeart/2008/layout/RadialCluster" loCatId="cycle" qsTypeId="urn:microsoft.com/office/officeart/2005/8/quickstyle/simple3" qsCatId="simple" csTypeId="urn:microsoft.com/office/officeart/2005/8/colors/colorful2" csCatId="colorful" phldr="1"/>
      <dgm:spPr/>
      <dgm:t>
        <a:bodyPr/>
        <a:lstStyle/>
        <a:p>
          <a:endParaRPr lang="en-IN"/>
        </a:p>
      </dgm:t>
    </dgm:pt>
    <dgm:pt modelId="{4A318533-B8F8-48AC-861C-6084FF266BDB}">
      <dgm:prSet phldrT="[Text]"/>
      <dgm:spPr/>
      <dgm:t>
        <a:bodyPr/>
        <a:lstStyle/>
        <a:p>
          <a:pPr algn="ctr"/>
          <a:r>
            <a:rPr lang="en-IN"/>
            <a:t>Roles of HR of H&amp;M</a:t>
          </a:r>
        </a:p>
      </dgm:t>
    </dgm:pt>
    <dgm:pt modelId="{011D3273-66DE-4089-8E64-243695A949E9}" type="parTrans" cxnId="{073AEB8B-59C5-4B42-8E61-68C66594935E}">
      <dgm:prSet/>
      <dgm:spPr/>
      <dgm:t>
        <a:bodyPr/>
        <a:lstStyle/>
        <a:p>
          <a:pPr algn="ctr"/>
          <a:endParaRPr lang="en-IN"/>
        </a:p>
      </dgm:t>
    </dgm:pt>
    <dgm:pt modelId="{F4012AF0-C3B3-4892-BD7C-EC13F60194F6}" type="sibTrans" cxnId="{073AEB8B-59C5-4B42-8E61-68C66594935E}">
      <dgm:prSet/>
      <dgm:spPr/>
      <dgm:t>
        <a:bodyPr/>
        <a:lstStyle/>
        <a:p>
          <a:pPr algn="ctr"/>
          <a:endParaRPr lang="en-IN"/>
        </a:p>
      </dgm:t>
    </dgm:pt>
    <dgm:pt modelId="{2CFC1837-A74B-4428-BEC7-F8BDEB2D9FE9}">
      <dgm:prSet phldrT="[Text]"/>
      <dgm:spPr/>
      <dgm:t>
        <a:bodyPr/>
        <a:lstStyle/>
        <a:p>
          <a:pPr algn="ctr"/>
          <a:r>
            <a:rPr lang="en-IN" b="1"/>
            <a:t>Develop a flexible work policy</a:t>
          </a:r>
          <a:endParaRPr lang="en-IN"/>
        </a:p>
      </dgm:t>
    </dgm:pt>
    <dgm:pt modelId="{2A437ED9-5180-4FC1-88F6-B39C636D1F8E}" type="parTrans" cxnId="{E13C6CAC-11A9-4ED5-9845-7E77312102AC}">
      <dgm:prSet/>
      <dgm:spPr/>
      <dgm:t>
        <a:bodyPr/>
        <a:lstStyle/>
        <a:p>
          <a:pPr algn="ctr"/>
          <a:endParaRPr lang="en-IN"/>
        </a:p>
      </dgm:t>
    </dgm:pt>
    <dgm:pt modelId="{45198F5D-A2C9-4099-A15A-87541474720C}" type="sibTrans" cxnId="{E13C6CAC-11A9-4ED5-9845-7E77312102AC}">
      <dgm:prSet/>
      <dgm:spPr/>
      <dgm:t>
        <a:bodyPr/>
        <a:lstStyle/>
        <a:p>
          <a:pPr algn="ctr"/>
          <a:endParaRPr lang="en-IN"/>
        </a:p>
      </dgm:t>
    </dgm:pt>
    <dgm:pt modelId="{58DB86E8-E35A-49D3-B212-075304E4CD2E}">
      <dgm:prSet phldrT="[Text]"/>
      <dgm:spPr/>
      <dgm:t>
        <a:bodyPr/>
        <a:lstStyle/>
        <a:p>
          <a:pPr algn="ctr"/>
          <a:r>
            <a:rPr lang="en-IN" b="1"/>
            <a:t>Conduct training on managing a flexible team</a:t>
          </a:r>
          <a:endParaRPr lang="en-IN"/>
        </a:p>
      </dgm:t>
    </dgm:pt>
    <dgm:pt modelId="{EB0126E3-AFAD-4572-A368-DA92C833E05B}" type="parTrans" cxnId="{B0A26284-DE66-4570-B332-CF1A29FFF3E9}">
      <dgm:prSet/>
      <dgm:spPr/>
      <dgm:t>
        <a:bodyPr/>
        <a:lstStyle/>
        <a:p>
          <a:pPr algn="ctr"/>
          <a:endParaRPr lang="en-IN"/>
        </a:p>
      </dgm:t>
    </dgm:pt>
    <dgm:pt modelId="{763993AC-E1DA-46D7-986D-342602E18477}" type="sibTrans" cxnId="{B0A26284-DE66-4570-B332-CF1A29FFF3E9}">
      <dgm:prSet/>
      <dgm:spPr/>
      <dgm:t>
        <a:bodyPr/>
        <a:lstStyle/>
        <a:p>
          <a:pPr algn="ctr"/>
          <a:endParaRPr lang="en-IN"/>
        </a:p>
      </dgm:t>
    </dgm:pt>
    <dgm:pt modelId="{2C55DD55-86CF-4FDC-BF0B-06588CE7FF5F}">
      <dgm:prSet phldrT="[Text]"/>
      <dgm:spPr/>
      <dgm:t>
        <a:bodyPr/>
        <a:lstStyle/>
        <a:p>
          <a:pPr algn="ctr"/>
          <a:r>
            <a:rPr lang="en-IN" b="1"/>
            <a:t>Develop the decision-making process</a:t>
          </a:r>
          <a:endParaRPr lang="en-IN"/>
        </a:p>
      </dgm:t>
    </dgm:pt>
    <dgm:pt modelId="{F5CB42DA-D410-41B3-BF30-DD22541C2EA2}" type="parTrans" cxnId="{86007A59-E7EC-4B30-A1EC-AA247DAD5126}">
      <dgm:prSet/>
      <dgm:spPr/>
      <dgm:t>
        <a:bodyPr/>
        <a:lstStyle/>
        <a:p>
          <a:pPr algn="ctr"/>
          <a:endParaRPr lang="en-IN"/>
        </a:p>
      </dgm:t>
    </dgm:pt>
    <dgm:pt modelId="{76CE1059-3880-44BC-BFCE-834D9F8646D9}" type="sibTrans" cxnId="{86007A59-E7EC-4B30-A1EC-AA247DAD5126}">
      <dgm:prSet/>
      <dgm:spPr/>
      <dgm:t>
        <a:bodyPr/>
        <a:lstStyle/>
        <a:p>
          <a:pPr algn="ctr"/>
          <a:endParaRPr lang="en-IN"/>
        </a:p>
      </dgm:t>
    </dgm:pt>
    <dgm:pt modelId="{63030918-1B09-49E2-89D1-0F4733518D24}">
      <dgm:prSet/>
      <dgm:spPr/>
      <dgm:t>
        <a:bodyPr/>
        <a:lstStyle/>
        <a:p>
          <a:pPr algn="ctr"/>
          <a:r>
            <a:rPr lang="en-IN" b="1"/>
            <a:t>Recruitment tactics engaging diverse candidate network</a:t>
          </a:r>
          <a:endParaRPr lang="en-IN"/>
        </a:p>
      </dgm:t>
    </dgm:pt>
    <dgm:pt modelId="{445509E5-6F9D-434C-8BB1-F62A1388BF35}" type="parTrans" cxnId="{204D1349-C300-4131-8BA7-53AB7A0766CA}">
      <dgm:prSet/>
      <dgm:spPr/>
      <dgm:t>
        <a:bodyPr/>
        <a:lstStyle/>
        <a:p>
          <a:pPr algn="ctr"/>
          <a:endParaRPr lang="en-IN"/>
        </a:p>
      </dgm:t>
    </dgm:pt>
    <dgm:pt modelId="{C7AD06C8-3343-4A71-BDD6-61FAF53E5852}" type="sibTrans" cxnId="{204D1349-C300-4131-8BA7-53AB7A0766CA}">
      <dgm:prSet/>
      <dgm:spPr/>
      <dgm:t>
        <a:bodyPr/>
        <a:lstStyle/>
        <a:p>
          <a:pPr algn="ctr"/>
          <a:endParaRPr lang="en-IN"/>
        </a:p>
      </dgm:t>
    </dgm:pt>
    <dgm:pt modelId="{13411935-3578-4AAF-A627-5A82B809313A}">
      <dgm:prSet/>
      <dgm:spPr/>
      <dgm:t>
        <a:bodyPr/>
        <a:lstStyle/>
        <a:p>
          <a:pPr algn="ctr"/>
          <a:r>
            <a:rPr lang="en-IN" b="1"/>
            <a:t>Constructing the inclusion council</a:t>
          </a:r>
          <a:endParaRPr lang="en-IN"/>
        </a:p>
      </dgm:t>
    </dgm:pt>
    <dgm:pt modelId="{B5A0C336-5773-4472-BFF6-CE1413095DA1}" type="parTrans" cxnId="{88F237AA-CF77-468E-971F-09693F7A4CB9}">
      <dgm:prSet/>
      <dgm:spPr/>
      <dgm:t>
        <a:bodyPr/>
        <a:lstStyle/>
        <a:p>
          <a:pPr algn="ctr"/>
          <a:endParaRPr lang="en-IN"/>
        </a:p>
      </dgm:t>
    </dgm:pt>
    <dgm:pt modelId="{6D072277-2FE0-4DDC-B0E1-7567FF0CBC42}" type="sibTrans" cxnId="{88F237AA-CF77-468E-971F-09693F7A4CB9}">
      <dgm:prSet/>
      <dgm:spPr/>
      <dgm:t>
        <a:bodyPr/>
        <a:lstStyle/>
        <a:p>
          <a:pPr algn="ctr"/>
          <a:endParaRPr lang="en-IN"/>
        </a:p>
      </dgm:t>
    </dgm:pt>
    <dgm:pt modelId="{4491270B-F6F5-423A-9E50-5C5A9FB10C2A}" type="pres">
      <dgm:prSet presAssocID="{84171A9B-4622-4592-A069-CE7E269CBB78}" presName="Name0" presStyleCnt="0">
        <dgm:presLayoutVars>
          <dgm:chMax val="1"/>
          <dgm:chPref val="1"/>
          <dgm:dir/>
          <dgm:animOne val="branch"/>
          <dgm:animLvl val="lvl"/>
        </dgm:presLayoutVars>
      </dgm:prSet>
      <dgm:spPr/>
    </dgm:pt>
    <dgm:pt modelId="{F5FE7F6E-4C6B-49DD-80E1-9C95A5E4C228}" type="pres">
      <dgm:prSet presAssocID="{4A318533-B8F8-48AC-861C-6084FF266BDB}" presName="singleCycle" presStyleCnt="0"/>
      <dgm:spPr/>
    </dgm:pt>
    <dgm:pt modelId="{37A90BAD-459F-4F55-A4D4-DAE5AC1691D3}" type="pres">
      <dgm:prSet presAssocID="{4A318533-B8F8-48AC-861C-6084FF266BDB}" presName="singleCenter" presStyleLbl="node1" presStyleIdx="0" presStyleCnt="6">
        <dgm:presLayoutVars>
          <dgm:chMax val="7"/>
          <dgm:chPref val="7"/>
        </dgm:presLayoutVars>
      </dgm:prSet>
      <dgm:spPr/>
    </dgm:pt>
    <dgm:pt modelId="{78227632-C17B-4DA2-B588-524297AE8684}" type="pres">
      <dgm:prSet presAssocID="{2A437ED9-5180-4FC1-88F6-B39C636D1F8E}" presName="Name56" presStyleLbl="parChTrans1D2" presStyleIdx="0" presStyleCnt="5"/>
      <dgm:spPr/>
    </dgm:pt>
    <dgm:pt modelId="{32D1FF6E-144D-4922-80BE-4A1373B4A863}" type="pres">
      <dgm:prSet presAssocID="{2CFC1837-A74B-4428-BEC7-F8BDEB2D9FE9}" presName="text0" presStyleLbl="node1" presStyleIdx="1" presStyleCnt="6">
        <dgm:presLayoutVars>
          <dgm:bulletEnabled val="1"/>
        </dgm:presLayoutVars>
      </dgm:prSet>
      <dgm:spPr/>
    </dgm:pt>
    <dgm:pt modelId="{0293ED02-36E4-4171-A29C-FA6D3D08FF68}" type="pres">
      <dgm:prSet presAssocID="{EB0126E3-AFAD-4572-A368-DA92C833E05B}" presName="Name56" presStyleLbl="parChTrans1D2" presStyleIdx="1" presStyleCnt="5"/>
      <dgm:spPr/>
    </dgm:pt>
    <dgm:pt modelId="{BAC70C2D-489F-4687-ADF5-85D12DA26AA9}" type="pres">
      <dgm:prSet presAssocID="{58DB86E8-E35A-49D3-B212-075304E4CD2E}" presName="text0" presStyleLbl="node1" presStyleIdx="2" presStyleCnt="6">
        <dgm:presLayoutVars>
          <dgm:bulletEnabled val="1"/>
        </dgm:presLayoutVars>
      </dgm:prSet>
      <dgm:spPr/>
    </dgm:pt>
    <dgm:pt modelId="{7614290E-6C48-4206-89F1-E87EBE0C6C01}" type="pres">
      <dgm:prSet presAssocID="{F5CB42DA-D410-41B3-BF30-DD22541C2EA2}" presName="Name56" presStyleLbl="parChTrans1D2" presStyleIdx="2" presStyleCnt="5"/>
      <dgm:spPr/>
    </dgm:pt>
    <dgm:pt modelId="{2143E3D2-4407-4963-A521-2BB25DEECEFC}" type="pres">
      <dgm:prSet presAssocID="{2C55DD55-86CF-4FDC-BF0B-06588CE7FF5F}" presName="text0" presStyleLbl="node1" presStyleIdx="3" presStyleCnt="6">
        <dgm:presLayoutVars>
          <dgm:bulletEnabled val="1"/>
        </dgm:presLayoutVars>
      </dgm:prSet>
      <dgm:spPr/>
    </dgm:pt>
    <dgm:pt modelId="{2A291B9B-4D96-4B85-842C-BE2023A914F3}" type="pres">
      <dgm:prSet presAssocID="{B5A0C336-5773-4472-BFF6-CE1413095DA1}" presName="Name56" presStyleLbl="parChTrans1D2" presStyleIdx="3" presStyleCnt="5"/>
      <dgm:spPr/>
    </dgm:pt>
    <dgm:pt modelId="{40FC3107-E62C-4C69-8662-E1CAF639C753}" type="pres">
      <dgm:prSet presAssocID="{13411935-3578-4AAF-A627-5A82B809313A}" presName="text0" presStyleLbl="node1" presStyleIdx="4" presStyleCnt="6">
        <dgm:presLayoutVars>
          <dgm:bulletEnabled val="1"/>
        </dgm:presLayoutVars>
      </dgm:prSet>
      <dgm:spPr/>
    </dgm:pt>
    <dgm:pt modelId="{D1E0AD62-D003-4A7F-969B-399BC633E906}" type="pres">
      <dgm:prSet presAssocID="{445509E5-6F9D-434C-8BB1-F62A1388BF35}" presName="Name56" presStyleLbl="parChTrans1D2" presStyleIdx="4" presStyleCnt="5"/>
      <dgm:spPr/>
    </dgm:pt>
    <dgm:pt modelId="{B7D34C80-43AD-495D-AB8A-158CAECB8742}" type="pres">
      <dgm:prSet presAssocID="{63030918-1B09-49E2-89D1-0F4733518D24}" presName="text0" presStyleLbl="node1" presStyleIdx="5" presStyleCnt="6">
        <dgm:presLayoutVars>
          <dgm:bulletEnabled val="1"/>
        </dgm:presLayoutVars>
      </dgm:prSet>
      <dgm:spPr/>
    </dgm:pt>
  </dgm:ptLst>
  <dgm:cxnLst>
    <dgm:cxn modelId="{334D0F3C-E52A-41AA-988B-655C82032E74}" type="presOf" srcId="{58DB86E8-E35A-49D3-B212-075304E4CD2E}" destId="{BAC70C2D-489F-4687-ADF5-85D12DA26AA9}" srcOrd="0" destOrd="0" presId="urn:microsoft.com/office/officeart/2008/layout/RadialCluster"/>
    <dgm:cxn modelId="{204D1349-C300-4131-8BA7-53AB7A0766CA}" srcId="{4A318533-B8F8-48AC-861C-6084FF266BDB}" destId="{63030918-1B09-49E2-89D1-0F4733518D24}" srcOrd="4" destOrd="0" parTransId="{445509E5-6F9D-434C-8BB1-F62A1388BF35}" sibTransId="{C7AD06C8-3343-4A71-BDD6-61FAF53E5852}"/>
    <dgm:cxn modelId="{F28DC051-3D10-4E46-90BF-3B5C39EFF26B}" type="presOf" srcId="{2A437ED9-5180-4FC1-88F6-B39C636D1F8E}" destId="{78227632-C17B-4DA2-B588-524297AE8684}" srcOrd="0" destOrd="0" presId="urn:microsoft.com/office/officeart/2008/layout/RadialCluster"/>
    <dgm:cxn modelId="{D3AAB654-0047-4C66-BD5B-B7AFA2BE4CE8}" type="presOf" srcId="{B5A0C336-5773-4472-BFF6-CE1413095DA1}" destId="{2A291B9B-4D96-4B85-842C-BE2023A914F3}" srcOrd="0" destOrd="0" presId="urn:microsoft.com/office/officeart/2008/layout/RadialCluster"/>
    <dgm:cxn modelId="{18FD5758-B6AB-4F7F-A4C0-8B3622DB4CE7}" type="presOf" srcId="{EB0126E3-AFAD-4572-A368-DA92C833E05B}" destId="{0293ED02-36E4-4171-A29C-FA6D3D08FF68}" srcOrd="0" destOrd="0" presId="urn:microsoft.com/office/officeart/2008/layout/RadialCluster"/>
    <dgm:cxn modelId="{86007A59-E7EC-4B30-A1EC-AA247DAD5126}" srcId="{4A318533-B8F8-48AC-861C-6084FF266BDB}" destId="{2C55DD55-86CF-4FDC-BF0B-06588CE7FF5F}" srcOrd="2" destOrd="0" parTransId="{F5CB42DA-D410-41B3-BF30-DD22541C2EA2}" sibTransId="{76CE1059-3880-44BC-BFCE-834D9F8646D9}"/>
    <dgm:cxn modelId="{B636E36D-2AC8-41BE-8FB2-504E7AA57734}" type="presOf" srcId="{4A318533-B8F8-48AC-861C-6084FF266BDB}" destId="{37A90BAD-459F-4F55-A4D4-DAE5AC1691D3}" srcOrd="0" destOrd="0" presId="urn:microsoft.com/office/officeart/2008/layout/RadialCluster"/>
    <dgm:cxn modelId="{02E7DD79-9602-42AE-B761-3149CD3CCFE0}" type="presOf" srcId="{13411935-3578-4AAF-A627-5A82B809313A}" destId="{40FC3107-E62C-4C69-8662-E1CAF639C753}" srcOrd="0" destOrd="0" presId="urn:microsoft.com/office/officeart/2008/layout/RadialCluster"/>
    <dgm:cxn modelId="{9D0F1384-0213-40C3-8593-77FCADB385DF}" type="presOf" srcId="{2CFC1837-A74B-4428-BEC7-F8BDEB2D9FE9}" destId="{32D1FF6E-144D-4922-80BE-4A1373B4A863}" srcOrd="0" destOrd="0" presId="urn:microsoft.com/office/officeart/2008/layout/RadialCluster"/>
    <dgm:cxn modelId="{B0A26284-DE66-4570-B332-CF1A29FFF3E9}" srcId="{4A318533-B8F8-48AC-861C-6084FF266BDB}" destId="{58DB86E8-E35A-49D3-B212-075304E4CD2E}" srcOrd="1" destOrd="0" parTransId="{EB0126E3-AFAD-4572-A368-DA92C833E05B}" sibTransId="{763993AC-E1DA-46D7-986D-342602E18477}"/>
    <dgm:cxn modelId="{073AEB8B-59C5-4B42-8E61-68C66594935E}" srcId="{84171A9B-4622-4592-A069-CE7E269CBB78}" destId="{4A318533-B8F8-48AC-861C-6084FF266BDB}" srcOrd="0" destOrd="0" parTransId="{011D3273-66DE-4089-8E64-243695A949E9}" sibTransId="{F4012AF0-C3B3-4892-BD7C-EC13F60194F6}"/>
    <dgm:cxn modelId="{88F237AA-CF77-468E-971F-09693F7A4CB9}" srcId="{4A318533-B8F8-48AC-861C-6084FF266BDB}" destId="{13411935-3578-4AAF-A627-5A82B809313A}" srcOrd="3" destOrd="0" parTransId="{B5A0C336-5773-4472-BFF6-CE1413095DA1}" sibTransId="{6D072277-2FE0-4DDC-B0E1-7567FF0CBC42}"/>
    <dgm:cxn modelId="{E13C6CAC-11A9-4ED5-9845-7E77312102AC}" srcId="{4A318533-B8F8-48AC-861C-6084FF266BDB}" destId="{2CFC1837-A74B-4428-BEC7-F8BDEB2D9FE9}" srcOrd="0" destOrd="0" parTransId="{2A437ED9-5180-4FC1-88F6-B39C636D1F8E}" sibTransId="{45198F5D-A2C9-4099-A15A-87541474720C}"/>
    <dgm:cxn modelId="{9733ACB9-F732-48CF-9728-13D6D266E9B3}" type="presOf" srcId="{445509E5-6F9D-434C-8BB1-F62A1388BF35}" destId="{D1E0AD62-D003-4A7F-969B-399BC633E906}" srcOrd="0" destOrd="0" presId="urn:microsoft.com/office/officeart/2008/layout/RadialCluster"/>
    <dgm:cxn modelId="{DFFC91C9-97BA-4AFC-BFE7-097BCDD35CC8}" type="presOf" srcId="{63030918-1B09-49E2-89D1-0F4733518D24}" destId="{B7D34C80-43AD-495D-AB8A-158CAECB8742}" srcOrd="0" destOrd="0" presId="urn:microsoft.com/office/officeart/2008/layout/RadialCluster"/>
    <dgm:cxn modelId="{3002EFE0-43F6-46E4-847C-E037ACB96C36}" type="presOf" srcId="{2C55DD55-86CF-4FDC-BF0B-06588CE7FF5F}" destId="{2143E3D2-4407-4963-A521-2BB25DEECEFC}" srcOrd="0" destOrd="0" presId="urn:microsoft.com/office/officeart/2008/layout/RadialCluster"/>
    <dgm:cxn modelId="{F460BCF1-760F-47E0-83AF-F9F2E26EBE27}" type="presOf" srcId="{84171A9B-4622-4592-A069-CE7E269CBB78}" destId="{4491270B-F6F5-423A-9E50-5C5A9FB10C2A}" srcOrd="0" destOrd="0" presId="urn:microsoft.com/office/officeart/2008/layout/RadialCluster"/>
    <dgm:cxn modelId="{0981F1F2-9EAD-49C2-A1F6-107B8C403515}" type="presOf" srcId="{F5CB42DA-D410-41B3-BF30-DD22541C2EA2}" destId="{7614290E-6C48-4206-89F1-E87EBE0C6C01}" srcOrd="0" destOrd="0" presId="urn:microsoft.com/office/officeart/2008/layout/RadialCluster"/>
    <dgm:cxn modelId="{7DD14653-D793-45EE-90A4-CD993D8C12E3}" type="presParOf" srcId="{4491270B-F6F5-423A-9E50-5C5A9FB10C2A}" destId="{F5FE7F6E-4C6B-49DD-80E1-9C95A5E4C228}" srcOrd="0" destOrd="0" presId="urn:microsoft.com/office/officeart/2008/layout/RadialCluster"/>
    <dgm:cxn modelId="{4D69CBCB-5D0D-44EA-A45A-2C33457412A3}" type="presParOf" srcId="{F5FE7F6E-4C6B-49DD-80E1-9C95A5E4C228}" destId="{37A90BAD-459F-4F55-A4D4-DAE5AC1691D3}" srcOrd="0" destOrd="0" presId="urn:microsoft.com/office/officeart/2008/layout/RadialCluster"/>
    <dgm:cxn modelId="{DD86B54E-70BA-4342-81B9-64A0393BA14E}" type="presParOf" srcId="{F5FE7F6E-4C6B-49DD-80E1-9C95A5E4C228}" destId="{78227632-C17B-4DA2-B588-524297AE8684}" srcOrd="1" destOrd="0" presId="urn:microsoft.com/office/officeart/2008/layout/RadialCluster"/>
    <dgm:cxn modelId="{004C4430-76B9-4462-BD85-8F391CF2AD9D}" type="presParOf" srcId="{F5FE7F6E-4C6B-49DD-80E1-9C95A5E4C228}" destId="{32D1FF6E-144D-4922-80BE-4A1373B4A863}" srcOrd="2" destOrd="0" presId="urn:microsoft.com/office/officeart/2008/layout/RadialCluster"/>
    <dgm:cxn modelId="{CF59D5E7-51E2-4CF8-8053-0EAF21E49734}" type="presParOf" srcId="{F5FE7F6E-4C6B-49DD-80E1-9C95A5E4C228}" destId="{0293ED02-36E4-4171-A29C-FA6D3D08FF68}" srcOrd="3" destOrd="0" presId="urn:microsoft.com/office/officeart/2008/layout/RadialCluster"/>
    <dgm:cxn modelId="{D8A5D9AC-109C-4034-897A-437CB6C5F180}" type="presParOf" srcId="{F5FE7F6E-4C6B-49DD-80E1-9C95A5E4C228}" destId="{BAC70C2D-489F-4687-ADF5-85D12DA26AA9}" srcOrd="4" destOrd="0" presId="urn:microsoft.com/office/officeart/2008/layout/RadialCluster"/>
    <dgm:cxn modelId="{594A3C0D-2145-4EBF-8419-2B03615E83D7}" type="presParOf" srcId="{F5FE7F6E-4C6B-49DD-80E1-9C95A5E4C228}" destId="{7614290E-6C48-4206-89F1-E87EBE0C6C01}" srcOrd="5" destOrd="0" presId="urn:microsoft.com/office/officeart/2008/layout/RadialCluster"/>
    <dgm:cxn modelId="{CD2B7FC9-04D9-48C2-BF23-379360432FC9}" type="presParOf" srcId="{F5FE7F6E-4C6B-49DD-80E1-9C95A5E4C228}" destId="{2143E3D2-4407-4963-A521-2BB25DEECEFC}" srcOrd="6" destOrd="0" presId="urn:microsoft.com/office/officeart/2008/layout/RadialCluster"/>
    <dgm:cxn modelId="{3CF136F1-AC51-4DAC-B6F2-18C5D99A9D2E}" type="presParOf" srcId="{F5FE7F6E-4C6B-49DD-80E1-9C95A5E4C228}" destId="{2A291B9B-4D96-4B85-842C-BE2023A914F3}" srcOrd="7" destOrd="0" presId="urn:microsoft.com/office/officeart/2008/layout/RadialCluster"/>
    <dgm:cxn modelId="{8C249B8B-D84D-4E68-AA5F-2D5BB10981BF}" type="presParOf" srcId="{F5FE7F6E-4C6B-49DD-80E1-9C95A5E4C228}" destId="{40FC3107-E62C-4C69-8662-E1CAF639C753}" srcOrd="8" destOrd="0" presId="urn:microsoft.com/office/officeart/2008/layout/RadialCluster"/>
    <dgm:cxn modelId="{37AA0316-6A0D-4A41-85C7-0E932C9ED3F8}" type="presParOf" srcId="{F5FE7F6E-4C6B-49DD-80E1-9C95A5E4C228}" destId="{D1E0AD62-D003-4A7F-969B-399BC633E906}" srcOrd="9" destOrd="0" presId="urn:microsoft.com/office/officeart/2008/layout/RadialCluster"/>
    <dgm:cxn modelId="{E657BC42-3B79-4C94-BD1F-42659CFE6DD5}" type="presParOf" srcId="{F5FE7F6E-4C6B-49DD-80E1-9C95A5E4C228}" destId="{B7D34C80-43AD-495D-AB8A-158CAECB8742}" srcOrd="10" destOrd="0" presId="urn:microsoft.com/office/officeart/2008/layout/RadialCluster"/>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A90BAD-459F-4F55-A4D4-DAE5AC1691D3}">
      <dsp:nvSpPr>
        <dsp:cNvPr id="0" name=""/>
        <dsp:cNvSpPr/>
      </dsp:nvSpPr>
      <dsp:spPr>
        <a:xfrm>
          <a:off x="2259711" y="1257390"/>
          <a:ext cx="966978" cy="966978"/>
        </a:xfrm>
        <a:prstGeom prst="round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800100">
            <a:lnSpc>
              <a:spcPct val="90000"/>
            </a:lnSpc>
            <a:spcBef>
              <a:spcPct val="0"/>
            </a:spcBef>
            <a:spcAft>
              <a:spcPct val="35000"/>
            </a:spcAft>
            <a:buNone/>
          </a:pPr>
          <a:r>
            <a:rPr lang="en-IN" sz="1800" kern="1200"/>
            <a:t>Roles of HR of H&amp;M</a:t>
          </a:r>
        </a:p>
      </dsp:txBody>
      <dsp:txXfrm>
        <a:off x="2306915" y="1304594"/>
        <a:ext cx="872570" cy="872570"/>
      </dsp:txXfrm>
    </dsp:sp>
    <dsp:sp modelId="{78227632-C17B-4DA2-B588-524297AE8684}">
      <dsp:nvSpPr>
        <dsp:cNvPr id="0" name=""/>
        <dsp:cNvSpPr/>
      </dsp:nvSpPr>
      <dsp:spPr>
        <a:xfrm rot="16200000">
          <a:off x="2470154" y="984345"/>
          <a:ext cx="546090" cy="0"/>
        </a:xfrm>
        <a:custGeom>
          <a:avLst/>
          <a:gdLst/>
          <a:ahLst/>
          <a:cxnLst/>
          <a:rect l="0" t="0" r="0" b="0"/>
          <a:pathLst>
            <a:path>
              <a:moveTo>
                <a:pt x="0" y="0"/>
              </a:moveTo>
              <a:lnTo>
                <a:pt x="546090" y="0"/>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2D1FF6E-144D-4922-80BE-4A1373B4A863}">
      <dsp:nvSpPr>
        <dsp:cNvPr id="0" name=""/>
        <dsp:cNvSpPr/>
      </dsp:nvSpPr>
      <dsp:spPr>
        <a:xfrm>
          <a:off x="2419262" y="63424"/>
          <a:ext cx="647875" cy="647875"/>
        </a:xfrm>
        <a:prstGeom prst="roundRect">
          <a:avLst/>
        </a:prstGeom>
        <a:gradFill rotWithShape="0">
          <a:gsLst>
            <a:gs pos="0">
              <a:schemeClr val="accent2">
                <a:hueOff val="936304"/>
                <a:satOff val="-1168"/>
                <a:lumOff val="275"/>
                <a:alphaOff val="0"/>
                <a:tint val="50000"/>
                <a:satMod val="300000"/>
              </a:schemeClr>
            </a:gs>
            <a:gs pos="35000">
              <a:schemeClr val="accent2">
                <a:hueOff val="936304"/>
                <a:satOff val="-1168"/>
                <a:lumOff val="275"/>
                <a:alphaOff val="0"/>
                <a:tint val="37000"/>
                <a:satMod val="300000"/>
              </a:schemeClr>
            </a:gs>
            <a:gs pos="100000">
              <a:schemeClr val="accent2">
                <a:hueOff val="936304"/>
                <a:satOff val="-1168"/>
                <a:lumOff val="27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IN" sz="900" b="1" kern="1200"/>
            <a:t>Develop a flexible work policy</a:t>
          </a:r>
          <a:endParaRPr lang="en-IN" sz="900" kern="1200"/>
        </a:p>
      </dsp:txBody>
      <dsp:txXfrm>
        <a:off x="2450889" y="95051"/>
        <a:ext cx="584621" cy="584621"/>
      </dsp:txXfrm>
    </dsp:sp>
    <dsp:sp modelId="{0293ED02-36E4-4171-A29C-FA6D3D08FF68}">
      <dsp:nvSpPr>
        <dsp:cNvPr id="0" name=""/>
        <dsp:cNvSpPr/>
      </dsp:nvSpPr>
      <dsp:spPr>
        <a:xfrm rot="20520000">
          <a:off x="3214342" y="1505828"/>
          <a:ext cx="504538" cy="0"/>
        </a:xfrm>
        <a:custGeom>
          <a:avLst/>
          <a:gdLst/>
          <a:ahLst/>
          <a:cxnLst/>
          <a:rect l="0" t="0" r="0" b="0"/>
          <a:pathLst>
            <a:path>
              <a:moveTo>
                <a:pt x="0" y="0"/>
              </a:moveTo>
              <a:lnTo>
                <a:pt x="504538" y="0"/>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AC70C2D-489F-4687-ADF5-85D12DA26AA9}">
      <dsp:nvSpPr>
        <dsp:cNvPr id="0" name=""/>
        <dsp:cNvSpPr/>
      </dsp:nvSpPr>
      <dsp:spPr>
        <a:xfrm>
          <a:off x="3706533" y="998681"/>
          <a:ext cx="647875" cy="647875"/>
        </a:xfrm>
        <a:prstGeom prst="roundRect">
          <a:avLst/>
        </a:prstGeom>
        <a:gradFill rotWithShape="0">
          <a:gsLst>
            <a:gs pos="0">
              <a:schemeClr val="accent2">
                <a:hueOff val="1872608"/>
                <a:satOff val="-2336"/>
                <a:lumOff val="549"/>
                <a:alphaOff val="0"/>
                <a:tint val="50000"/>
                <a:satMod val="300000"/>
              </a:schemeClr>
            </a:gs>
            <a:gs pos="35000">
              <a:schemeClr val="accent2">
                <a:hueOff val="1872608"/>
                <a:satOff val="-2336"/>
                <a:lumOff val="549"/>
                <a:alphaOff val="0"/>
                <a:tint val="37000"/>
                <a:satMod val="300000"/>
              </a:schemeClr>
            </a:gs>
            <a:gs pos="100000">
              <a:schemeClr val="accent2">
                <a:hueOff val="1872608"/>
                <a:satOff val="-2336"/>
                <a:lumOff val="54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IN" sz="800" b="1" kern="1200"/>
            <a:t>Conduct training on managing a flexible team</a:t>
          </a:r>
          <a:endParaRPr lang="en-IN" sz="800" kern="1200"/>
        </a:p>
      </dsp:txBody>
      <dsp:txXfrm>
        <a:off x="3738160" y="1030308"/>
        <a:ext cx="584621" cy="584621"/>
      </dsp:txXfrm>
    </dsp:sp>
    <dsp:sp modelId="{7614290E-6C48-4206-89F1-E87EBE0C6C01}">
      <dsp:nvSpPr>
        <dsp:cNvPr id="0" name=""/>
        <dsp:cNvSpPr/>
      </dsp:nvSpPr>
      <dsp:spPr>
        <a:xfrm rot="3240000">
          <a:off x="3021207" y="2368164"/>
          <a:ext cx="355483" cy="0"/>
        </a:xfrm>
        <a:custGeom>
          <a:avLst/>
          <a:gdLst/>
          <a:ahLst/>
          <a:cxnLst/>
          <a:rect l="0" t="0" r="0" b="0"/>
          <a:pathLst>
            <a:path>
              <a:moveTo>
                <a:pt x="0" y="0"/>
              </a:moveTo>
              <a:lnTo>
                <a:pt x="355483" y="0"/>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143E3D2-4407-4963-A521-2BB25DEECEFC}">
      <dsp:nvSpPr>
        <dsp:cNvPr id="0" name=""/>
        <dsp:cNvSpPr/>
      </dsp:nvSpPr>
      <dsp:spPr>
        <a:xfrm>
          <a:off x="3214839" y="2511960"/>
          <a:ext cx="647875" cy="647875"/>
        </a:xfrm>
        <a:prstGeom prst="roundRect">
          <a:avLst/>
        </a:prstGeom>
        <a:gradFill rotWithShape="0">
          <a:gsLst>
            <a:gs pos="0">
              <a:schemeClr val="accent2">
                <a:hueOff val="2808911"/>
                <a:satOff val="-3503"/>
                <a:lumOff val="824"/>
                <a:alphaOff val="0"/>
                <a:tint val="50000"/>
                <a:satMod val="300000"/>
              </a:schemeClr>
            </a:gs>
            <a:gs pos="35000">
              <a:schemeClr val="accent2">
                <a:hueOff val="2808911"/>
                <a:satOff val="-3503"/>
                <a:lumOff val="824"/>
                <a:alphaOff val="0"/>
                <a:tint val="37000"/>
                <a:satMod val="300000"/>
              </a:schemeClr>
            </a:gs>
            <a:gs pos="100000">
              <a:schemeClr val="accent2">
                <a:hueOff val="2808911"/>
                <a:satOff val="-3503"/>
                <a:lumOff val="824"/>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IN" sz="800" b="1" kern="1200"/>
            <a:t>Develop the decision-making process</a:t>
          </a:r>
          <a:endParaRPr lang="en-IN" sz="800" kern="1200"/>
        </a:p>
      </dsp:txBody>
      <dsp:txXfrm>
        <a:off x="3246466" y="2543587"/>
        <a:ext cx="584621" cy="584621"/>
      </dsp:txXfrm>
    </dsp:sp>
    <dsp:sp modelId="{2A291B9B-4D96-4B85-842C-BE2023A914F3}">
      <dsp:nvSpPr>
        <dsp:cNvPr id="0" name=""/>
        <dsp:cNvSpPr/>
      </dsp:nvSpPr>
      <dsp:spPr>
        <a:xfrm rot="7560000">
          <a:off x="2109709" y="2368164"/>
          <a:ext cx="355483" cy="0"/>
        </a:xfrm>
        <a:custGeom>
          <a:avLst/>
          <a:gdLst/>
          <a:ahLst/>
          <a:cxnLst/>
          <a:rect l="0" t="0" r="0" b="0"/>
          <a:pathLst>
            <a:path>
              <a:moveTo>
                <a:pt x="0" y="0"/>
              </a:moveTo>
              <a:lnTo>
                <a:pt x="355483" y="0"/>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0FC3107-E62C-4C69-8662-E1CAF639C753}">
      <dsp:nvSpPr>
        <dsp:cNvPr id="0" name=""/>
        <dsp:cNvSpPr/>
      </dsp:nvSpPr>
      <dsp:spPr>
        <a:xfrm>
          <a:off x="1623684" y="2511960"/>
          <a:ext cx="647875" cy="647875"/>
        </a:xfrm>
        <a:prstGeom prst="roundRect">
          <a:avLst/>
        </a:prstGeom>
        <a:gradFill rotWithShape="0">
          <a:gsLst>
            <a:gs pos="0">
              <a:schemeClr val="accent2">
                <a:hueOff val="3745215"/>
                <a:satOff val="-4671"/>
                <a:lumOff val="1098"/>
                <a:alphaOff val="0"/>
                <a:tint val="50000"/>
                <a:satMod val="300000"/>
              </a:schemeClr>
            </a:gs>
            <a:gs pos="35000">
              <a:schemeClr val="accent2">
                <a:hueOff val="3745215"/>
                <a:satOff val="-4671"/>
                <a:lumOff val="1098"/>
                <a:alphaOff val="0"/>
                <a:tint val="37000"/>
                <a:satMod val="300000"/>
              </a:schemeClr>
            </a:gs>
            <a:gs pos="100000">
              <a:schemeClr val="accent2">
                <a:hueOff val="3745215"/>
                <a:satOff val="-4671"/>
                <a:lumOff val="109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IN" sz="700" b="1" kern="1200"/>
            <a:t>Constructing the inclusion council</a:t>
          </a:r>
          <a:endParaRPr lang="en-IN" sz="700" kern="1200"/>
        </a:p>
      </dsp:txBody>
      <dsp:txXfrm>
        <a:off x="1655311" y="2543587"/>
        <a:ext cx="584621" cy="584621"/>
      </dsp:txXfrm>
    </dsp:sp>
    <dsp:sp modelId="{D1E0AD62-D003-4A7F-969B-399BC633E906}">
      <dsp:nvSpPr>
        <dsp:cNvPr id="0" name=""/>
        <dsp:cNvSpPr/>
      </dsp:nvSpPr>
      <dsp:spPr>
        <a:xfrm rot="11880000">
          <a:off x="1767519" y="1505828"/>
          <a:ext cx="504538" cy="0"/>
        </a:xfrm>
        <a:custGeom>
          <a:avLst/>
          <a:gdLst/>
          <a:ahLst/>
          <a:cxnLst/>
          <a:rect l="0" t="0" r="0" b="0"/>
          <a:pathLst>
            <a:path>
              <a:moveTo>
                <a:pt x="0" y="0"/>
              </a:moveTo>
              <a:lnTo>
                <a:pt x="504538" y="0"/>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7D34C80-43AD-495D-AB8A-158CAECB8742}">
      <dsp:nvSpPr>
        <dsp:cNvPr id="0" name=""/>
        <dsp:cNvSpPr/>
      </dsp:nvSpPr>
      <dsp:spPr>
        <a:xfrm>
          <a:off x="1131990" y="998681"/>
          <a:ext cx="647875" cy="647875"/>
        </a:xfrm>
        <a:prstGeom prst="roundRect">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5240" tIns="15240" rIns="15240" bIns="15240" numCol="1" spcCol="1270" anchor="ctr" anchorCtr="0">
          <a:noAutofit/>
        </a:bodyPr>
        <a:lstStyle/>
        <a:p>
          <a:pPr marL="0" lvl="0" indent="0" algn="ctr" defTabSz="266700">
            <a:lnSpc>
              <a:spcPct val="90000"/>
            </a:lnSpc>
            <a:spcBef>
              <a:spcPct val="0"/>
            </a:spcBef>
            <a:spcAft>
              <a:spcPct val="35000"/>
            </a:spcAft>
            <a:buNone/>
          </a:pPr>
          <a:r>
            <a:rPr lang="en-IN" sz="600" b="1" kern="1200"/>
            <a:t>Recruitment tactics engaging diverse candidate network</a:t>
          </a:r>
          <a:endParaRPr lang="en-IN" sz="600" kern="1200"/>
        </a:p>
      </dsp:txBody>
      <dsp:txXfrm>
        <a:off x="1163617" y="1030308"/>
        <a:ext cx="584621" cy="584621"/>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sto17</b:Tag>
    <b:SourceType>InternetSite</b:SourceType>
    <b:Guid>{D0E8A63E-1E3B-174F-BBBB-7757BA2361FB}</b:Guid>
    <b:Title>Annual Report 2017</b:Title>
    <b:URL>https://about.hm.com/content/dam/hmgroup/groupsite/documents/en/Digital%20Annual%20Report/2017/Annual%20Report%202017%20Our%20brands.pdf</b:URL>
    <b:Year>2017</b:Year>
    <b:YearAccessed>2022</b:YearAccessed>
    <b:MonthAccessed>may</b:MonthAccessed>
    <b:DayAccessed>2</b:DayAccessed>
    <b:Author>
      <b:Author>
        <b:NameList>
          <b:Person>
            <b:Last>stories.com</b:Last>
          </b:Person>
        </b:NameList>
      </b:Author>
    </b:Author>
    <b:RefOrder>12</b:RefOrder>
  </b:Source>
  <b:Source>
    <b:Tag>HM20</b:Tag>
    <b:SourceType>InternetSite</b:SourceType>
    <b:Guid>{B63D19FB-D7FE-4040-A315-B67FA7B1D4DA}</b:Guid>
    <b:Title>H&amp;M annual Report (2020)</b:Title>
    <b:URL>https://hmgroup.com/wp-content/uploads/2021/04/HM-Annual-Report-2020.pdf</b:URL>
    <b:Year>2020</b:Year>
    <b:YearAccessed>2022</b:YearAccessed>
    <b:MonthAccessed>may</b:MonthAccessed>
    <b:DayAccessed>2</b:DayAccessed>
    <b:Author>
      <b:Author>
        <b:NameList>
          <b:Person>
            <b:Last>H&amp;M</b:Last>
          </b:Person>
        </b:NameList>
      </b:Author>
    </b:Author>
    <b:RefOrder>3</b:RefOrder>
  </b:Source>
  <b:Source>
    <b:Tag>PSm22</b:Tag>
    <b:SourceType>DocumentFromInternetSite</b:SourceType>
    <b:Guid>{6C35E386-074C-2940-83F1-A286B3CA594C}</b:Guid>
    <b:Author>
      <b:Author>
        <b:NameList>
          <b:Person>
            <b:Last>P.Smith</b:Last>
          </b:Person>
        </b:NameList>
      </b:Author>
    </b:Author>
    <b:Title>Statista</b:Title>
    <b:URL>https://www.statista.com/statistics/268522/number-of-stores-worldwide-of-the-hundm-group-by-country/</b:URL>
    <b:Year>2022</b:Year>
    <b:YearAccessed>2022</b:YearAccessed>
    <b:MonthAccessed>5</b:MonthAccessed>
    <b:DayAccessed>2</b:DayAccessed>
    <b:Month>april</b:Month>
    <b:Day>12</b:Day>
    <b:RefOrder>1</b:RefOrder>
  </b:Source>
  <b:Source>
    <b:Tag>HMp21</b:Tag>
    <b:SourceType>InternetSite</b:SourceType>
    <b:Guid>{C4E9CCC3-3A7A-1443-81B4-A83FFBBC9EF0}</b:Guid>
    <b:Title>SuccessStory</b:Title>
    <b:URL>https://successstory.com/companies/fabulous-fashion-for-all-and-fashion-with-a-conscience-profile-on-hm</b:URL>
    <b:Year>2021</b:Year>
    <b:YearAccessed>2022</b:YearAccessed>
    <b:MonthAccessed>may</b:MonthAccessed>
    <b:DayAccessed>2</b:DayAccessed>
    <b:Author>
      <b:Author>
        <b:NameList>
          <b:Person>
            <b:Last>H&amp;M -profile</b:Last>
            <b:First>history</b:First>
          </b:Person>
        </b:NameList>
      </b:Author>
    </b:Author>
    <b:RefOrder>2</b:RefOrder>
  </b:Source>
  <b:Source>
    <b:Tag>HM22</b:Tag>
    <b:SourceType>InternetSite</b:SourceType>
    <b:Guid>{787FECA2-57D2-564E-A0B5-B0D2E45B1659}</b:Guid>
    <b:Author>
      <b:Author>
        <b:NameList>
          <b:Person>
            <b:Last>H&amp;M</b:Last>
          </b:Person>
        </b:NameList>
      </b:Author>
    </b:Author>
    <b:Title>H&amp;M Group</b:Title>
    <b:URL>https://hmgroup.com/about-us/inclusion-and-diversity/</b:URL>
    <b:Year>2022</b:Year>
    <b:YearAccessed>2022</b:YearAccessed>
    <b:MonthAccessed>may</b:MonthAccessed>
    <b:DayAccessed>2</b:DayAccessed>
    <b:RefOrder>5</b:RefOrder>
  </b:Source>
  <b:Source>
    <b:Tag>Der17</b:Tag>
    <b:SourceType>Book</b:SourceType>
    <b:Guid>{6D12185E-69B4-B444-9F04-8F93BED7D08A}</b:Guid>
    <b:Title>Human resource management</b:Title>
    <b:Year>2017</b:Year>
    <b:City>Harlow, England</b:City>
    <b:Publisher>Pearson Education</b:Publisher>
    <b:Edition>Tenth</b:Edition>
    <b:Author>
      <b:Author>
        <b:NameList>
          <b:Person>
            <b:Last>Derek</b:Last>
            <b:First>Torrington</b:First>
          </b:Person>
        </b:NameList>
      </b:Author>
    </b:Author>
    <b:RefOrder>7</b:RefOrder>
  </b:Source>
  <b:Source>
    <b:Tag>Tor20</b:Tag>
    <b:SourceType>Book</b:SourceType>
    <b:Guid>{2D70A033-992D-254F-A64A-68D021DFF328}</b:Guid>
    <b:Title>Human Resource Management</b:Title>
    <b:City>Harlow, England</b:City>
    <b:Publisher>Pearson</b:Publisher>
    <b:Year>2020</b:Year>
    <b:Edition>Eleventh</b:Edition>
    <b:Author>
      <b:Author>
        <b:NameList>
          <b:Person>
            <b:Last>Torrington</b:Last>
            <b:First>Derek</b:First>
          </b:Person>
          <b:Person>
            <b:Last>Hall</b:Last>
            <b:First>Laura</b:First>
          </b:Person>
          <b:Person>
            <b:Last>Taylor</b:Last>
            <b:First>Stephen</b:First>
          </b:Person>
          <b:Person>
            <b:Last>Atkinson</b:Last>
            <b:First>Carol</b:First>
          </b:Person>
        </b:NameList>
      </b:Author>
    </b:Author>
    <b:RefOrder>9</b:RefOrder>
  </b:Source>
  <b:Source>
    <b:Tag>HM221</b:Tag>
    <b:SourceType>InternetSite</b:SourceType>
    <b:Guid>{689CE5AC-ABFD-8E43-AD94-E7B0CCECFC42}</b:Guid>
    <b:Title>H&amp;M CAREERS</b:Title>
    <b:Year>2022</b:Year>
    <b:Author>
      <b:Author>
        <b:NameList>
          <b:Person>
            <b:Last>H&amp;M</b:Last>
          </b:Person>
        </b:NameList>
      </b:Author>
    </b:Author>
    <b:URL>https://career.hm.com/pk-en/</b:URL>
    <b:YearAccessed>2022</b:YearAccessed>
    <b:MonthAccessed>may</b:MonthAccessed>
    <b:DayAccessed>03</b:DayAccessed>
    <b:RefOrder>10</b:RefOrder>
  </b:Source>
  <b:Source>
    <b:Tag>Rob22</b:Tag>
    <b:SourceType>InternetSite</b:SourceType>
    <b:Guid>{E2F268E1-16BA-6C45-A34B-509431E2345D}</b:Guid>
    <b:Title>How Ethical is H&amp;M</b:Title>
    <b:URL>https://goodonyou.eco/how-ethical-is-hm/</b:URL>
    <b:Year>2022</b:Year>
    <b:YearAccessed>2022</b:YearAccessed>
    <b:MonthAccessed>05</b:MonthAccessed>
    <b:DayAccessed>04</b:DayAccessed>
    <b:Author>
      <b:Author>
        <b:NameList>
          <b:Person>
            <b:Last>Robertson</b:Last>
            <b:First>Lara</b:First>
          </b:Person>
        </b:NameList>
      </b:Author>
    </b:Author>
    <b:RefOrder>11</b:RefOrder>
  </b:Source>
  <b:Source>
    <b:Tag>Ann21</b:Tag>
    <b:SourceType>InternetSite</b:SourceType>
    <b:Guid>{C8B4DFF9-D859-3840-BFF0-6DDBEE30D012}</b:Guid>
    <b:Author>
      <b:Author>
        <b:NameList>
          <b:Person>
            <b:Last>Ringstrom</b:Last>
            <b:First>Anna</b:First>
          </b:Person>
        </b:NameList>
      </b:Author>
    </b:Author>
    <b:Title>H&amp;M sales </b:Title>
    <b:URL>https://www.reuters.com/business/retail-consumer/hms-june-august-profit-rises-more-than-expected-2021-09-30/</b:URL>
    <b:Year>2021</b:Year>
    <b:YearAccessed>2022</b:YearAccessed>
    <b:MonthAccessed>04</b:MonthAccessed>
    <b:DayAccessed>29</b:DayAccessed>
    <b:RefOrder>8</b:RefOrder>
  </b:Source>
  <b:Source>
    <b:Tag>Urs16</b:Tag>
    <b:SourceType>InternetSite</b:SourceType>
    <b:Guid>{88D25CFA-3D88-244F-B7A4-C996040F71F0}</b:Guid>
    <b:Author>
      <b:Author>
        <b:NameList>
          <b:Person>
            <b:Last>Mead</b:Last>
            <b:First>Ursula</b:First>
          </b:Person>
        </b:NameList>
      </b:Author>
    </b:Author>
    <b:Title>HR Key in Helping Employers Achieve Gender Equality</b:Title>
    <b:URL>https://www.shrm.org/hr-today/news/hr-magazine/1116/pages/hr-key-in-helping-organizations-achieve-gender-equality.aspx</b:URL>
    <b:Year>2016</b:Year>
    <b:YearAccessed>2022</b:YearAccessed>
    <b:MonthAccessed>04</b:MonthAccessed>
    <b:DayAccessed>30</b:DayAccessed>
    <b:RefOrder>4</b:RefOrder>
  </b:Source>
  <b:Source>
    <b:Tag>20ht</b:Tag>
    <b:SourceType>InternetSite</b:SourceType>
    <b:Guid>{61041768-A861-354D-8485-E582B120DE13}</b:Guid>
    <b:URL>https://www.hm.com/entrance.ahtml?orguri=%2F</b:URL>
    <b:Year>2020</b:Year>
    <b:YearAccessed>2022</b:YearAccessed>
    <b:MonthAccessed>05</b:MonthAccessed>
    <b:DayAccessed>28</b:DayAccessed>
    <b:Author>
      <b:Author>
        <b:NameList>
          <b:Person>
            <b:Last>H&amp;M</b:Last>
          </b:Person>
        </b:NameList>
      </b:Author>
    </b:Author>
    <b:RefOrder>6</b:RefOrder>
  </b:Source>
</b:Sources>
</file>

<file path=customXml/itemProps1.xml><?xml version="1.0" encoding="utf-8"?>
<ds:datastoreItem xmlns:ds="http://schemas.openxmlformats.org/officeDocument/2006/customXml" ds:itemID="{F7C14E12-91D8-AA4C-9AD1-F79D28BE6B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2903</Words>
  <Characters>16552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Cornelia - Roxana Rad (2023709)</cp:lastModifiedBy>
  <cp:revision>5</cp:revision>
  <dcterms:created xsi:type="dcterms:W3CDTF">2022-05-04T14:02:00Z</dcterms:created>
  <dcterms:modified xsi:type="dcterms:W3CDTF">2022-05-04T14:03:00Z</dcterms:modified>
</cp:coreProperties>
</file>