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1EE24EDC" w14:textId="77777777" w:rsidR="00621735" w:rsidRPr="00175035" w:rsidRDefault="00621735" w:rsidP="00621735">
      <w:pPr>
        <w:jc w:val="center"/>
      </w:pPr>
      <w:r>
        <w:rPr>
          <w:noProof/>
        </w:rPr>
        <w:drawing>
          <wp:inline distT="0" distB="0" distL="0" distR="0" wp14:anchorId="2E3991C9" wp14:editId="719A9479">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r>
        <w:rPr>
          <w:rFonts w:ascii="Arial Nova" w:eastAsia="Arial Nova" w:hAnsi="Arial Nova" w:cs="Arial Nova"/>
          <w:sz w:val="72"/>
          <w:szCs w:val="72"/>
        </w:rPr>
        <w:t xml:space="preserve"> </w:t>
      </w:r>
    </w:p>
    <w:p w14:paraId="6AF7FD80" w14:textId="77777777" w:rsidR="00621735" w:rsidRPr="00391B70" w:rsidRDefault="00621735" w:rsidP="00621735">
      <w:pPr>
        <w:jc w:val="center"/>
        <w:rPr>
          <w:rFonts w:ascii="Arial" w:eastAsia="Arial Nova" w:hAnsi="Arial" w:cs="Arial"/>
          <w:sz w:val="96"/>
          <w:szCs w:val="96"/>
        </w:rPr>
      </w:pPr>
      <w:r w:rsidRPr="00391B70">
        <w:rPr>
          <w:rFonts w:ascii="Arial" w:eastAsia="Arial Nova" w:hAnsi="Arial" w:cs="Arial"/>
          <w:b/>
          <w:bCs/>
          <w:sz w:val="96"/>
          <w:szCs w:val="96"/>
        </w:rPr>
        <w:t>BMHP5014</w:t>
      </w:r>
    </w:p>
    <w:p w14:paraId="46C4FE74" w14:textId="77777777" w:rsidR="00621735" w:rsidRPr="00391B70" w:rsidRDefault="00621735" w:rsidP="00621735">
      <w:pPr>
        <w:spacing w:line="360" w:lineRule="auto"/>
        <w:ind w:left="4320" w:hanging="4320"/>
        <w:rPr>
          <w:rFonts w:ascii="Arial" w:hAnsi="Arial" w:cs="Arial"/>
          <w:b/>
          <w:bCs/>
          <w:sz w:val="48"/>
          <w:szCs w:val="48"/>
        </w:rPr>
      </w:pPr>
      <w:r w:rsidRPr="00391B70">
        <w:rPr>
          <w:rFonts w:ascii="Arial" w:hAnsi="Arial" w:cs="Arial"/>
          <w:b/>
          <w:bCs/>
          <w:sz w:val="48"/>
          <w:szCs w:val="48"/>
        </w:rPr>
        <w:t>Module Name:</w:t>
      </w:r>
      <w:r w:rsidRPr="00391B70">
        <w:rPr>
          <w:rFonts w:ascii="Arial" w:hAnsi="Arial" w:cs="Arial"/>
          <w:b/>
          <w:bCs/>
          <w:sz w:val="48"/>
          <w:szCs w:val="48"/>
        </w:rPr>
        <w:tab/>
        <w:t>Changemakers: Creativity and Value Creation </w:t>
      </w:r>
    </w:p>
    <w:p w14:paraId="0E6271CC" w14:textId="77777777" w:rsidR="00621735" w:rsidRPr="00391B70" w:rsidRDefault="00621735" w:rsidP="00621735">
      <w:pPr>
        <w:spacing w:line="360" w:lineRule="auto"/>
        <w:rPr>
          <w:rFonts w:ascii="Arial" w:hAnsi="Arial" w:cs="Arial"/>
          <w:b/>
          <w:bCs/>
          <w:sz w:val="48"/>
          <w:szCs w:val="48"/>
        </w:rPr>
      </w:pPr>
      <w:r w:rsidRPr="00391B70">
        <w:rPr>
          <w:rFonts w:ascii="Arial" w:hAnsi="Arial" w:cs="Arial"/>
          <w:b/>
          <w:bCs/>
          <w:sz w:val="48"/>
          <w:szCs w:val="48"/>
        </w:rPr>
        <w:t>Name:</w:t>
      </w:r>
      <w:r w:rsidRPr="00391B70">
        <w:rPr>
          <w:rFonts w:ascii="Arial" w:hAnsi="Arial" w:cs="Arial"/>
          <w:b/>
          <w:bCs/>
          <w:sz w:val="48"/>
          <w:szCs w:val="48"/>
        </w:rPr>
        <w:tab/>
        <w:t xml:space="preserve">           </w:t>
      </w:r>
      <w:r w:rsidRPr="00391B70">
        <w:rPr>
          <w:rFonts w:ascii="Arial" w:hAnsi="Arial" w:cs="Arial"/>
          <w:b/>
          <w:bCs/>
          <w:sz w:val="48"/>
          <w:szCs w:val="48"/>
        </w:rPr>
        <w:tab/>
        <w:t xml:space="preserve">Nigat Rashid </w:t>
      </w:r>
      <w:r w:rsidRPr="00391B70">
        <w:rPr>
          <w:rFonts w:ascii="Arial" w:hAnsi="Arial" w:cs="Arial"/>
          <w:b/>
          <w:bCs/>
          <w:sz w:val="48"/>
          <w:szCs w:val="48"/>
        </w:rPr>
        <w:tab/>
      </w:r>
      <w:r w:rsidRPr="00391B70">
        <w:rPr>
          <w:rFonts w:ascii="Arial" w:hAnsi="Arial" w:cs="Arial"/>
          <w:b/>
          <w:bCs/>
          <w:sz w:val="48"/>
          <w:szCs w:val="48"/>
        </w:rPr>
        <w:tab/>
      </w:r>
      <w:r w:rsidRPr="00391B70">
        <w:rPr>
          <w:rFonts w:ascii="Arial" w:hAnsi="Arial" w:cs="Arial"/>
          <w:b/>
          <w:bCs/>
          <w:sz w:val="48"/>
          <w:szCs w:val="48"/>
        </w:rPr>
        <w:br/>
        <w:t xml:space="preserve">Student NO:        </w:t>
      </w:r>
      <w:r w:rsidRPr="00391B70">
        <w:rPr>
          <w:rFonts w:ascii="Arial" w:hAnsi="Arial" w:cs="Arial"/>
          <w:b/>
          <w:bCs/>
          <w:sz w:val="48"/>
          <w:szCs w:val="48"/>
        </w:rPr>
        <w:tab/>
        <w:t>2334484</w:t>
      </w:r>
      <w:r w:rsidRPr="00391B70">
        <w:rPr>
          <w:rFonts w:ascii="Arial" w:hAnsi="Arial" w:cs="Arial"/>
          <w:b/>
          <w:bCs/>
          <w:sz w:val="48"/>
          <w:szCs w:val="48"/>
        </w:rPr>
        <w:tab/>
      </w:r>
      <w:r w:rsidRPr="00391B70">
        <w:rPr>
          <w:rFonts w:ascii="Arial" w:hAnsi="Arial" w:cs="Arial"/>
          <w:b/>
          <w:bCs/>
          <w:sz w:val="48"/>
          <w:szCs w:val="48"/>
        </w:rPr>
        <w:tab/>
      </w:r>
      <w:r w:rsidRPr="00391B70">
        <w:rPr>
          <w:rFonts w:ascii="Arial" w:hAnsi="Arial" w:cs="Arial"/>
          <w:b/>
          <w:bCs/>
          <w:sz w:val="48"/>
          <w:szCs w:val="48"/>
        </w:rPr>
        <w:tab/>
      </w:r>
      <w:r w:rsidRPr="00391B70">
        <w:rPr>
          <w:rFonts w:ascii="Arial" w:hAnsi="Arial" w:cs="Arial"/>
          <w:b/>
          <w:bCs/>
          <w:sz w:val="48"/>
          <w:szCs w:val="48"/>
        </w:rPr>
        <w:tab/>
      </w:r>
      <w:r w:rsidRPr="00391B70">
        <w:rPr>
          <w:rFonts w:ascii="Arial" w:hAnsi="Arial" w:cs="Arial"/>
          <w:b/>
          <w:bCs/>
          <w:sz w:val="48"/>
          <w:szCs w:val="48"/>
        </w:rPr>
        <w:br/>
        <w:t>Module Code:</w:t>
      </w:r>
      <w:r w:rsidRPr="00391B70">
        <w:rPr>
          <w:rFonts w:ascii="Arial" w:hAnsi="Arial" w:cs="Arial"/>
          <w:b/>
          <w:bCs/>
          <w:sz w:val="48"/>
          <w:szCs w:val="48"/>
        </w:rPr>
        <w:tab/>
        <w:t xml:space="preserve">   </w:t>
      </w:r>
      <w:r w:rsidRPr="00391B70">
        <w:rPr>
          <w:rFonts w:ascii="Arial" w:hAnsi="Arial" w:cs="Arial"/>
          <w:b/>
          <w:bCs/>
          <w:sz w:val="48"/>
          <w:szCs w:val="48"/>
        </w:rPr>
        <w:tab/>
        <w:t>BMHP5014</w:t>
      </w:r>
    </w:p>
    <w:p w14:paraId="71B467CA" w14:textId="175B9216" w:rsidR="00621735" w:rsidRPr="00391B70" w:rsidRDefault="00D22FD7" w:rsidP="00621735">
      <w:pPr>
        <w:spacing w:line="360" w:lineRule="auto"/>
        <w:ind w:left="4320" w:hanging="4320"/>
        <w:rPr>
          <w:rFonts w:ascii="Arial" w:hAnsi="Arial" w:cs="Arial"/>
          <w:b/>
          <w:bCs/>
          <w:sz w:val="48"/>
          <w:szCs w:val="48"/>
        </w:rPr>
      </w:pPr>
      <w:r>
        <w:rPr>
          <w:rFonts w:ascii="Arial" w:hAnsi="Arial" w:cs="Arial"/>
          <w:b/>
          <w:bCs/>
          <w:sz w:val="48"/>
          <w:szCs w:val="48"/>
        </w:rPr>
        <w:t>Assignment Title:</w:t>
      </w:r>
      <w:r>
        <w:rPr>
          <w:rFonts w:ascii="Arial" w:hAnsi="Arial" w:cs="Arial"/>
          <w:b/>
          <w:bCs/>
          <w:sz w:val="48"/>
          <w:szCs w:val="48"/>
        </w:rPr>
        <w:tab/>
      </w:r>
      <w:r w:rsidR="00621735" w:rsidRPr="00391B70">
        <w:rPr>
          <w:rFonts w:ascii="Arial" w:hAnsi="Arial" w:cs="Arial"/>
          <w:b/>
          <w:bCs/>
          <w:sz w:val="48"/>
          <w:szCs w:val="48"/>
        </w:rPr>
        <w:t>Component Two:</w:t>
      </w:r>
      <w:r w:rsidR="00FA75C6">
        <w:rPr>
          <w:rFonts w:ascii="Arial" w:hAnsi="Arial" w:cs="Arial"/>
          <w:b/>
          <w:bCs/>
          <w:sz w:val="48"/>
          <w:szCs w:val="48"/>
        </w:rPr>
        <w:t xml:space="preserve"> </w:t>
      </w:r>
      <w:r w:rsidR="00621735" w:rsidRPr="00391B70">
        <w:rPr>
          <w:rFonts w:ascii="Arial" w:hAnsi="Arial" w:cs="Arial"/>
          <w:b/>
          <w:bCs/>
          <w:sz w:val="48"/>
          <w:szCs w:val="48"/>
        </w:rPr>
        <w:t>Written Assignment Report (Poster and Pitch)</w:t>
      </w:r>
    </w:p>
    <w:p w14:paraId="30FE9191" w14:textId="77777777" w:rsidR="00621735" w:rsidRPr="00391B70" w:rsidRDefault="00621735" w:rsidP="00621735">
      <w:pPr>
        <w:spacing w:line="360" w:lineRule="auto"/>
        <w:rPr>
          <w:rFonts w:ascii="Arial" w:hAnsi="Arial" w:cs="Arial"/>
          <w:b/>
          <w:bCs/>
          <w:sz w:val="48"/>
          <w:szCs w:val="48"/>
        </w:rPr>
      </w:pPr>
      <w:r w:rsidRPr="00391B70">
        <w:rPr>
          <w:rFonts w:ascii="Arial" w:hAnsi="Arial" w:cs="Arial"/>
          <w:b/>
          <w:bCs/>
          <w:sz w:val="48"/>
          <w:szCs w:val="48"/>
        </w:rPr>
        <w:t>Lecturer’s Name:</w:t>
      </w:r>
      <w:r w:rsidRPr="00391B70">
        <w:rPr>
          <w:rFonts w:ascii="Arial" w:hAnsi="Arial" w:cs="Arial"/>
          <w:b/>
          <w:bCs/>
          <w:sz w:val="48"/>
          <w:szCs w:val="48"/>
        </w:rPr>
        <w:tab/>
        <w:t>Parese Ahmed</w:t>
      </w:r>
    </w:p>
    <w:p w14:paraId="312331C8" w14:textId="77777777" w:rsidR="00621735" w:rsidRPr="008A5BB0" w:rsidRDefault="00621735" w:rsidP="00621735">
      <w:pPr>
        <w:spacing w:line="360" w:lineRule="auto"/>
        <w:rPr>
          <w:rFonts w:ascii="Arial" w:hAnsi="Arial" w:cs="Arial"/>
          <w:b/>
          <w:bCs/>
          <w:sz w:val="48"/>
          <w:szCs w:val="48"/>
        </w:rPr>
      </w:pPr>
      <w:r w:rsidRPr="004B5FD0">
        <w:rPr>
          <w:rFonts w:ascii="Arial" w:hAnsi="Arial" w:cs="Arial"/>
          <w:b/>
          <w:bCs/>
          <w:sz w:val="48"/>
          <w:szCs w:val="48"/>
        </w:rPr>
        <w:tab/>
      </w:r>
      <w:r w:rsidRPr="004B5FD0">
        <w:rPr>
          <w:rFonts w:ascii="Arial" w:hAnsi="Arial" w:cs="Arial"/>
          <w:b/>
          <w:bCs/>
          <w:sz w:val="48"/>
          <w:szCs w:val="48"/>
        </w:rPr>
        <w:tab/>
      </w:r>
    </w:p>
    <w:p w14:paraId="7955A311" w14:textId="00196C27" w:rsidR="00621735" w:rsidRDefault="00621735">
      <w:r>
        <w:br w:type="page"/>
      </w:r>
    </w:p>
    <w:p w14:paraId="62C6536F" w14:textId="77777777" w:rsidR="0033731B" w:rsidRPr="003E2812" w:rsidRDefault="0033731B" w:rsidP="0033731B"/>
    <w:p w14:paraId="3EA1CC3A" w14:textId="77777777" w:rsidR="0033731B" w:rsidRPr="00C20614" w:rsidRDefault="0033731B" w:rsidP="0033731B">
      <w:pPr>
        <w:rPr>
          <w:sz w:val="40"/>
          <w:szCs w:val="40"/>
        </w:rPr>
      </w:pPr>
    </w:p>
    <w:p w14:paraId="7FE246B3" w14:textId="30DBFA11" w:rsidR="005A350C" w:rsidRPr="00C20614" w:rsidRDefault="005A350C" w:rsidP="00621735">
      <w:pPr>
        <w:spacing w:line="360" w:lineRule="auto"/>
        <w:jc w:val="center"/>
        <w:rPr>
          <w:rFonts w:ascii="Arial" w:hAnsi="Arial" w:cs="Arial"/>
          <w:b/>
          <w:bCs/>
          <w:sz w:val="40"/>
          <w:szCs w:val="40"/>
        </w:rPr>
      </w:pPr>
      <w:r w:rsidRPr="00C20614">
        <w:rPr>
          <w:rFonts w:ascii="Arial" w:hAnsi="Arial" w:cs="Arial"/>
          <w:b/>
          <w:bCs/>
          <w:sz w:val="40"/>
          <w:szCs w:val="40"/>
        </w:rPr>
        <w:t>POSTER AND PITCH: MENTAL HEALTH INITIATIVE</w:t>
      </w:r>
      <w:r w:rsidR="00621735" w:rsidRPr="00C20614">
        <w:rPr>
          <w:rFonts w:ascii="Arial" w:hAnsi="Arial" w:cs="Arial"/>
          <w:sz w:val="40"/>
          <w:szCs w:val="40"/>
        </w:rPr>
        <w:t xml:space="preserve"> </w:t>
      </w:r>
    </w:p>
    <w:p w14:paraId="4A8AFE39" w14:textId="77777777" w:rsidR="00E255A0" w:rsidRDefault="0033731B" w:rsidP="00E255A0">
      <w:pPr>
        <w:pStyle w:val="TOCHeading"/>
      </w:pPr>
      <w:r w:rsidRPr="003E2812">
        <w:t xml:space="preserve"> </w:t>
      </w:r>
    </w:p>
    <w:sdt>
      <w:sdtPr>
        <w:rPr>
          <w:rFonts w:ascii="Times New Roman" w:eastAsiaTheme="minorHAnsi" w:hAnsi="Times New Roman" w:cstheme="minorBidi"/>
          <w:kern w:val="2"/>
          <w:sz w:val="24"/>
          <w:szCs w:val="24"/>
          <w:lang w:val="en-GB"/>
          <w14:ligatures w14:val="standardContextual"/>
        </w:rPr>
        <w:id w:val="-1951313488"/>
        <w:docPartObj>
          <w:docPartGallery w:val="Table of Contents"/>
          <w:docPartUnique/>
        </w:docPartObj>
      </w:sdtPr>
      <w:sdtEndPr>
        <w:rPr>
          <w:b/>
          <w:bCs/>
          <w:noProof/>
        </w:rPr>
      </w:sdtEndPr>
      <w:sdtContent>
        <w:p w14:paraId="3485161C" w14:textId="66974C0B" w:rsidR="005967A8" w:rsidRPr="00B13A92" w:rsidRDefault="00C20614">
          <w:pPr>
            <w:pStyle w:val="TOCHeading"/>
            <w:rPr>
              <w:rFonts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3A92">
            <w:rPr>
              <w:rFonts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of </w:t>
          </w:r>
          <w:r w:rsidR="005967A8" w:rsidRPr="00B13A92">
            <w:rPr>
              <w:rFonts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p w14:paraId="0AD37D48" w14:textId="7A34621E" w:rsidR="00C20614" w:rsidRPr="00B13A92" w:rsidRDefault="005967A8">
          <w:pPr>
            <w:pStyle w:val="TOC1"/>
            <w:tabs>
              <w:tab w:val="right" w:leader="dot" w:pos="10456"/>
            </w:tabs>
            <w:rPr>
              <w:rFonts w:ascii="Arial" w:eastAsiaTheme="minorEastAsia" w:hAnsi="Arial" w:cs="Arial"/>
              <w:noProof/>
              <w:lang w:eastAsia="en-GB"/>
            </w:rPr>
          </w:pPr>
          <w:r w:rsidRPr="00B13A92">
            <w:rPr>
              <w:rFonts w:ascii="Arial" w:hAnsi="Arial" w:cs="Arial"/>
            </w:rPr>
            <w:fldChar w:fldCharType="begin"/>
          </w:r>
          <w:r w:rsidRPr="00B13A92">
            <w:rPr>
              <w:rFonts w:ascii="Arial" w:hAnsi="Arial" w:cs="Arial"/>
            </w:rPr>
            <w:instrText xml:space="preserve"> TOC \o "1-3" \h \z \u </w:instrText>
          </w:r>
          <w:r w:rsidRPr="00B13A92">
            <w:rPr>
              <w:rFonts w:ascii="Arial" w:hAnsi="Arial" w:cs="Arial"/>
            </w:rPr>
            <w:fldChar w:fldCharType="separate"/>
          </w:r>
          <w:hyperlink w:anchor="_Toc223275894" w:history="1">
            <w:r w:rsidR="00C20614" w:rsidRPr="00B13A92">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POSTER</w:t>
            </w:r>
            <w:r w:rsidR="00C20614" w:rsidRPr="00B13A92">
              <w:rPr>
                <w:rFonts w:ascii="Arial" w:hAnsi="Arial" w:cs="Arial"/>
                <w:noProof/>
                <w:webHidden/>
              </w:rPr>
              <w:tab/>
            </w:r>
            <w:r w:rsidR="00C20614" w:rsidRPr="00B13A92">
              <w:rPr>
                <w:rFonts w:ascii="Arial" w:hAnsi="Arial" w:cs="Arial"/>
                <w:noProof/>
                <w:webHidden/>
              </w:rPr>
              <w:fldChar w:fldCharType="begin"/>
            </w:r>
            <w:r w:rsidR="00C20614" w:rsidRPr="00B13A92">
              <w:rPr>
                <w:rFonts w:ascii="Arial" w:hAnsi="Arial" w:cs="Arial"/>
                <w:noProof/>
                <w:webHidden/>
              </w:rPr>
              <w:instrText xml:space="preserve"> PAGEREF _Toc223275894 \h </w:instrText>
            </w:r>
            <w:r w:rsidR="00C20614" w:rsidRPr="00B13A92">
              <w:rPr>
                <w:rFonts w:ascii="Arial" w:hAnsi="Arial" w:cs="Arial"/>
                <w:noProof/>
                <w:webHidden/>
              </w:rPr>
            </w:r>
            <w:r w:rsidR="00C20614" w:rsidRPr="00B13A92">
              <w:rPr>
                <w:rFonts w:ascii="Arial" w:hAnsi="Arial" w:cs="Arial"/>
                <w:noProof/>
                <w:webHidden/>
              </w:rPr>
              <w:fldChar w:fldCharType="separate"/>
            </w:r>
            <w:r w:rsidR="003832A8" w:rsidRPr="00B13A92">
              <w:rPr>
                <w:rFonts w:ascii="Arial" w:hAnsi="Arial" w:cs="Arial"/>
                <w:noProof/>
                <w:webHidden/>
              </w:rPr>
              <w:t>3</w:t>
            </w:r>
            <w:r w:rsidR="00C20614" w:rsidRPr="00B13A92">
              <w:rPr>
                <w:rFonts w:ascii="Arial" w:hAnsi="Arial" w:cs="Arial"/>
                <w:noProof/>
                <w:webHidden/>
              </w:rPr>
              <w:fldChar w:fldCharType="end"/>
            </w:r>
          </w:hyperlink>
        </w:p>
        <w:p w14:paraId="6E79E37C" w14:textId="6E3FBA39" w:rsidR="00C20614" w:rsidRPr="00B13A92" w:rsidRDefault="00C20614">
          <w:pPr>
            <w:pStyle w:val="TOC1"/>
            <w:tabs>
              <w:tab w:val="right" w:leader="dot" w:pos="10456"/>
            </w:tabs>
            <w:rPr>
              <w:rFonts w:ascii="Arial" w:eastAsiaTheme="minorEastAsia" w:hAnsi="Arial" w:cs="Arial"/>
              <w:noProof/>
              <w:lang w:eastAsia="en-GB"/>
            </w:rPr>
          </w:pPr>
          <w:hyperlink w:anchor="_Toc223275895" w:history="1">
            <w:r w:rsidRPr="00B13A92">
              <w:rPr>
                <w:rStyle w:val="Hyperlink"/>
                <w:rFonts w:ascii="Arial" w:hAnsi="Arial" w:cs="Arial"/>
                <w:noProof/>
              </w:rPr>
              <w:t>PITCH</w:t>
            </w:r>
            <w:r w:rsidRPr="00B13A92">
              <w:rPr>
                <w:rFonts w:ascii="Arial" w:hAnsi="Arial" w:cs="Arial"/>
                <w:noProof/>
                <w:webHidden/>
              </w:rPr>
              <w:tab/>
            </w:r>
            <w:r w:rsidRPr="00B13A92">
              <w:rPr>
                <w:rFonts w:ascii="Arial" w:hAnsi="Arial" w:cs="Arial"/>
                <w:noProof/>
                <w:webHidden/>
              </w:rPr>
              <w:fldChar w:fldCharType="begin"/>
            </w:r>
            <w:r w:rsidRPr="00B13A92">
              <w:rPr>
                <w:rFonts w:ascii="Arial" w:hAnsi="Arial" w:cs="Arial"/>
                <w:noProof/>
                <w:webHidden/>
              </w:rPr>
              <w:instrText xml:space="preserve"> PAGEREF _Toc223275895 \h </w:instrText>
            </w:r>
            <w:r w:rsidRPr="00B13A92">
              <w:rPr>
                <w:rFonts w:ascii="Arial" w:hAnsi="Arial" w:cs="Arial"/>
                <w:noProof/>
                <w:webHidden/>
              </w:rPr>
            </w:r>
            <w:r w:rsidRPr="00B13A92">
              <w:rPr>
                <w:rFonts w:ascii="Arial" w:hAnsi="Arial" w:cs="Arial"/>
                <w:noProof/>
                <w:webHidden/>
              </w:rPr>
              <w:fldChar w:fldCharType="separate"/>
            </w:r>
            <w:r w:rsidR="003832A8" w:rsidRPr="00B13A92">
              <w:rPr>
                <w:rFonts w:ascii="Arial" w:hAnsi="Arial" w:cs="Arial"/>
                <w:noProof/>
                <w:webHidden/>
              </w:rPr>
              <w:t>5</w:t>
            </w:r>
            <w:r w:rsidRPr="00B13A92">
              <w:rPr>
                <w:rFonts w:ascii="Arial" w:hAnsi="Arial" w:cs="Arial"/>
                <w:noProof/>
                <w:webHidden/>
              </w:rPr>
              <w:fldChar w:fldCharType="end"/>
            </w:r>
          </w:hyperlink>
        </w:p>
        <w:p w14:paraId="5518EBF4" w14:textId="3129E03A" w:rsidR="00C20614" w:rsidRPr="00B13A92" w:rsidRDefault="00C20614">
          <w:pPr>
            <w:pStyle w:val="TOC1"/>
            <w:tabs>
              <w:tab w:val="right" w:leader="dot" w:pos="10456"/>
            </w:tabs>
            <w:rPr>
              <w:rFonts w:ascii="Arial" w:eastAsiaTheme="minorEastAsia" w:hAnsi="Arial" w:cs="Arial"/>
              <w:noProof/>
              <w:lang w:eastAsia="en-GB"/>
            </w:rPr>
          </w:pPr>
          <w:hyperlink w:anchor="_Toc223275896" w:history="1">
            <w:r w:rsidRPr="00B13A92">
              <w:rPr>
                <w:rStyle w:val="Hyperlink"/>
                <w:rFonts w:ascii="Arial" w:hAnsi="Arial" w:cs="Arial"/>
                <w:noProof/>
              </w:rPr>
              <w:t>Introduction</w:t>
            </w:r>
            <w:r w:rsidRPr="00B13A92">
              <w:rPr>
                <w:rFonts w:ascii="Arial" w:hAnsi="Arial" w:cs="Arial"/>
                <w:noProof/>
                <w:webHidden/>
              </w:rPr>
              <w:tab/>
            </w:r>
            <w:r w:rsidRPr="00B13A92">
              <w:rPr>
                <w:rFonts w:ascii="Arial" w:hAnsi="Arial" w:cs="Arial"/>
                <w:noProof/>
                <w:webHidden/>
              </w:rPr>
              <w:fldChar w:fldCharType="begin"/>
            </w:r>
            <w:r w:rsidRPr="00B13A92">
              <w:rPr>
                <w:rFonts w:ascii="Arial" w:hAnsi="Arial" w:cs="Arial"/>
                <w:noProof/>
                <w:webHidden/>
              </w:rPr>
              <w:instrText xml:space="preserve"> PAGEREF _Toc223275896 \h </w:instrText>
            </w:r>
            <w:r w:rsidRPr="00B13A92">
              <w:rPr>
                <w:rFonts w:ascii="Arial" w:hAnsi="Arial" w:cs="Arial"/>
                <w:noProof/>
                <w:webHidden/>
              </w:rPr>
            </w:r>
            <w:r w:rsidRPr="00B13A92">
              <w:rPr>
                <w:rFonts w:ascii="Arial" w:hAnsi="Arial" w:cs="Arial"/>
                <w:noProof/>
                <w:webHidden/>
              </w:rPr>
              <w:fldChar w:fldCharType="separate"/>
            </w:r>
            <w:r w:rsidR="003832A8" w:rsidRPr="00B13A92">
              <w:rPr>
                <w:rFonts w:ascii="Arial" w:hAnsi="Arial" w:cs="Arial"/>
                <w:noProof/>
                <w:webHidden/>
              </w:rPr>
              <w:t>5</w:t>
            </w:r>
            <w:r w:rsidRPr="00B13A92">
              <w:rPr>
                <w:rFonts w:ascii="Arial" w:hAnsi="Arial" w:cs="Arial"/>
                <w:noProof/>
                <w:webHidden/>
              </w:rPr>
              <w:fldChar w:fldCharType="end"/>
            </w:r>
          </w:hyperlink>
        </w:p>
        <w:p w14:paraId="3820DCA9" w14:textId="7E175886" w:rsidR="00C20614" w:rsidRPr="00B13A92" w:rsidRDefault="00C20614">
          <w:pPr>
            <w:pStyle w:val="TOC1"/>
            <w:tabs>
              <w:tab w:val="right" w:leader="dot" w:pos="10456"/>
            </w:tabs>
            <w:rPr>
              <w:rFonts w:ascii="Arial" w:eastAsiaTheme="minorEastAsia" w:hAnsi="Arial" w:cs="Arial"/>
              <w:noProof/>
              <w:lang w:eastAsia="en-GB"/>
            </w:rPr>
          </w:pPr>
          <w:hyperlink w:anchor="_Toc223275897" w:history="1">
            <w:r w:rsidRPr="00B13A92">
              <w:rPr>
                <w:rStyle w:val="Hyperlink"/>
                <w:rFonts w:ascii="Arial" w:hAnsi="Arial" w:cs="Arial"/>
                <w:noProof/>
              </w:rPr>
              <w:t>The Innovation</w:t>
            </w:r>
            <w:r w:rsidRPr="00B13A92">
              <w:rPr>
                <w:rFonts w:ascii="Arial" w:hAnsi="Arial" w:cs="Arial"/>
                <w:noProof/>
                <w:webHidden/>
              </w:rPr>
              <w:tab/>
            </w:r>
            <w:r w:rsidRPr="00B13A92">
              <w:rPr>
                <w:rFonts w:ascii="Arial" w:hAnsi="Arial" w:cs="Arial"/>
                <w:noProof/>
                <w:webHidden/>
              </w:rPr>
              <w:fldChar w:fldCharType="begin"/>
            </w:r>
            <w:r w:rsidRPr="00B13A92">
              <w:rPr>
                <w:rFonts w:ascii="Arial" w:hAnsi="Arial" w:cs="Arial"/>
                <w:noProof/>
                <w:webHidden/>
              </w:rPr>
              <w:instrText xml:space="preserve"> PAGEREF _Toc223275897 \h </w:instrText>
            </w:r>
            <w:r w:rsidRPr="00B13A92">
              <w:rPr>
                <w:rFonts w:ascii="Arial" w:hAnsi="Arial" w:cs="Arial"/>
                <w:noProof/>
                <w:webHidden/>
              </w:rPr>
            </w:r>
            <w:r w:rsidRPr="00B13A92">
              <w:rPr>
                <w:rFonts w:ascii="Arial" w:hAnsi="Arial" w:cs="Arial"/>
                <w:noProof/>
                <w:webHidden/>
              </w:rPr>
              <w:fldChar w:fldCharType="separate"/>
            </w:r>
            <w:r w:rsidR="003832A8" w:rsidRPr="00B13A92">
              <w:rPr>
                <w:rFonts w:ascii="Arial" w:hAnsi="Arial" w:cs="Arial"/>
                <w:noProof/>
                <w:webHidden/>
              </w:rPr>
              <w:t>5</w:t>
            </w:r>
            <w:r w:rsidRPr="00B13A92">
              <w:rPr>
                <w:rFonts w:ascii="Arial" w:hAnsi="Arial" w:cs="Arial"/>
                <w:noProof/>
                <w:webHidden/>
              </w:rPr>
              <w:fldChar w:fldCharType="end"/>
            </w:r>
          </w:hyperlink>
        </w:p>
        <w:p w14:paraId="5FBE243F" w14:textId="34315C07" w:rsidR="00C20614" w:rsidRPr="00B13A92" w:rsidRDefault="00C20614">
          <w:pPr>
            <w:pStyle w:val="TOC1"/>
            <w:tabs>
              <w:tab w:val="right" w:leader="dot" w:pos="10456"/>
            </w:tabs>
            <w:rPr>
              <w:rFonts w:ascii="Arial" w:eastAsiaTheme="minorEastAsia" w:hAnsi="Arial" w:cs="Arial"/>
              <w:noProof/>
              <w:lang w:eastAsia="en-GB"/>
            </w:rPr>
          </w:pPr>
          <w:hyperlink w:anchor="_Toc223275898" w:history="1">
            <w:r w:rsidRPr="00B13A92">
              <w:rPr>
                <w:rStyle w:val="Hyperlink"/>
                <w:rFonts w:ascii="Arial" w:hAnsi="Arial" w:cs="Arial"/>
                <w:noProof/>
              </w:rPr>
              <w:t>Expected Relevance and Impact</w:t>
            </w:r>
            <w:r w:rsidRPr="00B13A92">
              <w:rPr>
                <w:rFonts w:ascii="Arial" w:hAnsi="Arial" w:cs="Arial"/>
                <w:noProof/>
                <w:webHidden/>
              </w:rPr>
              <w:tab/>
            </w:r>
            <w:r w:rsidRPr="00B13A92">
              <w:rPr>
                <w:rFonts w:ascii="Arial" w:hAnsi="Arial" w:cs="Arial"/>
                <w:noProof/>
                <w:webHidden/>
              </w:rPr>
              <w:fldChar w:fldCharType="begin"/>
            </w:r>
            <w:r w:rsidRPr="00B13A92">
              <w:rPr>
                <w:rFonts w:ascii="Arial" w:hAnsi="Arial" w:cs="Arial"/>
                <w:noProof/>
                <w:webHidden/>
              </w:rPr>
              <w:instrText xml:space="preserve"> PAGEREF _Toc223275898 \h </w:instrText>
            </w:r>
            <w:r w:rsidRPr="00B13A92">
              <w:rPr>
                <w:rFonts w:ascii="Arial" w:hAnsi="Arial" w:cs="Arial"/>
                <w:noProof/>
                <w:webHidden/>
              </w:rPr>
            </w:r>
            <w:r w:rsidRPr="00B13A92">
              <w:rPr>
                <w:rFonts w:ascii="Arial" w:hAnsi="Arial" w:cs="Arial"/>
                <w:noProof/>
                <w:webHidden/>
              </w:rPr>
              <w:fldChar w:fldCharType="separate"/>
            </w:r>
            <w:r w:rsidR="003832A8" w:rsidRPr="00B13A92">
              <w:rPr>
                <w:rFonts w:ascii="Arial" w:hAnsi="Arial" w:cs="Arial"/>
                <w:noProof/>
                <w:webHidden/>
              </w:rPr>
              <w:t>6</w:t>
            </w:r>
            <w:r w:rsidRPr="00B13A92">
              <w:rPr>
                <w:rFonts w:ascii="Arial" w:hAnsi="Arial" w:cs="Arial"/>
                <w:noProof/>
                <w:webHidden/>
              </w:rPr>
              <w:fldChar w:fldCharType="end"/>
            </w:r>
          </w:hyperlink>
        </w:p>
        <w:p w14:paraId="1C817176" w14:textId="1D9EB7A5" w:rsidR="00C20614" w:rsidRPr="00B13A92" w:rsidRDefault="00C20614">
          <w:pPr>
            <w:pStyle w:val="TOC1"/>
            <w:tabs>
              <w:tab w:val="right" w:leader="dot" w:pos="10456"/>
            </w:tabs>
            <w:rPr>
              <w:rFonts w:ascii="Arial" w:eastAsiaTheme="minorEastAsia" w:hAnsi="Arial" w:cs="Arial"/>
              <w:noProof/>
              <w:lang w:eastAsia="en-GB"/>
            </w:rPr>
          </w:pPr>
          <w:hyperlink w:anchor="_Toc223275899" w:history="1">
            <w:r w:rsidRPr="00B13A92">
              <w:rPr>
                <w:rStyle w:val="Hyperlink"/>
                <w:rFonts w:ascii="Arial" w:hAnsi="Arial" w:cs="Arial"/>
                <w:noProof/>
              </w:rPr>
              <w:t>Implementation Plan</w:t>
            </w:r>
            <w:r w:rsidRPr="00B13A92">
              <w:rPr>
                <w:rFonts w:ascii="Arial" w:hAnsi="Arial" w:cs="Arial"/>
                <w:noProof/>
                <w:webHidden/>
              </w:rPr>
              <w:tab/>
            </w:r>
            <w:r w:rsidRPr="00B13A92">
              <w:rPr>
                <w:rFonts w:ascii="Arial" w:hAnsi="Arial" w:cs="Arial"/>
                <w:noProof/>
                <w:webHidden/>
              </w:rPr>
              <w:fldChar w:fldCharType="begin"/>
            </w:r>
            <w:r w:rsidRPr="00B13A92">
              <w:rPr>
                <w:rFonts w:ascii="Arial" w:hAnsi="Arial" w:cs="Arial"/>
                <w:noProof/>
                <w:webHidden/>
              </w:rPr>
              <w:instrText xml:space="preserve"> PAGEREF _Toc223275899 \h </w:instrText>
            </w:r>
            <w:r w:rsidRPr="00B13A92">
              <w:rPr>
                <w:rFonts w:ascii="Arial" w:hAnsi="Arial" w:cs="Arial"/>
                <w:noProof/>
                <w:webHidden/>
              </w:rPr>
            </w:r>
            <w:r w:rsidRPr="00B13A92">
              <w:rPr>
                <w:rFonts w:ascii="Arial" w:hAnsi="Arial" w:cs="Arial"/>
                <w:noProof/>
                <w:webHidden/>
              </w:rPr>
              <w:fldChar w:fldCharType="separate"/>
            </w:r>
            <w:r w:rsidR="003832A8" w:rsidRPr="00B13A92">
              <w:rPr>
                <w:rFonts w:ascii="Arial" w:hAnsi="Arial" w:cs="Arial"/>
                <w:noProof/>
                <w:webHidden/>
              </w:rPr>
              <w:t>6</w:t>
            </w:r>
            <w:r w:rsidRPr="00B13A92">
              <w:rPr>
                <w:rFonts w:ascii="Arial" w:hAnsi="Arial" w:cs="Arial"/>
                <w:noProof/>
                <w:webHidden/>
              </w:rPr>
              <w:fldChar w:fldCharType="end"/>
            </w:r>
          </w:hyperlink>
        </w:p>
        <w:p w14:paraId="2CEA76EA" w14:textId="5790468A" w:rsidR="00C20614" w:rsidRPr="00B13A92" w:rsidRDefault="00C20614">
          <w:pPr>
            <w:pStyle w:val="TOC1"/>
            <w:tabs>
              <w:tab w:val="right" w:leader="dot" w:pos="10456"/>
            </w:tabs>
            <w:rPr>
              <w:rFonts w:ascii="Arial" w:eastAsiaTheme="minorEastAsia" w:hAnsi="Arial" w:cs="Arial"/>
              <w:noProof/>
              <w:lang w:eastAsia="en-GB"/>
            </w:rPr>
          </w:pPr>
          <w:hyperlink w:anchor="_Toc223275900" w:history="1">
            <w:r w:rsidRPr="00B13A92">
              <w:rPr>
                <w:rStyle w:val="Hyperlink"/>
                <w:rFonts w:ascii="Arial" w:hAnsi="Arial" w:cs="Arial"/>
                <w:noProof/>
              </w:rPr>
              <w:t>Value, Feasibility, and Recommendation</w:t>
            </w:r>
            <w:r w:rsidRPr="00B13A92">
              <w:rPr>
                <w:rFonts w:ascii="Arial" w:hAnsi="Arial" w:cs="Arial"/>
                <w:noProof/>
                <w:webHidden/>
              </w:rPr>
              <w:tab/>
            </w:r>
            <w:r w:rsidRPr="00B13A92">
              <w:rPr>
                <w:rFonts w:ascii="Arial" w:hAnsi="Arial" w:cs="Arial"/>
                <w:noProof/>
                <w:webHidden/>
              </w:rPr>
              <w:fldChar w:fldCharType="begin"/>
            </w:r>
            <w:r w:rsidRPr="00B13A92">
              <w:rPr>
                <w:rFonts w:ascii="Arial" w:hAnsi="Arial" w:cs="Arial"/>
                <w:noProof/>
                <w:webHidden/>
              </w:rPr>
              <w:instrText xml:space="preserve"> PAGEREF _Toc223275900 \h </w:instrText>
            </w:r>
            <w:r w:rsidRPr="00B13A92">
              <w:rPr>
                <w:rFonts w:ascii="Arial" w:hAnsi="Arial" w:cs="Arial"/>
                <w:noProof/>
                <w:webHidden/>
              </w:rPr>
            </w:r>
            <w:r w:rsidRPr="00B13A92">
              <w:rPr>
                <w:rFonts w:ascii="Arial" w:hAnsi="Arial" w:cs="Arial"/>
                <w:noProof/>
                <w:webHidden/>
              </w:rPr>
              <w:fldChar w:fldCharType="separate"/>
            </w:r>
            <w:r w:rsidR="003832A8" w:rsidRPr="00B13A92">
              <w:rPr>
                <w:rFonts w:ascii="Arial" w:hAnsi="Arial" w:cs="Arial"/>
                <w:noProof/>
                <w:webHidden/>
              </w:rPr>
              <w:t>7</w:t>
            </w:r>
            <w:r w:rsidRPr="00B13A92">
              <w:rPr>
                <w:rFonts w:ascii="Arial" w:hAnsi="Arial" w:cs="Arial"/>
                <w:noProof/>
                <w:webHidden/>
              </w:rPr>
              <w:fldChar w:fldCharType="end"/>
            </w:r>
          </w:hyperlink>
        </w:p>
        <w:p w14:paraId="39E0A794" w14:textId="4C0294C8" w:rsidR="00C20614" w:rsidRPr="00B13A92" w:rsidRDefault="00C20614">
          <w:pPr>
            <w:pStyle w:val="TOC1"/>
            <w:tabs>
              <w:tab w:val="right" w:leader="dot" w:pos="10456"/>
            </w:tabs>
            <w:rPr>
              <w:rFonts w:ascii="Arial" w:eastAsiaTheme="minorEastAsia" w:hAnsi="Arial" w:cs="Arial"/>
              <w:noProof/>
              <w:lang w:eastAsia="en-GB"/>
            </w:rPr>
          </w:pPr>
          <w:hyperlink w:anchor="_Toc223275901" w:history="1">
            <w:r w:rsidRPr="00B13A92">
              <w:rPr>
                <w:rStyle w:val="Hyperlink"/>
                <w:rFonts w:ascii="Arial" w:hAnsi="Arial" w:cs="Arial"/>
                <w:noProof/>
              </w:rPr>
              <w:t>Supporting Evidence</w:t>
            </w:r>
            <w:r w:rsidRPr="00B13A92">
              <w:rPr>
                <w:rFonts w:ascii="Arial" w:hAnsi="Arial" w:cs="Arial"/>
                <w:noProof/>
                <w:webHidden/>
              </w:rPr>
              <w:tab/>
            </w:r>
            <w:r w:rsidRPr="00B13A92">
              <w:rPr>
                <w:rFonts w:ascii="Arial" w:hAnsi="Arial" w:cs="Arial"/>
                <w:noProof/>
                <w:webHidden/>
              </w:rPr>
              <w:fldChar w:fldCharType="begin"/>
            </w:r>
            <w:r w:rsidRPr="00B13A92">
              <w:rPr>
                <w:rFonts w:ascii="Arial" w:hAnsi="Arial" w:cs="Arial"/>
                <w:noProof/>
                <w:webHidden/>
              </w:rPr>
              <w:instrText xml:space="preserve"> PAGEREF _Toc223275901 \h </w:instrText>
            </w:r>
            <w:r w:rsidRPr="00B13A92">
              <w:rPr>
                <w:rFonts w:ascii="Arial" w:hAnsi="Arial" w:cs="Arial"/>
                <w:noProof/>
                <w:webHidden/>
              </w:rPr>
            </w:r>
            <w:r w:rsidRPr="00B13A92">
              <w:rPr>
                <w:rFonts w:ascii="Arial" w:hAnsi="Arial" w:cs="Arial"/>
                <w:noProof/>
                <w:webHidden/>
              </w:rPr>
              <w:fldChar w:fldCharType="separate"/>
            </w:r>
            <w:r w:rsidR="003832A8" w:rsidRPr="00B13A92">
              <w:rPr>
                <w:rFonts w:ascii="Arial" w:hAnsi="Arial" w:cs="Arial"/>
                <w:noProof/>
                <w:webHidden/>
              </w:rPr>
              <w:t>7</w:t>
            </w:r>
            <w:r w:rsidRPr="00B13A92">
              <w:rPr>
                <w:rFonts w:ascii="Arial" w:hAnsi="Arial" w:cs="Arial"/>
                <w:noProof/>
                <w:webHidden/>
              </w:rPr>
              <w:fldChar w:fldCharType="end"/>
            </w:r>
          </w:hyperlink>
        </w:p>
        <w:p w14:paraId="7A89B7EC" w14:textId="248DD7F9" w:rsidR="00C20614" w:rsidRPr="00B13A92" w:rsidRDefault="00C20614">
          <w:pPr>
            <w:pStyle w:val="TOC1"/>
            <w:tabs>
              <w:tab w:val="right" w:leader="dot" w:pos="10456"/>
            </w:tabs>
            <w:rPr>
              <w:rFonts w:ascii="Arial" w:eastAsiaTheme="minorEastAsia" w:hAnsi="Arial" w:cs="Arial"/>
              <w:noProof/>
              <w:lang w:eastAsia="en-GB"/>
            </w:rPr>
          </w:pPr>
          <w:hyperlink w:anchor="_Toc223275902" w:history="1">
            <w:r w:rsidRPr="00B13A92">
              <w:rPr>
                <w:rStyle w:val="Hyperlink"/>
                <w:rFonts w:ascii="Arial" w:hAnsi="Arial" w:cs="Arial"/>
                <w:noProof/>
              </w:rPr>
              <w:t>Conclusion</w:t>
            </w:r>
            <w:r w:rsidRPr="00B13A92">
              <w:rPr>
                <w:rFonts w:ascii="Arial" w:hAnsi="Arial" w:cs="Arial"/>
                <w:noProof/>
                <w:webHidden/>
              </w:rPr>
              <w:tab/>
            </w:r>
            <w:r w:rsidRPr="00B13A92">
              <w:rPr>
                <w:rFonts w:ascii="Arial" w:hAnsi="Arial" w:cs="Arial"/>
                <w:noProof/>
                <w:webHidden/>
              </w:rPr>
              <w:fldChar w:fldCharType="begin"/>
            </w:r>
            <w:r w:rsidRPr="00B13A92">
              <w:rPr>
                <w:rFonts w:ascii="Arial" w:hAnsi="Arial" w:cs="Arial"/>
                <w:noProof/>
                <w:webHidden/>
              </w:rPr>
              <w:instrText xml:space="preserve"> PAGEREF _Toc223275902 \h </w:instrText>
            </w:r>
            <w:r w:rsidRPr="00B13A92">
              <w:rPr>
                <w:rFonts w:ascii="Arial" w:hAnsi="Arial" w:cs="Arial"/>
                <w:noProof/>
                <w:webHidden/>
              </w:rPr>
            </w:r>
            <w:r w:rsidRPr="00B13A92">
              <w:rPr>
                <w:rFonts w:ascii="Arial" w:hAnsi="Arial" w:cs="Arial"/>
                <w:noProof/>
                <w:webHidden/>
              </w:rPr>
              <w:fldChar w:fldCharType="separate"/>
            </w:r>
            <w:r w:rsidR="003832A8" w:rsidRPr="00B13A92">
              <w:rPr>
                <w:rFonts w:ascii="Arial" w:hAnsi="Arial" w:cs="Arial"/>
                <w:noProof/>
                <w:webHidden/>
              </w:rPr>
              <w:t>7</w:t>
            </w:r>
            <w:r w:rsidRPr="00B13A92">
              <w:rPr>
                <w:rFonts w:ascii="Arial" w:hAnsi="Arial" w:cs="Arial"/>
                <w:noProof/>
                <w:webHidden/>
              </w:rPr>
              <w:fldChar w:fldCharType="end"/>
            </w:r>
          </w:hyperlink>
        </w:p>
        <w:p w14:paraId="1061CCCD" w14:textId="36412616" w:rsidR="00C20614" w:rsidRPr="00B13A92" w:rsidRDefault="00C20614">
          <w:pPr>
            <w:pStyle w:val="TOC1"/>
            <w:tabs>
              <w:tab w:val="right" w:leader="dot" w:pos="10456"/>
            </w:tabs>
            <w:rPr>
              <w:rFonts w:ascii="Arial" w:eastAsiaTheme="minorEastAsia" w:hAnsi="Arial" w:cs="Arial"/>
              <w:noProof/>
              <w:lang w:eastAsia="en-GB"/>
            </w:rPr>
          </w:pPr>
          <w:hyperlink w:anchor="_Toc223275903" w:history="1">
            <w:r w:rsidRPr="00B13A92">
              <w:rPr>
                <w:rStyle w:val="Hyperlink"/>
                <w:rFonts w:ascii="Arial" w:hAnsi="Arial" w:cs="Arial"/>
                <w:noProof/>
              </w:rPr>
              <w:t>List of References</w:t>
            </w:r>
            <w:r w:rsidRPr="00B13A92">
              <w:rPr>
                <w:rFonts w:ascii="Arial" w:hAnsi="Arial" w:cs="Arial"/>
                <w:noProof/>
                <w:webHidden/>
              </w:rPr>
              <w:tab/>
            </w:r>
            <w:r w:rsidRPr="00B13A92">
              <w:rPr>
                <w:rFonts w:ascii="Arial" w:hAnsi="Arial" w:cs="Arial"/>
                <w:noProof/>
                <w:webHidden/>
              </w:rPr>
              <w:fldChar w:fldCharType="begin"/>
            </w:r>
            <w:r w:rsidRPr="00B13A92">
              <w:rPr>
                <w:rFonts w:ascii="Arial" w:hAnsi="Arial" w:cs="Arial"/>
                <w:noProof/>
                <w:webHidden/>
              </w:rPr>
              <w:instrText xml:space="preserve"> PAGEREF _Toc223275903 \h </w:instrText>
            </w:r>
            <w:r w:rsidRPr="00B13A92">
              <w:rPr>
                <w:rFonts w:ascii="Arial" w:hAnsi="Arial" w:cs="Arial"/>
                <w:noProof/>
                <w:webHidden/>
              </w:rPr>
            </w:r>
            <w:r w:rsidRPr="00B13A92">
              <w:rPr>
                <w:rFonts w:ascii="Arial" w:hAnsi="Arial" w:cs="Arial"/>
                <w:noProof/>
                <w:webHidden/>
              </w:rPr>
              <w:fldChar w:fldCharType="separate"/>
            </w:r>
            <w:r w:rsidR="003832A8" w:rsidRPr="00B13A92">
              <w:rPr>
                <w:rFonts w:ascii="Arial" w:hAnsi="Arial" w:cs="Arial"/>
                <w:noProof/>
                <w:webHidden/>
              </w:rPr>
              <w:t>8</w:t>
            </w:r>
            <w:r w:rsidRPr="00B13A92">
              <w:rPr>
                <w:rFonts w:ascii="Arial" w:hAnsi="Arial" w:cs="Arial"/>
                <w:noProof/>
                <w:webHidden/>
              </w:rPr>
              <w:fldChar w:fldCharType="end"/>
            </w:r>
          </w:hyperlink>
        </w:p>
        <w:p w14:paraId="70AE00DE" w14:textId="12FA95E3" w:rsidR="005967A8" w:rsidRDefault="005967A8">
          <w:r w:rsidRPr="00B13A92">
            <w:rPr>
              <w:rFonts w:ascii="Arial" w:hAnsi="Arial" w:cs="Arial"/>
              <w:b/>
              <w:bCs/>
              <w:noProof/>
            </w:rPr>
            <w:fldChar w:fldCharType="end"/>
          </w:r>
        </w:p>
      </w:sdtContent>
    </w:sdt>
    <w:p w14:paraId="40665190" w14:textId="01A6C5E2" w:rsidR="005A350C" w:rsidRPr="00621735" w:rsidRDefault="005A350C" w:rsidP="005A350C">
      <w:pPr>
        <w:spacing w:line="360" w:lineRule="auto"/>
        <w:rPr>
          <w:rFonts w:ascii="Arial" w:hAnsi="Arial" w:cs="Arial"/>
        </w:rPr>
      </w:pPr>
    </w:p>
    <w:p w14:paraId="36231E54" w14:textId="72026DA6" w:rsidR="00F94900" w:rsidRPr="00F94900" w:rsidRDefault="00F94900" w:rsidP="00457A1D">
      <w:pPr>
        <w:rPr>
          <w:lang w:val="en-US"/>
        </w:rPr>
      </w:pPr>
    </w:p>
    <w:p w14:paraId="6055B440" w14:textId="4661E498" w:rsidR="00F94900" w:rsidRDefault="00E255A0" w:rsidP="00F94900">
      <w:pPr>
        <w:rPr>
          <w:rFonts w:ascii="Arial" w:hAnsi="Arial" w:cs="Arial"/>
          <w:b/>
          <w:bCs/>
          <w:noProof/>
        </w:rPr>
      </w:pPr>
      <w:r>
        <w:rPr>
          <w:rFonts w:ascii="Arial" w:hAnsi="Arial" w:cs="Arial"/>
        </w:rPr>
        <w:t xml:space="preserve"> </w:t>
      </w:r>
    </w:p>
    <w:p w14:paraId="4B188261" w14:textId="77777777" w:rsidR="00125714" w:rsidRDefault="00125714" w:rsidP="00125714">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23275894"/>
    </w:p>
    <w:p w14:paraId="0EAB13EF" w14:textId="77777777" w:rsidR="00125714" w:rsidRDefault="00125714" w:rsidP="00125714">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930153" w14:textId="064E8E05" w:rsidR="00D603FC" w:rsidRPr="00125714" w:rsidRDefault="00125714" w:rsidP="00125714">
      <w:pPr>
        <w:rPr>
          <w:rFonts w:ascii="Arial" w:hAnsi="Arial" w:cs="Arial"/>
          <w:b/>
          <w:bCs/>
        </w:rPr>
      </w:pPr>
      <w:r w:rsidRPr="00613EA4">
        <w:rPr>
          <w:noProof/>
        </w:rPr>
        <mc:AlternateContent>
          <mc:Choice Requires="wps">
            <w:drawing>
              <wp:anchor distT="0" distB="0" distL="114300" distR="114300" simplePos="0" relativeHeight="251659264" behindDoc="0" locked="0" layoutInCell="1" allowOverlap="1" wp14:anchorId="78502FF9" wp14:editId="07C1B2F6">
                <wp:simplePos x="0" y="0"/>
                <wp:positionH relativeFrom="page">
                  <wp:posOffset>198120</wp:posOffset>
                </wp:positionH>
                <wp:positionV relativeFrom="paragraph">
                  <wp:posOffset>739140</wp:posOffset>
                </wp:positionV>
                <wp:extent cx="7254240" cy="819150"/>
                <wp:effectExtent l="0" t="0" r="3810" b="0"/>
                <wp:wrapNone/>
                <wp:docPr id="205049808" name="Rectangle 43"/>
                <wp:cNvGraphicFramePr/>
                <a:graphic xmlns:a="http://schemas.openxmlformats.org/drawingml/2006/main">
                  <a:graphicData uri="http://schemas.microsoft.com/office/word/2010/wordprocessingShape">
                    <wps:wsp>
                      <wps:cNvSpPr/>
                      <wps:spPr>
                        <a:xfrm>
                          <a:off x="0" y="0"/>
                          <a:ext cx="7254240" cy="819150"/>
                        </a:xfrm>
                        <a:prstGeom prst="rect">
                          <a:avLst/>
                        </a:prstGeom>
                        <a:solidFill>
                          <a:schemeClr val="accent2"/>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CD9496" id="Rectangle 43" o:spid="_x0000_s1026" style="position:absolute;margin-left:15.6pt;margin-top:58.2pt;width:571.2pt;height:64.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" fillcolor="#e97132 [3205]" stroked="f" strokeweight="1pt">
                <w10:wrap anchorx="page"/>
              </v:rect>
            </w:pict>
          </mc:Fallback>
        </mc:AlternateContent>
      </w:r>
      <w:r w:rsidR="00D603FC" w:rsidRPr="00C206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POSTER</w:t>
      </w:r>
      <w:bookmarkEnd w:id="0"/>
    </w:p>
    <w:p w14:paraId="24A6CD0F" w14:textId="3121571B" w:rsidR="00D603FC" w:rsidRPr="00613EA4" w:rsidRDefault="0085504B" w:rsidP="00D603FC">
      <w:r w:rsidRPr="00613EA4">
        <w:rPr>
          <w:noProof/>
        </w:rPr>
        <mc:AlternateContent>
          <mc:Choice Requires="wps">
            <w:drawing>
              <wp:anchor distT="0" distB="0" distL="114300" distR="114300" simplePos="0" relativeHeight="251664384" behindDoc="0" locked="0" layoutInCell="1" allowOverlap="1" wp14:anchorId="2CD8B475" wp14:editId="419E817E">
                <wp:simplePos x="0" y="0"/>
                <wp:positionH relativeFrom="page">
                  <wp:align>right</wp:align>
                </wp:positionH>
                <wp:positionV relativeFrom="paragraph">
                  <wp:posOffset>485140</wp:posOffset>
                </wp:positionV>
                <wp:extent cx="7536180" cy="342900"/>
                <wp:effectExtent l="0" t="0" r="7620" b="0"/>
                <wp:wrapNone/>
                <wp:docPr id="2074372299" name="Rectangle 42"/>
                <wp:cNvGraphicFramePr/>
                <a:graphic xmlns:a="http://schemas.openxmlformats.org/drawingml/2006/main">
                  <a:graphicData uri="http://schemas.microsoft.com/office/word/2010/wordprocessingShape">
                    <wps:wsp>
                      <wps:cNvSpPr/>
                      <wps:spPr>
                        <a:xfrm>
                          <a:off x="0" y="0"/>
                          <a:ext cx="7536180" cy="342900"/>
                        </a:xfrm>
                        <a:prstGeom prst="rect">
                          <a:avLst/>
                        </a:prstGeom>
                        <a:solidFill>
                          <a:schemeClr val="bg1">
                            <a:lumMod val="85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51B35B3F" w14:textId="77777777" w:rsidR="00D603FC" w:rsidRDefault="00D603FC" w:rsidP="00D603FC">
                            <w:pPr>
                              <w:jc w:val="center"/>
                              <w:rPr>
                                <w:rFonts w:ascii="Arial" w:hAnsi="Arial" w:cs="Arial"/>
                                <w:color w:val="EE0000"/>
                                <w:sz w:val="32"/>
                                <w:szCs w:val="32"/>
                              </w:rPr>
                            </w:pPr>
                            <w:r>
                              <w:rPr>
                                <w:rFonts w:ascii="Arial" w:hAnsi="Arial" w:cs="Arial"/>
                                <w:color w:val="EE0000"/>
                                <w:sz w:val="32"/>
                                <w:szCs w:val="32"/>
                              </w:rPr>
                              <w:t>“Connecting Minds. Strengthening Futures.”</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D8B475" id="Rectangle 42" o:spid="_x0000_s1026" style="position:absolute;margin-left:542.2pt;margin-top:38.2pt;width:593.4pt;height:27pt;z-index:25166438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" fillcolor="#d8d8d8 [2732]" stroked="f" strokeweight="1pt">
                <v:textbox>
                  <w:txbxContent>
                    <w:p w14:paraId="51B35B3F" w14:textId="77777777" w:rsidR="00D603FC" w:rsidRDefault="00D603FC" w:rsidP="00D603FC">
                      <w:pPr>
                        <w:jc w:val="center"/>
                        <w:rPr>
                          <w:rFonts w:ascii="Arial" w:hAnsi="Arial" w:cs="Arial"/>
                          <w:color w:val="EE0000"/>
                          <w:sz w:val="32"/>
                          <w:szCs w:val="32"/>
                        </w:rPr>
                      </w:pPr>
                      <w:r>
                        <w:rPr>
                          <w:rFonts w:ascii="Arial" w:hAnsi="Arial" w:cs="Arial"/>
                          <w:color w:val="EE0000"/>
                          <w:sz w:val="32"/>
                          <w:szCs w:val="32"/>
                        </w:rPr>
                        <w:t>“Connecting Minds. Strengthening Futures.”</w:t>
                      </w:r>
                    </w:p>
                  </w:txbxContent>
                </v:textbox>
                <w10:wrap anchorx="page"/>
              </v:rect>
            </w:pict>
          </mc:Fallback>
        </mc:AlternateContent>
      </w:r>
      <w:r w:rsidR="00D603FC" w:rsidRPr="00613EA4">
        <w:rPr>
          <w:noProof/>
        </w:rPr>
        <mc:AlternateContent>
          <mc:Choice Requires="wps">
            <w:drawing>
              <wp:anchor distT="0" distB="0" distL="114300" distR="114300" simplePos="0" relativeHeight="251665408" behindDoc="0" locked="0" layoutInCell="1" allowOverlap="1" wp14:anchorId="7312B9AB" wp14:editId="3069D181">
                <wp:simplePos x="0" y="0"/>
                <wp:positionH relativeFrom="page">
                  <wp:posOffset>28575</wp:posOffset>
                </wp:positionH>
                <wp:positionV relativeFrom="paragraph">
                  <wp:posOffset>925195</wp:posOffset>
                </wp:positionV>
                <wp:extent cx="4277995" cy="314325"/>
                <wp:effectExtent l="0" t="0" r="8255" b="9525"/>
                <wp:wrapNone/>
                <wp:docPr id="1477795764" name="Rectangle 41"/>
                <wp:cNvGraphicFramePr/>
                <a:graphic xmlns:a="http://schemas.openxmlformats.org/drawingml/2006/main">
                  <a:graphicData uri="http://schemas.microsoft.com/office/word/2010/wordprocessingShape">
                    <wps:wsp>
                      <wps:cNvSpPr/>
                      <wps:spPr>
                        <a:xfrm>
                          <a:off x="0" y="0"/>
                          <a:ext cx="4277995" cy="314325"/>
                        </a:xfrm>
                        <a:prstGeom prst="rect">
                          <a:avLst/>
                        </a:prstGeom>
                        <a:solidFill>
                          <a:schemeClr val="bg1">
                            <a:lumMod val="85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68C05C0C" w14:textId="77777777" w:rsidR="00D603FC" w:rsidRDefault="00D603FC" w:rsidP="0085504B">
                            <w:pPr>
                              <w:rPr>
                                <w:rFonts w:ascii="Arial" w:hAnsi="Arial" w:cs="Arial"/>
                                <w:color w:val="215E99" w:themeColor="text2" w:themeTint="BF"/>
                              </w:rPr>
                            </w:pPr>
                            <w:r>
                              <w:rPr>
                                <w:rFonts w:ascii="Arial" w:hAnsi="Arial" w:cs="Arial"/>
                                <w:color w:val="215E99" w:themeColor="text2" w:themeTint="BF"/>
                              </w:rPr>
                              <w:t>Name: NIGAT RASHID</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12B9AB" id="Rectangle 41" o:spid="_x0000_s1027" style="position:absolute;margin-left:2.25pt;margin-top:72.85pt;width:336.85pt;height:24.75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" fillcolor="#d8d8d8 [2732]" stroked="f" strokeweight="1pt">
                <v:textbox>
                  <w:txbxContent>
                    <w:p w14:paraId="68C05C0C" w14:textId="77777777" w:rsidR="00D603FC" w:rsidRDefault="00D603FC" w:rsidP="0085504B">
                      <w:pPr>
                        <w:rPr>
                          <w:rFonts w:ascii="Arial" w:hAnsi="Arial" w:cs="Arial"/>
                          <w:color w:val="215E99" w:themeColor="text2" w:themeTint="BF"/>
                        </w:rPr>
                      </w:pPr>
                      <w:r>
                        <w:rPr>
                          <w:rFonts w:ascii="Arial" w:hAnsi="Arial" w:cs="Arial"/>
                          <w:color w:val="215E99" w:themeColor="text2" w:themeTint="BF"/>
                        </w:rPr>
                        <w:t>Name: NIGAT RASHID</w:t>
                      </w:r>
                    </w:p>
                  </w:txbxContent>
                </v:textbox>
                <w10:wrap anchorx="page"/>
              </v:rect>
            </w:pict>
          </mc:Fallback>
        </mc:AlternateContent>
      </w:r>
      <w:r w:rsidR="00D603FC" w:rsidRPr="00613EA4">
        <w:rPr>
          <w:noProof/>
        </w:rPr>
        <mc:AlternateContent>
          <mc:Choice Requires="wps">
            <w:drawing>
              <wp:anchor distT="0" distB="0" distL="114300" distR="114300" simplePos="0" relativeHeight="251661312" behindDoc="0" locked="0" layoutInCell="1" allowOverlap="1" wp14:anchorId="061C43E2" wp14:editId="6BC72F0E">
                <wp:simplePos x="0" y="0"/>
                <wp:positionH relativeFrom="column">
                  <wp:posOffset>-447675</wp:posOffset>
                </wp:positionH>
                <wp:positionV relativeFrom="paragraph">
                  <wp:posOffset>4855210</wp:posOffset>
                </wp:positionV>
                <wp:extent cx="3324225" cy="2486025"/>
                <wp:effectExtent l="0" t="0" r="9525" b="9525"/>
                <wp:wrapNone/>
                <wp:docPr id="366865687" name="Rectangle 39"/>
                <wp:cNvGraphicFramePr/>
                <a:graphic xmlns:a="http://schemas.openxmlformats.org/drawingml/2006/main">
                  <a:graphicData uri="http://schemas.microsoft.com/office/word/2010/wordprocessingShape">
                    <wps:wsp>
                      <wps:cNvSpPr/>
                      <wps:spPr>
                        <a:xfrm>
                          <a:off x="0" y="0"/>
                          <a:ext cx="3324225" cy="2486025"/>
                        </a:xfrm>
                        <a:prstGeom prst="rect">
                          <a:avLst/>
                        </a:prstGeom>
                        <a:solidFill>
                          <a:schemeClr val="accent5">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716F371A" w14:textId="77777777" w:rsidR="00D603FC" w:rsidRPr="007C0AE0" w:rsidRDefault="00D603FC" w:rsidP="00D603FC">
                            <w:pPr>
                              <w:spacing w:line="240" w:lineRule="auto"/>
                              <w:jc w:val="center"/>
                              <w:rPr>
                                <w:rFonts w:ascii="Arial" w:hAnsi="Arial" w:cs="Arial"/>
                                <w:b/>
                                <w:bCs/>
                                <w:color w:val="000000" w:themeColor="text1"/>
                                <w:sz w:val="16"/>
                                <w:szCs w:val="16"/>
                              </w:rPr>
                            </w:pPr>
                            <w:r w:rsidRPr="007C0AE0">
                              <w:rPr>
                                <w:rFonts w:ascii="Arial" w:hAnsi="Arial" w:cs="Arial"/>
                                <w:b/>
                                <w:bCs/>
                                <w:color w:val="000000" w:themeColor="text1"/>
                                <w:sz w:val="16"/>
                                <w:szCs w:val="16"/>
                              </w:rPr>
                              <w:t>The Innovation</w:t>
                            </w:r>
                          </w:p>
                          <w:p w14:paraId="52A1D735" w14:textId="77777777" w:rsidR="00D603FC" w:rsidRDefault="00D603FC" w:rsidP="00D603FC">
                            <w:pPr>
                              <w:pStyle w:val="ListParagraph"/>
                              <w:numPr>
                                <w:ilvl w:val="0"/>
                                <w:numId w:val="2"/>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MindBridge UK is a hybrid digital and community-based early intervention mental health support platform designed to bridge gaps between service users and health professionals. </w:t>
                            </w:r>
                          </w:p>
                          <w:p w14:paraId="25C9E259" w14:textId="77777777" w:rsidR="00D603FC" w:rsidRDefault="00D603FC" w:rsidP="00D603FC">
                            <w:pPr>
                              <w:pStyle w:val="ListParagraph"/>
                              <w:numPr>
                                <w:ilvl w:val="0"/>
                                <w:numId w:val="2"/>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It combines a free NHS-linked mobile app, AI-supported mood tracking and early alert system, community-based “Mental Health Hubs” in libraries and GP practices, and peer-support circles facilitated by trained volunteers. </w:t>
                            </w:r>
                          </w:p>
                          <w:p w14:paraId="4CFD3EDB" w14:textId="77777777" w:rsidR="00D603FC" w:rsidRDefault="00D603FC" w:rsidP="00D603FC">
                            <w:pPr>
                              <w:pStyle w:val="ListParagraph"/>
                              <w:numPr>
                                <w:ilvl w:val="0"/>
                                <w:numId w:val="2"/>
                              </w:numPr>
                              <w:spacing w:line="240" w:lineRule="auto"/>
                              <w:rPr>
                                <w:rFonts w:ascii="Arial" w:hAnsi="Arial" w:cs="Arial"/>
                                <w:color w:val="000000" w:themeColor="text1"/>
                                <w:sz w:val="16"/>
                                <w:szCs w:val="16"/>
                              </w:rPr>
                            </w:pPr>
                            <w:r>
                              <w:rPr>
                                <w:rFonts w:ascii="Arial" w:hAnsi="Arial" w:cs="Arial"/>
                                <w:color w:val="000000" w:themeColor="text1"/>
                                <w:sz w:val="16"/>
                                <w:szCs w:val="16"/>
                              </w:rPr>
                              <w:t>The app offers daily mood check-ins, guided CBT-based self-help modules, anonymous peer chat monitored by trained moderators, and a direct referral pathway to NHS Talking Therapies.</w:t>
                            </w:r>
                          </w:p>
                          <w:p w14:paraId="2A613F30" w14:textId="77777777" w:rsidR="00D603FC" w:rsidRDefault="00D603FC" w:rsidP="00D603FC">
                            <w:pPr>
                              <w:pStyle w:val="ListParagraph"/>
                              <w:numPr>
                                <w:ilvl w:val="0"/>
                                <w:numId w:val="2"/>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It works in partnership with NHS England, Mind, and Samaritans. </w:t>
                            </w:r>
                          </w:p>
                          <w:p w14:paraId="6FC1CFEE" w14:textId="77777777" w:rsidR="00D603FC" w:rsidRDefault="00D603FC" w:rsidP="00D603FC">
                            <w:pPr>
                              <w:pStyle w:val="ListParagraph"/>
                              <w:numPr>
                                <w:ilvl w:val="0"/>
                                <w:numId w:val="2"/>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The goal is to improve mental health access through early intervention, reduced waiting list pressures, and individual empowerment to manage mental well-being.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1C43E2" id="Rectangle 39" o:spid="_x0000_s1028" style="position:absolute;margin-left:-35.25pt;margin-top:382.3pt;width:261.75pt;height:195.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" fillcolor="#d86dcb [1944]" stroked="f" strokeweight="1pt">
                <v:textbox>
                  <w:txbxContent>
                    <w:p w14:paraId="716F371A" w14:textId="77777777" w:rsidR="00D603FC" w:rsidRPr="007C0AE0" w:rsidRDefault="00D603FC" w:rsidP="00D603FC">
                      <w:pPr>
                        <w:spacing w:line="240" w:lineRule="auto"/>
                        <w:jc w:val="center"/>
                        <w:rPr>
                          <w:rFonts w:ascii="Arial" w:hAnsi="Arial" w:cs="Arial"/>
                          <w:b/>
                          <w:bCs/>
                          <w:color w:val="000000" w:themeColor="text1"/>
                          <w:sz w:val="16"/>
                          <w:szCs w:val="16"/>
                        </w:rPr>
                      </w:pPr>
                      <w:r w:rsidRPr="007C0AE0">
                        <w:rPr>
                          <w:rFonts w:ascii="Arial" w:hAnsi="Arial" w:cs="Arial"/>
                          <w:b/>
                          <w:bCs/>
                          <w:color w:val="000000" w:themeColor="text1"/>
                          <w:sz w:val="16"/>
                          <w:szCs w:val="16"/>
                        </w:rPr>
                        <w:t>The Innovation</w:t>
                      </w:r>
                    </w:p>
                    <w:p w14:paraId="52A1D735" w14:textId="77777777" w:rsidR="00D603FC" w:rsidRDefault="00D603FC" w:rsidP="00D603FC">
                      <w:pPr>
                        <w:pStyle w:val="ListParagraph"/>
                        <w:numPr>
                          <w:ilvl w:val="0"/>
                          <w:numId w:val="2"/>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MindBridge UK is a hybrid digital and community-based early intervention mental health support platform designed to bridge gaps between service users and health professionals. </w:t>
                      </w:r>
                    </w:p>
                    <w:p w14:paraId="25C9E259" w14:textId="77777777" w:rsidR="00D603FC" w:rsidRDefault="00D603FC" w:rsidP="00D603FC">
                      <w:pPr>
                        <w:pStyle w:val="ListParagraph"/>
                        <w:numPr>
                          <w:ilvl w:val="0"/>
                          <w:numId w:val="2"/>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It combines a free NHS-linked mobile app, AI-supported mood tracking and early alert system, community-based “Mental Health Hubs” in libraries and GP practices, and peer-support circles facilitated by trained volunteers. </w:t>
                      </w:r>
                    </w:p>
                    <w:p w14:paraId="4CFD3EDB" w14:textId="77777777" w:rsidR="00D603FC" w:rsidRDefault="00D603FC" w:rsidP="00D603FC">
                      <w:pPr>
                        <w:pStyle w:val="ListParagraph"/>
                        <w:numPr>
                          <w:ilvl w:val="0"/>
                          <w:numId w:val="2"/>
                        </w:numPr>
                        <w:spacing w:line="240" w:lineRule="auto"/>
                        <w:rPr>
                          <w:rFonts w:ascii="Arial" w:hAnsi="Arial" w:cs="Arial"/>
                          <w:color w:val="000000" w:themeColor="text1"/>
                          <w:sz w:val="16"/>
                          <w:szCs w:val="16"/>
                        </w:rPr>
                      </w:pPr>
                      <w:r>
                        <w:rPr>
                          <w:rFonts w:ascii="Arial" w:hAnsi="Arial" w:cs="Arial"/>
                          <w:color w:val="000000" w:themeColor="text1"/>
                          <w:sz w:val="16"/>
                          <w:szCs w:val="16"/>
                        </w:rPr>
                        <w:t>The app offers daily mood check-ins, guided CBT-based self-help modules, anonymous peer chat monitored by trained moderators, and a direct referral pathway to NHS Talking Therapies.</w:t>
                      </w:r>
                    </w:p>
                    <w:p w14:paraId="2A613F30" w14:textId="77777777" w:rsidR="00D603FC" w:rsidRDefault="00D603FC" w:rsidP="00D603FC">
                      <w:pPr>
                        <w:pStyle w:val="ListParagraph"/>
                        <w:numPr>
                          <w:ilvl w:val="0"/>
                          <w:numId w:val="2"/>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It works in partnership with NHS England, Mind, and Samaritans. </w:t>
                      </w:r>
                    </w:p>
                    <w:p w14:paraId="6FC1CFEE" w14:textId="77777777" w:rsidR="00D603FC" w:rsidRDefault="00D603FC" w:rsidP="00D603FC">
                      <w:pPr>
                        <w:pStyle w:val="ListParagraph"/>
                        <w:numPr>
                          <w:ilvl w:val="0"/>
                          <w:numId w:val="2"/>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The goal is to improve mental health access through early intervention, reduced waiting list pressures, and individual empowerment to manage mental well-being. </w:t>
                      </w:r>
                    </w:p>
                  </w:txbxContent>
                </v:textbox>
              </v:rect>
            </w:pict>
          </mc:Fallback>
        </mc:AlternateContent>
      </w:r>
      <w:r w:rsidR="00D603FC" w:rsidRPr="00613EA4">
        <w:rPr>
          <w:noProof/>
        </w:rPr>
        <mc:AlternateContent>
          <mc:Choice Requires="wps">
            <w:drawing>
              <wp:anchor distT="0" distB="0" distL="114300" distR="114300" simplePos="0" relativeHeight="251663360" behindDoc="0" locked="0" layoutInCell="1" allowOverlap="1" wp14:anchorId="7BD3D722" wp14:editId="5845CD8D">
                <wp:simplePos x="0" y="0"/>
                <wp:positionH relativeFrom="column">
                  <wp:posOffset>-495300</wp:posOffset>
                </wp:positionH>
                <wp:positionV relativeFrom="paragraph">
                  <wp:posOffset>7341235</wp:posOffset>
                </wp:positionV>
                <wp:extent cx="3352800" cy="2152650"/>
                <wp:effectExtent l="0" t="0" r="0" b="0"/>
                <wp:wrapNone/>
                <wp:docPr id="280369013" name="Rectangle 37"/>
                <wp:cNvGraphicFramePr/>
                <a:graphic xmlns:a="http://schemas.openxmlformats.org/drawingml/2006/main">
                  <a:graphicData uri="http://schemas.microsoft.com/office/word/2010/wordprocessingShape">
                    <wps:wsp>
                      <wps:cNvSpPr/>
                      <wps:spPr>
                        <a:xfrm>
                          <a:off x="0" y="0"/>
                          <a:ext cx="3352800" cy="2152650"/>
                        </a:xfrm>
                        <a:prstGeom prst="rect">
                          <a:avLst/>
                        </a:prstGeom>
                        <a:solidFill>
                          <a:schemeClr val="bg2">
                            <a:lumMod val="9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7A6708DC" w14:textId="521C20B3" w:rsidR="00D603FC" w:rsidRDefault="00D603FC" w:rsidP="00D603FC">
                            <w:pPr>
                              <w:spacing w:line="240" w:lineRule="auto"/>
                              <w:jc w:val="center"/>
                              <w:rPr>
                                <w:color w:val="000000" w:themeColor="text1"/>
                                <w:sz w:val="16"/>
                                <w:szCs w:val="16"/>
                              </w:rPr>
                            </w:pPr>
                            <w:r>
                              <w:rPr>
                                <w:noProof/>
                                <w:kern w:val="0"/>
                                <w:sz w:val="20"/>
                                <w:szCs w:val="20"/>
                                <w:lang w:eastAsia="en-GB"/>
                                <w14:ligatures w14:val="none"/>
                              </w:rPr>
                              <w:drawing>
                                <wp:inline distT="0" distB="0" distL="0" distR="0" wp14:anchorId="1C1F648C" wp14:editId="5B71FAC2">
                                  <wp:extent cx="3086100" cy="1485900"/>
                                  <wp:effectExtent l="0" t="0" r="0" b="0"/>
                                  <wp:docPr id="205289095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86100" cy="1485900"/>
                                          </a:xfrm>
                                          <a:prstGeom prst="rect">
                                            <a:avLst/>
                                          </a:prstGeom>
                                          <a:noFill/>
                                          <a:ln>
                                            <a:noFill/>
                                          </a:ln>
                                        </pic:spPr>
                                      </pic:pic>
                                    </a:graphicData>
                                  </a:graphic>
                                </wp:inline>
                              </w:drawing>
                            </w:r>
                          </w:p>
                          <w:p w14:paraId="5DCBCE37" w14:textId="581F06F8" w:rsidR="00D603FC" w:rsidRDefault="00D603FC" w:rsidP="00286487">
                            <w:pPr>
                              <w:spacing w:after="0" w:line="240" w:lineRule="auto"/>
                              <w:jc w:val="center"/>
                              <w:rPr>
                                <w:rFonts w:ascii="Arial" w:hAnsi="Arial" w:cs="Arial"/>
                                <w:color w:val="000000" w:themeColor="text1"/>
                                <w:sz w:val="16"/>
                                <w:szCs w:val="16"/>
                              </w:rPr>
                            </w:pPr>
                          </w:p>
                          <w:p w14:paraId="6EB2FC34" w14:textId="77777777" w:rsidR="00D603FC" w:rsidRDefault="00D603FC" w:rsidP="00D603FC">
                            <w:pPr>
                              <w:spacing w:line="240" w:lineRule="auto"/>
                              <w:jc w:val="center"/>
                              <w:rPr>
                                <w:color w:val="000000" w:themeColor="text1"/>
                                <w:sz w:val="16"/>
                                <w:szCs w:val="16"/>
                              </w:rPr>
                            </w:pPr>
                            <w:r>
                              <w:rPr>
                                <w:rFonts w:ascii="Arial" w:hAnsi="Arial" w:cs="Arial"/>
                                <w:color w:val="000000" w:themeColor="text1"/>
                                <w:sz w:val="16"/>
                                <w:szCs w:val="16"/>
                              </w:rPr>
                              <w:t>Source: (UK Parliament, 2025)</w:t>
                            </w:r>
                          </w:p>
                          <w:p w14:paraId="735A1799" w14:textId="77777777" w:rsidR="00621735" w:rsidRDefault="00621735"/>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D3D722" id="Rectangle 37" o:spid="_x0000_s1029" style="position:absolute;margin-left:-39pt;margin-top:578.05pt;width:264pt;height:16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" fillcolor="#d0d0d0 [2894]" stroked="f" strokeweight="1pt">
                <v:textbox>
                  <w:txbxContent>
                    <w:p w14:paraId="7A6708DC" w14:textId="521C20B3" w:rsidR="00D603FC" w:rsidRDefault="00D603FC" w:rsidP="00D603FC">
                      <w:pPr>
                        <w:spacing w:line="240" w:lineRule="auto"/>
                        <w:jc w:val="center"/>
                        <w:rPr>
                          <w:color w:val="000000" w:themeColor="text1"/>
                          <w:sz w:val="16"/>
                          <w:szCs w:val="16"/>
                        </w:rPr>
                      </w:pPr>
                      <w:r>
                        <w:rPr>
                          <w:noProof/>
                          <w:kern w:val="0"/>
                          <w:sz w:val="20"/>
                          <w:szCs w:val="20"/>
                          <w:lang w:eastAsia="en-GB"/>
                          <w14:ligatures w14:val="none"/>
                        </w:rPr>
                        <w:drawing>
                          <wp:inline distT="0" distB="0" distL="0" distR="0" wp14:anchorId="1C1F648C" wp14:editId="5B71FAC2">
                            <wp:extent cx="3086100" cy="1485900"/>
                            <wp:effectExtent l="0" t="0" r="0" b="0"/>
                            <wp:docPr id="205289095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86100" cy="1485900"/>
                                    </a:xfrm>
                                    <a:prstGeom prst="rect">
                                      <a:avLst/>
                                    </a:prstGeom>
                                    <a:noFill/>
                                    <a:ln>
                                      <a:noFill/>
                                    </a:ln>
                                  </pic:spPr>
                                </pic:pic>
                              </a:graphicData>
                            </a:graphic>
                          </wp:inline>
                        </w:drawing>
                      </w:r>
                    </w:p>
                    <w:p w14:paraId="5DCBCE37" w14:textId="581F06F8" w:rsidR="00D603FC" w:rsidRDefault="00D603FC" w:rsidP="00286487">
                      <w:pPr>
                        <w:spacing w:after="0" w:line="240" w:lineRule="auto"/>
                        <w:jc w:val="center"/>
                        <w:rPr>
                          <w:rFonts w:ascii="Arial" w:hAnsi="Arial" w:cs="Arial"/>
                          <w:color w:val="000000" w:themeColor="text1"/>
                          <w:sz w:val="16"/>
                          <w:szCs w:val="16"/>
                        </w:rPr>
                      </w:pPr>
                    </w:p>
                    <w:p w14:paraId="6EB2FC34" w14:textId="77777777" w:rsidR="00D603FC" w:rsidRDefault="00D603FC" w:rsidP="00D603FC">
                      <w:pPr>
                        <w:spacing w:line="240" w:lineRule="auto"/>
                        <w:jc w:val="center"/>
                        <w:rPr>
                          <w:color w:val="000000" w:themeColor="text1"/>
                          <w:sz w:val="16"/>
                          <w:szCs w:val="16"/>
                        </w:rPr>
                      </w:pPr>
                      <w:r>
                        <w:rPr>
                          <w:rFonts w:ascii="Arial" w:hAnsi="Arial" w:cs="Arial"/>
                          <w:color w:val="000000" w:themeColor="text1"/>
                          <w:sz w:val="16"/>
                          <w:szCs w:val="16"/>
                        </w:rPr>
                        <w:t>Source: (UK Parliament, 2025)</w:t>
                      </w:r>
                    </w:p>
                    <w:p w14:paraId="735A1799" w14:textId="77777777" w:rsidR="00621735" w:rsidRDefault="00621735"/>
                  </w:txbxContent>
                </v:textbox>
              </v:rect>
            </w:pict>
          </mc:Fallback>
        </mc:AlternateContent>
      </w:r>
      <w:r w:rsidR="00D603FC" w:rsidRPr="00613EA4">
        <w:rPr>
          <w:noProof/>
        </w:rPr>
        <mc:AlternateContent>
          <mc:Choice Requires="wps">
            <w:drawing>
              <wp:anchor distT="0" distB="0" distL="114300" distR="114300" simplePos="0" relativeHeight="251666432" behindDoc="0" locked="0" layoutInCell="1" allowOverlap="1" wp14:anchorId="277C09F6" wp14:editId="5C96D791">
                <wp:simplePos x="0" y="0"/>
                <wp:positionH relativeFrom="column">
                  <wp:posOffset>2867025</wp:posOffset>
                </wp:positionH>
                <wp:positionV relativeFrom="paragraph">
                  <wp:posOffset>5655310</wp:posOffset>
                </wp:positionV>
                <wp:extent cx="4213225" cy="1885950"/>
                <wp:effectExtent l="0" t="0" r="0" b="0"/>
                <wp:wrapNone/>
                <wp:docPr id="92705288" name="Rectangle 35"/>
                <wp:cNvGraphicFramePr/>
                <a:graphic xmlns:a="http://schemas.openxmlformats.org/drawingml/2006/main">
                  <a:graphicData uri="http://schemas.microsoft.com/office/word/2010/wordprocessingShape">
                    <wps:wsp>
                      <wps:cNvSpPr/>
                      <wps:spPr>
                        <a:xfrm>
                          <a:off x="0" y="0"/>
                          <a:ext cx="4213225" cy="1885950"/>
                        </a:xfrm>
                        <a:prstGeom prst="rect">
                          <a:avLst/>
                        </a:prstGeom>
                        <a:solidFill>
                          <a:schemeClr val="accent1">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1ECFD760" w14:textId="77777777" w:rsidR="00D603FC" w:rsidRPr="00BD3F2B" w:rsidRDefault="00D603FC" w:rsidP="00D603FC">
                            <w:pPr>
                              <w:spacing w:line="240" w:lineRule="auto"/>
                              <w:jc w:val="center"/>
                              <w:rPr>
                                <w:rFonts w:ascii="Arial" w:hAnsi="Arial" w:cs="Arial"/>
                                <w:b/>
                                <w:bCs/>
                                <w:color w:val="000000" w:themeColor="text1"/>
                                <w:sz w:val="16"/>
                                <w:szCs w:val="16"/>
                              </w:rPr>
                            </w:pPr>
                            <w:r w:rsidRPr="00BD3F2B">
                              <w:rPr>
                                <w:rFonts w:ascii="Arial" w:hAnsi="Arial" w:cs="Arial"/>
                                <w:b/>
                                <w:bCs/>
                                <w:color w:val="000000" w:themeColor="text1"/>
                                <w:sz w:val="16"/>
                                <w:szCs w:val="16"/>
                              </w:rPr>
                              <w:t>Technology Integration</w:t>
                            </w:r>
                          </w:p>
                          <w:p w14:paraId="26864FC6" w14:textId="77777777" w:rsidR="00D603FC" w:rsidRDefault="00D603FC" w:rsidP="00D603FC">
                            <w:pPr>
                              <w:pStyle w:val="ListParagraph"/>
                              <w:numPr>
                                <w:ilvl w:val="0"/>
                                <w:numId w:val="4"/>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Mental health apps have experienced massive growth due to rising awareness and their convenience, with the market projected to grow to approximately 17 billion by 2030 </w:t>
                            </w:r>
                            <w:r w:rsidRPr="009D4FC2">
                              <w:rPr>
                                <w:rFonts w:ascii="Arial" w:hAnsi="Arial" w:cs="Arial"/>
                                <w:b/>
                                <w:bCs/>
                                <w:color w:val="000000" w:themeColor="text1"/>
                                <w:sz w:val="16"/>
                                <w:szCs w:val="16"/>
                              </w:rPr>
                              <w:t>(Market.us, 2024).</w:t>
                            </w:r>
                          </w:p>
                          <w:p w14:paraId="09AF26DD" w14:textId="77777777" w:rsidR="00D603FC" w:rsidRDefault="00D603FC" w:rsidP="00D603FC">
                            <w:pPr>
                              <w:pStyle w:val="ListParagraph"/>
                              <w:numPr>
                                <w:ilvl w:val="0"/>
                                <w:numId w:val="4"/>
                              </w:numPr>
                              <w:spacing w:line="240" w:lineRule="auto"/>
                              <w:rPr>
                                <w:rFonts w:ascii="Arial" w:hAnsi="Arial" w:cs="Arial"/>
                                <w:color w:val="000000" w:themeColor="text1"/>
                                <w:sz w:val="16"/>
                                <w:szCs w:val="16"/>
                              </w:rPr>
                            </w:pPr>
                            <w:r>
                              <w:rPr>
                                <w:rFonts w:ascii="Arial" w:hAnsi="Arial" w:cs="Arial"/>
                                <w:color w:val="000000" w:themeColor="text1"/>
                                <w:sz w:val="16"/>
                                <w:szCs w:val="16"/>
                              </w:rPr>
                              <w:t>Technology underpins MindBridge’s effectiveness and scalability, as the app features AI mood-pattern detection to identify early signs of deterioration.</w:t>
                            </w:r>
                          </w:p>
                          <w:p w14:paraId="1F72AE26" w14:textId="77777777" w:rsidR="00D603FC" w:rsidRDefault="00D603FC" w:rsidP="00D603FC">
                            <w:pPr>
                              <w:pStyle w:val="ListParagraph"/>
                              <w:numPr>
                                <w:ilvl w:val="0"/>
                                <w:numId w:val="4"/>
                              </w:numPr>
                              <w:spacing w:line="240" w:lineRule="auto"/>
                              <w:rPr>
                                <w:rFonts w:ascii="Arial" w:hAnsi="Arial" w:cs="Arial"/>
                                <w:color w:val="000000" w:themeColor="text1"/>
                                <w:sz w:val="16"/>
                                <w:szCs w:val="16"/>
                              </w:rPr>
                            </w:pPr>
                            <w:r>
                              <w:rPr>
                                <w:rFonts w:ascii="Arial" w:hAnsi="Arial" w:cs="Arial"/>
                                <w:color w:val="000000" w:themeColor="text1"/>
                                <w:sz w:val="16"/>
                                <w:szCs w:val="16"/>
                              </w:rPr>
                              <w:t>Other technology features include telehealth video consultations, wearable device compatibility, and secure NHS data integration.</w:t>
                            </w:r>
                          </w:p>
                          <w:p w14:paraId="0D8FB4AF" w14:textId="77777777" w:rsidR="00D603FC" w:rsidRDefault="00D603FC" w:rsidP="00D603FC">
                            <w:pPr>
                              <w:pStyle w:val="ListParagraph"/>
                              <w:numPr>
                                <w:ilvl w:val="0"/>
                                <w:numId w:val="4"/>
                              </w:numPr>
                              <w:spacing w:line="240" w:lineRule="auto"/>
                              <w:rPr>
                                <w:rFonts w:ascii="Arial" w:hAnsi="Arial" w:cs="Arial"/>
                                <w:color w:val="000000" w:themeColor="text1"/>
                                <w:sz w:val="16"/>
                                <w:szCs w:val="16"/>
                              </w:rPr>
                            </w:pPr>
                            <w:r>
                              <w:rPr>
                                <w:rFonts w:ascii="Arial" w:hAnsi="Arial" w:cs="Arial"/>
                                <w:color w:val="000000" w:themeColor="text1"/>
                                <w:sz w:val="16"/>
                                <w:szCs w:val="16"/>
                              </w:rPr>
                              <w:t>Digital dashboards would allow clinicians to monitor anonymised trends, improving resource allocation while maintaining confidentiality.</w:t>
                            </w:r>
                          </w:p>
                          <w:p w14:paraId="5D135EFC" w14:textId="77777777" w:rsidR="00D603FC" w:rsidRDefault="00D603FC" w:rsidP="00D603FC">
                            <w:pPr>
                              <w:pStyle w:val="ListParagraph"/>
                              <w:numPr>
                                <w:ilvl w:val="0"/>
                                <w:numId w:val="4"/>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Technology enhances early risk identification, personalised well-being recommendations, efficient triage to appropriate services, and data analytics for service planning.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7C09F6" id="Rectangle 35" o:spid="_x0000_s1030" style="position:absolute;margin-left:225.75pt;margin-top:445.3pt;width:331.75pt;height:14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" fillcolor="#45b0e1 [1940]" stroked="f" strokeweight="1pt">
                <v:textbox>
                  <w:txbxContent>
                    <w:p w14:paraId="1ECFD760" w14:textId="77777777" w:rsidR="00D603FC" w:rsidRPr="00BD3F2B" w:rsidRDefault="00D603FC" w:rsidP="00D603FC">
                      <w:pPr>
                        <w:spacing w:line="240" w:lineRule="auto"/>
                        <w:jc w:val="center"/>
                        <w:rPr>
                          <w:rFonts w:ascii="Arial" w:hAnsi="Arial" w:cs="Arial"/>
                          <w:b/>
                          <w:bCs/>
                          <w:color w:val="000000" w:themeColor="text1"/>
                          <w:sz w:val="16"/>
                          <w:szCs w:val="16"/>
                        </w:rPr>
                      </w:pPr>
                      <w:r w:rsidRPr="00BD3F2B">
                        <w:rPr>
                          <w:rFonts w:ascii="Arial" w:hAnsi="Arial" w:cs="Arial"/>
                          <w:b/>
                          <w:bCs/>
                          <w:color w:val="000000" w:themeColor="text1"/>
                          <w:sz w:val="16"/>
                          <w:szCs w:val="16"/>
                        </w:rPr>
                        <w:t>Technology Integration</w:t>
                      </w:r>
                    </w:p>
                    <w:p w14:paraId="26864FC6" w14:textId="77777777" w:rsidR="00D603FC" w:rsidRDefault="00D603FC" w:rsidP="00D603FC">
                      <w:pPr>
                        <w:pStyle w:val="ListParagraph"/>
                        <w:numPr>
                          <w:ilvl w:val="0"/>
                          <w:numId w:val="4"/>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Mental health apps have experienced massive growth due to rising awareness and their convenience, with the market projected to grow to approximately 17 billion by 2030 </w:t>
                      </w:r>
                      <w:r w:rsidRPr="009D4FC2">
                        <w:rPr>
                          <w:rFonts w:ascii="Arial" w:hAnsi="Arial" w:cs="Arial"/>
                          <w:b/>
                          <w:bCs/>
                          <w:color w:val="000000" w:themeColor="text1"/>
                          <w:sz w:val="16"/>
                          <w:szCs w:val="16"/>
                        </w:rPr>
                        <w:t>(Market.us, 2024).</w:t>
                      </w:r>
                    </w:p>
                    <w:p w14:paraId="09AF26DD" w14:textId="77777777" w:rsidR="00D603FC" w:rsidRDefault="00D603FC" w:rsidP="00D603FC">
                      <w:pPr>
                        <w:pStyle w:val="ListParagraph"/>
                        <w:numPr>
                          <w:ilvl w:val="0"/>
                          <w:numId w:val="4"/>
                        </w:numPr>
                        <w:spacing w:line="240" w:lineRule="auto"/>
                        <w:rPr>
                          <w:rFonts w:ascii="Arial" w:hAnsi="Arial" w:cs="Arial"/>
                          <w:color w:val="000000" w:themeColor="text1"/>
                          <w:sz w:val="16"/>
                          <w:szCs w:val="16"/>
                        </w:rPr>
                      </w:pPr>
                      <w:r>
                        <w:rPr>
                          <w:rFonts w:ascii="Arial" w:hAnsi="Arial" w:cs="Arial"/>
                          <w:color w:val="000000" w:themeColor="text1"/>
                          <w:sz w:val="16"/>
                          <w:szCs w:val="16"/>
                        </w:rPr>
                        <w:t>Technology underpins MindBridge’s effectiveness and scalability, as the app features AI mood-pattern detection to identify early signs of deterioration.</w:t>
                      </w:r>
                    </w:p>
                    <w:p w14:paraId="1F72AE26" w14:textId="77777777" w:rsidR="00D603FC" w:rsidRDefault="00D603FC" w:rsidP="00D603FC">
                      <w:pPr>
                        <w:pStyle w:val="ListParagraph"/>
                        <w:numPr>
                          <w:ilvl w:val="0"/>
                          <w:numId w:val="4"/>
                        </w:numPr>
                        <w:spacing w:line="240" w:lineRule="auto"/>
                        <w:rPr>
                          <w:rFonts w:ascii="Arial" w:hAnsi="Arial" w:cs="Arial"/>
                          <w:color w:val="000000" w:themeColor="text1"/>
                          <w:sz w:val="16"/>
                          <w:szCs w:val="16"/>
                        </w:rPr>
                      </w:pPr>
                      <w:r>
                        <w:rPr>
                          <w:rFonts w:ascii="Arial" w:hAnsi="Arial" w:cs="Arial"/>
                          <w:color w:val="000000" w:themeColor="text1"/>
                          <w:sz w:val="16"/>
                          <w:szCs w:val="16"/>
                        </w:rPr>
                        <w:t>Other technology features include telehealth video consultations, wearable device compatibility, and secure NHS data integration.</w:t>
                      </w:r>
                    </w:p>
                    <w:p w14:paraId="0D8FB4AF" w14:textId="77777777" w:rsidR="00D603FC" w:rsidRDefault="00D603FC" w:rsidP="00D603FC">
                      <w:pPr>
                        <w:pStyle w:val="ListParagraph"/>
                        <w:numPr>
                          <w:ilvl w:val="0"/>
                          <w:numId w:val="4"/>
                        </w:numPr>
                        <w:spacing w:line="240" w:lineRule="auto"/>
                        <w:rPr>
                          <w:rFonts w:ascii="Arial" w:hAnsi="Arial" w:cs="Arial"/>
                          <w:color w:val="000000" w:themeColor="text1"/>
                          <w:sz w:val="16"/>
                          <w:szCs w:val="16"/>
                        </w:rPr>
                      </w:pPr>
                      <w:r>
                        <w:rPr>
                          <w:rFonts w:ascii="Arial" w:hAnsi="Arial" w:cs="Arial"/>
                          <w:color w:val="000000" w:themeColor="text1"/>
                          <w:sz w:val="16"/>
                          <w:szCs w:val="16"/>
                        </w:rPr>
                        <w:t>Digital dashboards would allow clinicians to monitor anonymised trends, improving resource allocation while maintaining confidentiality.</w:t>
                      </w:r>
                    </w:p>
                    <w:p w14:paraId="5D135EFC" w14:textId="77777777" w:rsidR="00D603FC" w:rsidRDefault="00D603FC" w:rsidP="00D603FC">
                      <w:pPr>
                        <w:pStyle w:val="ListParagraph"/>
                        <w:numPr>
                          <w:ilvl w:val="0"/>
                          <w:numId w:val="4"/>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Technology enhances early risk identification, personalised well-being recommendations, efficient triage to appropriate services, and data analytics for service planning. </w:t>
                      </w:r>
                    </w:p>
                  </w:txbxContent>
                </v:textbox>
              </v:rect>
            </w:pict>
          </mc:Fallback>
        </mc:AlternateContent>
      </w:r>
      <w:r w:rsidR="00D603FC" w:rsidRPr="00613EA4">
        <w:rPr>
          <w:noProof/>
        </w:rPr>
        <mc:AlternateContent>
          <mc:Choice Requires="wps">
            <w:drawing>
              <wp:anchor distT="0" distB="0" distL="114300" distR="114300" simplePos="0" relativeHeight="251667456" behindDoc="0" locked="0" layoutInCell="1" allowOverlap="1" wp14:anchorId="21D8AE2B" wp14:editId="109E6EF5">
                <wp:simplePos x="0" y="0"/>
                <wp:positionH relativeFrom="page">
                  <wp:posOffset>3057525</wp:posOffset>
                </wp:positionH>
                <wp:positionV relativeFrom="paragraph">
                  <wp:posOffset>7560310</wp:posOffset>
                </wp:positionV>
                <wp:extent cx="4484370" cy="1924050"/>
                <wp:effectExtent l="0" t="0" r="0" b="0"/>
                <wp:wrapNone/>
                <wp:docPr id="573016514" name="Rectangle 34"/>
                <wp:cNvGraphicFramePr/>
                <a:graphic xmlns:a="http://schemas.openxmlformats.org/drawingml/2006/main">
                  <a:graphicData uri="http://schemas.microsoft.com/office/word/2010/wordprocessingShape">
                    <wps:wsp>
                      <wps:cNvSpPr/>
                      <wps:spPr>
                        <a:xfrm>
                          <a:off x="0" y="0"/>
                          <a:ext cx="4484370" cy="1924050"/>
                        </a:xfrm>
                        <a:prstGeom prst="rect">
                          <a:avLst/>
                        </a:prstGeom>
                        <a:solidFill>
                          <a:schemeClr val="bg2">
                            <a:lumMod val="9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4B2FD957" w14:textId="77777777" w:rsidR="00D603FC" w:rsidRDefault="00D603FC" w:rsidP="00D603FC">
                            <w:pPr>
                              <w:spacing w:line="240" w:lineRule="auto"/>
                              <w:jc w:val="center"/>
                              <w:rPr>
                                <w:color w:val="000000" w:themeColor="text1"/>
                                <w:sz w:val="16"/>
                                <w:szCs w:val="16"/>
                                <w:lang w:val="en-US"/>
                              </w:rPr>
                            </w:pPr>
                            <w:r>
                              <w:rPr>
                                <w:noProof/>
                                <w:kern w:val="0"/>
                                <w:sz w:val="20"/>
                                <w:szCs w:val="20"/>
                                <w:lang w:eastAsia="en-GB"/>
                                <w14:ligatures w14:val="none"/>
                              </w:rPr>
                              <w:drawing>
                                <wp:inline distT="0" distB="0" distL="0" distR="0" wp14:anchorId="0E093E92" wp14:editId="16F71EA6">
                                  <wp:extent cx="3832860" cy="1188720"/>
                                  <wp:effectExtent l="0" t="0" r="0" b="0"/>
                                  <wp:docPr id="1494056454" name="Picture 33" descr="Mental Health Apps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ntal Health Apps Marke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32860" cy="1188720"/>
                                          </a:xfrm>
                                          <a:prstGeom prst="rect">
                                            <a:avLst/>
                                          </a:prstGeom>
                                          <a:noFill/>
                                          <a:ln>
                                            <a:noFill/>
                                          </a:ln>
                                        </pic:spPr>
                                      </pic:pic>
                                    </a:graphicData>
                                  </a:graphic>
                                </wp:inline>
                              </w:drawing>
                            </w:r>
                          </w:p>
                          <w:p w14:paraId="05B1B8C0" w14:textId="77777777" w:rsidR="00D603FC" w:rsidRDefault="00D603FC" w:rsidP="00D603FC">
                            <w:pPr>
                              <w:spacing w:line="240" w:lineRule="auto"/>
                              <w:jc w:val="right"/>
                              <w:rPr>
                                <w:rFonts w:ascii="Arial" w:hAnsi="Arial" w:cs="Arial"/>
                                <w:color w:val="000000" w:themeColor="text1"/>
                                <w:sz w:val="16"/>
                                <w:szCs w:val="16"/>
                                <w:lang w:val="en-US"/>
                              </w:rPr>
                            </w:pPr>
                            <w:r>
                              <w:rPr>
                                <w:rFonts w:ascii="Arial" w:hAnsi="Arial" w:cs="Arial"/>
                                <w:color w:val="000000" w:themeColor="text1"/>
                                <w:sz w:val="16"/>
                                <w:szCs w:val="16"/>
                                <w:lang w:val="en-US"/>
                              </w:rPr>
                              <w:t xml:space="preserve">              (Source: Market.us, 2024)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D8AE2B" id="Rectangle 34" o:spid="_x0000_s1031" style="position:absolute;margin-left:240.75pt;margin-top:595.3pt;width:353.1pt;height:151.5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" fillcolor="#d0d0d0 [2894]" stroked="f" strokeweight="1pt">
                <v:textbox>
                  <w:txbxContent>
                    <w:p w14:paraId="4B2FD957" w14:textId="77777777" w:rsidR="00D603FC" w:rsidRDefault="00D603FC" w:rsidP="00D603FC">
                      <w:pPr>
                        <w:spacing w:line="240" w:lineRule="auto"/>
                        <w:jc w:val="center"/>
                        <w:rPr>
                          <w:color w:val="000000" w:themeColor="text1"/>
                          <w:sz w:val="16"/>
                          <w:szCs w:val="16"/>
                          <w:lang w:val="en-US"/>
                        </w:rPr>
                      </w:pPr>
                      <w:r>
                        <w:rPr>
                          <w:noProof/>
                          <w:kern w:val="0"/>
                          <w:sz w:val="20"/>
                          <w:szCs w:val="20"/>
                          <w:lang w:eastAsia="en-GB"/>
                          <w14:ligatures w14:val="none"/>
                        </w:rPr>
                        <w:drawing>
                          <wp:inline distT="0" distB="0" distL="0" distR="0" wp14:anchorId="0E093E92" wp14:editId="16F71EA6">
                            <wp:extent cx="3832860" cy="1188720"/>
                            <wp:effectExtent l="0" t="0" r="0" b="0"/>
                            <wp:docPr id="1494056454" name="Picture 33" descr="Mental Health Apps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ntal Health Apps Marke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32860" cy="1188720"/>
                                    </a:xfrm>
                                    <a:prstGeom prst="rect">
                                      <a:avLst/>
                                    </a:prstGeom>
                                    <a:noFill/>
                                    <a:ln>
                                      <a:noFill/>
                                    </a:ln>
                                  </pic:spPr>
                                </pic:pic>
                              </a:graphicData>
                            </a:graphic>
                          </wp:inline>
                        </w:drawing>
                      </w:r>
                    </w:p>
                    <w:p w14:paraId="05B1B8C0" w14:textId="77777777" w:rsidR="00D603FC" w:rsidRDefault="00D603FC" w:rsidP="00D603FC">
                      <w:pPr>
                        <w:spacing w:line="240" w:lineRule="auto"/>
                        <w:jc w:val="right"/>
                        <w:rPr>
                          <w:rFonts w:ascii="Arial" w:hAnsi="Arial" w:cs="Arial"/>
                          <w:color w:val="000000" w:themeColor="text1"/>
                          <w:sz w:val="16"/>
                          <w:szCs w:val="16"/>
                          <w:lang w:val="en-US"/>
                        </w:rPr>
                      </w:pPr>
                      <w:r>
                        <w:rPr>
                          <w:rFonts w:ascii="Arial" w:hAnsi="Arial" w:cs="Arial"/>
                          <w:color w:val="000000" w:themeColor="text1"/>
                          <w:sz w:val="16"/>
                          <w:szCs w:val="16"/>
                          <w:lang w:val="en-US"/>
                        </w:rPr>
                        <w:t xml:space="preserve">              (Source: Market.us, 2024) </w:t>
                      </w:r>
                    </w:p>
                  </w:txbxContent>
                </v:textbox>
                <w10:wrap anchorx="page"/>
              </v:rect>
            </w:pict>
          </mc:Fallback>
        </mc:AlternateContent>
      </w:r>
      <w:r w:rsidR="00D603FC" w:rsidRPr="00613EA4">
        <w:rPr>
          <w:noProof/>
        </w:rPr>
        <mc:AlternateContent>
          <mc:Choice Requires="wps">
            <w:drawing>
              <wp:anchor distT="0" distB="0" distL="114300" distR="114300" simplePos="0" relativeHeight="251670528" behindDoc="0" locked="0" layoutInCell="1" allowOverlap="1" wp14:anchorId="29135D7C" wp14:editId="66F62587">
                <wp:simplePos x="0" y="0"/>
                <wp:positionH relativeFrom="page">
                  <wp:posOffset>3362325</wp:posOffset>
                </wp:positionH>
                <wp:positionV relativeFrom="paragraph">
                  <wp:posOffset>1374775</wp:posOffset>
                </wp:positionV>
                <wp:extent cx="4181475" cy="1962150"/>
                <wp:effectExtent l="0" t="0" r="28575" b="19050"/>
                <wp:wrapNone/>
                <wp:docPr id="2072064530" name="Rectangle 32"/>
                <wp:cNvGraphicFramePr/>
                <a:graphic xmlns:a="http://schemas.openxmlformats.org/drawingml/2006/main">
                  <a:graphicData uri="http://schemas.microsoft.com/office/word/2010/wordprocessingShape">
                    <wps:wsp>
                      <wps:cNvSpPr/>
                      <wps:spPr>
                        <a:xfrm>
                          <a:off x="0" y="0"/>
                          <a:ext cx="4181475" cy="1962150"/>
                        </a:xfrm>
                        <a:prstGeom prst="rect">
                          <a:avLst/>
                        </a:prstGeom>
                        <a:solidFill>
                          <a:schemeClr val="bg2">
                            <a:lumMod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5E626A4" w14:textId="77777777" w:rsidR="00D603FC" w:rsidRDefault="00D603FC" w:rsidP="00D603FC">
                            <w:pPr>
                              <w:jc w:val="center"/>
                              <w:rPr>
                                <w:lang w:val="en-US"/>
                              </w:rPr>
                            </w:pPr>
                          </w:p>
                          <w:p w14:paraId="59651F3E" w14:textId="77777777" w:rsidR="00D603FC" w:rsidRDefault="00D603FC" w:rsidP="00D603FC">
                            <w:pPr>
                              <w:jc w:val="center"/>
                              <w:rPr>
                                <w:lang w:val="en-US"/>
                              </w:rPr>
                            </w:pPr>
                          </w:p>
                          <w:p w14:paraId="176C7A2C" w14:textId="77777777" w:rsidR="00D603FC" w:rsidRDefault="00D603FC" w:rsidP="00D603FC">
                            <w:pPr>
                              <w:jc w:val="center"/>
                              <w:rPr>
                                <w:lang w:val="en-US"/>
                              </w:rPr>
                            </w:pPr>
                          </w:p>
                          <w:p w14:paraId="3797ABFF" w14:textId="77777777" w:rsidR="00D603FC" w:rsidRDefault="00D603FC" w:rsidP="00D603FC">
                            <w:pPr>
                              <w:spacing w:line="240" w:lineRule="auto"/>
                              <w:rPr>
                                <w:lang w:val="en-US"/>
                              </w:rPr>
                            </w:pPr>
                          </w:p>
                          <w:p w14:paraId="50AE3073" w14:textId="77777777" w:rsidR="00D603FC" w:rsidRDefault="00D603FC" w:rsidP="00D603FC">
                            <w:pPr>
                              <w:spacing w:line="240" w:lineRule="auto"/>
                              <w:jc w:val="right"/>
                              <w:rPr>
                                <w:rFonts w:ascii="Arial" w:hAnsi="Arial" w:cs="Arial"/>
                                <w:color w:val="000000" w:themeColor="text1"/>
                                <w:sz w:val="16"/>
                                <w:szCs w:val="16"/>
                                <w:lang w:val="en-US"/>
                              </w:rPr>
                            </w:pPr>
                            <w:r>
                              <w:rPr>
                                <w:rFonts w:ascii="Arial" w:hAnsi="Arial" w:cs="Arial"/>
                                <w:color w:val="000000" w:themeColor="text1"/>
                                <w:sz w:val="16"/>
                                <w:szCs w:val="16"/>
                                <w:lang w:val="en-US"/>
                              </w:rPr>
                              <w:t>(Source: Potter, 2023)</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135D7C" id="Rectangle 32" o:spid="_x0000_s1032" style="position:absolute;margin-left:264.75pt;margin-top:108.25pt;width:329.25pt;height:154.5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" fillcolor="#d0d0d0 [2894]" strokecolor="#030e13 [484]" strokeweight="1pt">
                <v:textbox>
                  <w:txbxContent>
                    <w:p w14:paraId="35E626A4" w14:textId="77777777" w:rsidR="00D603FC" w:rsidRDefault="00D603FC" w:rsidP="00D603FC">
                      <w:pPr>
                        <w:jc w:val="center"/>
                        <w:rPr>
                          <w:lang w:val="en-US"/>
                        </w:rPr>
                      </w:pPr>
                    </w:p>
                    <w:p w14:paraId="59651F3E" w14:textId="77777777" w:rsidR="00D603FC" w:rsidRDefault="00D603FC" w:rsidP="00D603FC">
                      <w:pPr>
                        <w:jc w:val="center"/>
                        <w:rPr>
                          <w:lang w:val="en-US"/>
                        </w:rPr>
                      </w:pPr>
                    </w:p>
                    <w:p w14:paraId="176C7A2C" w14:textId="77777777" w:rsidR="00D603FC" w:rsidRDefault="00D603FC" w:rsidP="00D603FC">
                      <w:pPr>
                        <w:jc w:val="center"/>
                        <w:rPr>
                          <w:lang w:val="en-US"/>
                        </w:rPr>
                      </w:pPr>
                    </w:p>
                    <w:p w14:paraId="3797ABFF" w14:textId="77777777" w:rsidR="00D603FC" w:rsidRDefault="00D603FC" w:rsidP="00D603FC">
                      <w:pPr>
                        <w:spacing w:line="240" w:lineRule="auto"/>
                        <w:rPr>
                          <w:lang w:val="en-US"/>
                        </w:rPr>
                      </w:pPr>
                    </w:p>
                    <w:p w14:paraId="50AE3073" w14:textId="77777777" w:rsidR="00D603FC" w:rsidRDefault="00D603FC" w:rsidP="00D603FC">
                      <w:pPr>
                        <w:spacing w:line="240" w:lineRule="auto"/>
                        <w:jc w:val="right"/>
                        <w:rPr>
                          <w:rFonts w:ascii="Arial" w:hAnsi="Arial" w:cs="Arial"/>
                          <w:color w:val="000000" w:themeColor="text1"/>
                          <w:sz w:val="16"/>
                          <w:szCs w:val="16"/>
                          <w:lang w:val="en-US"/>
                        </w:rPr>
                      </w:pPr>
                      <w:r>
                        <w:rPr>
                          <w:rFonts w:ascii="Arial" w:hAnsi="Arial" w:cs="Arial"/>
                          <w:color w:val="000000" w:themeColor="text1"/>
                          <w:sz w:val="16"/>
                          <w:szCs w:val="16"/>
                          <w:lang w:val="en-US"/>
                        </w:rPr>
                        <w:t>(Source: Potter, 2023)</w:t>
                      </w:r>
                    </w:p>
                  </w:txbxContent>
                </v:textbox>
                <w10:wrap anchorx="page"/>
              </v:rect>
            </w:pict>
          </mc:Fallback>
        </mc:AlternateContent>
      </w:r>
      <w:r w:rsidR="00D603FC" w:rsidRPr="00613EA4">
        <w:rPr>
          <w:noProof/>
        </w:rPr>
        <w:drawing>
          <wp:anchor distT="0" distB="0" distL="114300" distR="114300" simplePos="0" relativeHeight="251671552" behindDoc="0" locked="0" layoutInCell="1" allowOverlap="1" wp14:anchorId="0C0A90D3" wp14:editId="0C62ADE5">
            <wp:simplePos x="0" y="0"/>
            <wp:positionH relativeFrom="margin">
              <wp:posOffset>2914650</wp:posOffset>
            </wp:positionH>
            <wp:positionV relativeFrom="paragraph">
              <wp:posOffset>1395730</wp:posOffset>
            </wp:positionV>
            <wp:extent cx="4467225" cy="1685925"/>
            <wp:effectExtent l="0" t="0" r="9525" b="9525"/>
            <wp:wrapNone/>
            <wp:docPr id="51080655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67225" cy="1685925"/>
                    </a:xfrm>
                    <a:prstGeom prst="rect">
                      <a:avLst/>
                    </a:prstGeom>
                    <a:noFill/>
                  </pic:spPr>
                </pic:pic>
              </a:graphicData>
            </a:graphic>
            <wp14:sizeRelH relativeFrom="page">
              <wp14:pctWidth>0</wp14:pctWidth>
            </wp14:sizeRelH>
            <wp14:sizeRelV relativeFrom="page">
              <wp14:pctHeight>0</wp14:pctHeight>
            </wp14:sizeRelV>
          </wp:anchor>
        </w:drawing>
      </w:r>
    </w:p>
    <w:p w14:paraId="2E156E40" w14:textId="41249CE5" w:rsidR="00D603FC" w:rsidRPr="00613EA4" w:rsidRDefault="00D603FC" w:rsidP="00D603FC"/>
    <w:p w14:paraId="073350C4" w14:textId="55B7B9AA" w:rsidR="00D603FC" w:rsidRPr="00613EA4" w:rsidRDefault="001B6EF8" w:rsidP="00D603FC">
      <w:r w:rsidRPr="00613EA4">
        <w:rPr>
          <w:noProof/>
        </w:rPr>
        <mc:AlternateContent>
          <mc:Choice Requires="wps">
            <w:drawing>
              <wp:anchor distT="0" distB="0" distL="114300" distR="114300" simplePos="0" relativeHeight="251660288" behindDoc="0" locked="0" layoutInCell="1" allowOverlap="1" wp14:anchorId="6697096B" wp14:editId="045AA54C">
                <wp:simplePos x="0" y="0"/>
                <wp:positionH relativeFrom="page">
                  <wp:align>left</wp:align>
                </wp:positionH>
                <wp:positionV relativeFrom="paragraph">
                  <wp:posOffset>462084</wp:posOffset>
                </wp:positionV>
                <wp:extent cx="3362325" cy="3557953"/>
                <wp:effectExtent l="0" t="0" r="9525" b="4445"/>
                <wp:wrapNone/>
                <wp:docPr id="513245562" name="Rectangle 40"/>
                <wp:cNvGraphicFramePr/>
                <a:graphic xmlns:a="http://schemas.openxmlformats.org/drawingml/2006/main">
                  <a:graphicData uri="http://schemas.microsoft.com/office/word/2010/wordprocessingShape">
                    <wps:wsp>
                      <wps:cNvSpPr/>
                      <wps:spPr>
                        <a:xfrm>
                          <a:off x="0" y="0"/>
                          <a:ext cx="3362325" cy="3557953"/>
                        </a:xfrm>
                        <a:prstGeom prst="rect">
                          <a:avLst/>
                        </a:prstGeom>
                        <a:solidFill>
                          <a:schemeClr val="accent6">
                            <a:lumMod val="60000"/>
                            <a:lumOff val="40000"/>
                          </a:schemeClr>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3698223C" w14:textId="77777777" w:rsidR="00D603FC" w:rsidRDefault="00D603FC" w:rsidP="00D603FC">
                            <w:pPr>
                              <w:spacing w:line="240" w:lineRule="auto"/>
                              <w:jc w:val="center"/>
                              <w:rPr>
                                <w:b/>
                                <w:bCs/>
                                <w:color w:val="000000" w:themeColor="text1"/>
                                <w:sz w:val="18"/>
                                <w:szCs w:val="18"/>
                              </w:rPr>
                            </w:pPr>
                            <w:r>
                              <w:rPr>
                                <w:b/>
                                <w:bCs/>
                                <w:color w:val="000000" w:themeColor="text1"/>
                                <w:sz w:val="18"/>
                                <w:szCs w:val="18"/>
                              </w:rPr>
                              <w:t>Context and Problem Identification</w:t>
                            </w:r>
                          </w:p>
                          <w:p w14:paraId="05662487" w14:textId="77777777" w:rsidR="00D603FC" w:rsidRDefault="00D603FC" w:rsidP="00D603FC">
                            <w:pPr>
                              <w:pStyle w:val="ListParagraph"/>
                              <w:numPr>
                                <w:ilvl w:val="0"/>
                                <w:numId w:val="1"/>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Mental health access in the UK faces significant gaps characterised by high treatment thresholds (crisis-only care) and disparities for ethnic minorities, the elderly and those in deprived areas </w:t>
                            </w:r>
                            <w:r w:rsidRPr="00500A7A">
                              <w:rPr>
                                <w:rFonts w:ascii="Arial" w:hAnsi="Arial" w:cs="Arial"/>
                                <w:b/>
                                <w:bCs/>
                                <w:color w:val="000000" w:themeColor="text1"/>
                                <w:sz w:val="16"/>
                                <w:szCs w:val="16"/>
                              </w:rPr>
                              <w:t>(Mental Health Foundation, no date).</w:t>
                            </w:r>
                            <w:r>
                              <w:rPr>
                                <w:rFonts w:ascii="Arial" w:hAnsi="Arial" w:cs="Arial"/>
                                <w:color w:val="000000" w:themeColor="text1"/>
                                <w:sz w:val="16"/>
                                <w:szCs w:val="16"/>
                              </w:rPr>
                              <w:t xml:space="preserve"> </w:t>
                            </w:r>
                          </w:p>
                          <w:p w14:paraId="3A940285" w14:textId="77777777" w:rsidR="00D603FC" w:rsidRDefault="00D603FC" w:rsidP="00D603FC">
                            <w:pPr>
                              <w:pStyle w:val="ListParagraph"/>
                              <w:numPr>
                                <w:ilvl w:val="0"/>
                                <w:numId w:val="1"/>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Data shows that approximately 1 in 5 people experience a mental health problem each year in the UK. There are approximately 1.7 million people on waiting lists </w:t>
                            </w:r>
                            <w:r w:rsidRPr="00DE7397">
                              <w:rPr>
                                <w:rFonts w:ascii="Arial" w:hAnsi="Arial" w:cs="Arial"/>
                                <w:b/>
                                <w:bCs/>
                                <w:color w:val="000000" w:themeColor="text1"/>
                                <w:sz w:val="16"/>
                                <w:szCs w:val="16"/>
                              </w:rPr>
                              <w:t>(Mental Health Foundation, no date).</w:t>
                            </w:r>
                            <w:r>
                              <w:rPr>
                                <w:rFonts w:ascii="Arial" w:hAnsi="Arial" w:cs="Arial"/>
                                <w:color w:val="000000" w:themeColor="text1"/>
                                <w:sz w:val="16"/>
                                <w:szCs w:val="16"/>
                              </w:rPr>
                              <w:t xml:space="preserve"> </w:t>
                            </w:r>
                          </w:p>
                          <w:p w14:paraId="5B3179FD" w14:textId="77777777" w:rsidR="00D603FC" w:rsidRDefault="00D603FC" w:rsidP="00D603FC">
                            <w:pPr>
                              <w:pStyle w:val="ListParagraph"/>
                              <w:numPr>
                                <w:ilvl w:val="0"/>
                                <w:numId w:val="1"/>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Demand for services has significantly increased since the </w:t>
                            </w:r>
                            <w:r w:rsidRPr="00DE7397">
                              <w:rPr>
                                <w:rFonts w:ascii="Arial" w:hAnsi="Arial" w:cs="Arial"/>
                                <w:b/>
                                <w:bCs/>
                                <w:color w:val="000000" w:themeColor="text1"/>
                                <w:sz w:val="16"/>
                                <w:szCs w:val="16"/>
                              </w:rPr>
                              <w:t>COVID-19 pandemic</w:t>
                            </w:r>
                            <w:r>
                              <w:rPr>
                                <w:rFonts w:ascii="Arial" w:hAnsi="Arial" w:cs="Arial"/>
                                <w:color w:val="000000" w:themeColor="text1"/>
                                <w:sz w:val="16"/>
                                <w:szCs w:val="16"/>
                              </w:rPr>
                              <w:t xml:space="preserve">, with record numbers seeking support for anxiety, depression, and stress-related conditions </w:t>
                            </w:r>
                            <w:r w:rsidRPr="00651542">
                              <w:rPr>
                                <w:rFonts w:ascii="Arial" w:hAnsi="Arial" w:cs="Arial"/>
                                <w:b/>
                                <w:bCs/>
                                <w:color w:val="000000" w:themeColor="text1"/>
                                <w:sz w:val="16"/>
                                <w:szCs w:val="16"/>
                              </w:rPr>
                              <w:t>(Statista, 2021).</w:t>
                            </w:r>
                            <w:r>
                              <w:rPr>
                                <w:rFonts w:ascii="Arial" w:hAnsi="Arial" w:cs="Arial"/>
                                <w:color w:val="000000" w:themeColor="text1"/>
                                <w:sz w:val="16"/>
                                <w:szCs w:val="16"/>
                              </w:rPr>
                              <w:t xml:space="preserve"> </w:t>
                            </w:r>
                          </w:p>
                          <w:p w14:paraId="1421B84D" w14:textId="77777777" w:rsidR="00D603FC" w:rsidRDefault="00D603FC" w:rsidP="00D603FC">
                            <w:pPr>
                              <w:pStyle w:val="ListParagraph"/>
                              <w:numPr>
                                <w:ilvl w:val="0"/>
                                <w:numId w:val="1"/>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Young people aged 16-25 are particularly vulnerable, with long waiting times and limited early intervention contributing to worsening outcomes </w:t>
                            </w:r>
                            <w:r w:rsidRPr="00546CE6">
                              <w:rPr>
                                <w:rFonts w:ascii="Arial" w:hAnsi="Arial" w:cs="Arial"/>
                                <w:b/>
                                <w:bCs/>
                                <w:color w:val="000000" w:themeColor="text1"/>
                                <w:sz w:val="16"/>
                                <w:szCs w:val="16"/>
                              </w:rPr>
                              <w:t>(Mental Health Foundation, no date).</w:t>
                            </w:r>
                            <w:r>
                              <w:rPr>
                                <w:rFonts w:ascii="Arial" w:hAnsi="Arial" w:cs="Arial"/>
                                <w:color w:val="000000" w:themeColor="text1"/>
                                <w:sz w:val="16"/>
                                <w:szCs w:val="16"/>
                              </w:rPr>
                              <w:t xml:space="preserve"> </w:t>
                            </w:r>
                          </w:p>
                          <w:p w14:paraId="6CA83032" w14:textId="77777777" w:rsidR="00D603FC" w:rsidRDefault="00D603FC" w:rsidP="00D603FC">
                            <w:pPr>
                              <w:pStyle w:val="ListParagraph"/>
                              <w:numPr>
                                <w:ilvl w:val="0"/>
                                <w:numId w:val="1"/>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Health and social care professionals face burnout due to rising caseloads and workforce shortages. </w:t>
                            </w:r>
                          </w:p>
                          <w:p w14:paraId="0B4DE049" w14:textId="77777777" w:rsidR="00D603FC" w:rsidRDefault="00D603FC" w:rsidP="00D603FC">
                            <w:pPr>
                              <w:pStyle w:val="ListParagraph"/>
                              <w:numPr>
                                <w:ilvl w:val="0"/>
                                <w:numId w:val="1"/>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Barriers to support include long waiting lists for NHS talking therapies and stigma, which prevent early help-seeking. Fragmented communication between services, as well as digital exclusion among vulnerable groups, also create significant barriers for patients </w:t>
                            </w:r>
                            <w:r w:rsidRPr="001B6EF8">
                              <w:rPr>
                                <w:rFonts w:ascii="Arial" w:hAnsi="Arial" w:cs="Arial"/>
                                <w:b/>
                                <w:bCs/>
                                <w:color w:val="000000" w:themeColor="text1"/>
                                <w:sz w:val="16"/>
                                <w:szCs w:val="16"/>
                              </w:rPr>
                              <w:t>(Lowther-Payne et al, 2023).</w:t>
                            </w:r>
                            <w:r>
                              <w:rPr>
                                <w:rFonts w:ascii="Arial" w:hAnsi="Arial" w:cs="Arial"/>
                                <w:color w:val="000000" w:themeColor="text1"/>
                                <w:sz w:val="16"/>
                                <w:szCs w:val="16"/>
                              </w:rPr>
                              <w:t xml:space="preserve"> </w:t>
                            </w:r>
                          </w:p>
                          <w:p w14:paraId="45A1F635" w14:textId="77777777" w:rsidR="00D603FC" w:rsidRDefault="00D603FC" w:rsidP="00D603FC">
                            <w:pPr>
                              <w:pStyle w:val="ListParagraph"/>
                              <w:numPr>
                                <w:ilvl w:val="0"/>
                                <w:numId w:val="1"/>
                              </w:numPr>
                              <w:spacing w:line="240" w:lineRule="auto"/>
                              <w:rPr>
                                <w:rFonts w:ascii="Arial" w:hAnsi="Arial" w:cs="Arial"/>
                                <w:color w:val="000000" w:themeColor="text1"/>
                                <w:sz w:val="16"/>
                                <w:szCs w:val="16"/>
                              </w:rPr>
                            </w:pPr>
                            <w:r>
                              <w:rPr>
                                <w:rFonts w:ascii="Arial" w:hAnsi="Arial" w:cs="Arial"/>
                                <w:color w:val="000000" w:themeColor="text1"/>
                                <w:sz w:val="16"/>
                                <w:szCs w:val="16"/>
                              </w:rPr>
                              <w:t>Innovative, technology-supported community interventions are required to provide early support, reduce system pressure, and improve service user experience.</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97096B" id="Rectangle 40" o:spid="_x0000_s1033" style="position:absolute;margin-left:0;margin-top:36.4pt;width:264.75pt;height:280.15pt;z-index:25166028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" fillcolor="#8dd873 [1945]" stroked="f" strokeweight="1pt">
                <v:textbox>
                  <w:txbxContent>
                    <w:p w14:paraId="3698223C" w14:textId="77777777" w:rsidR="00D603FC" w:rsidRDefault="00D603FC" w:rsidP="00D603FC">
                      <w:pPr>
                        <w:spacing w:line="240" w:lineRule="auto"/>
                        <w:jc w:val="center"/>
                        <w:rPr>
                          <w:b/>
                          <w:bCs/>
                          <w:color w:val="000000" w:themeColor="text1"/>
                          <w:sz w:val="18"/>
                          <w:szCs w:val="18"/>
                        </w:rPr>
                      </w:pPr>
                      <w:r>
                        <w:rPr>
                          <w:b/>
                          <w:bCs/>
                          <w:color w:val="000000" w:themeColor="text1"/>
                          <w:sz w:val="18"/>
                          <w:szCs w:val="18"/>
                        </w:rPr>
                        <w:t>Context and Problem Identification</w:t>
                      </w:r>
                    </w:p>
                    <w:p w14:paraId="05662487" w14:textId="77777777" w:rsidR="00D603FC" w:rsidRDefault="00D603FC" w:rsidP="00D603FC">
                      <w:pPr>
                        <w:pStyle w:val="ListParagraph"/>
                        <w:numPr>
                          <w:ilvl w:val="0"/>
                          <w:numId w:val="1"/>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Mental health access in the UK faces significant gaps characterised by high treatment thresholds (crisis-only care) and disparities for ethnic minorities, the elderly and those in deprived areas </w:t>
                      </w:r>
                      <w:r w:rsidRPr="00500A7A">
                        <w:rPr>
                          <w:rFonts w:ascii="Arial" w:hAnsi="Arial" w:cs="Arial"/>
                          <w:b/>
                          <w:bCs/>
                          <w:color w:val="000000" w:themeColor="text1"/>
                          <w:sz w:val="16"/>
                          <w:szCs w:val="16"/>
                        </w:rPr>
                        <w:t>(Mental Health Foundation, no date).</w:t>
                      </w:r>
                      <w:r>
                        <w:rPr>
                          <w:rFonts w:ascii="Arial" w:hAnsi="Arial" w:cs="Arial"/>
                          <w:color w:val="000000" w:themeColor="text1"/>
                          <w:sz w:val="16"/>
                          <w:szCs w:val="16"/>
                        </w:rPr>
                        <w:t xml:space="preserve"> </w:t>
                      </w:r>
                    </w:p>
                    <w:p w14:paraId="3A940285" w14:textId="77777777" w:rsidR="00D603FC" w:rsidRDefault="00D603FC" w:rsidP="00D603FC">
                      <w:pPr>
                        <w:pStyle w:val="ListParagraph"/>
                        <w:numPr>
                          <w:ilvl w:val="0"/>
                          <w:numId w:val="1"/>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Data shows that approximately 1 in 5 people experience a mental health problem each year in the UK. There are approximately 1.7 million people on waiting lists </w:t>
                      </w:r>
                      <w:r w:rsidRPr="00DE7397">
                        <w:rPr>
                          <w:rFonts w:ascii="Arial" w:hAnsi="Arial" w:cs="Arial"/>
                          <w:b/>
                          <w:bCs/>
                          <w:color w:val="000000" w:themeColor="text1"/>
                          <w:sz w:val="16"/>
                          <w:szCs w:val="16"/>
                        </w:rPr>
                        <w:t>(Mental Health Foundation, no date).</w:t>
                      </w:r>
                      <w:r>
                        <w:rPr>
                          <w:rFonts w:ascii="Arial" w:hAnsi="Arial" w:cs="Arial"/>
                          <w:color w:val="000000" w:themeColor="text1"/>
                          <w:sz w:val="16"/>
                          <w:szCs w:val="16"/>
                        </w:rPr>
                        <w:t xml:space="preserve"> </w:t>
                      </w:r>
                    </w:p>
                    <w:p w14:paraId="5B3179FD" w14:textId="77777777" w:rsidR="00D603FC" w:rsidRDefault="00D603FC" w:rsidP="00D603FC">
                      <w:pPr>
                        <w:pStyle w:val="ListParagraph"/>
                        <w:numPr>
                          <w:ilvl w:val="0"/>
                          <w:numId w:val="1"/>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Demand for services has significantly increased since the </w:t>
                      </w:r>
                      <w:r w:rsidRPr="00DE7397">
                        <w:rPr>
                          <w:rFonts w:ascii="Arial" w:hAnsi="Arial" w:cs="Arial"/>
                          <w:b/>
                          <w:bCs/>
                          <w:color w:val="000000" w:themeColor="text1"/>
                          <w:sz w:val="16"/>
                          <w:szCs w:val="16"/>
                        </w:rPr>
                        <w:t>COVID-19 pandemic</w:t>
                      </w:r>
                      <w:r>
                        <w:rPr>
                          <w:rFonts w:ascii="Arial" w:hAnsi="Arial" w:cs="Arial"/>
                          <w:color w:val="000000" w:themeColor="text1"/>
                          <w:sz w:val="16"/>
                          <w:szCs w:val="16"/>
                        </w:rPr>
                        <w:t xml:space="preserve">, with record numbers seeking support for anxiety, depression, and stress-related conditions </w:t>
                      </w:r>
                      <w:r w:rsidRPr="00651542">
                        <w:rPr>
                          <w:rFonts w:ascii="Arial" w:hAnsi="Arial" w:cs="Arial"/>
                          <w:b/>
                          <w:bCs/>
                          <w:color w:val="000000" w:themeColor="text1"/>
                          <w:sz w:val="16"/>
                          <w:szCs w:val="16"/>
                        </w:rPr>
                        <w:t>(Statista, 2021).</w:t>
                      </w:r>
                      <w:r>
                        <w:rPr>
                          <w:rFonts w:ascii="Arial" w:hAnsi="Arial" w:cs="Arial"/>
                          <w:color w:val="000000" w:themeColor="text1"/>
                          <w:sz w:val="16"/>
                          <w:szCs w:val="16"/>
                        </w:rPr>
                        <w:t xml:space="preserve"> </w:t>
                      </w:r>
                    </w:p>
                    <w:p w14:paraId="1421B84D" w14:textId="77777777" w:rsidR="00D603FC" w:rsidRDefault="00D603FC" w:rsidP="00D603FC">
                      <w:pPr>
                        <w:pStyle w:val="ListParagraph"/>
                        <w:numPr>
                          <w:ilvl w:val="0"/>
                          <w:numId w:val="1"/>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Young people aged 16-25 are particularly vulnerable, with long waiting times and limited early intervention contributing to worsening outcomes </w:t>
                      </w:r>
                      <w:r w:rsidRPr="00546CE6">
                        <w:rPr>
                          <w:rFonts w:ascii="Arial" w:hAnsi="Arial" w:cs="Arial"/>
                          <w:b/>
                          <w:bCs/>
                          <w:color w:val="000000" w:themeColor="text1"/>
                          <w:sz w:val="16"/>
                          <w:szCs w:val="16"/>
                        </w:rPr>
                        <w:t>(Mental Health Foundation, no date).</w:t>
                      </w:r>
                      <w:r>
                        <w:rPr>
                          <w:rFonts w:ascii="Arial" w:hAnsi="Arial" w:cs="Arial"/>
                          <w:color w:val="000000" w:themeColor="text1"/>
                          <w:sz w:val="16"/>
                          <w:szCs w:val="16"/>
                        </w:rPr>
                        <w:t xml:space="preserve"> </w:t>
                      </w:r>
                    </w:p>
                    <w:p w14:paraId="6CA83032" w14:textId="77777777" w:rsidR="00D603FC" w:rsidRDefault="00D603FC" w:rsidP="00D603FC">
                      <w:pPr>
                        <w:pStyle w:val="ListParagraph"/>
                        <w:numPr>
                          <w:ilvl w:val="0"/>
                          <w:numId w:val="1"/>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Health and social care professionals face burnout due to rising caseloads and workforce shortages. </w:t>
                      </w:r>
                    </w:p>
                    <w:p w14:paraId="0B4DE049" w14:textId="77777777" w:rsidR="00D603FC" w:rsidRDefault="00D603FC" w:rsidP="00D603FC">
                      <w:pPr>
                        <w:pStyle w:val="ListParagraph"/>
                        <w:numPr>
                          <w:ilvl w:val="0"/>
                          <w:numId w:val="1"/>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Barriers to support include long waiting lists for NHS talking therapies and stigma, which prevent early help-seeking. Fragmented communication between services, as well as digital exclusion among vulnerable groups, also create significant barriers for patients </w:t>
                      </w:r>
                      <w:r w:rsidRPr="001B6EF8">
                        <w:rPr>
                          <w:rFonts w:ascii="Arial" w:hAnsi="Arial" w:cs="Arial"/>
                          <w:b/>
                          <w:bCs/>
                          <w:color w:val="000000" w:themeColor="text1"/>
                          <w:sz w:val="16"/>
                          <w:szCs w:val="16"/>
                        </w:rPr>
                        <w:t>(Lowther-Payne et al, 2023).</w:t>
                      </w:r>
                      <w:r>
                        <w:rPr>
                          <w:rFonts w:ascii="Arial" w:hAnsi="Arial" w:cs="Arial"/>
                          <w:color w:val="000000" w:themeColor="text1"/>
                          <w:sz w:val="16"/>
                          <w:szCs w:val="16"/>
                        </w:rPr>
                        <w:t xml:space="preserve"> </w:t>
                      </w:r>
                    </w:p>
                    <w:p w14:paraId="45A1F635" w14:textId="77777777" w:rsidR="00D603FC" w:rsidRDefault="00D603FC" w:rsidP="00D603FC">
                      <w:pPr>
                        <w:pStyle w:val="ListParagraph"/>
                        <w:numPr>
                          <w:ilvl w:val="0"/>
                          <w:numId w:val="1"/>
                        </w:numPr>
                        <w:spacing w:line="240" w:lineRule="auto"/>
                        <w:rPr>
                          <w:rFonts w:ascii="Arial" w:hAnsi="Arial" w:cs="Arial"/>
                          <w:color w:val="000000" w:themeColor="text1"/>
                          <w:sz w:val="16"/>
                          <w:szCs w:val="16"/>
                        </w:rPr>
                      </w:pPr>
                      <w:r>
                        <w:rPr>
                          <w:rFonts w:ascii="Arial" w:hAnsi="Arial" w:cs="Arial"/>
                          <w:color w:val="000000" w:themeColor="text1"/>
                          <w:sz w:val="16"/>
                          <w:szCs w:val="16"/>
                        </w:rPr>
                        <w:t>Innovative, technology-supported community interventions are required to provide early support, reduce system pressure, and improve service user experience.</w:t>
                      </w:r>
                    </w:p>
                  </w:txbxContent>
                </v:textbox>
                <w10:wrap anchorx="page"/>
              </v:rect>
            </w:pict>
          </mc:Fallback>
        </mc:AlternateContent>
      </w:r>
    </w:p>
    <w:p w14:paraId="56AE1591" w14:textId="77777777" w:rsidR="00D603FC" w:rsidRPr="00613EA4" w:rsidRDefault="00D603FC" w:rsidP="00D603FC"/>
    <w:p w14:paraId="6F7E3583" w14:textId="671768D2" w:rsidR="00D603FC" w:rsidRPr="00613EA4" w:rsidRDefault="00E21771" w:rsidP="00D603FC">
      <w:r w:rsidRPr="00613EA4">
        <w:rPr>
          <w:noProof/>
        </w:rPr>
        <mc:AlternateContent>
          <mc:Choice Requires="wps">
            <w:drawing>
              <wp:anchor distT="0" distB="0" distL="114300" distR="114300" simplePos="0" relativeHeight="251662336" behindDoc="0" locked="0" layoutInCell="1" allowOverlap="1" wp14:anchorId="0D0A129F" wp14:editId="2BAFC809">
                <wp:simplePos x="0" y="0"/>
                <wp:positionH relativeFrom="page">
                  <wp:posOffset>3356610</wp:posOffset>
                </wp:positionH>
                <wp:positionV relativeFrom="paragraph">
                  <wp:posOffset>1525270</wp:posOffset>
                </wp:positionV>
                <wp:extent cx="4210685" cy="2329815"/>
                <wp:effectExtent l="57150" t="38100" r="56515" b="70485"/>
                <wp:wrapNone/>
                <wp:docPr id="1682346699" name="Rectangle 38"/>
                <wp:cNvGraphicFramePr/>
                <a:graphic xmlns:a="http://schemas.openxmlformats.org/drawingml/2006/main">
                  <a:graphicData uri="http://schemas.microsoft.com/office/word/2010/wordprocessingShape">
                    <wps:wsp>
                      <wps:cNvSpPr/>
                      <wps:spPr>
                        <a:xfrm>
                          <a:off x="0" y="0"/>
                          <a:ext cx="4210685" cy="2329815"/>
                        </a:xfrm>
                        <a:prstGeom prst="rect">
                          <a:avLst/>
                        </a:prstGeom>
                        <a:ln/>
                      </wps:spPr>
                      <wps:style>
                        <a:lnRef idx="0">
                          <a:schemeClr val="accent2"/>
                        </a:lnRef>
                        <a:fillRef idx="3">
                          <a:schemeClr val="accent2"/>
                        </a:fillRef>
                        <a:effectRef idx="3">
                          <a:schemeClr val="accent2"/>
                        </a:effectRef>
                        <a:fontRef idx="minor">
                          <a:schemeClr val="lt1"/>
                        </a:fontRef>
                      </wps:style>
                      <wps:txbx>
                        <w:txbxContent>
                          <w:p w14:paraId="7952BFD7" w14:textId="77777777" w:rsidR="00D603FC" w:rsidRPr="007C0AE0" w:rsidRDefault="00D603FC" w:rsidP="00D603FC">
                            <w:pPr>
                              <w:spacing w:line="240" w:lineRule="auto"/>
                              <w:jc w:val="center"/>
                              <w:rPr>
                                <w:rFonts w:ascii="Arial" w:hAnsi="Arial" w:cs="Arial"/>
                                <w:b/>
                                <w:bCs/>
                                <w:color w:val="000000" w:themeColor="text1"/>
                                <w:sz w:val="16"/>
                                <w:szCs w:val="16"/>
                              </w:rPr>
                            </w:pPr>
                            <w:r w:rsidRPr="007C0AE0">
                              <w:rPr>
                                <w:rFonts w:ascii="Arial" w:hAnsi="Arial" w:cs="Arial"/>
                                <w:b/>
                                <w:bCs/>
                                <w:color w:val="000000" w:themeColor="text1"/>
                                <w:sz w:val="16"/>
                                <w:szCs w:val="16"/>
                              </w:rPr>
                              <w:t>Target Demographic and Impact</w:t>
                            </w:r>
                          </w:p>
                          <w:p w14:paraId="769687F9" w14:textId="77777777" w:rsidR="00D603FC" w:rsidRDefault="00D603FC" w:rsidP="00D603FC">
                            <w:pPr>
                              <w:pStyle w:val="ListParagraph"/>
                              <w:numPr>
                                <w:ilvl w:val="0"/>
                                <w:numId w:val="3"/>
                              </w:numPr>
                              <w:spacing w:line="240" w:lineRule="auto"/>
                              <w:rPr>
                                <w:rFonts w:ascii="Arial" w:hAnsi="Arial" w:cs="Arial"/>
                                <w:color w:val="000000" w:themeColor="text1"/>
                                <w:sz w:val="16"/>
                                <w:szCs w:val="16"/>
                              </w:rPr>
                            </w:pPr>
                            <w:r w:rsidRPr="00F41DD7">
                              <w:rPr>
                                <w:rFonts w:ascii="Arial" w:hAnsi="Arial" w:cs="Arial"/>
                                <w:b/>
                                <w:bCs/>
                                <w:color w:val="000000" w:themeColor="text1"/>
                                <w:sz w:val="16"/>
                                <w:szCs w:val="16"/>
                              </w:rPr>
                              <w:t>MindBridge UK</w:t>
                            </w:r>
                            <w:r>
                              <w:rPr>
                                <w:rFonts w:ascii="Arial" w:hAnsi="Arial" w:cs="Arial"/>
                                <w:color w:val="000000" w:themeColor="text1"/>
                                <w:sz w:val="16"/>
                                <w:szCs w:val="16"/>
                              </w:rPr>
                              <w:t xml:space="preserve"> primarily targets young people aged 16-25, university students, NHS health and social care workers, and individuals on waiting lists for therapy. </w:t>
                            </w:r>
                          </w:p>
                          <w:p w14:paraId="07EB58D1" w14:textId="77777777" w:rsidR="00D603FC" w:rsidRDefault="00D603FC" w:rsidP="00D603FC">
                            <w:pPr>
                              <w:pStyle w:val="ListParagraph"/>
                              <w:numPr>
                                <w:ilvl w:val="0"/>
                                <w:numId w:val="3"/>
                              </w:numPr>
                              <w:spacing w:line="240" w:lineRule="auto"/>
                              <w:rPr>
                                <w:rFonts w:ascii="Arial" w:hAnsi="Arial" w:cs="Arial"/>
                                <w:color w:val="000000" w:themeColor="text1"/>
                                <w:sz w:val="16"/>
                                <w:szCs w:val="16"/>
                              </w:rPr>
                            </w:pPr>
                            <w:r>
                              <w:rPr>
                                <w:rFonts w:ascii="Arial" w:hAnsi="Arial" w:cs="Arial"/>
                                <w:color w:val="000000" w:themeColor="text1"/>
                                <w:sz w:val="16"/>
                                <w:szCs w:val="16"/>
                              </w:rPr>
                              <w:t>Young adults face academic pressure, social isolation, and employment uncertainty, while health and social care professionals face emotional strain and burnout.</w:t>
                            </w:r>
                          </w:p>
                          <w:p w14:paraId="6ABAF90E" w14:textId="77777777" w:rsidR="00D603FC" w:rsidRDefault="00D603FC" w:rsidP="00D603FC">
                            <w:pPr>
                              <w:pStyle w:val="ListParagraph"/>
                              <w:numPr>
                                <w:ilvl w:val="0"/>
                                <w:numId w:val="3"/>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The initiative provides accessible, immediate support while waiting for formal treatment. Its impact includes reduced crisis admissions, shorter waiting list escalation, improved emotional literacy, and enhanced workforce well-being. </w:t>
                            </w:r>
                          </w:p>
                          <w:p w14:paraId="21F17198" w14:textId="77777777" w:rsidR="00D603FC" w:rsidRDefault="00D603FC" w:rsidP="00D603FC">
                            <w:pPr>
                              <w:pStyle w:val="ListParagraph"/>
                              <w:numPr>
                                <w:ilvl w:val="0"/>
                                <w:numId w:val="3"/>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Dissemination strategies for promoting the innovation and reaching target groups will include social media campaigns. Many young adults and university students in healthcare use social media for health information </w:t>
                            </w:r>
                            <w:r w:rsidRPr="00E21771">
                              <w:rPr>
                                <w:rFonts w:ascii="Arial" w:hAnsi="Arial" w:cs="Arial"/>
                                <w:b/>
                                <w:bCs/>
                                <w:color w:val="000000" w:themeColor="text1"/>
                                <w:sz w:val="16"/>
                                <w:szCs w:val="16"/>
                              </w:rPr>
                              <w:t>(Lim et al, 2022)</w:t>
                            </w:r>
                            <w:r>
                              <w:rPr>
                                <w:rFonts w:ascii="Arial" w:hAnsi="Arial" w:cs="Arial"/>
                                <w:color w:val="000000" w:themeColor="text1"/>
                                <w:sz w:val="16"/>
                                <w:szCs w:val="16"/>
                              </w:rPr>
                              <w:t xml:space="preserve">. </w:t>
                            </w:r>
                          </w:p>
                          <w:p w14:paraId="469F9016" w14:textId="77777777" w:rsidR="00D603FC" w:rsidRDefault="00D603FC" w:rsidP="00D603FC">
                            <w:pPr>
                              <w:pStyle w:val="ListParagraph"/>
                              <w:numPr>
                                <w:ilvl w:val="0"/>
                                <w:numId w:val="3"/>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Partnerships with universities, GP referrals, and workplace well-being programmes will also be employed. </w:t>
                            </w:r>
                          </w:p>
                          <w:p w14:paraId="72677AD9" w14:textId="77777777" w:rsidR="00D603FC" w:rsidRDefault="00D603FC" w:rsidP="00D603FC">
                            <w:pPr>
                              <w:pStyle w:val="ListParagraph"/>
                              <w:numPr>
                                <w:ilvl w:val="0"/>
                                <w:numId w:val="3"/>
                              </w:numPr>
                              <w:spacing w:line="240" w:lineRule="auto"/>
                              <w:rPr>
                                <w:rFonts w:ascii="Arial" w:hAnsi="Arial" w:cs="Arial"/>
                                <w:color w:val="000000" w:themeColor="text1"/>
                                <w:sz w:val="16"/>
                                <w:szCs w:val="16"/>
                              </w:rPr>
                            </w:pPr>
                            <w:r>
                              <w:rPr>
                                <w:rFonts w:ascii="Arial" w:hAnsi="Arial" w:cs="Arial"/>
                                <w:color w:val="000000" w:themeColor="text1"/>
                                <w:sz w:val="16"/>
                                <w:szCs w:val="16"/>
                              </w:rPr>
                              <w:t>By integrating community and digital support, MindBridge promotes prevention, early intervention, and equitable access.</w:t>
                            </w:r>
                          </w:p>
                          <w:p w14:paraId="06E0D564" w14:textId="77777777" w:rsidR="00D603FC" w:rsidRDefault="00D603FC" w:rsidP="00D603FC">
                            <w:pPr>
                              <w:spacing w:line="240" w:lineRule="auto"/>
                              <w:jc w:val="center"/>
                              <w:rPr>
                                <w:color w:val="000000" w:themeColor="text1"/>
                                <w:sz w:val="16"/>
                                <w:szCs w:val="16"/>
                              </w:rPr>
                            </w:pP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0A129F" id="Rectangle 38" o:spid="_x0000_s1034" style="position:absolute;margin-left:264.3pt;margin-top:120.1pt;width:331.55pt;height:183.4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" fillcolor="#ea793e [3029]" stroked="f">
                <v:fill color2="#e86e2f [3173]" rotate="t" colors="0 #ed8256;.5 #f26e29;1 #e15e19" focus="100%" type="gradient">
                  <o:fill v:ext="view" type="gradientUnscaled"/>
                </v:fill>
                <v:shadow on="t" color="black" opacity="41287f" offset="0,1.5pt"/>
                <v:textbox>
                  <w:txbxContent>
                    <w:p w14:paraId="7952BFD7" w14:textId="77777777" w:rsidR="00D603FC" w:rsidRPr="007C0AE0" w:rsidRDefault="00D603FC" w:rsidP="00D603FC">
                      <w:pPr>
                        <w:spacing w:line="240" w:lineRule="auto"/>
                        <w:jc w:val="center"/>
                        <w:rPr>
                          <w:rFonts w:ascii="Arial" w:hAnsi="Arial" w:cs="Arial"/>
                          <w:b/>
                          <w:bCs/>
                          <w:color w:val="000000" w:themeColor="text1"/>
                          <w:sz w:val="16"/>
                          <w:szCs w:val="16"/>
                        </w:rPr>
                      </w:pPr>
                      <w:r w:rsidRPr="007C0AE0">
                        <w:rPr>
                          <w:rFonts w:ascii="Arial" w:hAnsi="Arial" w:cs="Arial"/>
                          <w:b/>
                          <w:bCs/>
                          <w:color w:val="000000" w:themeColor="text1"/>
                          <w:sz w:val="16"/>
                          <w:szCs w:val="16"/>
                        </w:rPr>
                        <w:t>Target Demographic and Impact</w:t>
                      </w:r>
                    </w:p>
                    <w:p w14:paraId="769687F9" w14:textId="77777777" w:rsidR="00D603FC" w:rsidRDefault="00D603FC" w:rsidP="00D603FC">
                      <w:pPr>
                        <w:pStyle w:val="ListParagraph"/>
                        <w:numPr>
                          <w:ilvl w:val="0"/>
                          <w:numId w:val="3"/>
                        </w:numPr>
                        <w:spacing w:line="240" w:lineRule="auto"/>
                        <w:rPr>
                          <w:rFonts w:ascii="Arial" w:hAnsi="Arial" w:cs="Arial"/>
                          <w:color w:val="000000" w:themeColor="text1"/>
                          <w:sz w:val="16"/>
                          <w:szCs w:val="16"/>
                        </w:rPr>
                      </w:pPr>
                      <w:r w:rsidRPr="00F41DD7">
                        <w:rPr>
                          <w:rFonts w:ascii="Arial" w:hAnsi="Arial" w:cs="Arial"/>
                          <w:b/>
                          <w:bCs/>
                          <w:color w:val="000000" w:themeColor="text1"/>
                          <w:sz w:val="16"/>
                          <w:szCs w:val="16"/>
                        </w:rPr>
                        <w:t>MindBridge UK</w:t>
                      </w:r>
                      <w:r>
                        <w:rPr>
                          <w:rFonts w:ascii="Arial" w:hAnsi="Arial" w:cs="Arial"/>
                          <w:color w:val="000000" w:themeColor="text1"/>
                          <w:sz w:val="16"/>
                          <w:szCs w:val="16"/>
                        </w:rPr>
                        <w:t xml:space="preserve"> primarily targets young people aged 16-25, university students, NHS health and social care workers, and individuals on waiting lists for therapy. </w:t>
                      </w:r>
                    </w:p>
                    <w:p w14:paraId="07EB58D1" w14:textId="77777777" w:rsidR="00D603FC" w:rsidRDefault="00D603FC" w:rsidP="00D603FC">
                      <w:pPr>
                        <w:pStyle w:val="ListParagraph"/>
                        <w:numPr>
                          <w:ilvl w:val="0"/>
                          <w:numId w:val="3"/>
                        </w:numPr>
                        <w:spacing w:line="240" w:lineRule="auto"/>
                        <w:rPr>
                          <w:rFonts w:ascii="Arial" w:hAnsi="Arial" w:cs="Arial"/>
                          <w:color w:val="000000" w:themeColor="text1"/>
                          <w:sz w:val="16"/>
                          <w:szCs w:val="16"/>
                        </w:rPr>
                      </w:pPr>
                      <w:r>
                        <w:rPr>
                          <w:rFonts w:ascii="Arial" w:hAnsi="Arial" w:cs="Arial"/>
                          <w:color w:val="000000" w:themeColor="text1"/>
                          <w:sz w:val="16"/>
                          <w:szCs w:val="16"/>
                        </w:rPr>
                        <w:t>Young adults face academic pressure, social isolation, and employment uncertainty, while health and social care professionals face emotional strain and burnout.</w:t>
                      </w:r>
                    </w:p>
                    <w:p w14:paraId="6ABAF90E" w14:textId="77777777" w:rsidR="00D603FC" w:rsidRDefault="00D603FC" w:rsidP="00D603FC">
                      <w:pPr>
                        <w:pStyle w:val="ListParagraph"/>
                        <w:numPr>
                          <w:ilvl w:val="0"/>
                          <w:numId w:val="3"/>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The initiative provides accessible, immediate support while waiting for formal treatment. Its impact includes reduced crisis admissions, shorter waiting list escalation, improved emotional literacy, and enhanced workforce well-being. </w:t>
                      </w:r>
                    </w:p>
                    <w:p w14:paraId="21F17198" w14:textId="77777777" w:rsidR="00D603FC" w:rsidRDefault="00D603FC" w:rsidP="00D603FC">
                      <w:pPr>
                        <w:pStyle w:val="ListParagraph"/>
                        <w:numPr>
                          <w:ilvl w:val="0"/>
                          <w:numId w:val="3"/>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Dissemination strategies for promoting the innovation and reaching target groups will include social media campaigns. Many young adults and university students in healthcare use social media for health information </w:t>
                      </w:r>
                      <w:r w:rsidRPr="00E21771">
                        <w:rPr>
                          <w:rFonts w:ascii="Arial" w:hAnsi="Arial" w:cs="Arial"/>
                          <w:b/>
                          <w:bCs/>
                          <w:color w:val="000000" w:themeColor="text1"/>
                          <w:sz w:val="16"/>
                          <w:szCs w:val="16"/>
                        </w:rPr>
                        <w:t>(Lim et al, 2022)</w:t>
                      </w:r>
                      <w:r>
                        <w:rPr>
                          <w:rFonts w:ascii="Arial" w:hAnsi="Arial" w:cs="Arial"/>
                          <w:color w:val="000000" w:themeColor="text1"/>
                          <w:sz w:val="16"/>
                          <w:szCs w:val="16"/>
                        </w:rPr>
                        <w:t xml:space="preserve">. </w:t>
                      </w:r>
                    </w:p>
                    <w:p w14:paraId="469F9016" w14:textId="77777777" w:rsidR="00D603FC" w:rsidRDefault="00D603FC" w:rsidP="00D603FC">
                      <w:pPr>
                        <w:pStyle w:val="ListParagraph"/>
                        <w:numPr>
                          <w:ilvl w:val="0"/>
                          <w:numId w:val="3"/>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Partnerships with universities, GP referrals, and workplace well-being programmes will also be employed. </w:t>
                      </w:r>
                    </w:p>
                    <w:p w14:paraId="72677AD9" w14:textId="77777777" w:rsidR="00D603FC" w:rsidRDefault="00D603FC" w:rsidP="00D603FC">
                      <w:pPr>
                        <w:pStyle w:val="ListParagraph"/>
                        <w:numPr>
                          <w:ilvl w:val="0"/>
                          <w:numId w:val="3"/>
                        </w:numPr>
                        <w:spacing w:line="240" w:lineRule="auto"/>
                        <w:rPr>
                          <w:rFonts w:ascii="Arial" w:hAnsi="Arial" w:cs="Arial"/>
                          <w:color w:val="000000" w:themeColor="text1"/>
                          <w:sz w:val="16"/>
                          <w:szCs w:val="16"/>
                        </w:rPr>
                      </w:pPr>
                      <w:r>
                        <w:rPr>
                          <w:rFonts w:ascii="Arial" w:hAnsi="Arial" w:cs="Arial"/>
                          <w:color w:val="000000" w:themeColor="text1"/>
                          <w:sz w:val="16"/>
                          <w:szCs w:val="16"/>
                        </w:rPr>
                        <w:t>By integrating community and digital support, MindBridge promotes prevention, early intervention, and equitable access.</w:t>
                      </w:r>
                    </w:p>
                    <w:p w14:paraId="06E0D564" w14:textId="77777777" w:rsidR="00D603FC" w:rsidRDefault="00D603FC" w:rsidP="00D603FC">
                      <w:pPr>
                        <w:spacing w:line="240" w:lineRule="auto"/>
                        <w:jc w:val="center"/>
                        <w:rPr>
                          <w:color w:val="000000" w:themeColor="text1"/>
                          <w:sz w:val="16"/>
                          <w:szCs w:val="16"/>
                        </w:rPr>
                      </w:pPr>
                    </w:p>
                  </w:txbxContent>
                </v:textbox>
                <w10:wrap anchorx="page"/>
              </v:rect>
            </w:pict>
          </mc:Fallback>
        </mc:AlternateContent>
      </w:r>
      <w:r w:rsidR="00D603FC" w:rsidRPr="00613EA4">
        <w:br w:type="page"/>
      </w:r>
    </w:p>
    <w:p w14:paraId="57D7DAA0" w14:textId="77777777" w:rsidR="00D603FC" w:rsidRPr="00613EA4" w:rsidRDefault="00D603FC" w:rsidP="00D603FC">
      <w:r w:rsidRPr="00613EA4">
        <w:rPr>
          <w:noProof/>
        </w:rPr>
        <mc:AlternateContent>
          <mc:Choice Requires="wps">
            <w:drawing>
              <wp:anchor distT="0" distB="0" distL="114300" distR="114300" simplePos="0" relativeHeight="251668480" behindDoc="0" locked="0" layoutInCell="1" allowOverlap="1" wp14:anchorId="40B5E95B" wp14:editId="14ADFA9F">
                <wp:simplePos x="0" y="0"/>
                <wp:positionH relativeFrom="column">
                  <wp:posOffset>-428625</wp:posOffset>
                </wp:positionH>
                <wp:positionV relativeFrom="paragraph">
                  <wp:posOffset>-9525</wp:posOffset>
                </wp:positionV>
                <wp:extent cx="2724150" cy="3048000"/>
                <wp:effectExtent l="57150" t="38100" r="57150" b="76200"/>
                <wp:wrapNone/>
                <wp:docPr id="1544916512" name="Rectangle 30"/>
                <wp:cNvGraphicFramePr/>
                <a:graphic xmlns:a="http://schemas.openxmlformats.org/drawingml/2006/main">
                  <a:graphicData uri="http://schemas.microsoft.com/office/word/2010/wordprocessingShape">
                    <wps:wsp>
                      <wps:cNvSpPr/>
                      <wps:spPr>
                        <a:xfrm>
                          <a:off x="0" y="0"/>
                          <a:ext cx="2724150" cy="3048000"/>
                        </a:xfrm>
                        <a:prstGeom prst="rect">
                          <a:avLst/>
                        </a:prstGeom>
                      </wps:spPr>
                      <wps:style>
                        <a:lnRef idx="0">
                          <a:schemeClr val="accent1"/>
                        </a:lnRef>
                        <a:fillRef idx="3">
                          <a:schemeClr val="accent1"/>
                        </a:fillRef>
                        <a:effectRef idx="3">
                          <a:schemeClr val="accent1"/>
                        </a:effectRef>
                        <a:fontRef idx="minor">
                          <a:schemeClr val="lt1"/>
                        </a:fontRef>
                      </wps:style>
                      <wps:txbx>
                        <w:txbxContent>
                          <w:p w14:paraId="45858B50" w14:textId="77777777" w:rsidR="00D603FC" w:rsidRPr="00BB3F80" w:rsidRDefault="00D603FC" w:rsidP="00D603FC">
                            <w:pPr>
                              <w:spacing w:line="240" w:lineRule="auto"/>
                              <w:jc w:val="center"/>
                              <w:rPr>
                                <w:rFonts w:ascii="Arial" w:hAnsi="Arial" w:cs="Arial"/>
                                <w:b/>
                                <w:bCs/>
                                <w:color w:val="000000" w:themeColor="text1"/>
                                <w:sz w:val="16"/>
                                <w:szCs w:val="16"/>
                              </w:rPr>
                            </w:pPr>
                            <w:r w:rsidRPr="00BB3F80">
                              <w:rPr>
                                <w:rFonts w:ascii="Arial" w:hAnsi="Arial" w:cs="Arial"/>
                                <w:b/>
                                <w:bCs/>
                                <w:color w:val="000000" w:themeColor="text1"/>
                                <w:sz w:val="16"/>
                                <w:szCs w:val="16"/>
                              </w:rPr>
                              <w:t>Development and Regulations</w:t>
                            </w:r>
                          </w:p>
                          <w:p w14:paraId="2F3E463E" w14:textId="77777777" w:rsidR="00D603FC" w:rsidRDefault="00D603FC" w:rsidP="00D603FC">
                            <w:pPr>
                              <w:pStyle w:val="ListParagraph"/>
                              <w:numPr>
                                <w:ilvl w:val="0"/>
                                <w:numId w:val="6"/>
                              </w:numPr>
                              <w:spacing w:line="240" w:lineRule="auto"/>
                              <w:rPr>
                                <w:rFonts w:ascii="Arial" w:hAnsi="Arial" w:cs="Arial"/>
                                <w:color w:val="000000" w:themeColor="text1"/>
                                <w:sz w:val="16"/>
                                <w:szCs w:val="16"/>
                              </w:rPr>
                            </w:pPr>
                            <w:r w:rsidRPr="00162B5F">
                              <w:rPr>
                                <w:rFonts w:ascii="Arial" w:hAnsi="Arial" w:cs="Arial"/>
                                <w:b/>
                                <w:bCs/>
                                <w:color w:val="000000" w:themeColor="text1"/>
                                <w:sz w:val="16"/>
                                <w:szCs w:val="16"/>
                              </w:rPr>
                              <w:t>MindBridge</w:t>
                            </w:r>
                            <w:r>
                              <w:rPr>
                                <w:rFonts w:ascii="Arial" w:hAnsi="Arial" w:cs="Arial"/>
                                <w:color w:val="000000" w:themeColor="text1"/>
                                <w:sz w:val="16"/>
                                <w:szCs w:val="16"/>
                              </w:rPr>
                              <w:t xml:space="preserve"> must comply with data protection laws, including the UK GDPR, Data Protection Act 2018, and NHS Digital Data Security and Protection Toolkit.</w:t>
                            </w:r>
                          </w:p>
                          <w:p w14:paraId="03198B9F" w14:textId="77777777" w:rsidR="00D603FC" w:rsidRDefault="00D603FC" w:rsidP="00D603FC">
                            <w:pPr>
                              <w:pStyle w:val="ListParagraph"/>
                              <w:numPr>
                                <w:ilvl w:val="0"/>
                                <w:numId w:val="6"/>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It must also comply with healthcare regulations such as the </w:t>
                            </w:r>
                            <w:r w:rsidRPr="00162B5F">
                              <w:rPr>
                                <w:rFonts w:ascii="Arial" w:hAnsi="Arial" w:cs="Arial"/>
                                <w:b/>
                                <w:bCs/>
                                <w:color w:val="000000" w:themeColor="text1"/>
                                <w:sz w:val="16"/>
                                <w:szCs w:val="16"/>
                              </w:rPr>
                              <w:t>Equality Act 2010</w:t>
                            </w:r>
                            <w:r>
                              <w:rPr>
                                <w:rFonts w:ascii="Arial" w:hAnsi="Arial" w:cs="Arial"/>
                                <w:color w:val="000000" w:themeColor="text1"/>
                                <w:sz w:val="16"/>
                                <w:szCs w:val="16"/>
                              </w:rPr>
                              <w:t xml:space="preserve">, NICE clinical guidance, and Care Quality Commission (CQC) standards (GOV.UK, no date).  </w:t>
                            </w:r>
                          </w:p>
                          <w:p w14:paraId="060E171A" w14:textId="77777777" w:rsidR="00D603FC" w:rsidRDefault="00D603FC" w:rsidP="00D603FC">
                            <w:pPr>
                              <w:pStyle w:val="ListParagraph"/>
                              <w:numPr>
                                <w:ilvl w:val="0"/>
                                <w:numId w:val="6"/>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AI components will undergo ethical review to ensure transparency and bias prevention. </w:t>
                            </w:r>
                          </w:p>
                          <w:p w14:paraId="6598E6BC" w14:textId="77777777" w:rsidR="00D603FC" w:rsidRDefault="00D603FC" w:rsidP="00D603FC">
                            <w:pPr>
                              <w:pStyle w:val="ListParagraph"/>
                              <w:numPr>
                                <w:ilvl w:val="0"/>
                                <w:numId w:val="6"/>
                              </w:numPr>
                              <w:spacing w:line="240" w:lineRule="auto"/>
                              <w:rPr>
                                <w:rFonts w:ascii="Arial" w:hAnsi="Arial" w:cs="Arial"/>
                                <w:color w:val="000000" w:themeColor="text1"/>
                                <w:sz w:val="16"/>
                                <w:szCs w:val="16"/>
                              </w:rPr>
                            </w:pPr>
                            <w:r>
                              <w:rPr>
                                <w:rFonts w:ascii="Arial" w:hAnsi="Arial" w:cs="Arial"/>
                                <w:color w:val="000000" w:themeColor="text1"/>
                                <w:sz w:val="16"/>
                                <w:szCs w:val="16"/>
                              </w:rPr>
                              <w:t>Clinical content will be developed in collaboration with registered mental health professionals.</w:t>
                            </w:r>
                          </w:p>
                          <w:p w14:paraId="35D8A42A" w14:textId="77777777" w:rsidR="00D603FC" w:rsidRDefault="00D603FC" w:rsidP="00D603FC">
                            <w:pPr>
                              <w:pStyle w:val="ListParagraph"/>
                              <w:numPr>
                                <w:ilvl w:val="0"/>
                                <w:numId w:val="6"/>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Safeguarding procedures will be integrated within the peer-support system. </w:t>
                            </w:r>
                          </w:p>
                          <w:p w14:paraId="531E9CB3" w14:textId="77777777" w:rsidR="00D603FC" w:rsidRDefault="00D603FC" w:rsidP="00D603FC">
                            <w:pPr>
                              <w:pStyle w:val="ListParagraph"/>
                              <w:numPr>
                                <w:ilvl w:val="0"/>
                                <w:numId w:val="6"/>
                              </w:numPr>
                              <w:spacing w:line="240" w:lineRule="auto"/>
                              <w:rPr>
                                <w:rFonts w:ascii="Arial" w:hAnsi="Arial" w:cs="Arial"/>
                                <w:color w:val="000000" w:themeColor="text1"/>
                                <w:sz w:val="16"/>
                                <w:szCs w:val="16"/>
                              </w:rPr>
                            </w:pPr>
                            <w:r>
                              <w:rPr>
                                <w:rFonts w:ascii="Arial" w:hAnsi="Arial" w:cs="Arial"/>
                                <w:color w:val="000000" w:themeColor="text1"/>
                                <w:sz w:val="16"/>
                                <w:szCs w:val="16"/>
                              </w:rPr>
                              <w:t>Compliance with relevant regulations and standards will ensure safety, accountability, and trust.</w:t>
                            </w:r>
                          </w:p>
                          <w:p w14:paraId="586E56C4" w14:textId="77777777" w:rsidR="00D603FC" w:rsidRDefault="00D603FC" w:rsidP="00D603FC">
                            <w:pPr>
                              <w:jc w:val="center"/>
                              <w:rPr>
                                <w:rFonts w:ascii="Arial" w:hAnsi="Arial" w:cs="Arial"/>
                                <w:color w:val="000000" w:themeColor="text1"/>
                                <w:sz w:val="16"/>
                                <w:szCs w:val="16"/>
                                <w:lang w:val="en-US"/>
                              </w:rPr>
                            </w:pP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40B5E95B" id="Rectangle 30" o:spid="_x0000_s1035" style="position:absolute;margin-left:-33.75pt;margin-top:-.75pt;width:214.5pt;height:240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" fillcolor="#186d95 [3028]" stroked="f">
                <v:fill color2="#145e80 [3172]" rotate="t" colors="0 #497491;.5 #106287;1 #08587c" focus="100%" type="gradient">
                  <o:fill v:ext="view" type="gradientUnscaled"/>
                </v:fill>
                <v:shadow on="t" color="black" opacity="41287f" offset="0,1.5pt"/>
                <v:textbox>
                  <w:txbxContent>
                    <w:p w14:paraId="45858B50" w14:textId="77777777" w:rsidR="00D603FC" w:rsidRPr="00BB3F80" w:rsidRDefault="00D603FC" w:rsidP="00D603FC">
                      <w:pPr>
                        <w:spacing w:line="240" w:lineRule="auto"/>
                        <w:jc w:val="center"/>
                        <w:rPr>
                          <w:rFonts w:ascii="Arial" w:hAnsi="Arial" w:cs="Arial"/>
                          <w:b/>
                          <w:bCs/>
                          <w:color w:val="000000" w:themeColor="text1"/>
                          <w:sz w:val="16"/>
                          <w:szCs w:val="16"/>
                        </w:rPr>
                      </w:pPr>
                      <w:r w:rsidRPr="00BB3F80">
                        <w:rPr>
                          <w:rFonts w:ascii="Arial" w:hAnsi="Arial" w:cs="Arial"/>
                          <w:b/>
                          <w:bCs/>
                          <w:color w:val="000000" w:themeColor="text1"/>
                          <w:sz w:val="16"/>
                          <w:szCs w:val="16"/>
                        </w:rPr>
                        <w:t>Development and Regulations</w:t>
                      </w:r>
                    </w:p>
                    <w:p w14:paraId="2F3E463E" w14:textId="77777777" w:rsidR="00D603FC" w:rsidRDefault="00D603FC" w:rsidP="00D603FC">
                      <w:pPr>
                        <w:pStyle w:val="ListParagraph"/>
                        <w:numPr>
                          <w:ilvl w:val="0"/>
                          <w:numId w:val="6"/>
                        </w:numPr>
                        <w:spacing w:line="240" w:lineRule="auto"/>
                        <w:rPr>
                          <w:rFonts w:ascii="Arial" w:hAnsi="Arial" w:cs="Arial"/>
                          <w:color w:val="000000" w:themeColor="text1"/>
                          <w:sz w:val="16"/>
                          <w:szCs w:val="16"/>
                        </w:rPr>
                      </w:pPr>
                      <w:r w:rsidRPr="00162B5F">
                        <w:rPr>
                          <w:rFonts w:ascii="Arial" w:hAnsi="Arial" w:cs="Arial"/>
                          <w:b/>
                          <w:bCs/>
                          <w:color w:val="000000" w:themeColor="text1"/>
                          <w:sz w:val="16"/>
                          <w:szCs w:val="16"/>
                        </w:rPr>
                        <w:t>MindBridge</w:t>
                      </w:r>
                      <w:r>
                        <w:rPr>
                          <w:rFonts w:ascii="Arial" w:hAnsi="Arial" w:cs="Arial"/>
                          <w:color w:val="000000" w:themeColor="text1"/>
                          <w:sz w:val="16"/>
                          <w:szCs w:val="16"/>
                        </w:rPr>
                        <w:t xml:space="preserve"> must comply with data protection laws, including the UK GDPR, Data Protection Act 2018, and NHS Digital Data Security and Protection Toolkit.</w:t>
                      </w:r>
                    </w:p>
                    <w:p w14:paraId="03198B9F" w14:textId="77777777" w:rsidR="00D603FC" w:rsidRDefault="00D603FC" w:rsidP="00D603FC">
                      <w:pPr>
                        <w:pStyle w:val="ListParagraph"/>
                        <w:numPr>
                          <w:ilvl w:val="0"/>
                          <w:numId w:val="6"/>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It must also comply with healthcare regulations such as the </w:t>
                      </w:r>
                      <w:r w:rsidRPr="00162B5F">
                        <w:rPr>
                          <w:rFonts w:ascii="Arial" w:hAnsi="Arial" w:cs="Arial"/>
                          <w:b/>
                          <w:bCs/>
                          <w:color w:val="000000" w:themeColor="text1"/>
                          <w:sz w:val="16"/>
                          <w:szCs w:val="16"/>
                        </w:rPr>
                        <w:t>Equality Act 2010</w:t>
                      </w:r>
                      <w:r>
                        <w:rPr>
                          <w:rFonts w:ascii="Arial" w:hAnsi="Arial" w:cs="Arial"/>
                          <w:color w:val="000000" w:themeColor="text1"/>
                          <w:sz w:val="16"/>
                          <w:szCs w:val="16"/>
                        </w:rPr>
                        <w:t xml:space="preserve">, NICE clinical guidance, and Care Quality Commission (CQC) standards (GOV.UK, no date).  </w:t>
                      </w:r>
                    </w:p>
                    <w:p w14:paraId="060E171A" w14:textId="77777777" w:rsidR="00D603FC" w:rsidRDefault="00D603FC" w:rsidP="00D603FC">
                      <w:pPr>
                        <w:pStyle w:val="ListParagraph"/>
                        <w:numPr>
                          <w:ilvl w:val="0"/>
                          <w:numId w:val="6"/>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AI components will undergo ethical review to ensure transparency and bias prevention. </w:t>
                      </w:r>
                    </w:p>
                    <w:p w14:paraId="6598E6BC" w14:textId="77777777" w:rsidR="00D603FC" w:rsidRDefault="00D603FC" w:rsidP="00D603FC">
                      <w:pPr>
                        <w:pStyle w:val="ListParagraph"/>
                        <w:numPr>
                          <w:ilvl w:val="0"/>
                          <w:numId w:val="6"/>
                        </w:numPr>
                        <w:spacing w:line="240" w:lineRule="auto"/>
                        <w:rPr>
                          <w:rFonts w:ascii="Arial" w:hAnsi="Arial" w:cs="Arial"/>
                          <w:color w:val="000000" w:themeColor="text1"/>
                          <w:sz w:val="16"/>
                          <w:szCs w:val="16"/>
                        </w:rPr>
                      </w:pPr>
                      <w:r>
                        <w:rPr>
                          <w:rFonts w:ascii="Arial" w:hAnsi="Arial" w:cs="Arial"/>
                          <w:color w:val="000000" w:themeColor="text1"/>
                          <w:sz w:val="16"/>
                          <w:szCs w:val="16"/>
                        </w:rPr>
                        <w:t>Clinical content will be developed in collaboration with registered mental health professionals.</w:t>
                      </w:r>
                    </w:p>
                    <w:p w14:paraId="35D8A42A" w14:textId="77777777" w:rsidR="00D603FC" w:rsidRDefault="00D603FC" w:rsidP="00D603FC">
                      <w:pPr>
                        <w:pStyle w:val="ListParagraph"/>
                        <w:numPr>
                          <w:ilvl w:val="0"/>
                          <w:numId w:val="6"/>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Safeguarding procedures will be integrated within the peer-support system. </w:t>
                      </w:r>
                    </w:p>
                    <w:p w14:paraId="531E9CB3" w14:textId="77777777" w:rsidR="00D603FC" w:rsidRDefault="00D603FC" w:rsidP="00D603FC">
                      <w:pPr>
                        <w:pStyle w:val="ListParagraph"/>
                        <w:numPr>
                          <w:ilvl w:val="0"/>
                          <w:numId w:val="6"/>
                        </w:numPr>
                        <w:spacing w:line="240" w:lineRule="auto"/>
                        <w:rPr>
                          <w:rFonts w:ascii="Arial" w:hAnsi="Arial" w:cs="Arial"/>
                          <w:color w:val="000000" w:themeColor="text1"/>
                          <w:sz w:val="16"/>
                          <w:szCs w:val="16"/>
                        </w:rPr>
                      </w:pPr>
                      <w:r>
                        <w:rPr>
                          <w:rFonts w:ascii="Arial" w:hAnsi="Arial" w:cs="Arial"/>
                          <w:color w:val="000000" w:themeColor="text1"/>
                          <w:sz w:val="16"/>
                          <w:szCs w:val="16"/>
                        </w:rPr>
                        <w:t>Compliance with relevant regulations and standards will ensure safety, accountability, and trust.</w:t>
                      </w:r>
                    </w:p>
                    <w:p w14:paraId="586E56C4" w14:textId="77777777" w:rsidR="00D603FC" w:rsidRDefault="00D603FC" w:rsidP="00D603FC">
                      <w:pPr>
                        <w:jc w:val="center"/>
                        <w:rPr>
                          <w:rFonts w:ascii="Arial" w:hAnsi="Arial" w:cs="Arial"/>
                          <w:color w:val="000000" w:themeColor="text1"/>
                          <w:sz w:val="16"/>
                          <w:szCs w:val="16"/>
                          <w:lang w:val="en-US"/>
                        </w:rPr>
                      </w:pPr>
                    </w:p>
                  </w:txbxContent>
                </v:textbox>
              </v:rect>
            </w:pict>
          </mc:Fallback>
        </mc:AlternateContent>
      </w:r>
      <w:r w:rsidRPr="00613EA4">
        <w:rPr>
          <w:noProof/>
        </w:rPr>
        <mc:AlternateContent>
          <mc:Choice Requires="wps">
            <w:drawing>
              <wp:anchor distT="0" distB="0" distL="114300" distR="114300" simplePos="0" relativeHeight="251669504" behindDoc="0" locked="0" layoutInCell="1" allowOverlap="1" wp14:anchorId="55C45E14" wp14:editId="695A0792">
                <wp:simplePos x="0" y="0"/>
                <wp:positionH relativeFrom="page">
                  <wp:posOffset>2762250</wp:posOffset>
                </wp:positionH>
                <wp:positionV relativeFrom="paragraph">
                  <wp:posOffset>9525</wp:posOffset>
                </wp:positionV>
                <wp:extent cx="4772025" cy="3048000"/>
                <wp:effectExtent l="0" t="0" r="28575" b="19050"/>
                <wp:wrapNone/>
                <wp:docPr id="1661756143" name="Rectangle 29"/>
                <wp:cNvGraphicFramePr/>
                <a:graphic xmlns:a="http://schemas.openxmlformats.org/drawingml/2006/main">
                  <a:graphicData uri="http://schemas.microsoft.com/office/word/2010/wordprocessingShape">
                    <wps:wsp>
                      <wps:cNvSpPr/>
                      <wps:spPr>
                        <a:xfrm>
                          <a:off x="0" y="0"/>
                          <a:ext cx="4772025" cy="3048000"/>
                        </a:xfrm>
                        <a:prstGeom prst="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C0391F2" w14:textId="77777777" w:rsidR="00D603FC" w:rsidRPr="00E74AC1" w:rsidRDefault="00D603FC" w:rsidP="00D603FC">
                            <w:pPr>
                              <w:spacing w:line="240" w:lineRule="auto"/>
                              <w:jc w:val="center"/>
                              <w:rPr>
                                <w:rFonts w:ascii="Arial" w:hAnsi="Arial" w:cs="Arial"/>
                                <w:b/>
                                <w:bCs/>
                                <w:color w:val="000000" w:themeColor="text1"/>
                                <w:sz w:val="16"/>
                                <w:szCs w:val="16"/>
                              </w:rPr>
                            </w:pPr>
                            <w:r w:rsidRPr="00E74AC1">
                              <w:rPr>
                                <w:rFonts w:ascii="Arial" w:hAnsi="Arial" w:cs="Arial"/>
                                <w:b/>
                                <w:bCs/>
                                <w:color w:val="000000" w:themeColor="text1"/>
                                <w:sz w:val="16"/>
                                <w:szCs w:val="16"/>
                              </w:rPr>
                              <w:t>Implementation and Timeline</w:t>
                            </w:r>
                          </w:p>
                          <w:p w14:paraId="5002A43D" w14:textId="77777777" w:rsidR="00D603FC" w:rsidRDefault="00D603FC" w:rsidP="00D603FC">
                            <w:pPr>
                              <w:pStyle w:val="ListParagraph"/>
                              <w:numPr>
                                <w:ilvl w:val="0"/>
                                <w:numId w:val="5"/>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Implementation would begin as a 12-month pilot in two UK cities, London and Manchester, which are among the cities with the highest mental health cases in the UK (Baker, 2024). </w:t>
                            </w:r>
                          </w:p>
                          <w:p w14:paraId="1063A243" w14:textId="77777777" w:rsidR="00D603FC" w:rsidRDefault="00D603FC" w:rsidP="00D603FC">
                            <w:pPr>
                              <w:pStyle w:val="ListParagraph"/>
                              <w:numPr>
                                <w:ilvl w:val="0"/>
                                <w:numId w:val="5"/>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The innovation will be implemented in community health settings, universities, and GP practices in partnership with NHS Integrated Care Systems, local councils, university well-being departments, and charitable organisations. </w:t>
                            </w:r>
                          </w:p>
                          <w:p w14:paraId="59549F9B" w14:textId="77777777" w:rsidR="00D603FC" w:rsidRDefault="00D603FC" w:rsidP="00D603FC">
                            <w:pPr>
                              <w:pStyle w:val="ListParagraph"/>
                              <w:numPr>
                                <w:ilvl w:val="0"/>
                                <w:numId w:val="5"/>
                              </w:numPr>
                              <w:spacing w:line="240" w:lineRule="auto"/>
                              <w:rPr>
                                <w:rFonts w:ascii="Arial" w:hAnsi="Arial" w:cs="Arial"/>
                                <w:color w:val="000000" w:themeColor="text1"/>
                                <w:sz w:val="16"/>
                                <w:szCs w:val="16"/>
                              </w:rPr>
                            </w:pPr>
                            <w:r>
                              <w:rPr>
                                <w:rFonts w:ascii="Arial" w:hAnsi="Arial" w:cs="Arial"/>
                                <w:color w:val="000000" w:themeColor="text1"/>
                                <w:sz w:val="16"/>
                                <w:szCs w:val="16"/>
                              </w:rPr>
                              <w:t>In the long term, MindBridge hopes to become integrated into NHS Talking Therapies pathways nationwide. The rollout phases for the initiative include:</w:t>
                            </w:r>
                          </w:p>
                          <w:tbl>
                            <w:tblPr>
                              <w:tblStyle w:val="TableGrid"/>
                              <w:tblW w:w="0" w:type="auto"/>
                              <w:tblLook w:val="04A0" w:firstRow="1" w:lastRow="0" w:firstColumn="1" w:lastColumn="0" w:noHBand="0" w:noVBand="1"/>
                            </w:tblPr>
                            <w:tblGrid>
                              <w:gridCol w:w="2812"/>
                              <w:gridCol w:w="1062"/>
                              <w:gridCol w:w="1062"/>
                              <w:gridCol w:w="1062"/>
                              <w:gridCol w:w="1214"/>
                            </w:tblGrid>
                            <w:tr w:rsidR="00D603FC" w14:paraId="6FB30FC4" w14:textId="77777777">
                              <w:tc>
                                <w:tcPr>
                                  <w:tcW w:w="3681" w:type="dxa"/>
                                  <w:tcBorders>
                                    <w:top w:val="single" w:sz="4" w:space="0" w:color="auto"/>
                                    <w:left w:val="single" w:sz="4" w:space="0" w:color="auto"/>
                                    <w:bottom w:val="single" w:sz="4" w:space="0" w:color="auto"/>
                                    <w:right w:val="single" w:sz="4" w:space="0" w:color="auto"/>
                                  </w:tcBorders>
                                  <w:hideMark/>
                                </w:tcPr>
                                <w:p w14:paraId="1E7BF126" w14:textId="77777777" w:rsidR="00D603FC" w:rsidRDefault="00D603FC">
                                  <w:pPr>
                                    <w:rPr>
                                      <w:rFonts w:ascii="Arial" w:hAnsi="Arial" w:cs="Arial"/>
                                      <w:color w:val="000000" w:themeColor="text1"/>
                                      <w:sz w:val="16"/>
                                      <w:szCs w:val="16"/>
                                    </w:rPr>
                                  </w:pPr>
                                  <w:r>
                                    <w:rPr>
                                      <w:rFonts w:ascii="Arial" w:hAnsi="Arial" w:cs="Arial"/>
                                      <w:color w:val="000000" w:themeColor="text1"/>
                                      <w:sz w:val="16"/>
                                      <w:szCs w:val="16"/>
                                    </w:rPr>
                                    <w:t xml:space="preserve">Phase </w:t>
                                  </w:r>
                                </w:p>
                              </w:tc>
                              <w:tc>
                                <w:tcPr>
                                  <w:tcW w:w="5335" w:type="dxa"/>
                                  <w:gridSpan w:val="4"/>
                                  <w:tcBorders>
                                    <w:top w:val="single" w:sz="4" w:space="0" w:color="auto"/>
                                    <w:left w:val="single" w:sz="4" w:space="0" w:color="auto"/>
                                    <w:bottom w:val="single" w:sz="4" w:space="0" w:color="auto"/>
                                    <w:right w:val="single" w:sz="4" w:space="0" w:color="auto"/>
                                  </w:tcBorders>
                                  <w:hideMark/>
                                </w:tcPr>
                                <w:p w14:paraId="13DF119A" w14:textId="77777777" w:rsidR="00D603FC" w:rsidRDefault="00D603FC">
                                  <w:pPr>
                                    <w:jc w:val="center"/>
                                    <w:rPr>
                                      <w:rFonts w:ascii="Arial" w:hAnsi="Arial" w:cs="Arial"/>
                                      <w:color w:val="000000" w:themeColor="text1"/>
                                      <w:sz w:val="16"/>
                                      <w:szCs w:val="16"/>
                                    </w:rPr>
                                  </w:pPr>
                                  <w:r>
                                    <w:rPr>
                                      <w:rFonts w:ascii="Arial" w:hAnsi="Arial" w:cs="Arial"/>
                                      <w:color w:val="000000" w:themeColor="text1"/>
                                      <w:sz w:val="16"/>
                                      <w:szCs w:val="16"/>
                                    </w:rPr>
                                    <w:t>Timeline (Months)</w:t>
                                  </w:r>
                                </w:p>
                              </w:tc>
                            </w:tr>
                            <w:tr w:rsidR="00D603FC" w14:paraId="0A37768B" w14:textId="77777777">
                              <w:tc>
                                <w:tcPr>
                                  <w:tcW w:w="3681" w:type="dxa"/>
                                  <w:tcBorders>
                                    <w:top w:val="single" w:sz="4" w:space="0" w:color="auto"/>
                                    <w:left w:val="single" w:sz="4" w:space="0" w:color="auto"/>
                                    <w:bottom w:val="single" w:sz="4" w:space="0" w:color="auto"/>
                                    <w:right w:val="single" w:sz="4" w:space="0" w:color="auto"/>
                                  </w:tcBorders>
                                </w:tcPr>
                                <w:p w14:paraId="4370D5B4" w14:textId="77777777" w:rsidR="00D603FC" w:rsidRDefault="00D603FC">
                                  <w:pPr>
                                    <w:rPr>
                                      <w:rFonts w:ascii="Arial" w:hAnsi="Arial" w:cs="Arial"/>
                                      <w:color w:val="000000" w:themeColor="text1"/>
                                      <w:sz w:val="16"/>
                                      <w:szCs w:val="16"/>
                                    </w:rPr>
                                  </w:pPr>
                                </w:p>
                              </w:tc>
                              <w:tc>
                                <w:tcPr>
                                  <w:tcW w:w="1276" w:type="dxa"/>
                                  <w:tcBorders>
                                    <w:top w:val="single" w:sz="4" w:space="0" w:color="auto"/>
                                    <w:left w:val="single" w:sz="4" w:space="0" w:color="auto"/>
                                    <w:bottom w:val="single" w:sz="4" w:space="0" w:color="auto"/>
                                    <w:right w:val="single" w:sz="4" w:space="0" w:color="auto"/>
                                  </w:tcBorders>
                                  <w:hideMark/>
                                </w:tcPr>
                                <w:p w14:paraId="5AC32BD6" w14:textId="77777777" w:rsidR="00D603FC" w:rsidRDefault="00D603FC">
                                  <w:pPr>
                                    <w:rPr>
                                      <w:rFonts w:ascii="Arial" w:hAnsi="Arial" w:cs="Arial"/>
                                      <w:color w:val="000000" w:themeColor="text1"/>
                                      <w:sz w:val="16"/>
                                      <w:szCs w:val="16"/>
                                    </w:rPr>
                                  </w:pPr>
                                  <w:r>
                                    <w:rPr>
                                      <w:rFonts w:ascii="Arial" w:hAnsi="Arial" w:cs="Arial"/>
                                      <w:color w:val="000000" w:themeColor="text1"/>
                                      <w:sz w:val="16"/>
                                      <w:szCs w:val="16"/>
                                    </w:rPr>
                                    <w:t>Month 1-3</w:t>
                                  </w:r>
                                </w:p>
                              </w:tc>
                              <w:tc>
                                <w:tcPr>
                                  <w:tcW w:w="1275" w:type="dxa"/>
                                  <w:tcBorders>
                                    <w:top w:val="single" w:sz="4" w:space="0" w:color="auto"/>
                                    <w:left w:val="single" w:sz="4" w:space="0" w:color="auto"/>
                                    <w:bottom w:val="single" w:sz="4" w:space="0" w:color="auto"/>
                                    <w:right w:val="single" w:sz="4" w:space="0" w:color="auto"/>
                                  </w:tcBorders>
                                  <w:hideMark/>
                                </w:tcPr>
                                <w:p w14:paraId="0C759B98" w14:textId="77777777" w:rsidR="00D603FC" w:rsidRDefault="00D603FC">
                                  <w:pPr>
                                    <w:rPr>
                                      <w:rFonts w:ascii="Arial" w:hAnsi="Arial" w:cs="Arial"/>
                                      <w:color w:val="000000" w:themeColor="text1"/>
                                      <w:sz w:val="16"/>
                                      <w:szCs w:val="16"/>
                                    </w:rPr>
                                  </w:pPr>
                                  <w:r>
                                    <w:rPr>
                                      <w:rFonts w:ascii="Arial" w:hAnsi="Arial" w:cs="Arial"/>
                                      <w:color w:val="000000" w:themeColor="text1"/>
                                      <w:sz w:val="16"/>
                                      <w:szCs w:val="16"/>
                                    </w:rPr>
                                    <w:t>Month 4-6</w:t>
                                  </w:r>
                                </w:p>
                              </w:tc>
                              <w:tc>
                                <w:tcPr>
                                  <w:tcW w:w="1276" w:type="dxa"/>
                                  <w:tcBorders>
                                    <w:top w:val="single" w:sz="4" w:space="0" w:color="auto"/>
                                    <w:left w:val="single" w:sz="4" w:space="0" w:color="auto"/>
                                    <w:bottom w:val="single" w:sz="4" w:space="0" w:color="auto"/>
                                    <w:right w:val="single" w:sz="4" w:space="0" w:color="auto"/>
                                  </w:tcBorders>
                                  <w:hideMark/>
                                </w:tcPr>
                                <w:p w14:paraId="16DECA72" w14:textId="77777777" w:rsidR="00D603FC" w:rsidRDefault="00D603FC">
                                  <w:pPr>
                                    <w:rPr>
                                      <w:rFonts w:ascii="Arial" w:hAnsi="Arial" w:cs="Arial"/>
                                      <w:color w:val="000000" w:themeColor="text1"/>
                                      <w:sz w:val="16"/>
                                      <w:szCs w:val="16"/>
                                    </w:rPr>
                                  </w:pPr>
                                  <w:r>
                                    <w:rPr>
                                      <w:rFonts w:ascii="Arial" w:hAnsi="Arial" w:cs="Arial"/>
                                      <w:color w:val="000000" w:themeColor="text1"/>
                                      <w:sz w:val="16"/>
                                      <w:szCs w:val="16"/>
                                    </w:rPr>
                                    <w:t>Month 7-9</w:t>
                                  </w:r>
                                </w:p>
                              </w:tc>
                              <w:tc>
                                <w:tcPr>
                                  <w:tcW w:w="1508" w:type="dxa"/>
                                  <w:tcBorders>
                                    <w:top w:val="single" w:sz="4" w:space="0" w:color="auto"/>
                                    <w:left w:val="single" w:sz="4" w:space="0" w:color="auto"/>
                                    <w:bottom w:val="single" w:sz="4" w:space="0" w:color="auto"/>
                                    <w:right w:val="single" w:sz="4" w:space="0" w:color="auto"/>
                                  </w:tcBorders>
                                  <w:hideMark/>
                                </w:tcPr>
                                <w:p w14:paraId="7C09420A" w14:textId="77777777" w:rsidR="00D603FC" w:rsidRDefault="00D603FC">
                                  <w:pPr>
                                    <w:rPr>
                                      <w:rFonts w:ascii="Arial" w:hAnsi="Arial" w:cs="Arial"/>
                                      <w:color w:val="000000" w:themeColor="text1"/>
                                      <w:sz w:val="16"/>
                                      <w:szCs w:val="16"/>
                                    </w:rPr>
                                  </w:pPr>
                                  <w:r>
                                    <w:rPr>
                                      <w:rFonts w:ascii="Arial" w:hAnsi="Arial" w:cs="Arial"/>
                                      <w:color w:val="000000" w:themeColor="text1"/>
                                      <w:sz w:val="16"/>
                                      <w:szCs w:val="16"/>
                                    </w:rPr>
                                    <w:t>Month 10-12</w:t>
                                  </w:r>
                                </w:p>
                              </w:tc>
                            </w:tr>
                            <w:tr w:rsidR="00D603FC" w14:paraId="21857426" w14:textId="77777777">
                              <w:tc>
                                <w:tcPr>
                                  <w:tcW w:w="3681" w:type="dxa"/>
                                  <w:tcBorders>
                                    <w:top w:val="single" w:sz="4" w:space="0" w:color="auto"/>
                                    <w:left w:val="single" w:sz="4" w:space="0" w:color="auto"/>
                                    <w:bottom w:val="single" w:sz="4" w:space="0" w:color="auto"/>
                                    <w:right w:val="single" w:sz="4" w:space="0" w:color="auto"/>
                                  </w:tcBorders>
                                  <w:hideMark/>
                                </w:tcPr>
                                <w:p w14:paraId="0CCB5E2F" w14:textId="77777777" w:rsidR="00D603FC" w:rsidRDefault="00D603FC">
                                  <w:pPr>
                                    <w:rPr>
                                      <w:rFonts w:ascii="Arial" w:hAnsi="Arial" w:cs="Arial"/>
                                      <w:color w:val="000000" w:themeColor="text1"/>
                                      <w:sz w:val="16"/>
                                      <w:szCs w:val="16"/>
                                    </w:rPr>
                                  </w:pPr>
                                  <w:r>
                                    <w:rPr>
                                      <w:rFonts w:ascii="Arial" w:hAnsi="Arial" w:cs="Arial"/>
                                      <w:color w:val="000000" w:themeColor="text1"/>
                                      <w:sz w:val="16"/>
                                      <w:szCs w:val="16"/>
                                    </w:rPr>
                                    <w:t>Research, stakeholder engagement, app development, and regulatory approvals</w:t>
                                  </w:r>
                                </w:p>
                              </w:tc>
                              <w:tc>
                                <w:tcPr>
                                  <w:tcW w:w="1276" w:type="dxa"/>
                                  <w:tcBorders>
                                    <w:top w:val="single" w:sz="4" w:space="0" w:color="auto"/>
                                    <w:left w:val="single" w:sz="4" w:space="0" w:color="auto"/>
                                    <w:bottom w:val="single" w:sz="4" w:space="0" w:color="auto"/>
                                    <w:right w:val="single" w:sz="4" w:space="0" w:color="auto"/>
                                  </w:tcBorders>
                                  <w:shd w:val="clear" w:color="auto" w:fill="EE0000"/>
                                </w:tcPr>
                                <w:p w14:paraId="70E8E093" w14:textId="77777777" w:rsidR="00D603FC" w:rsidRDefault="00D603FC">
                                  <w:pPr>
                                    <w:rPr>
                                      <w:rFonts w:ascii="Arial" w:hAnsi="Arial" w:cs="Arial"/>
                                      <w:color w:val="000000" w:themeColor="text1"/>
                                      <w:sz w:val="16"/>
                                      <w:szCs w:val="16"/>
                                    </w:rPr>
                                  </w:pPr>
                                </w:p>
                              </w:tc>
                              <w:tc>
                                <w:tcPr>
                                  <w:tcW w:w="1275" w:type="dxa"/>
                                  <w:tcBorders>
                                    <w:top w:val="single" w:sz="4" w:space="0" w:color="auto"/>
                                    <w:left w:val="single" w:sz="4" w:space="0" w:color="auto"/>
                                    <w:bottom w:val="single" w:sz="4" w:space="0" w:color="auto"/>
                                    <w:right w:val="single" w:sz="4" w:space="0" w:color="auto"/>
                                  </w:tcBorders>
                                </w:tcPr>
                                <w:p w14:paraId="30FC6DC0" w14:textId="77777777" w:rsidR="00D603FC" w:rsidRDefault="00D603FC">
                                  <w:pPr>
                                    <w:rPr>
                                      <w:rFonts w:ascii="Arial" w:hAnsi="Arial" w:cs="Arial"/>
                                      <w:color w:val="000000" w:themeColor="text1"/>
                                      <w:sz w:val="16"/>
                                      <w:szCs w:val="16"/>
                                    </w:rPr>
                                  </w:pPr>
                                </w:p>
                              </w:tc>
                              <w:tc>
                                <w:tcPr>
                                  <w:tcW w:w="1276" w:type="dxa"/>
                                  <w:tcBorders>
                                    <w:top w:val="single" w:sz="4" w:space="0" w:color="auto"/>
                                    <w:left w:val="single" w:sz="4" w:space="0" w:color="auto"/>
                                    <w:bottom w:val="single" w:sz="4" w:space="0" w:color="auto"/>
                                    <w:right w:val="single" w:sz="4" w:space="0" w:color="auto"/>
                                  </w:tcBorders>
                                </w:tcPr>
                                <w:p w14:paraId="5F0B2C73" w14:textId="77777777" w:rsidR="00D603FC" w:rsidRDefault="00D603FC">
                                  <w:pPr>
                                    <w:rPr>
                                      <w:rFonts w:ascii="Arial" w:hAnsi="Arial" w:cs="Arial"/>
                                      <w:color w:val="000000" w:themeColor="text1"/>
                                      <w:sz w:val="16"/>
                                      <w:szCs w:val="16"/>
                                    </w:rPr>
                                  </w:pPr>
                                </w:p>
                              </w:tc>
                              <w:tc>
                                <w:tcPr>
                                  <w:tcW w:w="1508" w:type="dxa"/>
                                  <w:tcBorders>
                                    <w:top w:val="single" w:sz="4" w:space="0" w:color="auto"/>
                                    <w:left w:val="single" w:sz="4" w:space="0" w:color="auto"/>
                                    <w:bottom w:val="single" w:sz="4" w:space="0" w:color="auto"/>
                                    <w:right w:val="single" w:sz="4" w:space="0" w:color="auto"/>
                                  </w:tcBorders>
                                </w:tcPr>
                                <w:p w14:paraId="4AB51F7A" w14:textId="77777777" w:rsidR="00D603FC" w:rsidRDefault="00D603FC">
                                  <w:pPr>
                                    <w:rPr>
                                      <w:rFonts w:ascii="Arial" w:hAnsi="Arial" w:cs="Arial"/>
                                      <w:color w:val="000000" w:themeColor="text1"/>
                                      <w:sz w:val="16"/>
                                      <w:szCs w:val="16"/>
                                    </w:rPr>
                                  </w:pPr>
                                </w:p>
                              </w:tc>
                            </w:tr>
                            <w:tr w:rsidR="00D603FC" w14:paraId="368E5824" w14:textId="77777777">
                              <w:tc>
                                <w:tcPr>
                                  <w:tcW w:w="3681" w:type="dxa"/>
                                  <w:tcBorders>
                                    <w:top w:val="single" w:sz="4" w:space="0" w:color="auto"/>
                                    <w:left w:val="single" w:sz="4" w:space="0" w:color="auto"/>
                                    <w:bottom w:val="single" w:sz="4" w:space="0" w:color="auto"/>
                                    <w:right w:val="single" w:sz="4" w:space="0" w:color="auto"/>
                                  </w:tcBorders>
                                  <w:hideMark/>
                                </w:tcPr>
                                <w:p w14:paraId="17C58DB4" w14:textId="77777777" w:rsidR="00D603FC" w:rsidRDefault="00D603FC">
                                  <w:pPr>
                                    <w:rPr>
                                      <w:rFonts w:ascii="Arial" w:hAnsi="Arial" w:cs="Arial"/>
                                      <w:color w:val="000000" w:themeColor="text1"/>
                                      <w:sz w:val="16"/>
                                      <w:szCs w:val="16"/>
                                    </w:rPr>
                                  </w:pPr>
                                  <w:r>
                                    <w:rPr>
                                      <w:rFonts w:ascii="Arial" w:hAnsi="Arial" w:cs="Arial"/>
                                      <w:color w:val="000000" w:themeColor="text1"/>
                                      <w:sz w:val="16"/>
                                      <w:szCs w:val="16"/>
                                    </w:rPr>
                                    <w:t>Launch pilot in selected GP practices, universities, and community centres</w:t>
                                  </w:r>
                                </w:p>
                              </w:tc>
                              <w:tc>
                                <w:tcPr>
                                  <w:tcW w:w="1276" w:type="dxa"/>
                                  <w:tcBorders>
                                    <w:top w:val="single" w:sz="4" w:space="0" w:color="auto"/>
                                    <w:left w:val="single" w:sz="4" w:space="0" w:color="auto"/>
                                    <w:bottom w:val="single" w:sz="4" w:space="0" w:color="auto"/>
                                    <w:right w:val="single" w:sz="4" w:space="0" w:color="auto"/>
                                  </w:tcBorders>
                                </w:tcPr>
                                <w:p w14:paraId="10D9F933" w14:textId="77777777" w:rsidR="00D603FC" w:rsidRDefault="00D603FC">
                                  <w:pPr>
                                    <w:rPr>
                                      <w:rFonts w:ascii="Arial" w:hAnsi="Arial" w:cs="Arial"/>
                                      <w:color w:val="000000" w:themeColor="text1"/>
                                      <w:sz w:val="16"/>
                                      <w:szCs w:val="16"/>
                                    </w:rPr>
                                  </w:pPr>
                                </w:p>
                              </w:tc>
                              <w:tc>
                                <w:tcPr>
                                  <w:tcW w:w="1275" w:type="dxa"/>
                                  <w:tcBorders>
                                    <w:top w:val="single" w:sz="4" w:space="0" w:color="auto"/>
                                    <w:left w:val="single" w:sz="4" w:space="0" w:color="auto"/>
                                    <w:bottom w:val="single" w:sz="4" w:space="0" w:color="auto"/>
                                    <w:right w:val="single" w:sz="4" w:space="0" w:color="auto"/>
                                  </w:tcBorders>
                                  <w:shd w:val="clear" w:color="auto" w:fill="000000" w:themeFill="text1"/>
                                </w:tcPr>
                                <w:p w14:paraId="1539E5F5" w14:textId="77777777" w:rsidR="00D603FC" w:rsidRDefault="00D603FC">
                                  <w:pPr>
                                    <w:rPr>
                                      <w:rFonts w:ascii="Arial" w:hAnsi="Arial" w:cs="Arial"/>
                                      <w:color w:val="000000" w:themeColor="text1"/>
                                      <w:sz w:val="16"/>
                                      <w:szCs w:val="16"/>
                                    </w:rPr>
                                  </w:pPr>
                                </w:p>
                              </w:tc>
                              <w:tc>
                                <w:tcPr>
                                  <w:tcW w:w="1276" w:type="dxa"/>
                                  <w:tcBorders>
                                    <w:top w:val="single" w:sz="4" w:space="0" w:color="auto"/>
                                    <w:left w:val="single" w:sz="4" w:space="0" w:color="auto"/>
                                    <w:bottom w:val="single" w:sz="4" w:space="0" w:color="auto"/>
                                    <w:right w:val="single" w:sz="4" w:space="0" w:color="auto"/>
                                  </w:tcBorders>
                                </w:tcPr>
                                <w:p w14:paraId="6937A5F8" w14:textId="77777777" w:rsidR="00D603FC" w:rsidRDefault="00D603FC">
                                  <w:pPr>
                                    <w:rPr>
                                      <w:rFonts w:ascii="Arial" w:hAnsi="Arial" w:cs="Arial"/>
                                      <w:color w:val="000000" w:themeColor="text1"/>
                                      <w:sz w:val="16"/>
                                      <w:szCs w:val="16"/>
                                    </w:rPr>
                                  </w:pPr>
                                </w:p>
                              </w:tc>
                              <w:tc>
                                <w:tcPr>
                                  <w:tcW w:w="1508" w:type="dxa"/>
                                  <w:tcBorders>
                                    <w:top w:val="single" w:sz="4" w:space="0" w:color="auto"/>
                                    <w:left w:val="single" w:sz="4" w:space="0" w:color="auto"/>
                                    <w:bottom w:val="single" w:sz="4" w:space="0" w:color="auto"/>
                                    <w:right w:val="single" w:sz="4" w:space="0" w:color="auto"/>
                                  </w:tcBorders>
                                </w:tcPr>
                                <w:p w14:paraId="16E6FD41" w14:textId="77777777" w:rsidR="00D603FC" w:rsidRDefault="00D603FC">
                                  <w:pPr>
                                    <w:rPr>
                                      <w:rFonts w:ascii="Arial" w:hAnsi="Arial" w:cs="Arial"/>
                                      <w:color w:val="000000" w:themeColor="text1"/>
                                      <w:sz w:val="16"/>
                                      <w:szCs w:val="16"/>
                                    </w:rPr>
                                  </w:pPr>
                                </w:p>
                              </w:tc>
                            </w:tr>
                            <w:tr w:rsidR="00D603FC" w14:paraId="4AC4007A" w14:textId="77777777">
                              <w:tc>
                                <w:tcPr>
                                  <w:tcW w:w="3681" w:type="dxa"/>
                                  <w:tcBorders>
                                    <w:top w:val="single" w:sz="4" w:space="0" w:color="auto"/>
                                    <w:left w:val="single" w:sz="4" w:space="0" w:color="auto"/>
                                    <w:bottom w:val="single" w:sz="4" w:space="0" w:color="auto"/>
                                    <w:right w:val="single" w:sz="4" w:space="0" w:color="auto"/>
                                  </w:tcBorders>
                                  <w:hideMark/>
                                </w:tcPr>
                                <w:p w14:paraId="0DD83965" w14:textId="77777777" w:rsidR="00D603FC" w:rsidRDefault="00D603FC">
                                  <w:pPr>
                                    <w:rPr>
                                      <w:rFonts w:ascii="Arial" w:hAnsi="Arial" w:cs="Arial"/>
                                      <w:color w:val="000000" w:themeColor="text1"/>
                                      <w:sz w:val="16"/>
                                      <w:szCs w:val="16"/>
                                    </w:rPr>
                                  </w:pPr>
                                  <w:r>
                                    <w:rPr>
                                      <w:rFonts w:ascii="Arial" w:hAnsi="Arial" w:cs="Arial"/>
                                      <w:color w:val="000000" w:themeColor="text1"/>
                                      <w:sz w:val="16"/>
                                      <w:szCs w:val="16"/>
                                    </w:rPr>
                                    <w:t>Evaluate uptake, collect feedback, and refine the system</w:t>
                                  </w:r>
                                </w:p>
                              </w:tc>
                              <w:tc>
                                <w:tcPr>
                                  <w:tcW w:w="1276" w:type="dxa"/>
                                  <w:tcBorders>
                                    <w:top w:val="single" w:sz="4" w:space="0" w:color="auto"/>
                                    <w:left w:val="single" w:sz="4" w:space="0" w:color="auto"/>
                                    <w:bottom w:val="single" w:sz="4" w:space="0" w:color="auto"/>
                                    <w:right w:val="single" w:sz="4" w:space="0" w:color="auto"/>
                                  </w:tcBorders>
                                </w:tcPr>
                                <w:p w14:paraId="3B1E82C7" w14:textId="77777777" w:rsidR="00D603FC" w:rsidRDefault="00D603FC">
                                  <w:pPr>
                                    <w:rPr>
                                      <w:rFonts w:ascii="Arial" w:hAnsi="Arial" w:cs="Arial"/>
                                      <w:color w:val="000000" w:themeColor="text1"/>
                                      <w:sz w:val="16"/>
                                      <w:szCs w:val="16"/>
                                    </w:rPr>
                                  </w:pPr>
                                </w:p>
                              </w:tc>
                              <w:tc>
                                <w:tcPr>
                                  <w:tcW w:w="1275" w:type="dxa"/>
                                  <w:tcBorders>
                                    <w:top w:val="single" w:sz="4" w:space="0" w:color="auto"/>
                                    <w:left w:val="single" w:sz="4" w:space="0" w:color="auto"/>
                                    <w:bottom w:val="single" w:sz="4" w:space="0" w:color="auto"/>
                                    <w:right w:val="single" w:sz="4" w:space="0" w:color="auto"/>
                                  </w:tcBorders>
                                </w:tcPr>
                                <w:p w14:paraId="1C8BD0C8" w14:textId="77777777" w:rsidR="00D603FC" w:rsidRDefault="00D603FC">
                                  <w:pPr>
                                    <w:rPr>
                                      <w:rFonts w:ascii="Arial" w:hAnsi="Arial" w:cs="Arial"/>
                                      <w:color w:val="000000" w:themeColor="text1"/>
                                      <w:sz w:val="16"/>
                                      <w:szCs w:val="16"/>
                                    </w:rPr>
                                  </w:pPr>
                                </w:p>
                              </w:tc>
                              <w:tc>
                                <w:tcPr>
                                  <w:tcW w:w="1276" w:type="dxa"/>
                                  <w:tcBorders>
                                    <w:top w:val="single" w:sz="4" w:space="0" w:color="auto"/>
                                    <w:left w:val="single" w:sz="4" w:space="0" w:color="auto"/>
                                    <w:bottom w:val="single" w:sz="4" w:space="0" w:color="auto"/>
                                    <w:right w:val="single" w:sz="4" w:space="0" w:color="auto"/>
                                  </w:tcBorders>
                                  <w:shd w:val="clear" w:color="auto" w:fill="7030A0"/>
                                </w:tcPr>
                                <w:p w14:paraId="3AD53CE2" w14:textId="77777777" w:rsidR="00D603FC" w:rsidRDefault="00D603FC">
                                  <w:pPr>
                                    <w:rPr>
                                      <w:rFonts w:ascii="Arial" w:hAnsi="Arial" w:cs="Arial"/>
                                      <w:color w:val="000000" w:themeColor="text1"/>
                                      <w:sz w:val="16"/>
                                      <w:szCs w:val="16"/>
                                    </w:rPr>
                                  </w:pPr>
                                </w:p>
                              </w:tc>
                              <w:tc>
                                <w:tcPr>
                                  <w:tcW w:w="1508" w:type="dxa"/>
                                  <w:tcBorders>
                                    <w:top w:val="single" w:sz="4" w:space="0" w:color="auto"/>
                                    <w:left w:val="single" w:sz="4" w:space="0" w:color="auto"/>
                                    <w:bottom w:val="single" w:sz="4" w:space="0" w:color="auto"/>
                                    <w:right w:val="single" w:sz="4" w:space="0" w:color="auto"/>
                                  </w:tcBorders>
                                </w:tcPr>
                                <w:p w14:paraId="218D74BB" w14:textId="77777777" w:rsidR="00D603FC" w:rsidRDefault="00D603FC">
                                  <w:pPr>
                                    <w:rPr>
                                      <w:rFonts w:ascii="Arial" w:hAnsi="Arial" w:cs="Arial"/>
                                      <w:color w:val="000000" w:themeColor="text1"/>
                                      <w:sz w:val="16"/>
                                      <w:szCs w:val="16"/>
                                    </w:rPr>
                                  </w:pPr>
                                </w:p>
                              </w:tc>
                            </w:tr>
                            <w:tr w:rsidR="00D603FC" w14:paraId="52553FC9" w14:textId="77777777">
                              <w:tc>
                                <w:tcPr>
                                  <w:tcW w:w="3681" w:type="dxa"/>
                                  <w:tcBorders>
                                    <w:top w:val="single" w:sz="4" w:space="0" w:color="auto"/>
                                    <w:left w:val="single" w:sz="4" w:space="0" w:color="auto"/>
                                    <w:bottom w:val="single" w:sz="4" w:space="0" w:color="auto"/>
                                    <w:right w:val="single" w:sz="4" w:space="0" w:color="auto"/>
                                  </w:tcBorders>
                                  <w:hideMark/>
                                </w:tcPr>
                                <w:p w14:paraId="5C531A4A" w14:textId="77777777" w:rsidR="00D603FC" w:rsidRDefault="00D603FC">
                                  <w:pPr>
                                    <w:rPr>
                                      <w:rFonts w:ascii="Arial" w:hAnsi="Arial" w:cs="Arial"/>
                                      <w:color w:val="000000" w:themeColor="text1"/>
                                      <w:sz w:val="16"/>
                                      <w:szCs w:val="16"/>
                                    </w:rPr>
                                  </w:pPr>
                                  <w:r>
                                    <w:rPr>
                                      <w:rFonts w:ascii="Arial" w:hAnsi="Arial" w:cs="Arial"/>
                                      <w:color w:val="000000" w:themeColor="text1"/>
                                      <w:sz w:val="16"/>
                                      <w:szCs w:val="16"/>
                                    </w:rPr>
                                    <w:t>Scale regionally and begin national NHS integration</w:t>
                                  </w:r>
                                </w:p>
                              </w:tc>
                              <w:tc>
                                <w:tcPr>
                                  <w:tcW w:w="1276" w:type="dxa"/>
                                  <w:tcBorders>
                                    <w:top w:val="single" w:sz="4" w:space="0" w:color="auto"/>
                                    <w:left w:val="single" w:sz="4" w:space="0" w:color="auto"/>
                                    <w:bottom w:val="single" w:sz="4" w:space="0" w:color="auto"/>
                                    <w:right w:val="single" w:sz="4" w:space="0" w:color="auto"/>
                                  </w:tcBorders>
                                </w:tcPr>
                                <w:p w14:paraId="7B247E24" w14:textId="77777777" w:rsidR="00D603FC" w:rsidRDefault="00D603FC">
                                  <w:pPr>
                                    <w:rPr>
                                      <w:rFonts w:ascii="Arial" w:hAnsi="Arial" w:cs="Arial"/>
                                      <w:color w:val="000000" w:themeColor="text1"/>
                                      <w:sz w:val="16"/>
                                      <w:szCs w:val="16"/>
                                    </w:rPr>
                                  </w:pPr>
                                </w:p>
                              </w:tc>
                              <w:tc>
                                <w:tcPr>
                                  <w:tcW w:w="1275" w:type="dxa"/>
                                  <w:tcBorders>
                                    <w:top w:val="single" w:sz="4" w:space="0" w:color="auto"/>
                                    <w:left w:val="single" w:sz="4" w:space="0" w:color="auto"/>
                                    <w:bottom w:val="single" w:sz="4" w:space="0" w:color="auto"/>
                                    <w:right w:val="single" w:sz="4" w:space="0" w:color="auto"/>
                                  </w:tcBorders>
                                </w:tcPr>
                                <w:p w14:paraId="4208358C" w14:textId="77777777" w:rsidR="00D603FC" w:rsidRDefault="00D603FC">
                                  <w:pPr>
                                    <w:rPr>
                                      <w:rFonts w:ascii="Arial" w:hAnsi="Arial" w:cs="Arial"/>
                                      <w:color w:val="000000" w:themeColor="text1"/>
                                      <w:sz w:val="16"/>
                                      <w:szCs w:val="16"/>
                                    </w:rPr>
                                  </w:pPr>
                                </w:p>
                              </w:tc>
                              <w:tc>
                                <w:tcPr>
                                  <w:tcW w:w="1276" w:type="dxa"/>
                                  <w:tcBorders>
                                    <w:top w:val="single" w:sz="4" w:space="0" w:color="auto"/>
                                    <w:left w:val="single" w:sz="4" w:space="0" w:color="auto"/>
                                    <w:bottom w:val="single" w:sz="4" w:space="0" w:color="auto"/>
                                    <w:right w:val="single" w:sz="4" w:space="0" w:color="auto"/>
                                  </w:tcBorders>
                                </w:tcPr>
                                <w:p w14:paraId="4FFB091C" w14:textId="77777777" w:rsidR="00D603FC" w:rsidRDefault="00D603FC">
                                  <w:pPr>
                                    <w:rPr>
                                      <w:rFonts w:ascii="Arial" w:hAnsi="Arial" w:cs="Arial"/>
                                      <w:color w:val="000000" w:themeColor="text1"/>
                                      <w:sz w:val="16"/>
                                      <w:szCs w:val="16"/>
                                    </w:rPr>
                                  </w:pPr>
                                </w:p>
                              </w:tc>
                              <w:tc>
                                <w:tcPr>
                                  <w:tcW w:w="1508" w:type="dxa"/>
                                  <w:tcBorders>
                                    <w:top w:val="single" w:sz="4" w:space="0" w:color="auto"/>
                                    <w:left w:val="single" w:sz="4" w:space="0" w:color="auto"/>
                                    <w:bottom w:val="single" w:sz="4" w:space="0" w:color="auto"/>
                                    <w:right w:val="single" w:sz="4" w:space="0" w:color="auto"/>
                                  </w:tcBorders>
                                  <w:shd w:val="clear" w:color="auto" w:fill="FFFF00"/>
                                </w:tcPr>
                                <w:p w14:paraId="6C995B6C" w14:textId="77777777" w:rsidR="00D603FC" w:rsidRDefault="00D603FC">
                                  <w:pPr>
                                    <w:rPr>
                                      <w:rFonts w:ascii="Arial" w:hAnsi="Arial" w:cs="Arial"/>
                                      <w:color w:val="000000" w:themeColor="text1"/>
                                      <w:sz w:val="16"/>
                                      <w:szCs w:val="16"/>
                                    </w:rPr>
                                  </w:pPr>
                                </w:p>
                              </w:tc>
                            </w:tr>
                          </w:tbl>
                          <w:p w14:paraId="2B7CDE1C" w14:textId="77777777" w:rsidR="00D603FC" w:rsidRDefault="00D603FC" w:rsidP="00D603FC">
                            <w:pPr>
                              <w:rPr>
                                <w:rFonts w:ascii="Arial" w:hAnsi="Arial" w:cs="Arial"/>
                                <w:sz w:val="16"/>
                                <w:szCs w:val="16"/>
                              </w:rPr>
                            </w:pPr>
                          </w:p>
                          <w:p w14:paraId="706194B6" w14:textId="77777777" w:rsidR="00D603FC" w:rsidRDefault="00D603FC" w:rsidP="00D603FC">
                            <w:pPr>
                              <w:jc w:val="center"/>
                              <w:rPr>
                                <w:rFonts w:ascii="Arial" w:hAnsi="Arial" w:cs="Arial"/>
                                <w:color w:val="000000" w:themeColor="text1"/>
                                <w:sz w:val="16"/>
                                <w:szCs w:val="16"/>
                                <w:lang w:val="en-US"/>
                              </w:rPr>
                            </w:pP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C45E14" id="Rectangle 29" o:spid="_x0000_s1036" style="position:absolute;margin-left:217.5pt;margin-top:.75pt;width:375.75pt;height:240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" fillcolor="#f1a983 [1941]" strokecolor="#030e13 [484]" strokeweight="1pt">
                <v:textbox>
                  <w:txbxContent>
                    <w:p w14:paraId="1C0391F2" w14:textId="77777777" w:rsidR="00D603FC" w:rsidRPr="00E74AC1" w:rsidRDefault="00D603FC" w:rsidP="00D603FC">
                      <w:pPr>
                        <w:spacing w:line="240" w:lineRule="auto"/>
                        <w:jc w:val="center"/>
                        <w:rPr>
                          <w:rFonts w:ascii="Arial" w:hAnsi="Arial" w:cs="Arial"/>
                          <w:b/>
                          <w:bCs/>
                          <w:color w:val="000000" w:themeColor="text1"/>
                          <w:sz w:val="16"/>
                          <w:szCs w:val="16"/>
                        </w:rPr>
                      </w:pPr>
                      <w:r w:rsidRPr="00E74AC1">
                        <w:rPr>
                          <w:rFonts w:ascii="Arial" w:hAnsi="Arial" w:cs="Arial"/>
                          <w:b/>
                          <w:bCs/>
                          <w:color w:val="000000" w:themeColor="text1"/>
                          <w:sz w:val="16"/>
                          <w:szCs w:val="16"/>
                        </w:rPr>
                        <w:t>Implementation and Timeline</w:t>
                      </w:r>
                    </w:p>
                    <w:p w14:paraId="5002A43D" w14:textId="77777777" w:rsidR="00D603FC" w:rsidRDefault="00D603FC" w:rsidP="00D603FC">
                      <w:pPr>
                        <w:pStyle w:val="ListParagraph"/>
                        <w:numPr>
                          <w:ilvl w:val="0"/>
                          <w:numId w:val="5"/>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Implementation would begin as a 12-month pilot in two UK cities, London and Manchester, which are among the cities with the highest mental health cases in the UK (Baker, 2024). </w:t>
                      </w:r>
                    </w:p>
                    <w:p w14:paraId="1063A243" w14:textId="77777777" w:rsidR="00D603FC" w:rsidRDefault="00D603FC" w:rsidP="00D603FC">
                      <w:pPr>
                        <w:pStyle w:val="ListParagraph"/>
                        <w:numPr>
                          <w:ilvl w:val="0"/>
                          <w:numId w:val="5"/>
                        </w:numPr>
                        <w:spacing w:line="240" w:lineRule="auto"/>
                        <w:rPr>
                          <w:rFonts w:ascii="Arial" w:hAnsi="Arial" w:cs="Arial"/>
                          <w:color w:val="000000" w:themeColor="text1"/>
                          <w:sz w:val="16"/>
                          <w:szCs w:val="16"/>
                        </w:rPr>
                      </w:pPr>
                      <w:r>
                        <w:rPr>
                          <w:rFonts w:ascii="Arial" w:hAnsi="Arial" w:cs="Arial"/>
                          <w:color w:val="000000" w:themeColor="text1"/>
                          <w:sz w:val="16"/>
                          <w:szCs w:val="16"/>
                        </w:rPr>
                        <w:t xml:space="preserve">The innovation will be implemented in community health settings, universities, and GP practices in partnership with NHS Integrated Care Systems, local councils, university well-being departments, and charitable organisations. </w:t>
                      </w:r>
                    </w:p>
                    <w:p w14:paraId="59549F9B" w14:textId="77777777" w:rsidR="00D603FC" w:rsidRDefault="00D603FC" w:rsidP="00D603FC">
                      <w:pPr>
                        <w:pStyle w:val="ListParagraph"/>
                        <w:numPr>
                          <w:ilvl w:val="0"/>
                          <w:numId w:val="5"/>
                        </w:numPr>
                        <w:spacing w:line="240" w:lineRule="auto"/>
                        <w:rPr>
                          <w:rFonts w:ascii="Arial" w:hAnsi="Arial" w:cs="Arial"/>
                          <w:color w:val="000000" w:themeColor="text1"/>
                          <w:sz w:val="16"/>
                          <w:szCs w:val="16"/>
                        </w:rPr>
                      </w:pPr>
                      <w:r>
                        <w:rPr>
                          <w:rFonts w:ascii="Arial" w:hAnsi="Arial" w:cs="Arial"/>
                          <w:color w:val="000000" w:themeColor="text1"/>
                          <w:sz w:val="16"/>
                          <w:szCs w:val="16"/>
                        </w:rPr>
                        <w:t>In the long term, MindBridge hopes to become integrated into NHS Talking Therapies pathways nationwide. The rollout phases for the initiative include:</w:t>
                      </w:r>
                    </w:p>
                    <w:tbl>
                      <w:tblPr>
                        <w:tblStyle w:val="TableGrid"/>
                        <w:tblW w:w="0" w:type="auto"/>
                        <w:tblLook w:val="04A0" w:firstRow="1" w:lastRow="0" w:firstColumn="1" w:lastColumn="0" w:noHBand="0" w:noVBand="1"/>
                      </w:tblPr>
                      <w:tblGrid>
                        <w:gridCol w:w="2812"/>
                        <w:gridCol w:w="1062"/>
                        <w:gridCol w:w="1062"/>
                        <w:gridCol w:w="1062"/>
                        <w:gridCol w:w="1214"/>
                      </w:tblGrid>
                      <w:tr w:rsidR="00D603FC" w14:paraId="6FB30FC4" w14:textId="77777777">
                        <w:tc>
                          <w:tcPr>
                            <w:tcW w:w="3681" w:type="dxa"/>
                            <w:tcBorders>
                              <w:top w:val="single" w:sz="4" w:space="0" w:color="auto"/>
                              <w:left w:val="single" w:sz="4" w:space="0" w:color="auto"/>
                              <w:bottom w:val="single" w:sz="4" w:space="0" w:color="auto"/>
                              <w:right w:val="single" w:sz="4" w:space="0" w:color="auto"/>
                            </w:tcBorders>
                            <w:hideMark/>
                          </w:tcPr>
                          <w:p w14:paraId="1E7BF126" w14:textId="77777777" w:rsidR="00D603FC" w:rsidRDefault="00D603FC">
                            <w:pPr>
                              <w:rPr>
                                <w:rFonts w:ascii="Arial" w:hAnsi="Arial" w:cs="Arial"/>
                                <w:color w:val="000000" w:themeColor="text1"/>
                                <w:sz w:val="16"/>
                                <w:szCs w:val="16"/>
                              </w:rPr>
                            </w:pPr>
                            <w:r>
                              <w:rPr>
                                <w:rFonts w:ascii="Arial" w:hAnsi="Arial" w:cs="Arial"/>
                                <w:color w:val="000000" w:themeColor="text1"/>
                                <w:sz w:val="16"/>
                                <w:szCs w:val="16"/>
                              </w:rPr>
                              <w:t xml:space="preserve">Phase </w:t>
                            </w:r>
                          </w:p>
                        </w:tc>
                        <w:tc>
                          <w:tcPr>
                            <w:tcW w:w="5335" w:type="dxa"/>
                            <w:gridSpan w:val="4"/>
                            <w:tcBorders>
                              <w:top w:val="single" w:sz="4" w:space="0" w:color="auto"/>
                              <w:left w:val="single" w:sz="4" w:space="0" w:color="auto"/>
                              <w:bottom w:val="single" w:sz="4" w:space="0" w:color="auto"/>
                              <w:right w:val="single" w:sz="4" w:space="0" w:color="auto"/>
                            </w:tcBorders>
                            <w:hideMark/>
                          </w:tcPr>
                          <w:p w14:paraId="13DF119A" w14:textId="77777777" w:rsidR="00D603FC" w:rsidRDefault="00D603FC">
                            <w:pPr>
                              <w:jc w:val="center"/>
                              <w:rPr>
                                <w:rFonts w:ascii="Arial" w:hAnsi="Arial" w:cs="Arial"/>
                                <w:color w:val="000000" w:themeColor="text1"/>
                                <w:sz w:val="16"/>
                                <w:szCs w:val="16"/>
                              </w:rPr>
                            </w:pPr>
                            <w:r>
                              <w:rPr>
                                <w:rFonts w:ascii="Arial" w:hAnsi="Arial" w:cs="Arial"/>
                                <w:color w:val="000000" w:themeColor="text1"/>
                                <w:sz w:val="16"/>
                                <w:szCs w:val="16"/>
                              </w:rPr>
                              <w:t>Timeline (Months)</w:t>
                            </w:r>
                          </w:p>
                        </w:tc>
                      </w:tr>
                      <w:tr w:rsidR="00D603FC" w14:paraId="0A37768B" w14:textId="77777777">
                        <w:tc>
                          <w:tcPr>
                            <w:tcW w:w="3681" w:type="dxa"/>
                            <w:tcBorders>
                              <w:top w:val="single" w:sz="4" w:space="0" w:color="auto"/>
                              <w:left w:val="single" w:sz="4" w:space="0" w:color="auto"/>
                              <w:bottom w:val="single" w:sz="4" w:space="0" w:color="auto"/>
                              <w:right w:val="single" w:sz="4" w:space="0" w:color="auto"/>
                            </w:tcBorders>
                          </w:tcPr>
                          <w:p w14:paraId="4370D5B4" w14:textId="77777777" w:rsidR="00D603FC" w:rsidRDefault="00D603FC">
                            <w:pPr>
                              <w:rPr>
                                <w:rFonts w:ascii="Arial" w:hAnsi="Arial" w:cs="Arial"/>
                                <w:color w:val="000000" w:themeColor="text1"/>
                                <w:sz w:val="16"/>
                                <w:szCs w:val="16"/>
                              </w:rPr>
                            </w:pPr>
                          </w:p>
                        </w:tc>
                        <w:tc>
                          <w:tcPr>
                            <w:tcW w:w="1276" w:type="dxa"/>
                            <w:tcBorders>
                              <w:top w:val="single" w:sz="4" w:space="0" w:color="auto"/>
                              <w:left w:val="single" w:sz="4" w:space="0" w:color="auto"/>
                              <w:bottom w:val="single" w:sz="4" w:space="0" w:color="auto"/>
                              <w:right w:val="single" w:sz="4" w:space="0" w:color="auto"/>
                            </w:tcBorders>
                            <w:hideMark/>
                          </w:tcPr>
                          <w:p w14:paraId="5AC32BD6" w14:textId="77777777" w:rsidR="00D603FC" w:rsidRDefault="00D603FC">
                            <w:pPr>
                              <w:rPr>
                                <w:rFonts w:ascii="Arial" w:hAnsi="Arial" w:cs="Arial"/>
                                <w:color w:val="000000" w:themeColor="text1"/>
                                <w:sz w:val="16"/>
                                <w:szCs w:val="16"/>
                              </w:rPr>
                            </w:pPr>
                            <w:r>
                              <w:rPr>
                                <w:rFonts w:ascii="Arial" w:hAnsi="Arial" w:cs="Arial"/>
                                <w:color w:val="000000" w:themeColor="text1"/>
                                <w:sz w:val="16"/>
                                <w:szCs w:val="16"/>
                              </w:rPr>
                              <w:t>Month 1-3</w:t>
                            </w:r>
                          </w:p>
                        </w:tc>
                        <w:tc>
                          <w:tcPr>
                            <w:tcW w:w="1275" w:type="dxa"/>
                            <w:tcBorders>
                              <w:top w:val="single" w:sz="4" w:space="0" w:color="auto"/>
                              <w:left w:val="single" w:sz="4" w:space="0" w:color="auto"/>
                              <w:bottom w:val="single" w:sz="4" w:space="0" w:color="auto"/>
                              <w:right w:val="single" w:sz="4" w:space="0" w:color="auto"/>
                            </w:tcBorders>
                            <w:hideMark/>
                          </w:tcPr>
                          <w:p w14:paraId="0C759B98" w14:textId="77777777" w:rsidR="00D603FC" w:rsidRDefault="00D603FC">
                            <w:pPr>
                              <w:rPr>
                                <w:rFonts w:ascii="Arial" w:hAnsi="Arial" w:cs="Arial"/>
                                <w:color w:val="000000" w:themeColor="text1"/>
                                <w:sz w:val="16"/>
                                <w:szCs w:val="16"/>
                              </w:rPr>
                            </w:pPr>
                            <w:r>
                              <w:rPr>
                                <w:rFonts w:ascii="Arial" w:hAnsi="Arial" w:cs="Arial"/>
                                <w:color w:val="000000" w:themeColor="text1"/>
                                <w:sz w:val="16"/>
                                <w:szCs w:val="16"/>
                              </w:rPr>
                              <w:t>Month 4-6</w:t>
                            </w:r>
                          </w:p>
                        </w:tc>
                        <w:tc>
                          <w:tcPr>
                            <w:tcW w:w="1276" w:type="dxa"/>
                            <w:tcBorders>
                              <w:top w:val="single" w:sz="4" w:space="0" w:color="auto"/>
                              <w:left w:val="single" w:sz="4" w:space="0" w:color="auto"/>
                              <w:bottom w:val="single" w:sz="4" w:space="0" w:color="auto"/>
                              <w:right w:val="single" w:sz="4" w:space="0" w:color="auto"/>
                            </w:tcBorders>
                            <w:hideMark/>
                          </w:tcPr>
                          <w:p w14:paraId="16DECA72" w14:textId="77777777" w:rsidR="00D603FC" w:rsidRDefault="00D603FC">
                            <w:pPr>
                              <w:rPr>
                                <w:rFonts w:ascii="Arial" w:hAnsi="Arial" w:cs="Arial"/>
                                <w:color w:val="000000" w:themeColor="text1"/>
                                <w:sz w:val="16"/>
                                <w:szCs w:val="16"/>
                              </w:rPr>
                            </w:pPr>
                            <w:r>
                              <w:rPr>
                                <w:rFonts w:ascii="Arial" w:hAnsi="Arial" w:cs="Arial"/>
                                <w:color w:val="000000" w:themeColor="text1"/>
                                <w:sz w:val="16"/>
                                <w:szCs w:val="16"/>
                              </w:rPr>
                              <w:t>Month 7-9</w:t>
                            </w:r>
                          </w:p>
                        </w:tc>
                        <w:tc>
                          <w:tcPr>
                            <w:tcW w:w="1508" w:type="dxa"/>
                            <w:tcBorders>
                              <w:top w:val="single" w:sz="4" w:space="0" w:color="auto"/>
                              <w:left w:val="single" w:sz="4" w:space="0" w:color="auto"/>
                              <w:bottom w:val="single" w:sz="4" w:space="0" w:color="auto"/>
                              <w:right w:val="single" w:sz="4" w:space="0" w:color="auto"/>
                            </w:tcBorders>
                            <w:hideMark/>
                          </w:tcPr>
                          <w:p w14:paraId="7C09420A" w14:textId="77777777" w:rsidR="00D603FC" w:rsidRDefault="00D603FC">
                            <w:pPr>
                              <w:rPr>
                                <w:rFonts w:ascii="Arial" w:hAnsi="Arial" w:cs="Arial"/>
                                <w:color w:val="000000" w:themeColor="text1"/>
                                <w:sz w:val="16"/>
                                <w:szCs w:val="16"/>
                              </w:rPr>
                            </w:pPr>
                            <w:r>
                              <w:rPr>
                                <w:rFonts w:ascii="Arial" w:hAnsi="Arial" w:cs="Arial"/>
                                <w:color w:val="000000" w:themeColor="text1"/>
                                <w:sz w:val="16"/>
                                <w:szCs w:val="16"/>
                              </w:rPr>
                              <w:t>Month 10-12</w:t>
                            </w:r>
                          </w:p>
                        </w:tc>
                      </w:tr>
                      <w:tr w:rsidR="00D603FC" w14:paraId="21857426" w14:textId="77777777">
                        <w:tc>
                          <w:tcPr>
                            <w:tcW w:w="3681" w:type="dxa"/>
                            <w:tcBorders>
                              <w:top w:val="single" w:sz="4" w:space="0" w:color="auto"/>
                              <w:left w:val="single" w:sz="4" w:space="0" w:color="auto"/>
                              <w:bottom w:val="single" w:sz="4" w:space="0" w:color="auto"/>
                              <w:right w:val="single" w:sz="4" w:space="0" w:color="auto"/>
                            </w:tcBorders>
                            <w:hideMark/>
                          </w:tcPr>
                          <w:p w14:paraId="0CCB5E2F" w14:textId="77777777" w:rsidR="00D603FC" w:rsidRDefault="00D603FC">
                            <w:pPr>
                              <w:rPr>
                                <w:rFonts w:ascii="Arial" w:hAnsi="Arial" w:cs="Arial"/>
                                <w:color w:val="000000" w:themeColor="text1"/>
                                <w:sz w:val="16"/>
                                <w:szCs w:val="16"/>
                              </w:rPr>
                            </w:pPr>
                            <w:r>
                              <w:rPr>
                                <w:rFonts w:ascii="Arial" w:hAnsi="Arial" w:cs="Arial"/>
                                <w:color w:val="000000" w:themeColor="text1"/>
                                <w:sz w:val="16"/>
                                <w:szCs w:val="16"/>
                              </w:rPr>
                              <w:t>Research, stakeholder engagement, app development, and regulatory approvals</w:t>
                            </w:r>
                          </w:p>
                        </w:tc>
                        <w:tc>
                          <w:tcPr>
                            <w:tcW w:w="1276" w:type="dxa"/>
                            <w:tcBorders>
                              <w:top w:val="single" w:sz="4" w:space="0" w:color="auto"/>
                              <w:left w:val="single" w:sz="4" w:space="0" w:color="auto"/>
                              <w:bottom w:val="single" w:sz="4" w:space="0" w:color="auto"/>
                              <w:right w:val="single" w:sz="4" w:space="0" w:color="auto"/>
                            </w:tcBorders>
                            <w:shd w:val="clear" w:color="auto" w:fill="EE0000"/>
                          </w:tcPr>
                          <w:p w14:paraId="70E8E093" w14:textId="77777777" w:rsidR="00D603FC" w:rsidRDefault="00D603FC">
                            <w:pPr>
                              <w:rPr>
                                <w:rFonts w:ascii="Arial" w:hAnsi="Arial" w:cs="Arial"/>
                                <w:color w:val="000000" w:themeColor="text1"/>
                                <w:sz w:val="16"/>
                                <w:szCs w:val="16"/>
                              </w:rPr>
                            </w:pPr>
                          </w:p>
                        </w:tc>
                        <w:tc>
                          <w:tcPr>
                            <w:tcW w:w="1275" w:type="dxa"/>
                            <w:tcBorders>
                              <w:top w:val="single" w:sz="4" w:space="0" w:color="auto"/>
                              <w:left w:val="single" w:sz="4" w:space="0" w:color="auto"/>
                              <w:bottom w:val="single" w:sz="4" w:space="0" w:color="auto"/>
                              <w:right w:val="single" w:sz="4" w:space="0" w:color="auto"/>
                            </w:tcBorders>
                          </w:tcPr>
                          <w:p w14:paraId="30FC6DC0" w14:textId="77777777" w:rsidR="00D603FC" w:rsidRDefault="00D603FC">
                            <w:pPr>
                              <w:rPr>
                                <w:rFonts w:ascii="Arial" w:hAnsi="Arial" w:cs="Arial"/>
                                <w:color w:val="000000" w:themeColor="text1"/>
                                <w:sz w:val="16"/>
                                <w:szCs w:val="16"/>
                              </w:rPr>
                            </w:pPr>
                          </w:p>
                        </w:tc>
                        <w:tc>
                          <w:tcPr>
                            <w:tcW w:w="1276" w:type="dxa"/>
                            <w:tcBorders>
                              <w:top w:val="single" w:sz="4" w:space="0" w:color="auto"/>
                              <w:left w:val="single" w:sz="4" w:space="0" w:color="auto"/>
                              <w:bottom w:val="single" w:sz="4" w:space="0" w:color="auto"/>
                              <w:right w:val="single" w:sz="4" w:space="0" w:color="auto"/>
                            </w:tcBorders>
                          </w:tcPr>
                          <w:p w14:paraId="5F0B2C73" w14:textId="77777777" w:rsidR="00D603FC" w:rsidRDefault="00D603FC">
                            <w:pPr>
                              <w:rPr>
                                <w:rFonts w:ascii="Arial" w:hAnsi="Arial" w:cs="Arial"/>
                                <w:color w:val="000000" w:themeColor="text1"/>
                                <w:sz w:val="16"/>
                                <w:szCs w:val="16"/>
                              </w:rPr>
                            </w:pPr>
                          </w:p>
                        </w:tc>
                        <w:tc>
                          <w:tcPr>
                            <w:tcW w:w="1508" w:type="dxa"/>
                            <w:tcBorders>
                              <w:top w:val="single" w:sz="4" w:space="0" w:color="auto"/>
                              <w:left w:val="single" w:sz="4" w:space="0" w:color="auto"/>
                              <w:bottom w:val="single" w:sz="4" w:space="0" w:color="auto"/>
                              <w:right w:val="single" w:sz="4" w:space="0" w:color="auto"/>
                            </w:tcBorders>
                          </w:tcPr>
                          <w:p w14:paraId="4AB51F7A" w14:textId="77777777" w:rsidR="00D603FC" w:rsidRDefault="00D603FC">
                            <w:pPr>
                              <w:rPr>
                                <w:rFonts w:ascii="Arial" w:hAnsi="Arial" w:cs="Arial"/>
                                <w:color w:val="000000" w:themeColor="text1"/>
                                <w:sz w:val="16"/>
                                <w:szCs w:val="16"/>
                              </w:rPr>
                            </w:pPr>
                          </w:p>
                        </w:tc>
                      </w:tr>
                      <w:tr w:rsidR="00D603FC" w14:paraId="368E5824" w14:textId="77777777">
                        <w:tc>
                          <w:tcPr>
                            <w:tcW w:w="3681" w:type="dxa"/>
                            <w:tcBorders>
                              <w:top w:val="single" w:sz="4" w:space="0" w:color="auto"/>
                              <w:left w:val="single" w:sz="4" w:space="0" w:color="auto"/>
                              <w:bottom w:val="single" w:sz="4" w:space="0" w:color="auto"/>
                              <w:right w:val="single" w:sz="4" w:space="0" w:color="auto"/>
                            </w:tcBorders>
                            <w:hideMark/>
                          </w:tcPr>
                          <w:p w14:paraId="17C58DB4" w14:textId="77777777" w:rsidR="00D603FC" w:rsidRDefault="00D603FC">
                            <w:pPr>
                              <w:rPr>
                                <w:rFonts w:ascii="Arial" w:hAnsi="Arial" w:cs="Arial"/>
                                <w:color w:val="000000" w:themeColor="text1"/>
                                <w:sz w:val="16"/>
                                <w:szCs w:val="16"/>
                              </w:rPr>
                            </w:pPr>
                            <w:r>
                              <w:rPr>
                                <w:rFonts w:ascii="Arial" w:hAnsi="Arial" w:cs="Arial"/>
                                <w:color w:val="000000" w:themeColor="text1"/>
                                <w:sz w:val="16"/>
                                <w:szCs w:val="16"/>
                              </w:rPr>
                              <w:t>Launch pilot in selected GP practices, universities, and community centres</w:t>
                            </w:r>
                          </w:p>
                        </w:tc>
                        <w:tc>
                          <w:tcPr>
                            <w:tcW w:w="1276" w:type="dxa"/>
                            <w:tcBorders>
                              <w:top w:val="single" w:sz="4" w:space="0" w:color="auto"/>
                              <w:left w:val="single" w:sz="4" w:space="0" w:color="auto"/>
                              <w:bottom w:val="single" w:sz="4" w:space="0" w:color="auto"/>
                              <w:right w:val="single" w:sz="4" w:space="0" w:color="auto"/>
                            </w:tcBorders>
                          </w:tcPr>
                          <w:p w14:paraId="10D9F933" w14:textId="77777777" w:rsidR="00D603FC" w:rsidRDefault="00D603FC">
                            <w:pPr>
                              <w:rPr>
                                <w:rFonts w:ascii="Arial" w:hAnsi="Arial" w:cs="Arial"/>
                                <w:color w:val="000000" w:themeColor="text1"/>
                                <w:sz w:val="16"/>
                                <w:szCs w:val="16"/>
                              </w:rPr>
                            </w:pPr>
                          </w:p>
                        </w:tc>
                        <w:tc>
                          <w:tcPr>
                            <w:tcW w:w="1275" w:type="dxa"/>
                            <w:tcBorders>
                              <w:top w:val="single" w:sz="4" w:space="0" w:color="auto"/>
                              <w:left w:val="single" w:sz="4" w:space="0" w:color="auto"/>
                              <w:bottom w:val="single" w:sz="4" w:space="0" w:color="auto"/>
                              <w:right w:val="single" w:sz="4" w:space="0" w:color="auto"/>
                            </w:tcBorders>
                            <w:shd w:val="clear" w:color="auto" w:fill="000000" w:themeFill="text1"/>
                          </w:tcPr>
                          <w:p w14:paraId="1539E5F5" w14:textId="77777777" w:rsidR="00D603FC" w:rsidRDefault="00D603FC">
                            <w:pPr>
                              <w:rPr>
                                <w:rFonts w:ascii="Arial" w:hAnsi="Arial" w:cs="Arial"/>
                                <w:color w:val="000000" w:themeColor="text1"/>
                                <w:sz w:val="16"/>
                                <w:szCs w:val="16"/>
                              </w:rPr>
                            </w:pPr>
                          </w:p>
                        </w:tc>
                        <w:tc>
                          <w:tcPr>
                            <w:tcW w:w="1276" w:type="dxa"/>
                            <w:tcBorders>
                              <w:top w:val="single" w:sz="4" w:space="0" w:color="auto"/>
                              <w:left w:val="single" w:sz="4" w:space="0" w:color="auto"/>
                              <w:bottom w:val="single" w:sz="4" w:space="0" w:color="auto"/>
                              <w:right w:val="single" w:sz="4" w:space="0" w:color="auto"/>
                            </w:tcBorders>
                          </w:tcPr>
                          <w:p w14:paraId="6937A5F8" w14:textId="77777777" w:rsidR="00D603FC" w:rsidRDefault="00D603FC">
                            <w:pPr>
                              <w:rPr>
                                <w:rFonts w:ascii="Arial" w:hAnsi="Arial" w:cs="Arial"/>
                                <w:color w:val="000000" w:themeColor="text1"/>
                                <w:sz w:val="16"/>
                                <w:szCs w:val="16"/>
                              </w:rPr>
                            </w:pPr>
                          </w:p>
                        </w:tc>
                        <w:tc>
                          <w:tcPr>
                            <w:tcW w:w="1508" w:type="dxa"/>
                            <w:tcBorders>
                              <w:top w:val="single" w:sz="4" w:space="0" w:color="auto"/>
                              <w:left w:val="single" w:sz="4" w:space="0" w:color="auto"/>
                              <w:bottom w:val="single" w:sz="4" w:space="0" w:color="auto"/>
                              <w:right w:val="single" w:sz="4" w:space="0" w:color="auto"/>
                            </w:tcBorders>
                          </w:tcPr>
                          <w:p w14:paraId="16E6FD41" w14:textId="77777777" w:rsidR="00D603FC" w:rsidRDefault="00D603FC">
                            <w:pPr>
                              <w:rPr>
                                <w:rFonts w:ascii="Arial" w:hAnsi="Arial" w:cs="Arial"/>
                                <w:color w:val="000000" w:themeColor="text1"/>
                                <w:sz w:val="16"/>
                                <w:szCs w:val="16"/>
                              </w:rPr>
                            </w:pPr>
                          </w:p>
                        </w:tc>
                      </w:tr>
                      <w:tr w:rsidR="00D603FC" w14:paraId="4AC4007A" w14:textId="77777777">
                        <w:tc>
                          <w:tcPr>
                            <w:tcW w:w="3681" w:type="dxa"/>
                            <w:tcBorders>
                              <w:top w:val="single" w:sz="4" w:space="0" w:color="auto"/>
                              <w:left w:val="single" w:sz="4" w:space="0" w:color="auto"/>
                              <w:bottom w:val="single" w:sz="4" w:space="0" w:color="auto"/>
                              <w:right w:val="single" w:sz="4" w:space="0" w:color="auto"/>
                            </w:tcBorders>
                            <w:hideMark/>
                          </w:tcPr>
                          <w:p w14:paraId="0DD83965" w14:textId="77777777" w:rsidR="00D603FC" w:rsidRDefault="00D603FC">
                            <w:pPr>
                              <w:rPr>
                                <w:rFonts w:ascii="Arial" w:hAnsi="Arial" w:cs="Arial"/>
                                <w:color w:val="000000" w:themeColor="text1"/>
                                <w:sz w:val="16"/>
                                <w:szCs w:val="16"/>
                              </w:rPr>
                            </w:pPr>
                            <w:r>
                              <w:rPr>
                                <w:rFonts w:ascii="Arial" w:hAnsi="Arial" w:cs="Arial"/>
                                <w:color w:val="000000" w:themeColor="text1"/>
                                <w:sz w:val="16"/>
                                <w:szCs w:val="16"/>
                              </w:rPr>
                              <w:t>Evaluate uptake, collect feedback, and refine the system</w:t>
                            </w:r>
                          </w:p>
                        </w:tc>
                        <w:tc>
                          <w:tcPr>
                            <w:tcW w:w="1276" w:type="dxa"/>
                            <w:tcBorders>
                              <w:top w:val="single" w:sz="4" w:space="0" w:color="auto"/>
                              <w:left w:val="single" w:sz="4" w:space="0" w:color="auto"/>
                              <w:bottom w:val="single" w:sz="4" w:space="0" w:color="auto"/>
                              <w:right w:val="single" w:sz="4" w:space="0" w:color="auto"/>
                            </w:tcBorders>
                          </w:tcPr>
                          <w:p w14:paraId="3B1E82C7" w14:textId="77777777" w:rsidR="00D603FC" w:rsidRDefault="00D603FC">
                            <w:pPr>
                              <w:rPr>
                                <w:rFonts w:ascii="Arial" w:hAnsi="Arial" w:cs="Arial"/>
                                <w:color w:val="000000" w:themeColor="text1"/>
                                <w:sz w:val="16"/>
                                <w:szCs w:val="16"/>
                              </w:rPr>
                            </w:pPr>
                          </w:p>
                        </w:tc>
                        <w:tc>
                          <w:tcPr>
                            <w:tcW w:w="1275" w:type="dxa"/>
                            <w:tcBorders>
                              <w:top w:val="single" w:sz="4" w:space="0" w:color="auto"/>
                              <w:left w:val="single" w:sz="4" w:space="0" w:color="auto"/>
                              <w:bottom w:val="single" w:sz="4" w:space="0" w:color="auto"/>
                              <w:right w:val="single" w:sz="4" w:space="0" w:color="auto"/>
                            </w:tcBorders>
                          </w:tcPr>
                          <w:p w14:paraId="1C8BD0C8" w14:textId="77777777" w:rsidR="00D603FC" w:rsidRDefault="00D603FC">
                            <w:pPr>
                              <w:rPr>
                                <w:rFonts w:ascii="Arial" w:hAnsi="Arial" w:cs="Arial"/>
                                <w:color w:val="000000" w:themeColor="text1"/>
                                <w:sz w:val="16"/>
                                <w:szCs w:val="16"/>
                              </w:rPr>
                            </w:pPr>
                          </w:p>
                        </w:tc>
                        <w:tc>
                          <w:tcPr>
                            <w:tcW w:w="1276" w:type="dxa"/>
                            <w:tcBorders>
                              <w:top w:val="single" w:sz="4" w:space="0" w:color="auto"/>
                              <w:left w:val="single" w:sz="4" w:space="0" w:color="auto"/>
                              <w:bottom w:val="single" w:sz="4" w:space="0" w:color="auto"/>
                              <w:right w:val="single" w:sz="4" w:space="0" w:color="auto"/>
                            </w:tcBorders>
                            <w:shd w:val="clear" w:color="auto" w:fill="7030A0"/>
                          </w:tcPr>
                          <w:p w14:paraId="3AD53CE2" w14:textId="77777777" w:rsidR="00D603FC" w:rsidRDefault="00D603FC">
                            <w:pPr>
                              <w:rPr>
                                <w:rFonts w:ascii="Arial" w:hAnsi="Arial" w:cs="Arial"/>
                                <w:color w:val="000000" w:themeColor="text1"/>
                                <w:sz w:val="16"/>
                                <w:szCs w:val="16"/>
                              </w:rPr>
                            </w:pPr>
                          </w:p>
                        </w:tc>
                        <w:tc>
                          <w:tcPr>
                            <w:tcW w:w="1508" w:type="dxa"/>
                            <w:tcBorders>
                              <w:top w:val="single" w:sz="4" w:space="0" w:color="auto"/>
                              <w:left w:val="single" w:sz="4" w:space="0" w:color="auto"/>
                              <w:bottom w:val="single" w:sz="4" w:space="0" w:color="auto"/>
                              <w:right w:val="single" w:sz="4" w:space="0" w:color="auto"/>
                            </w:tcBorders>
                          </w:tcPr>
                          <w:p w14:paraId="218D74BB" w14:textId="77777777" w:rsidR="00D603FC" w:rsidRDefault="00D603FC">
                            <w:pPr>
                              <w:rPr>
                                <w:rFonts w:ascii="Arial" w:hAnsi="Arial" w:cs="Arial"/>
                                <w:color w:val="000000" w:themeColor="text1"/>
                                <w:sz w:val="16"/>
                                <w:szCs w:val="16"/>
                              </w:rPr>
                            </w:pPr>
                          </w:p>
                        </w:tc>
                      </w:tr>
                      <w:tr w:rsidR="00D603FC" w14:paraId="52553FC9" w14:textId="77777777">
                        <w:tc>
                          <w:tcPr>
                            <w:tcW w:w="3681" w:type="dxa"/>
                            <w:tcBorders>
                              <w:top w:val="single" w:sz="4" w:space="0" w:color="auto"/>
                              <w:left w:val="single" w:sz="4" w:space="0" w:color="auto"/>
                              <w:bottom w:val="single" w:sz="4" w:space="0" w:color="auto"/>
                              <w:right w:val="single" w:sz="4" w:space="0" w:color="auto"/>
                            </w:tcBorders>
                            <w:hideMark/>
                          </w:tcPr>
                          <w:p w14:paraId="5C531A4A" w14:textId="77777777" w:rsidR="00D603FC" w:rsidRDefault="00D603FC">
                            <w:pPr>
                              <w:rPr>
                                <w:rFonts w:ascii="Arial" w:hAnsi="Arial" w:cs="Arial"/>
                                <w:color w:val="000000" w:themeColor="text1"/>
                                <w:sz w:val="16"/>
                                <w:szCs w:val="16"/>
                              </w:rPr>
                            </w:pPr>
                            <w:r>
                              <w:rPr>
                                <w:rFonts w:ascii="Arial" w:hAnsi="Arial" w:cs="Arial"/>
                                <w:color w:val="000000" w:themeColor="text1"/>
                                <w:sz w:val="16"/>
                                <w:szCs w:val="16"/>
                              </w:rPr>
                              <w:t>Scale regionally and begin national NHS integration</w:t>
                            </w:r>
                          </w:p>
                        </w:tc>
                        <w:tc>
                          <w:tcPr>
                            <w:tcW w:w="1276" w:type="dxa"/>
                            <w:tcBorders>
                              <w:top w:val="single" w:sz="4" w:space="0" w:color="auto"/>
                              <w:left w:val="single" w:sz="4" w:space="0" w:color="auto"/>
                              <w:bottom w:val="single" w:sz="4" w:space="0" w:color="auto"/>
                              <w:right w:val="single" w:sz="4" w:space="0" w:color="auto"/>
                            </w:tcBorders>
                          </w:tcPr>
                          <w:p w14:paraId="7B247E24" w14:textId="77777777" w:rsidR="00D603FC" w:rsidRDefault="00D603FC">
                            <w:pPr>
                              <w:rPr>
                                <w:rFonts w:ascii="Arial" w:hAnsi="Arial" w:cs="Arial"/>
                                <w:color w:val="000000" w:themeColor="text1"/>
                                <w:sz w:val="16"/>
                                <w:szCs w:val="16"/>
                              </w:rPr>
                            </w:pPr>
                          </w:p>
                        </w:tc>
                        <w:tc>
                          <w:tcPr>
                            <w:tcW w:w="1275" w:type="dxa"/>
                            <w:tcBorders>
                              <w:top w:val="single" w:sz="4" w:space="0" w:color="auto"/>
                              <w:left w:val="single" w:sz="4" w:space="0" w:color="auto"/>
                              <w:bottom w:val="single" w:sz="4" w:space="0" w:color="auto"/>
                              <w:right w:val="single" w:sz="4" w:space="0" w:color="auto"/>
                            </w:tcBorders>
                          </w:tcPr>
                          <w:p w14:paraId="4208358C" w14:textId="77777777" w:rsidR="00D603FC" w:rsidRDefault="00D603FC">
                            <w:pPr>
                              <w:rPr>
                                <w:rFonts w:ascii="Arial" w:hAnsi="Arial" w:cs="Arial"/>
                                <w:color w:val="000000" w:themeColor="text1"/>
                                <w:sz w:val="16"/>
                                <w:szCs w:val="16"/>
                              </w:rPr>
                            </w:pPr>
                          </w:p>
                        </w:tc>
                        <w:tc>
                          <w:tcPr>
                            <w:tcW w:w="1276" w:type="dxa"/>
                            <w:tcBorders>
                              <w:top w:val="single" w:sz="4" w:space="0" w:color="auto"/>
                              <w:left w:val="single" w:sz="4" w:space="0" w:color="auto"/>
                              <w:bottom w:val="single" w:sz="4" w:space="0" w:color="auto"/>
                              <w:right w:val="single" w:sz="4" w:space="0" w:color="auto"/>
                            </w:tcBorders>
                          </w:tcPr>
                          <w:p w14:paraId="4FFB091C" w14:textId="77777777" w:rsidR="00D603FC" w:rsidRDefault="00D603FC">
                            <w:pPr>
                              <w:rPr>
                                <w:rFonts w:ascii="Arial" w:hAnsi="Arial" w:cs="Arial"/>
                                <w:color w:val="000000" w:themeColor="text1"/>
                                <w:sz w:val="16"/>
                                <w:szCs w:val="16"/>
                              </w:rPr>
                            </w:pPr>
                          </w:p>
                        </w:tc>
                        <w:tc>
                          <w:tcPr>
                            <w:tcW w:w="1508" w:type="dxa"/>
                            <w:tcBorders>
                              <w:top w:val="single" w:sz="4" w:space="0" w:color="auto"/>
                              <w:left w:val="single" w:sz="4" w:space="0" w:color="auto"/>
                              <w:bottom w:val="single" w:sz="4" w:space="0" w:color="auto"/>
                              <w:right w:val="single" w:sz="4" w:space="0" w:color="auto"/>
                            </w:tcBorders>
                            <w:shd w:val="clear" w:color="auto" w:fill="FFFF00"/>
                          </w:tcPr>
                          <w:p w14:paraId="6C995B6C" w14:textId="77777777" w:rsidR="00D603FC" w:rsidRDefault="00D603FC">
                            <w:pPr>
                              <w:rPr>
                                <w:rFonts w:ascii="Arial" w:hAnsi="Arial" w:cs="Arial"/>
                                <w:color w:val="000000" w:themeColor="text1"/>
                                <w:sz w:val="16"/>
                                <w:szCs w:val="16"/>
                              </w:rPr>
                            </w:pPr>
                          </w:p>
                        </w:tc>
                      </w:tr>
                    </w:tbl>
                    <w:p w14:paraId="2B7CDE1C" w14:textId="77777777" w:rsidR="00D603FC" w:rsidRDefault="00D603FC" w:rsidP="00D603FC">
                      <w:pPr>
                        <w:rPr>
                          <w:rFonts w:ascii="Arial" w:hAnsi="Arial" w:cs="Arial"/>
                          <w:sz w:val="16"/>
                          <w:szCs w:val="16"/>
                        </w:rPr>
                      </w:pPr>
                    </w:p>
                    <w:p w14:paraId="706194B6" w14:textId="77777777" w:rsidR="00D603FC" w:rsidRDefault="00D603FC" w:rsidP="00D603FC">
                      <w:pPr>
                        <w:jc w:val="center"/>
                        <w:rPr>
                          <w:rFonts w:ascii="Arial" w:hAnsi="Arial" w:cs="Arial"/>
                          <w:color w:val="000000" w:themeColor="text1"/>
                          <w:sz w:val="16"/>
                          <w:szCs w:val="16"/>
                          <w:lang w:val="en-US"/>
                        </w:rPr>
                      </w:pPr>
                    </w:p>
                  </w:txbxContent>
                </v:textbox>
                <w10:wrap anchorx="page"/>
              </v:rect>
            </w:pict>
          </mc:Fallback>
        </mc:AlternateContent>
      </w:r>
    </w:p>
    <w:p w14:paraId="0EEB05AB" w14:textId="77777777" w:rsidR="00D603FC" w:rsidRPr="00613EA4" w:rsidRDefault="00D603FC" w:rsidP="00D603FC"/>
    <w:p w14:paraId="694526EB" w14:textId="77777777" w:rsidR="00D603FC" w:rsidRPr="00613EA4" w:rsidRDefault="00D603FC" w:rsidP="00D603FC"/>
    <w:p w14:paraId="1CF2EF3F" w14:textId="77777777" w:rsidR="00D603FC" w:rsidRPr="00613EA4" w:rsidRDefault="00D603FC" w:rsidP="00D603FC"/>
    <w:p w14:paraId="2ED1109D" w14:textId="77777777" w:rsidR="00D603FC" w:rsidRPr="00613EA4" w:rsidRDefault="00D603FC" w:rsidP="00D603FC"/>
    <w:p w14:paraId="257730E0" w14:textId="77777777" w:rsidR="00D603FC" w:rsidRPr="00613EA4" w:rsidRDefault="00D603FC" w:rsidP="00D603FC"/>
    <w:p w14:paraId="689AD30B" w14:textId="77777777" w:rsidR="00D603FC" w:rsidRPr="00613EA4" w:rsidRDefault="00D603FC" w:rsidP="00D603FC"/>
    <w:p w14:paraId="1258F055" w14:textId="169F4CC0" w:rsidR="00621735" w:rsidRPr="00621735" w:rsidRDefault="00621735" w:rsidP="00621735">
      <w:pPr>
        <w:rPr>
          <w:rFonts w:ascii="Arial" w:hAnsi="Arial" w:cs="Arial"/>
        </w:rPr>
      </w:pPr>
    </w:p>
    <w:p w14:paraId="790898EF" w14:textId="77777777" w:rsidR="00621735" w:rsidRPr="00621735" w:rsidRDefault="00621735" w:rsidP="00621735">
      <w:pPr>
        <w:rPr>
          <w:rFonts w:ascii="Arial" w:hAnsi="Arial" w:cs="Arial"/>
        </w:rPr>
      </w:pPr>
    </w:p>
    <w:p w14:paraId="59E00188" w14:textId="77777777" w:rsidR="00621735" w:rsidRPr="00621735" w:rsidRDefault="00621735" w:rsidP="00621735">
      <w:pPr>
        <w:rPr>
          <w:rFonts w:ascii="Arial" w:hAnsi="Arial" w:cs="Arial"/>
          <w:b/>
          <w:bCs/>
          <w:sz w:val="22"/>
          <w:szCs w:val="22"/>
        </w:rPr>
      </w:pPr>
      <w:r w:rsidRPr="00621735">
        <w:rPr>
          <w:rFonts w:ascii="Arial" w:hAnsi="Arial" w:cs="Arial"/>
          <w:b/>
          <w:bCs/>
          <w:sz w:val="22"/>
          <w:szCs w:val="22"/>
        </w:rPr>
        <w:br w:type="page"/>
      </w:r>
    </w:p>
    <w:p w14:paraId="6851EF56" w14:textId="713AC8A2" w:rsidR="00681DF4" w:rsidRDefault="00F3027A" w:rsidP="00125714">
      <w:pPr>
        <w:pStyle w:val="Style1"/>
        <w:jc w:val="center"/>
        <w:rPr>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bookmarkStart w:id="1" w:name="_Toc223275895"/>
      <w:r>
        <w:rPr>
          <w:noProof/>
          <w:sz w:val="72"/>
          <w:szCs w:val="72"/>
        </w:rPr>
        <mc:AlternateContent>
          <mc:Choice Requires="wps">
            <w:drawing>
              <wp:anchor distT="0" distB="0" distL="114300" distR="114300" simplePos="0" relativeHeight="251672576" behindDoc="0" locked="0" layoutInCell="1" allowOverlap="1" wp14:anchorId="3EACAB0B" wp14:editId="7801313D">
                <wp:simplePos x="0" y="0"/>
                <wp:positionH relativeFrom="column">
                  <wp:posOffset>23446</wp:posOffset>
                </wp:positionH>
                <wp:positionV relativeFrom="page">
                  <wp:posOffset>587619</wp:posOffset>
                </wp:positionV>
                <wp:extent cx="6765974" cy="2677258"/>
                <wp:effectExtent l="38100" t="19050" r="53975" b="46990"/>
                <wp:wrapNone/>
                <wp:docPr id="713296516" name="Explosion: 8 Points 13"/>
                <wp:cNvGraphicFramePr/>
                <a:graphic xmlns:a="http://schemas.openxmlformats.org/drawingml/2006/main">
                  <a:graphicData uri="http://schemas.microsoft.com/office/word/2010/wordprocessingShape">
                    <wps:wsp>
                      <wps:cNvSpPr/>
                      <wps:spPr>
                        <a:xfrm>
                          <a:off x="0" y="0"/>
                          <a:ext cx="6765974" cy="2677258"/>
                        </a:xfrm>
                        <a:prstGeom prst="irregularSeal1">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44E9FEC" w14:textId="3D62A4E1" w:rsidR="009F77DD" w:rsidRPr="00244F84" w:rsidRDefault="009F77DD" w:rsidP="009F77DD">
                            <w:pPr>
                              <w:jc w:val="center"/>
                              <w:rPr>
                                <w:rFonts w:ascii="Arial" w:hAnsi="Arial" w:cs="Arial"/>
                                <w:b/>
                                <w:color w:val="A02B93" w:themeColor="accent5"/>
                                <w:sz w:val="144"/>
                                <w:szCs w:val="1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244F84">
                              <w:rPr>
                                <w:rFonts w:ascii="Arial" w:hAnsi="Arial" w:cs="Arial"/>
                                <w:color w:val="EE0000"/>
                                <w:sz w:val="144"/>
                                <w:szCs w:val="144"/>
                              </w:rPr>
                              <w:t>PITCH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ACAB0B"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Explosion: 8 Points 13" o:spid="_x0000_s1037" type="#_x0000_t71" style="position:absolute;left:0;text-align:left;margin-left:1.85pt;margin-top:46.25pt;width:532.75pt;height:210.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" fillcolor="#156082 [3204]" strokecolor="#030e13 [484]" strokeweight="1pt">
                <v:textbox>
                  <w:txbxContent>
                    <w:p w14:paraId="544E9FEC" w14:textId="3D62A4E1" w:rsidR="009F77DD" w:rsidRPr="00244F84" w:rsidRDefault="009F77DD" w:rsidP="009F77DD">
                      <w:pPr>
                        <w:jc w:val="center"/>
                        <w:rPr>
                          <w:rFonts w:ascii="Arial" w:hAnsi="Arial" w:cs="Arial"/>
                          <w:b/>
                          <w:color w:val="A02B93" w:themeColor="accent5"/>
                          <w:sz w:val="144"/>
                          <w:szCs w:val="1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244F84">
                        <w:rPr>
                          <w:rFonts w:ascii="Arial" w:hAnsi="Arial" w:cs="Arial"/>
                          <w:color w:val="EE0000"/>
                          <w:sz w:val="144"/>
                          <w:szCs w:val="144"/>
                        </w:rPr>
                        <w:t>PITCH</w:t>
                      </w:r>
                    </w:p>
                  </w:txbxContent>
                </v:textbox>
                <w10:wrap anchory="page"/>
              </v:shape>
            </w:pict>
          </mc:Fallback>
        </mc:AlternateContent>
      </w:r>
    </w:p>
    <w:p w14:paraId="0161A4F2" w14:textId="77777777" w:rsidR="005F3BF3" w:rsidRDefault="005F3BF3" w:rsidP="0074421B">
      <w:pPr>
        <w:pStyle w:val="Heading1"/>
        <w:rPr>
          <w:b/>
          <w:bCs/>
        </w:rPr>
      </w:pPr>
      <w:bookmarkStart w:id="2" w:name="_Toc223275896"/>
      <w:bookmarkEnd w:id="1"/>
    </w:p>
    <w:p w14:paraId="10317498" w14:textId="77777777" w:rsidR="00F351C4" w:rsidRDefault="00F351C4" w:rsidP="0074421B">
      <w:pPr>
        <w:pStyle w:val="Heading1"/>
        <w:rPr>
          <w:b/>
          <w:bCs/>
        </w:rPr>
      </w:pPr>
    </w:p>
    <w:p w14:paraId="1920512D" w14:textId="390790A9" w:rsidR="00621735" w:rsidRPr="00125714" w:rsidRDefault="006D4755" w:rsidP="00C03D4E">
      <w:pPr>
        <w:pStyle w:val="Heading1"/>
        <w:spacing w:after="0" w:line="360" w:lineRule="auto"/>
        <w:rPr>
          <w:b/>
          <w:bCs/>
        </w:rPr>
      </w:pPr>
      <w:r w:rsidRPr="00F3027A">
        <w:rPr>
          <w:noProof/>
          <w:sz w:val="72"/>
          <w:szCs w:val="72"/>
          <w:highlight w:val="cyan"/>
        </w:rPr>
        <w:drawing>
          <wp:inline distT="0" distB="0" distL="0" distR="0" wp14:anchorId="29BC0FE4" wp14:editId="4D7FEEA6">
            <wp:extent cx="6645910" cy="1371848"/>
            <wp:effectExtent l="133350" t="133350" r="135890" b="133350"/>
            <wp:docPr id="174124644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246447" name="Picture 1741246447"/>
                    <pic:cNvPicPr/>
                  </pic:nvPicPr>
                  <pic:blipFill>
                    <a:blip r:embed="rId12" cstate="print">
                      <a:duotone>
                        <a:prstClr val="black"/>
                        <a:schemeClr val="accent4">
                          <a:tint val="45000"/>
                          <a:satMod val="400000"/>
                        </a:schemeClr>
                      </a:duotone>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6645910" cy="1371848"/>
                    </a:xfrm>
                    <a:prstGeom prst="rect">
                      <a:avLst/>
                    </a:prstGeom>
                    <a:pattFill prst="wdDnDiag">
                      <a:fgClr>
                        <a:schemeClr val="accent1"/>
                      </a:fgClr>
                      <a:bgClr>
                        <a:srgbClr val="EE0000"/>
                      </a:bgClr>
                    </a:pattFill>
                    <a:effectLst>
                      <a:glow rad="127000">
                        <a:schemeClr val="accent5"/>
                      </a:glow>
                    </a:effectLst>
                  </pic:spPr>
                </pic:pic>
              </a:graphicData>
            </a:graphic>
          </wp:inline>
        </w:drawing>
      </w:r>
      <w:r w:rsidR="00621735" w:rsidRPr="00125714">
        <w:rPr>
          <w:b/>
          <w:bCs/>
        </w:rPr>
        <w:t>Introduction</w:t>
      </w:r>
      <w:bookmarkEnd w:id="2"/>
    </w:p>
    <w:p w14:paraId="07D6F65B" w14:textId="77777777" w:rsidR="00621735" w:rsidRDefault="00621735" w:rsidP="00C03D4E">
      <w:pPr>
        <w:spacing w:after="0" w:line="360" w:lineRule="auto"/>
        <w:jc w:val="both"/>
        <w:rPr>
          <w:rFonts w:ascii="Arial" w:hAnsi="Arial" w:cs="Arial"/>
          <w:sz w:val="22"/>
          <w:szCs w:val="22"/>
        </w:rPr>
      </w:pPr>
      <w:r w:rsidRPr="00621735">
        <w:rPr>
          <w:rFonts w:ascii="Arial" w:hAnsi="Arial" w:cs="Arial"/>
          <w:sz w:val="22"/>
          <w:szCs w:val="22"/>
        </w:rPr>
        <w:t>As a health and social care professional, I recognise that mental health services in the UK are at a critical turning point. Demand continues to rise, particularly among young adults and NHS staff. However, waiting lists remain long and workforce pressures intensify. According to NHS England (2025), many people are currently in contact with mental health services, with referrals increasing every year. Despite the commitment outlined in the NHS Long Term Plan to expand access to mental health support, early intervention remains inconsistent. Many individuals experience worsening symptoms while waiting for formal therapy (Lowther-Payne et al, 2023). This gap between mental distress and clinical treatment highlights both a public health and service efficiency challenge. I propose MindBridge UK, a hybrid digital and community-based early intervention platform designed to reduce waiting list pressures, strengthen prevention, and improve the experience of both service users and professionals.</w:t>
      </w:r>
    </w:p>
    <w:p w14:paraId="0CD138AA" w14:textId="77777777" w:rsidR="00C03D4E" w:rsidRPr="00621735" w:rsidRDefault="00C03D4E" w:rsidP="00C03D4E">
      <w:pPr>
        <w:spacing w:after="0" w:line="360" w:lineRule="auto"/>
        <w:jc w:val="both"/>
        <w:rPr>
          <w:rFonts w:ascii="Arial" w:hAnsi="Arial" w:cs="Arial"/>
          <w:sz w:val="22"/>
          <w:szCs w:val="22"/>
        </w:rPr>
      </w:pPr>
    </w:p>
    <w:p w14:paraId="5CB5B937" w14:textId="77777777" w:rsidR="00621735" w:rsidRPr="00125714" w:rsidRDefault="00621735" w:rsidP="00617A4A">
      <w:pPr>
        <w:pStyle w:val="Heading1"/>
        <w:spacing w:before="0" w:after="0" w:line="360" w:lineRule="auto"/>
        <w:rPr>
          <w:b/>
          <w:bCs/>
        </w:rPr>
      </w:pPr>
      <w:bookmarkStart w:id="3" w:name="_Toc223275897"/>
      <w:r w:rsidRPr="00125714">
        <w:rPr>
          <w:b/>
          <w:bCs/>
        </w:rPr>
        <w:t>The Innovation</w:t>
      </w:r>
      <w:bookmarkEnd w:id="3"/>
    </w:p>
    <w:p w14:paraId="428F655C" w14:textId="77777777" w:rsidR="00621735" w:rsidRPr="00621735" w:rsidRDefault="00621735" w:rsidP="00617A4A">
      <w:pPr>
        <w:spacing w:after="0" w:line="360" w:lineRule="auto"/>
        <w:jc w:val="both"/>
        <w:rPr>
          <w:rFonts w:ascii="Arial" w:hAnsi="Arial" w:cs="Arial"/>
          <w:sz w:val="22"/>
          <w:szCs w:val="22"/>
        </w:rPr>
      </w:pPr>
      <w:r w:rsidRPr="00621735">
        <w:rPr>
          <w:rFonts w:ascii="Arial" w:hAnsi="Arial" w:cs="Arial"/>
          <w:sz w:val="22"/>
          <w:szCs w:val="22"/>
        </w:rPr>
        <w:t>MindBridge UK integrates a free NHS-linked mobile application with community-based Mental Health Hubs located in GP practices, libraries, and universities. The app includes daily AI-supported mood tracking, evidence-based CBT self-help modules, and anonymous moderated peer support. Other features include direct referral integration into NHS Talking Therapies and sleep and stress monitoring through wearable compatibility. The content aligns with guidance from the National Institute for Health and Care Excellence (NICE), ensuring clinical credibility and adherence to best practice. Community hubs complement the digital platform by providing facilitated peer-support groups, drop-in emotional well-being workshops, and guided digital onboarding for those digitally excluded. By combining technology with face-to-face community engagement, MindBridge addresses both accessibility and social isolation barriers to mental health support.</w:t>
      </w:r>
    </w:p>
    <w:p w14:paraId="12304BA6" w14:textId="3F6205F7" w:rsidR="00621735" w:rsidRPr="00125714" w:rsidRDefault="00621735" w:rsidP="007E0B66">
      <w:pPr>
        <w:pStyle w:val="Heading1"/>
        <w:spacing w:after="0" w:line="360" w:lineRule="auto"/>
        <w:rPr>
          <w:b/>
          <w:bCs/>
        </w:rPr>
      </w:pPr>
      <w:bookmarkStart w:id="4" w:name="_Toc223275898"/>
      <w:r w:rsidRPr="00125714">
        <w:rPr>
          <w:b/>
          <w:bCs/>
        </w:rPr>
        <w:t xml:space="preserve">Expected </w:t>
      </w:r>
      <w:r w:rsidR="0074421B" w:rsidRPr="00125714">
        <w:rPr>
          <w:b/>
          <w:bCs/>
        </w:rPr>
        <w:t xml:space="preserve">Relevance and </w:t>
      </w:r>
      <w:r w:rsidRPr="00125714">
        <w:rPr>
          <w:b/>
          <w:bCs/>
        </w:rPr>
        <w:t>Impact</w:t>
      </w:r>
      <w:bookmarkEnd w:id="4"/>
    </w:p>
    <w:p w14:paraId="61D2CEE2" w14:textId="77777777" w:rsidR="00621735" w:rsidRPr="00621735" w:rsidRDefault="00621735" w:rsidP="007E0B66">
      <w:pPr>
        <w:spacing w:after="0" w:line="360" w:lineRule="auto"/>
        <w:jc w:val="both"/>
        <w:rPr>
          <w:rFonts w:ascii="Arial" w:hAnsi="Arial" w:cs="Arial"/>
          <w:sz w:val="22"/>
          <w:szCs w:val="22"/>
        </w:rPr>
      </w:pPr>
      <w:r w:rsidRPr="00621735">
        <w:rPr>
          <w:rFonts w:ascii="Arial" w:hAnsi="Arial" w:cs="Arial"/>
          <w:sz w:val="22"/>
          <w:szCs w:val="22"/>
        </w:rPr>
        <w:t>The UK is experiencing increased anxiety and depression, especially among young adults (Statista, 2021). Workforce burnout across health and social care due to staff shortages continues to affect the mental health of the existing professionals (Debski et al, 2021). Additionally, research has shown growing inequality in access to mental health services (Lowther-Payne et al, 2023). NHS England (2025) highlights that prevention and early intervention are cost-effective strategies for long-term system sustainability. However, current services often intervene only at the crisis point.</w:t>
      </w:r>
    </w:p>
    <w:p w14:paraId="0EE43198" w14:textId="2CC7213B" w:rsidR="00621735" w:rsidRPr="00125714" w:rsidRDefault="00621735" w:rsidP="0004773A">
      <w:pPr>
        <w:spacing w:after="0" w:line="360" w:lineRule="auto"/>
        <w:jc w:val="both"/>
        <w:rPr>
          <w:rFonts w:ascii="Arial" w:hAnsi="Arial" w:cs="Arial"/>
          <w:sz w:val="22"/>
          <w:szCs w:val="22"/>
        </w:rPr>
      </w:pPr>
      <w:r w:rsidRPr="00621735">
        <w:rPr>
          <w:rFonts w:ascii="Arial" w:hAnsi="Arial" w:cs="Arial"/>
          <w:sz w:val="22"/>
          <w:szCs w:val="22"/>
        </w:rPr>
        <w:t>MindBridge shifts the focus from reactive treatment to proactive well-being management. Early AI-detected mood deterioration prompts the use of coping strategies and encourages timely referral before escalation. This reduces A&amp;E (Accident and Emergency) presentations, crisis admissions, and staff overload. At a time when digital transformation is central to the NHS's strategy, MindBridge aligns with broader NHS digital integration goals and the movement toward community-based care within Integrated Care Systems.</w:t>
      </w:r>
    </w:p>
    <w:p w14:paraId="634F4F09" w14:textId="77777777" w:rsidR="00621735" w:rsidRPr="00125714" w:rsidRDefault="00621735" w:rsidP="007E0B66">
      <w:pPr>
        <w:pStyle w:val="Heading1"/>
        <w:spacing w:after="0" w:line="360" w:lineRule="auto"/>
        <w:rPr>
          <w:b/>
          <w:bCs/>
        </w:rPr>
      </w:pPr>
      <w:bookmarkStart w:id="5" w:name="_Toc223275899"/>
      <w:r w:rsidRPr="00125714">
        <w:rPr>
          <w:b/>
          <w:bCs/>
        </w:rPr>
        <w:t>Implementation Plan</w:t>
      </w:r>
      <w:bookmarkEnd w:id="5"/>
    </w:p>
    <w:p w14:paraId="7497FCA9" w14:textId="77777777" w:rsidR="00621735" w:rsidRPr="00621735" w:rsidRDefault="00621735" w:rsidP="007E0B66">
      <w:pPr>
        <w:spacing w:after="0" w:line="360" w:lineRule="auto"/>
        <w:jc w:val="both"/>
        <w:rPr>
          <w:rFonts w:ascii="Arial" w:hAnsi="Arial" w:cs="Arial"/>
          <w:sz w:val="22"/>
          <w:szCs w:val="22"/>
        </w:rPr>
      </w:pPr>
      <w:r w:rsidRPr="00621735">
        <w:rPr>
          <w:rFonts w:ascii="Arial" w:hAnsi="Arial" w:cs="Arial"/>
          <w:sz w:val="22"/>
          <w:szCs w:val="22"/>
        </w:rPr>
        <w:t>To effectively implement the MindBridge UK initiative, I propose a structured 12-month phased approach across selected Integrated Care Systems under NHS England as follows:-</w:t>
      </w:r>
    </w:p>
    <w:p w14:paraId="05C4CAEC" w14:textId="77777777" w:rsidR="00621735" w:rsidRPr="00621735" w:rsidRDefault="00621735" w:rsidP="0004773A">
      <w:pPr>
        <w:pStyle w:val="ListParagraph"/>
        <w:numPr>
          <w:ilvl w:val="0"/>
          <w:numId w:val="7"/>
        </w:numPr>
        <w:spacing w:after="0" w:line="360" w:lineRule="auto"/>
        <w:jc w:val="both"/>
        <w:rPr>
          <w:rFonts w:ascii="Arial" w:hAnsi="Arial" w:cs="Arial"/>
          <w:sz w:val="22"/>
          <w:szCs w:val="22"/>
        </w:rPr>
      </w:pPr>
      <w:r w:rsidRPr="00621735">
        <w:rPr>
          <w:rFonts w:ascii="Arial" w:hAnsi="Arial" w:cs="Arial"/>
          <w:sz w:val="22"/>
          <w:szCs w:val="22"/>
        </w:rPr>
        <w:t>The first three months will focus on co-design and development. During this phase, I will engage service users, clinicians, university well-being teams, and third-sector partners such as Mind and Samaritans to refine app functionality and community hub models. Clinical content will be developed in line with guidance from the National Institute for Health and Care Excellence (NICE), alongside ethical AI review and data governance planning.</w:t>
      </w:r>
    </w:p>
    <w:p w14:paraId="69A96605" w14:textId="223D1A72" w:rsidR="00621735" w:rsidRPr="00621735" w:rsidRDefault="00621735" w:rsidP="0004773A">
      <w:pPr>
        <w:pStyle w:val="ListParagraph"/>
        <w:numPr>
          <w:ilvl w:val="0"/>
          <w:numId w:val="7"/>
        </w:numPr>
        <w:spacing w:after="0" w:line="360" w:lineRule="auto"/>
        <w:jc w:val="both"/>
        <w:rPr>
          <w:rFonts w:ascii="Arial" w:hAnsi="Arial" w:cs="Arial"/>
          <w:sz w:val="22"/>
          <w:szCs w:val="22"/>
        </w:rPr>
      </w:pPr>
      <w:r w:rsidRPr="00621735">
        <w:rPr>
          <w:rFonts w:ascii="Arial" w:hAnsi="Arial" w:cs="Arial"/>
          <w:sz w:val="22"/>
          <w:szCs w:val="22"/>
        </w:rPr>
        <w:t xml:space="preserve">Months 4-6 will involve pilot testing in two high-demand regions, integrating the app within GP practices, and NHS Talking Therapies services. Staff and volunteer facilitators will receive </w:t>
      </w:r>
      <w:r w:rsidR="00286487">
        <w:rPr>
          <w:rFonts w:ascii="Arial" w:hAnsi="Arial" w:cs="Arial"/>
          <w:sz w:val="22"/>
          <w:szCs w:val="22"/>
        </w:rPr>
        <w:t>training on safeguarding and the digital platform</w:t>
      </w:r>
      <w:r w:rsidRPr="00621735">
        <w:rPr>
          <w:rFonts w:ascii="Arial" w:hAnsi="Arial" w:cs="Arial"/>
          <w:sz w:val="22"/>
          <w:szCs w:val="22"/>
        </w:rPr>
        <w:t xml:space="preserve">. </w:t>
      </w:r>
    </w:p>
    <w:p w14:paraId="22BBC70D" w14:textId="77777777" w:rsidR="00621735" w:rsidRPr="00621735" w:rsidRDefault="00621735" w:rsidP="0004773A">
      <w:pPr>
        <w:pStyle w:val="ListParagraph"/>
        <w:numPr>
          <w:ilvl w:val="0"/>
          <w:numId w:val="7"/>
        </w:numPr>
        <w:spacing w:after="0" w:line="360" w:lineRule="auto"/>
        <w:jc w:val="both"/>
        <w:rPr>
          <w:rFonts w:ascii="Arial" w:hAnsi="Arial" w:cs="Arial"/>
          <w:sz w:val="22"/>
          <w:szCs w:val="22"/>
        </w:rPr>
      </w:pPr>
      <w:r w:rsidRPr="00621735">
        <w:rPr>
          <w:rFonts w:ascii="Arial" w:hAnsi="Arial" w:cs="Arial"/>
          <w:sz w:val="22"/>
          <w:szCs w:val="22"/>
        </w:rPr>
        <w:t xml:space="preserve">Months 7-9 will prioritise evaluation through service user feedback, engagement data, and outcome measures. </w:t>
      </w:r>
    </w:p>
    <w:p w14:paraId="18D01385" w14:textId="77777777" w:rsidR="00621735" w:rsidRPr="00621735" w:rsidRDefault="00621735" w:rsidP="0004773A">
      <w:pPr>
        <w:pStyle w:val="ListParagraph"/>
        <w:numPr>
          <w:ilvl w:val="0"/>
          <w:numId w:val="7"/>
        </w:numPr>
        <w:spacing w:after="0" w:line="360" w:lineRule="auto"/>
        <w:jc w:val="both"/>
        <w:rPr>
          <w:rFonts w:ascii="Arial" w:hAnsi="Arial" w:cs="Arial"/>
          <w:sz w:val="22"/>
          <w:szCs w:val="22"/>
        </w:rPr>
      </w:pPr>
      <w:r w:rsidRPr="00621735">
        <w:rPr>
          <w:rFonts w:ascii="Arial" w:hAnsi="Arial" w:cs="Arial"/>
          <w:sz w:val="22"/>
          <w:szCs w:val="22"/>
        </w:rPr>
        <w:t>The last three months will focus on refinement and phased regional rollout.</w:t>
      </w:r>
    </w:p>
    <w:p w14:paraId="5D57A6A0" w14:textId="77777777" w:rsidR="00DD475D" w:rsidRDefault="00DD475D" w:rsidP="0004773A">
      <w:pPr>
        <w:spacing w:after="0" w:line="360" w:lineRule="auto"/>
        <w:jc w:val="both"/>
        <w:rPr>
          <w:rFonts w:ascii="Arial" w:hAnsi="Arial" w:cs="Arial"/>
          <w:sz w:val="22"/>
          <w:szCs w:val="22"/>
        </w:rPr>
      </w:pPr>
    </w:p>
    <w:p w14:paraId="018987F9" w14:textId="0B948FA7" w:rsidR="00621735" w:rsidRPr="00621735" w:rsidRDefault="00621735" w:rsidP="0004773A">
      <w:pPr>
        <w:spacing w:after="0" w:line="360" w:lineRule="auto"/>
        <w:jc w:val="both"/>
        <w:rPr>
          <w:rFonts w:ascii="Arial" w:hAnsi="Arial" w:cs="Arial"/>
          <w:sz w:val="22"/>
          <w:szCs w:val="22"/>
        </w:rPr>
      </w:pPr>
      <w:r w:rsidRPr="00621735">
        <w:rPr>
          <w:rFonts w:ascii="Arial" w:hAnsi="Arial" w:cs="Arial"/>
          <w:sz w:val="22"/>
          <w:szCs w:val="22"/>
        </w:rPr>
        <w:t>Key stakeholders include, NHS Integrated Care Systems leaders and digital teams, local authorities, universities, and voluntary organisations. Resources required include innovation funding, IT infrastructure, and trained facilitators. Regulatory consideration and adherence to the UK GDPR, the Data Protection Act 2018, Care Quality Commission standards, and the Equality Act 2010 will be strictly maintained throughout the design and implementation (GOV.UK, no date).</w:t>
      </w:r>
    </w:p>
    <w:p w14:paraId="143206D8" w14:textId="77777777" w:rsidR="00621735" w:rsidRPr="00125714" w:rsidRDefault="00621735" w:rsidP="00B71A46">
      <w:pPr>
        <w:pStyle w:val="Heading1"/>
        <w:spacing w:after="0" w:line="360" w:lineRule="auto"/>
        <w:rPr>
          <w:b/>
          <w:bCs/>
        </w:rPr>
      </w:pPr>
      <w:bookmarkStart w:id="6" w:name="_Toc223275900"/>
      <w:r w:rsidRPr="00125714">
        <w:rPr>
          <w:b/>
          <w:bCs/>
        </w:rPr>
        <w:t>Value, Feasibility, and Recommendation</w:t>
      </w:r>
      <w:bookmarkEnd w:id="6"/>
    </w:p>
    <w:p w14:paraId="5E3D4677" w14:textId="77777777" w:rsidR="00621735" w:rsidRPr="00621735" w:rsidRDefault="00621735" w:rsidP="00B71A46">
      <w:pPr>
        <w:spacing w:after="0" w:line="360" w:lineRule="auto"/>
        <w:jc w:val="both"/>
        <w:rPr>
          <w:rFonts w:ascii="Arial" w:hAnsi="Arial" w:cs="Arial"/>
          <w:sz w:val="22"/>
          <w:szCs w:val="22"/>
        </w:rPr>
      </w:pPr>
      <w:r w:rsidRPr="00621735">
        <w:rPr>
          <w:rFonts w:ascii="Arial" w:hAnsi="Arial" w:cs="Arial"/>
          <w:sz w:val="22"/>
          <w:szCs w:val="22"/>
        </w:rPr>
        <w:t>MindBridge UK directly supports the NHS commitment to prevention, early intervention and digital transformation. Providing structured support to individuals on waiting lists reduces service escalation, crisis admissions, and workforce pressure. The blended digital-community model ensures accessibility while remaining cost-effective and scalable. Once developed, digital infrastructure will enable expansion at significantly lower marginal costs. This makes the innovation financially feasible within current Integrated Care Systems frameworks.</w:t>
      </w:r>
    </w:p>
    <w:p w14:paraId="7756A48D" w14:textId="4FCB309D" w:rsidR="00621735" w:rsidRPr="00621735" w:rsidRDefault="00621735" w:rsidP="0004773A">
      <w:pPr>
        <w:spacing w:after="0" w:line="360" w:lineRule="auto"/>
        <w:jc w:val="both"/>
        <w:rPr>
          <w:rFonts w:ascii="Arial" w:hAnsi="Arial" w:cs="Arial"/>
          <w:sz w:val="22"/>
          <w:szCs w:val="22"/>
        </w:rPr>
      </w:pPr>
      <w:r w:rsidRPr="00621735">
        <w:rPr>
          <w:rFonts w:ascii="Arial" w:hAnsi="Arial" w:cs="Arial"/>
          <w:sz w:val="22"/>
          <w:szCs w:val="22"/>
        </w:rPr>
        <w:t>Potential barriers to implementation include digital exclusion, workforce capacity constraints, funding constraints, and public concerns about data security. I will address digital exclusion through community-based hubs and assist with onboarding sessions (Turnbull et al</w:t>
      </w:r>
      <w:r w:rsidR="00D25897">
        <w:rPr>
          <w:rFonts w:ascii="Arial" w:hAnsi="Arial" w:cs="Arial"/>
          <w:sz w:val="22"/>
          <w:szCs w:val="22"/>
        </w:rPr>
        <w:t>.</w:t>
      </w:r>
      <w:r w:rsidRPr="00621735">
        <w:rPr>
          <w:rFonts w:ascii="Arial" w:hAnsi="Arial" w:cs="Arial"/>
          <w:sz w:val="22"/>
          <w:szCs w:val="22"/>
        </w:rPr>
        <w:t>, 2024). Workforce limitations will be mitigated by trained peer facilitators supervised by qualified professionals. Data concerns will be managed through transparent privacy policies and strict adherence to UK GDPR standards (Turnbull et al</w:t>
      </w:r>
      <w:r w:rsidR="00BA0200">
        <w:rPr>
          <w:rFonts w:ascii="Arial" w:hAnsi="Arial" w:cs="Arial"/>
          <w:sz w:val="22"/>
          <w:szCs w:val="22"/>
        </w:rPr>
        <w:t>.</w:t>
      </w:r>
      <w:r w:rsidRPr="00621735">
        <w:rPr>
          <w:rFonts w:ascii="Arial" w:hAnsi="Arial" w:cs="Arial"/>
          <w:sz w:val="22"/>
          <w:szCs w:val="22"/>
        </w:rPr>
        <w:t>, 2024). The initiative will seek funding through NHS innovation grants and public health allocations focused on prevention. In the long term, MindBridge aims to expand into schools, workplaces, and social prescribing networks and be adapted for older adults or perinatal mental health services. I recommend initial pilot investment with strong evaluation, followed by national scaling aligned with Integrated Care Systems population health strategies.</w:t>
      </w:r>
    </w:p>
    <w:p w14:paraId="51F3BB1E" w14:textId="77777777" w:rsidR="00621735" w:rsidRPr="00125714" w:rsidRDefault="00621735" w:rsidP="00B71A46">
      <w:pPr>
        <w:pStyle w:val="Heading1"/>
        <w:spacing w:after="0" w:line="360" w:lineRule="auto"/>
        <w:rPr>
          <w:b/>
          <w:bCs/>
        </w:rPr>
      </w:pPr>
      <w:bookmarkStart w:id="7" w:name="_Toc223275901"/>
      <w:r w:rsidRPr="00125714">
        <w:rPr>
          <w:b/>
          <w:bCs/>
        </w:rPr>
        <w:t>Supporting Evidence</w:t>
      </w:r>
      <w:bookmarkEnd w:id="7"/>
    </w:p>
    <w:p w14:paraId="0E5E5E85" w14:textId="77777777" w:rsidR="00621735" w:rsidRPr="00621735" w:rsidRDefault="00621735" w:rsidP="00B71A46">
      <w:pPr>
        <w:spacing w:after="0" w:line="360" w:lineRule="auto"/>
        <w:jc w:val="both"/>
        <w:rPr>
          <w:rFonts w:ascii="Arial" w:hAnsi="Arial" w:cs="Arial"/>
          <w:sz w:val="22"/>
          <w:szCs w:val="22"/>
        </w:rPr>
      </w:pPr>
      <w:r w:rsidRPr="00621735">
        <w:rPr>
          <w:rFonts w:ascii="Arial" w:hAnsi="Arial" w:cs="Arial"/>
          <w:sz w:val="22"/>
          <w:szCs w:val="22"/>
        </w:rPr>
        <w:t>MindBridge aligns with strategies outlined in the NHS Long Term Plan, which commits to expanding access to community-based mental health care and digital innovation. NHS England (2025) has emphasised prevention and early intervention as key to reducing system pressure. Additionally, guidance from the National Institute for Health and Care Excellence supports the use of evidence-based cognitive behavioural therapy for common mental health disorders (Wise, 2023). This forms the clinical foundation of the initiative. Existing research evidence further highlights the economic and social value of early support in reducing long-term health inequalities (Wong and Chen, 2023). Together, these policies and recommendations stress the need for scalable, digitally supported early intervention models such as MindBridge.</w:t>
      </w:r>
    </w:p>
    <w:p w14:paraId="555CC804" w14:textId="77777777" w:rsidR="00621735" w:rsidRPr="00125714" w:rsidRDefault="00621735" w:rsidP="00260ACC">
      <w:pPr>
        <w:pStyle w:val="Heading1"/>
        <w:spacing w:after="0" w:line="360" w:lineRule="auto"/>
        <w:rPr>
          <w:b/>
          <w:bCs/>
        </w:rPr>
      </w:pPr>
      <w:bookmarkStart w:id="8" w:name="_Toc223275902"/>
      <w:r w:rsidRPr="00125714">
        <w:rPr>
          <w:b/>
          <w:bCs/>
        </w:rPr>
        <w:t>Conclusion</w:t>
      </w:r>
      <w:bookmarkEnd w:id="8"/>
    </w:p>
    <w:p w14:paraId="63722807" w14:textId="77777777" w:rsidR="00621735" w:rsidRPr="00621735" w:rsidRDefault="00621735" w:rsidP="00260ACC">
      <w:pPr>
        <w:spacing w:after="0" w:line="360" w:lineRule="auto"/>
        <w:jc w:val="both"/>
        <w:rPr>
          <w:rFonts w:ascii="Arial" w:hAnsi="Arial" w:cs="Arial"/>
          <w:sz w:val="22"/>
          <w:szCs w:val="22"/>
        </w:rPr>
      </w:pPr>
      <w:r w:rsidRPr="00621735">
        <w:rPr>
          <w:rFonts w:ascii="Arial" w:hAnsi="Arial" w:cs="Arial"/>
          <w:sz w:val="22"/>
          <w:szCs w:val="22"/>
        </w:rPr>
        <w:t>Mental health demand in the UK continues to create distress and long-term societal costs. MindBridge UK offers a preventative, technology-enhanced and community-rooted solution that strengthens early intervention while easing pressure on overstretched resources. By combining digital mood tracking, evidence-based self-help, and local peer-support hubs, it improves accessibility, reduces inequalities, and enhances workforce well-being. This innovation is feasible, policy-aligned, and scalable within the existing system. I urge NHS and ICS leaders to commit to a funded pilot of MindBridge within selected regions. By acting now, we can move from reactive crisis management to proactive support for mental well-being. This will build a more resilient, equitable, and sustainable mental health system.</w:t>
      </w:r>
    </w:p>
    <w:p w14:paraId="20389E8A" w14:textId="50DDD648" w:rsidR="00621735" w:rsidRPr="00621735" w:rsidRDefault="00621735" w:rsidP="00260ACC">
      <w:pPr>
        <w:jc w:val="both"/>
        <w:rPr>
          <w:rFonts w:ascii="Arial" w:hAnsi="Arial" w:cs="Arial"/>
          <w:sz w:val="22"/>
          <w:szCs w:val="22"/>
        </w:rPr>
      </w:pPr>
      <w:r w:rsidRPr="00621735">
        <w:rPr>
          <w:rFonts w:ascii="Arial" w:hAnsi="Arial" w:cs="Arial"/>
          <w:sz w:val="22"/>
          <w:szCs w:val="22"/>
        </w:rPr>
        <w:br w:type="page"/>
      </w:r>
    </w:p>
    <w:p w14:paraId="3726C8A9" w14:textId="77777777" w:rsidR="00621735" w:rsidRPr="00125714" w:rsidRDefault="00621735" w:rsidP="0074421B">
      <w:pPr>
        <w:pStyle w:val="Heading1"/>
        <w:rPr>
          <w:b/>
          <w:bCs/>
        </w:rPr>
      </w:pPr>
      <w:bookmarkStart w:id="9" w:name="_Toc223275903"/>
      <w:r w:rsidRPr="00125714">
        <w:rPr>
          <w:b/>
          <w:bCs/>
        </w:rPr>
        <w:t>List of References</w:t>
      </w:r>
      <w:bookmarkEnd w:id="9"/>
    </w:p>
    <w:p w14:paraId="65ECBB88" w14:textId="77777777" w:rsidR="00621735" w:rsidRPr="00621735" w:rsidRDefault="00621735" w:rsidP="00621735">
      <w:pPr>
        <w:spacing w:line="360" w:lineRule="auto"/>
        <w:ind w:left="720" w:hanging="720"/>
        <w:rPr>
          <w:rFonts w:ascii="Arial" w:hAnsi="Arial" w:cs="Arial"/>
          <w:color w:val="222222"/>
          <w:sz w:val="22"/>
          <w:szCs w:val="22"/>
          <w:shd w:val="clear" w:color="auto" w:fill="FFFFFF"/>
        </w:rPr>
      </w:pPr>
      <w:r w:rsidRPr="00621735">
        <w:rPr>
          <w:rFonts w:ascii="Arial" w:hAnsi="Arial" w:cs="Arial"/>
          <w:color w:val="222222"/>
          <w:sz w:val="22"/>
          <w:szCs w:val="22"/>
          <w:shd w:val="clear" w:color="auto" w:fill="FFFFFF"/>
        </w:rPr>
        <w:t xml:space="preserve">Baker. C. (2024) </w:t>
      </w:r>
      <w:r w:rsidRPr="00621735">
        <w:rPr>
          <w:rFonts w:ascii="Arial" w:hAnsi="Arial" w:cs="Arial"/>
          <w:i/>
          <w:iCs/>
          <w:color w:val="222222"/>
          <w:sz w:val="22"/>
          <w:szCs w:val="22"/>
          <w:shd w:val="clear" w:color="auto" w:fill="FFFFFF"/>
        </w:rPr>
        <w:t xml:space="preserve">Mental health statistics: prevalence, services and funding in England. </w:t>
      </w:r>
      <w:r w:rsidRPr="00621735">
        <w:rPr>
          <w:rFonts w:ascii="Arial" w:hAnsi="Arial" w:cs="Arial"/>
          <w:color w:val="222222"/>
          <w:sz w:val="22"/>
          <w:szCs w:val="22"/>
          <w:shd w:val="clear" w:color="auto" w:fill="FFFFFF"/>
        </w:rPr>
        <w:t xml:space="preserve">Available at: </w:t>
      </w:r>
      <w:hyperlink r:id="rId14" w:history="1">
        <w:r w:rsidRPr="00621735">
          <w:rPr>
            <w:rFonts w:ascii="Arial" w:hAnsi="Arial" w:cs="Arial"/>
            <w:color w:val="467886" w:themeColor="hyperlink"/>
            <w:sz w:val="22"/>
            <w:szCs w:val="22"/>
            <w:u w:val="single"/>
            <w:shd w:val="clear" w:color="auto" w:fill="FFFFFF"/>
          </w:rPr>
          <w:t>https://researchbriefings.files.parliament.uk/documents/SN06988/SN06988.pdf</w:t>
        </w:r>
      </w:hyperlink>
      <w:r w:rsidRPr="00621735">
        <w:rPr>
          <w:rFonts w:ascii="Arial" w:hAnsi="Arial" w:cs="Arial"/>
          <w:color w:val="222222"/>
          <w:sz w:val="22"/>
          <w:szCs w:val="22"/>
          <w:shd w:val="clear" w:color="auto" w:fill="FFFFFF"/>
        </w:rPr>
        <w:t xml:space="preserve"> (Accessed: 17 February 2026)</w:t>
      </w:r>
    </w:p>
    <w:p w14:paraId="45E33CD4" w14:textId="77777777" w:rsidR="00621735" w:rsidRPr="00621735" w:rsidRDefault="00621735" w:rsidP="00621735">
      <w:pPr>
        <w:spacing w:line="360" w:lineRule="auto"/>
        <w:ind w:left="720" w:hanging="720"/>
        <w:rPr>
          <w:rFonts w:ascii="Arial" w:hAnsi="Arial" w:cs="Arial"/>
          <w:color w:val="222222"/>
          <w:sz w:val="22"/>
          <w:szCs w:val="22"/>
          <w:shd w:val="clear" w:color="auto" w:fill="FFFFFF"/>
        </w:rPr>
      </w:pPr>
      <w:r w:rsidRPr="00621735">
        <w:rPr>
          <w:rFonts w:ascii="Arial" w:hAnsi="Arial" w:cs="Arial"/>
          <w:color w:val="222222"/>
          <w:sz w:val="22"/>
          <w:szCs w:val="22"/>
          <w:shd w:val="clear" w:color="auto" w:fill="FFFFFF"/>
        </w:rPr>
        <w:t xml:space="preserve">Debski, M., Abdelaziz, H.K., Sanderson, J., Wild, S., Assaf, O., Wiper, A., Nabi, A., Abdelrahman, A., Eichhofer, J., </w:t>
      </w:r>
      <w:proofErr w:type="spellStart"/>
      <w:r w:rsidRPr="00621735">
        <w:rPr>
          <w:rFonts w:ascii="Arial" w:hAnsi="Arial" w:cs="Arial"/>
          <w:color w:val="222222"/>
          <w:sz w:val="22"/>
          <w:szCs w:val="22"/>
          <w:shd w:val="clear" w:color="auto" w:fill="FFFFFF"/>
        </w:rPr>
        <w:t>Skailes</w:t>
      </w:r>
      <w:proofErr w:type="spellEnd"/>
      <w:r w:rsidRPr="00621735">
        <w:rPr>
          <w:rFonts w:ascii="Arial" w:hAnsi="Arial" w:cs="Arial"/>
          <w:color w:val="222222"/>
          <w:sz w:val="22"/>
          <w:szCs w:val="22"/>
          <w:shd w:val="clear" w:color="auto" w:fill="FFFFFF"/>
        </w:rPr>
        <w:t>, G. and Gardner, J. (2021). ‘Mental health outcomes among British healthcare workers—lessons from the first wave of the Covid-19 pandemic.’ </w:t>
      </w:r>
      <w:r w:rsidRPr="00621735">
        <w:rPr>
          <w:rFonts w:ascii="Arial" w:hAnsi="Arial" w:cs="Arial"/>
          <w:i/>
          <w:iCs/>
          <w:color w:val="222222"/>
          <w:sz w:val="22"/>
          <w:szCs w:val="22"/>
          <w:shd w:val="clear" w:color="auto" w:fill="FFFFFF"/>
        </w:rPr>
        <w:t>Journal of Occupational and Environmental Medicine</w:t>
      </w:r>
      <w:r w:rsidRPr="00621735">
        <w:rPr>
          <w:rFonts w:ascii="Arial" w:hAnsi="Arial" w:cs="Arial"/>
          <w:color w:val="222222"/>
          <w:sz w:val="22"/>
          <w:szCs w:val="22"/>
          <w:shd w:val="clear" w:color="auto" w:fill="FFFFFF"/>
        </w:rPr>
        <w:t>, </w:t>
      </w:r>
      <w:r w:rsidRPr="00621735">
        <w:rPr>
          <w:rFonts w:ascii="Arial" w:hAnsi="Arial" w:cs="Arial"/>
          <w:i/>
          <w:iCs/>
          <w:color w:val="222222"/>
          <w:sz w:val="22"/>
          <w:szCs w:val="22"/>
          <w:shd w:val="clear" w:color="auto" w:fill="FFFFFF"/>
        </w:rPr>
        <w:t>63</w:t>
      </w:r>
      <w:r w:rsidRPr="00621735">
        <w:rPr>
          <w:rFonts w:ascii="Arial" w:hAnsi="Arial" w:cs="Arial"/>
          <w:color w:val="222222"/>
          <w:sz w:val="22"/>
          <w:szCs w:val="22"/>
          <w:shd w:val="clear" w:color="auto" w:fill="FFFFFF"/>
        </w:rPr>
        <w:t xml:space="preserve">(8), pp.e549-e555. Available at: </w:t>
      </w:r>
      <w:hyperlink r:id="rId15" w:history="1">
        <w:r w:rsidRPr="00621735">
          <w:rPr>
            <w:rFonts w:ascii="Arial" w:hAnsi="Arial" w:cs="Arial"/>
            <w:color w:val="467886" w:themeColor="hyperlink"/>
            <w:sz w:val="22"/>
            <w:szCs w:val="22"/>
            <w:u w:val="single"/>
            <w:shd w:val="clear" w:color="auto" w:fill="FFFFFF"/>
          </w:rPr>
          <w:t>https://doi.org/10.1097/JOM.0000000000002279</w:t>
        </w:r>
      </w:hyperlink>
      <w:r w:rsidRPr="00621735">
        <w:rPr>
          <w:rFonts w:ascii="Arial" w:hAnsi="Arial" w:cs="Arial"/>
          <w:color w:val="222222"/>
          <w:sz w:val="22"/>
          <w:szCs w:val="22"/>
          <w:shd w:val="clear" w:color="auto" w:fill="FFFFFF"/>
        </w:rPr>
        <w:t xml:space="preserve"> </w:t>
      </w:r>
    </w:p>
    <w:p w14:paraId="39A1647D" w14:textId="77777777" w:rsidR="00621735" w:rsidRPr="00621735" w:rsidRDefault="00621735" w:rsidP="00621735">
      <w:pPr>
        <w:spacing w:line="360" w:lineRule="auto"/>
        <w:ind w:left="720" w:hanging="720"/>
        <w:rPr>
          <w:rFonts w:ascii="Arial" w:hAnsi="Arial" w:cs="Arial"/>
          <w:color w:val="222222"/>
          <w:sz w:val="22"/>
          <w:szCs w:val="22"/>
          <w:shd w:val="clear" w:color="auto" w:fill="FFFFFF"/>
        </w:rPr>
      </w:pPr>
      <w:r w:rsidRPr="00621735">
        <w:rPr>
          <w:rFonts w:ascii="Arial" w:hAnsi="Arial" w:cs="Arial"/>
          <w:color w:val="222222"/>
          <w:sz w:val="22"/>
          <w:szCs w:val="22"/>
          <w:shd w:val="clear" w:color="auto" w:fill="FFFFFF"/>
        </w:rPr>
        <w:t>GOV.UK</w:t>
      </w:r>
      <w:r w:rsidRPr="00621735">
        <w:rPr>
          <w:rFonts w:ascii="Arial" w:hAnsi="Arial" w:cs="Arial"/>
          <w:sz w:val="22"/>
          <w:szCs w:val="22"/>
          <w:shd w:val="clear" w:color="auto" w:fill="FFFFFF"/>
        </w:rPr>
        <w:t xml:space="preserve"> (no date)</w:t>
      </w:r>
      <w:r w:rsidRPr="00621735">
        <w:rPr>
          <w:rFonts w:ascii="Arial" w:hAnsi="Arial" w:cs="Arial"/>
          <w:color w:val="C00000"/>
          <w:sz w:val="22"/>
          <w:szCs w:val="22"/>
          <w:shd w:val="clear" w:color="auto" w:fill="FFFFFF"/>
        </w:rPr>
        <w:t xml:space="preserve"> </w:t>
      </w:r>
      <w:r w:rsidRPr="00621735">
        <w:rPr>
          <w:rFonts w:ascii="Arial" w:hAnsi="Arial" w:cs="Arial"/>
          <w:i/>
          <w:iCs/>
          <w:color w:val="222222"/>
          <w:sz w:val="22"/>
          <w:szCs w:val="22"/>
          <w:shd w:val="clear" w:color="auto" w:fill="FFFFFF"/>
        </w:rPr>
        <w:t>Protecting and Promoting Patients’ Interests: the role of Sector Regulation</w:t>
      </w:r>
      <w:r w:rsidRPr="00621735">
        <w:rPr>
          <w:rFonts w:ascii="Arial" w:hAnsi="Arial" w:cs="Arial"/>
          <w:color w:val="222222"/>
          <w:sz w:val="22"/>
          <w:szCs w:val="22"/>
          <w:shd w:val="clear" w:color="auto" w:fill="FFFFFF"/>
        </w:rPr>
        <w:t xml:space="preserve">. Available at: </w:t>
      </w:r>
      <w:hyperlink r:id="rId16" w:history="1">
        <w:r w:rsidRPr="00621735">
          <w:rPr>
            <w:rFonts w:ascii="Arial" w:hAnsi="Arial" w:cs="Arial"/>
            <w:color w:val="467886" w:themeColor="hyperlink"/>
            <w:sz w:val="22"/>
            <w:szCs w:val="22"/>
            <w:u w:val="single"/>
            <w:shd w:val="clear" w:color="auto" w:fill="FFFFFF"/>
          </w:rPr>
          <w:t>https://assets.publishing.service.gov.uk/media/5a75b0ca40f0b67f59fceda9/dh_131610.pdf</w:t>
        </w:r>
      </w:hyperlink>
      <w:r w:rsidRPr="00621735">
        <w:rPr>
          <w:rFonts w:ascii="Arial" w:hAnsi="Arial" w:cs="Arial"/>
          <w:color w:val="222222"/>
          <w:sz w:val="22"/>
          <w:szCs w:val="22"/>
          <w:shd w:val="clear" w:color="auto" w:fill="FFFFFF"/>
        </w:rPr>
        <w:t xml:space="preserve"> (Accessed: 17 February 2026)</w:t>
      </w:r>
    </w:p>
    <w:p w14:paraId="7F98D038" w14:textId="77777777" w:rsidR="00621735" w:rsidRPr="00621735" w:rsidRDefault="00621735" w:rsidP="00621735">
      <w:pPr>
        <w:spacing w:line="360" w:lineRule="auto"/>
        <w:ind w:left="720" w:hanging="720"/>
        <w:rPr>
          <w:rFonts w:ascii="Arial" w:hAnsi="Arial" w:cs="Arial"/>
          <w:color w:val="222222"/>
          <w:sz w:val="22"/>
          <w:szCs w:val="22"/>
          <w:shd w:val="clear" w:color="auto" w:fill="FFFFFF"/>
        </w:rPr>
      </w:pPr>
      <w:r w:rsidRPr="00621735">
        <w:rPr>
          <w:rFonts w:ascii="Arial" w:hAnsi="Arial" w:cs="Arial"/>
          <w:color w:val="222222"/>
          <w:sz w:val="22"/>
          <w:szCs w:val="22"/>
          <w:shd w:val="clear" w:color="auto" w:fill="FFFFFF"/>
        </w:rPr>
        <w:t>Lim, M.S., Molenaar, A., Brennan, L., Reid, M. and McCaffrey, T. (2022) ‘Young adults’ use of different social media platforms for health information: Insights from web-based conversations.’ </w:t>
      </w:r>
      <w:r w:rsidRPr="00621735">
        <w:rPr>
          <w:rFonts w:ascii="Arial" w:hAnsi="Arial" w:cs="Arial"/>
          <w:i/>
          <w:iCs/>
          <w:color w:val="222222"/>
          <w:sz w:val="22"/>
          <w:szCs w:val="22"/>
          <w:shd w:val="clear" w:color="auto" w:fill="FFFFFF"/>
        </w:rPr>
        <w:t>Journal of Medical Internet Research</w:t>
      </w:r>
      <w:r w:rsidRPr="00621735">
        <w:rPr>
          <w:rFonts w:ascii="Arial" w:hAnsi="Arial" w:cs="Arial"/>
          <w:color w:val="222222"/>
          <w:sz w:val="22"/>
          <w:szCs w:val="22"/>
          <w:shd w:val="clear" w:color="auto" w:fill="FFFFFF"/>
        </w:rPr>
        <w:t>, </w:t>
      </w:r>
      <w:r w:rsidRPr="00621735">
        <w:rPr>
          <w:rFonts w:ascii="Arial" w:hAnsi="Arial" w:cs="Arial"/>
          <w:i/>
          <w:iCs/>
          <w:color w:val="222222"/>
          <w:sz w:val="22"/>
          <w:szCs w:val="22"/>
          <w:shd w:val="clear" w:color="auto" w:fill="FFFFFF"/>
        </w:rPr>
        <w:t>24</w:t>
      </w:r>
      <w:r w:rsidRPr="00621735">
        <w:rPr>
          <w:rFonts w:ascii="Arial" w:hAnsi="Arial" w:cs="Arial"/>
          <w:color w:val="222222"/>
          <w:sz w:val="22"/>
          <w:szCs w:val="22"/>
          <w:shd w:val="clear" w:color="auto" w:fill="FFFFFF"/>
        </w:rPr>
        <w:t xml:space="preserve">(1), p.e23656. Available at: </w:t>
      </w:r>
      <w:hyperlink r:id="rId17" w:history="1">
        <w:r w:rsidRPr="00621735">
          <w:rPr>
            <w:rFonts w:ascii="Arial" w:hAnsi="Arial" w:cs="Arial"/>
            <w:color w:val="467886" w:themeColor="hyperlink"/>
            <w:sz w:val="22"/>
            <w:szCs w:val="22"/>
            <w:u w:val="single"/>
            <w:shd w:val="clear" w:color="auto" w:fill="FFFFFF"/>
          </w:rPr>
          <w:t>https://doi.org/10.2196/23656</w:t>
        </w:r>
      </w:hyperlink>
      <w:r w:rsidRPr="00621735">
        <w:rPr>
          <w:rFonts w:ascii="Arial" w:hAnsi="Arial" w:cs="Arial"/>
          <w:color w:val="222222"/>
          <w:sz w:val="22"/>
          <w:szCs w:val="22"/>
          <w:shd w:val="clear" w:color="auto" w:fill="FFFFFF"/>
        </w:rPr>
        <w:t xml:space="preserve"> </w:t>
      </w:r>
    </w:p>
    <w:p w14:paraId="2478F91E" w14:textId="77777777" w:rsidR="00621735" w:rsidRPr="00621735" w:rsidRDefault="00621735" w:rsidP="00621735">
      <w:pPr>
        <w:spacing w:line="360" w:lineRule="auto"/>
        <w:ind w:left="720" w:hanging="720"/>
        <w:rPr>
          <w:rFonts w:ascii="Arial" w:hAnsi="Arial" w:cs="Arial"/>
          <w:sz w:val="22"/>
          <w:szCs w:val="22"/>
          <w:lang w:val="en-US"/>
        </w:rPr>
      </w:pPr>
      <w:r w:rsidRPr="00621735">
        <w:rPr>
          <w:rFonts w:ascii="Arial" w:hAnsi="Arial" w:cs="Arial"/>
          <w:color w:val="222222"/>
          <w:sz w:val="22"/>
          <w:szCs w:val="22"/>
          <w:shd w:val="clear" w:color="auto" w:fill="FFFFFF"/>
        </w:rPr>
        <w:t>Lowther-Payne, H.J., Ushakova, A., Beckwith, A., Liberty, C., Edge, R. and Lobban, F. (2023). ‘Understanding inequalities in access to adult mental health services in the UK: a systematic mapping review.’  </w:t>
      </w:r>
      <w:r w:rsidRPr="00621735">
        <w:rPr>
          <w:rFonts w:ascii="Arial" w:hAnsi="Arial" w:cs="Arial"/>
          <w:i/>
          <w:iCs/>
          <w:color w:val="222222"/>
          <w:sz w:val="22"/>
          <w:szCs w:val="22"/>
          <w:shd w:val="clear" w:color="auto" w:fill="FFFFFF"/>
        </w:rPr>
        <w:t>BMC Health Services Research</w:t>
      </w:r>
      <w:r w:rsidRPr="00621735">
        <w:rPr>
          <w:rFonts w:ascii="Arial" w:hAnsi="Arial" w:cs="Arial"/>
          <w:color w:val="222222"/>
          <w:sz w:val="22"/>
          <w:szCs w:val="22"/>
          <w:shd w:val="clear" w:color="auto" w:fill="FFFFFF"/>
        </w:rPr>
        <w:t>, </w:t>
      </w:r>
      <w:r w:rsidRPr="00621735">
        <w:rPr>
          <w:rFonts w:ascii="Arial" w:hAnsi="Arial" w:cs="Arial"/>
          <w:i/>
          <w:iCs/>
          <w:color w:val="222222"/>
          <w:sz w:val="22"/>
          <w:szCs w:val="22"/>
          <w:shd w:val="clear" w:color="auto" w:fill="FFFFFF"/>
        </w:rPr>
        <w:t>23</w:t>
      </w:r>
      <w:r w:rsidRPr="00621735">
        <w:rPr>
          <w:rFonts w:ascii="Arial" w:hAnsi="Arial" w:cs="Arial"/>
          <w:color w:val="222222"/>
          <w:sz w:val="22"/>
          <w:szCs w:val="22"/>
          <w:shd w:val="clear" w:color="auto" w:fill="FFFFFF"/>
        </w:rPr>
        <w:t xml:space="preserve">(1), p.1042. Available at: </w:t>
      </w:r>
      <w:hyperlink r:id="rId18" w:history="1">
        <w:r w:rsidRPr="00621735">
          <w:rPr>
            <w:rFonts w:ascii="Arial" w:hAnsi="Arial" w:cs="Arial"/>
            <w:color w:val="467886" w:themeColor="hyperlink"/>
            <w:sz w:val="22"/>
            <w:szCs w:val="22"/>
            <w:u w:val="single"/>
            <w:shd w:val="clear" w:color="auto" w:fill="FFFFFF"/>
          </w:rPr>
          <w:t>https://doi.org/10.1186/s12913-023-10030-8</w:t>
        </w:r>
      </w:hyperlink>
      <w:r w:rsidRPr="00621735">
        <w:rPr>
          <w:rFonts w:ascii="Arial" w:hAnsi="Arial" w:cs="Arial"/>
          <w:color w:val="222222"/>
          <w:sz w:val="22"/>
          <w:szCs w:val="22"/>
          <w:shd w:val="clear" w:color="auto" w:fill="FFFFFF"/>
        </w:rPr>
        <w:t xml:space="preserve"> </w:t>
      </w:r>
    </w:p>
    <w:p w14:paraId="4FF9C8A4" w14:textId="77777777" w:rsidR="00621735" w:rsidRPr="00621735" w:rsidRDefault="00621735" w:rsidP="00621735">
      <w:pPr>
        <w:spacing w:line="360" w:lineRule="auto"/>
        <w:ind w:left="720" w:hanging="720"/>
        <w:rPr>
          <w:rFonts w:ascii="Arial" w:hAnsi="Arial" w:cs="Arial"/>
          <w:sz w:val="22"/>
          <w:szCs w:val="22"/>
          <w:lang w:val="en-US"/>
        </w:rPr>
      </w:pPr>
      <w:r w:rsidRPr="00621735">
        <w:rPr>
          <w:rFonts w:ascii="Arial" w:hAnsi="Arial" w:cs="Arial"/>
          <w:sz w:val="22"/>
          <w:szCs w:val="22"/>
          <w:lang w:val="en-US"/>
        </w:rPr>
        <w:t>Mental Health Foundation (no date).</w:t>
      </w:r>
      <w:r w:rsidRPr="00621735">
        <w:rPr>
          <w:rFonts w:ascii="Arial" w:hAnsi="Arial" w:cs="Arial"/>
          <w:color w:val="C00000"/>
          <w:sz w:val="22"/>
          <w:szCs w:val="22"/>
          <w:lang w:val="en-US"/>
        </w:rPr>
        <w:t xml:space="preserve"> </w:t>
      </w:r>
      <w:r w:rsidRPr="00621735">
        <w:rPr>
          <w:rFonts w:ascii="Arial" w:hAnsi="Arial" w:cs="Arial"/>
          <w:i/>
          <w:iCs/>
          <w:sz w:val="22"/>
          <w:szCs w:val="22"/>
          <w:lang w:val="en-US"/>
        </w:rPr>
        <w:t>Mental health statistics</w:t>
      </w:r>
      <w:r w:rsidRPr="00621735">
        <w:rPr>
          <w:rFonts w:ascii="Arial" w:hAnsi="Arial" w:cs="Arial"/>
          <w:sz w:val="22"/>
          <w:szCs w:val="22"/>
          <w:lang w:val="en-US"/>
        </w:rPr>
        <w:t xml:space="preserve">. Available at: </w:t>
      </w:r>
      <w:hyperlink r:id="rId19" w:history="1">
        <w:r w:rsidRPr="00621735">
          <w:rPr>
            <w:rFonts w:ascii="Arial" w:hAnsi="Arial" w:cs="Arial"/>
            <w:color w:val="467886" w:themeColor="hyperlink"/>
            <w:sz w:val="22"/>
            <w:szCs w:val="22"/>
            <w:u w:val="single"/>
            <w:lang w:val="en-US"/>
          </w:rPr>
          <w:t>https://www.mentalhealth.org.uk/explore-mental-health/statistics</w:t>
        </w:r>
      </w:hyperlink>
      <w:r w:rsidRPr="00621735">
        <w:rPr>
          <w:rFonts w:ascii="Arial" w:hAnsi="Arial" w:cs="Arial"/>
          <w:sz w:val="22"/>
          <w:szCs w:val="22"/>
          <w:lang w:val="en-US"/>
        </w:rPr>
        <w:t xml:space="preserve"> (Accessed: 17 February 2026)</w:t>
      </w:r>
    </w:p>
    <w:p w14:paraId="3C932620" w14:textId="77777777" w:rsidR="00621735" w:rsidRPr="00621735" w:rsidRDefault="00621735" w:rsidP="00621735">
      <w:pPr>
        <w:spacing w:line="360" w:lineRule="auto"/>
        <w:ind w:left="720" w:hanging="720"/>
        <w:rPr>
          <w:rFonts w:ascii="Arial" w:hAnsi="Arial" w:cs="Arial"/>
          <w:sz w:val="22"/>
          <w:szCs w:val="22"/>
          <w:lang w:val="en-US"/>
        </w:rPr>
      </w:pPr>
      <w:r w:rsidRPr="00621735">
        <w:rPr>
          <w:rFonts w:ascii="Arial" w:hAnsi="Arial" w:cs="Arial"/>
          <w:sz w:val="22"/>
          <w:szCs w:val="22"/>
          <w:lang w:val="en-US"/>
        </w:rPr>
        <w:t>NHS England (2025)</w:t>
      </w:r>
      <w:r w:rsidRPr="00621735">
        <w:rPr>
          <w:rFonts w:ascii="Arial" w:hAnsi="Arial" w:cs="Arial"/>
          <w:i/>
          <w:iCs/>
          <w:sz w:val="22"/>
          <w:szCs w:val="22"/>
          <w:lang w:val="en-US"/>
        </w:rPr>
        <w:t xml:space="preserve"> Mental Health.</w:t>
      </w:r>
      <w:r w:rsidRPr="00621735">
        <w:rPr>
          <w:rFonts w:ascii="Arial" w:hAnsi="Arial" w:cs="Arial"/>
          <w:sz w:val="22"/>
          <w:szCs w:val="22"/>
          <w:lang w:val="en-US"/>
        </w:rPr>
        <w:t xml:space="preserve"> Available at: </w:t>
      </w:r>
      <w:hyperlink r:id="rId20" w:history="1">
        <w:r w:rsidRPr="00621735">
          <w:rPr>
            <w:rFonts w:ascii="Arial" w:hAnsi="Arial" w:cs="Arial"/>
            <w:color w:val="467886" w:themeColor="hyperlink"/>
            <w:sz w:val="22"/>
            <w:szCs w:val="22"/>
            <w:u w:val="single"/>
            <w:lang w:val="en-US"/>
          </w:rPr>
          <w:t>https://www.england.nhs.uk/mental-health/</w:t>
        </w:r>
      </w:hyperlink>
      <w:r w:rsidRPr="00621735">
        <w:rPr>
          <w:rFonts w:ascii="Arial" w:hAnsi="Arial" w:cs="Arial"/>
          <w:sz w:val="22"/>
          <w:szCs w:val="22"/>
          <w:lang w:val="en-US"/>
        </w:rPr>
        <w:t xml:space="preserve"> (Accessed: 17 February 2026)</w:t>
      </w:r>
    </w:p>
    <w:p w14:paraId="742A7EB3" w14:textId="77777777" w:rsidR="00621735" w:rsidRPr="00621735" w:rsidRDefault="00621735" w:rsidP="00621735">
      <w:pPr>
        <w:spacing w:line="360" w:lineRule="auto"/>
        <w:ind w:left="720" w:hanging="720"/>
        <w:rPr>
          <w:rFonts w:ascii="Arial" w:hAnsi="Arial" w:cs="Arial"/>
          <w:sz w:val="22"/>
          <w:szCs w:val="22"/>
          <w:lang w:val="en-US"/>
        </w:rPr>
      </w:pPr>
      <w:proofErr w:type="spellStart"/>
      <w:r w:rsidRPr="00621735">
        <w:rPr>
          <w:rFonts w:ascii="Arial" w:hAnsi="Arial" w:cs="Arial"/>
          <w:color w:val="222222"/>
          <w:sz w:val="22"/>
          <w:szCs w:val="22"/>
          <w:shd w:val="clear" w:color="auto" w:fill="FFFFFF"/>
        </w:rPr>
        <w:t>Periáñez</w:t>
      </w:r>
      <w:proofErr w:type="spellEnd"/>
      <w:r w:rsidRPr="00621735">
        <w:rPr>
          <w:rFonts w:ascii="Arial" w:hAnsi="Arial" w:cs="Arial"/>
          <w:color w:val="222222"/>
          <w:sz w:val="22"/>
          <w:szCs w:val="22"/>
          <w:shd w:val="clear" w:color="auto" w:fill="FFFFFF"/>
        </w:rPr>
        <w:t xml:space="preserve">, Á., Fernández Del Río, A., Nazarov, I., </w:t>
      </w:r>
      <w:proofErr w:type="spellStart"/>
      <w:r w:rsidRPr="00621735">
        <w:rPr>
          <w:rFonts w:ascii="Arial" w:hAnsi="Arial" w:cs="Arial"/>
          <w:color w:val="222222"/>
          <w:sz w:val="22"/>
          <w:szCs w:val="22"/>
          <w:shd w:val="clear" w:color="auto" w:fill="FFFFFF"/>
        </w:rPr>
        <w:t>Jané</w:t>
      </w:r>
      <w:proofErr w:type="spellEnd"/>
      <w:r w:rsidRPr="00621735">
        <w:rPr>
          <w:rFonts w:ascii="Arial" w:hAnsi="Arial" w:cs="Arial"/>
          <w:color w:val="222222"/>
          <w:sz w:val="22"/>
          <w:szCs w:val="22"/>
          <w:shd w:val="clear" w:color="auto" w:fill="FFFFFF"/>
        </w:rPr>
        <w:t>, E., Hassan, M., Rastogi, A. and Tang, D., (2024) ‘The digital transformation in health: How AI can improve the performance of health systems.’ </w:t>
      </w:r>
      <w:r w:rsidRPr="00621735">
        <w:rPr>
          <w:rFonts w:ascii="Arial" w:hAnsi="Arial" w:cs="Arial"/>
          <w:i/>
          <w:iCs/>
          <w:color w:val="222222"/>
          <w:sz w:val="22"/>
          <w:szCs w:val="22"/>
          <w:shd w:val="clear" w:color="auto" w:fill="FFFFFF"/>
        </w:rPr>
        <w:t>Health Systems &amp; Reform</w:t>
      </w:r>
      <w:r w:rsidRPr="00621735">
        <w:rPr>
          <w:rFonts w:ascii="Arial" w:hAnsi="Arial" w:cs="Arial"/>
          <w:color w:val="222222"/>
          <w:sz w:val="22"/>
          <w:szCs w:val="22"/>
          <w:shd w:val="clear" w:color="auto" w:fill="FFFFFF"/>
        </w:rPr>
        <w:t>, </w:t>
      </w:r>
      <w:r w:rsidRPr="00621735">
        <w:rPr>
          <w:rFonts w:ascii="Arial" w:hAnsi="Arial" w:cs="Arial"/>
          <w:i/>
          <w:iCs/>
          <w:color w:val="222222"/>
          <w:sz w:val="22"/>
          <w:szCs w:val="22"/>
          <w:shd w:val="clear" w:color="auto" w:fill="FFFFFF"/>
        </w:rPr>
        <w:t>10</w:t>
      </w:r>
      <w:r w:rsidRPr="00621735">
        <w:rPr>
          <w:rFonts w:ascii="Arial" w:hAnsi="Arial" w:cs="Arial"/>
          <w:color w:val="222222"/>
          <w:sz w:val="22"/>
          <w:szCs w:val="22"/>
          <w:shd w:val="clear" w:color="auto" w:fill="FFFFFF"/>
        </w:rPr>
        <w:t xml:space="preserve">(2), p.2387138. Available at: </w:t>
      </w:r>
      <w:hyperlink r:id="rId21" w:history="1">
        <w:r w:rsidRPr="00621735">
          <w:rPr>
            <w:rFonts w:ascii="Arial" w:hAnsi="Arial" w:cs="Arial"/>
            <w:color w:val="467886" w:themeColor="hyperlink"/>
            <w:sz w:val="22"/>
            <w:szCs w:val="22"/>
            <w:u w:val="single"/>
            <w:shd w:val="clear" w:color="auto" w:fill="FFFFFF"/>
          </w:rPr>
          <w:t>https://doi.org/10.1080/23288604.2024.2387138</w:t>
        </w:r>
      </w:hyperlink>
      <w:r w:rsidRPr="00621735">
        <w:rPr>
          <w:rFonts w:ascii="Arial" w:hAnsi="Arial" w:cs="Arial"/>
          <w:color w:val="222222"/>
          <w:sz w:val="22"/>
          <w:szCs w:val="22"/>
          <w:shd w:val="clear" w:color="auto" w:fill="FFFFFF"/>
        </w:rPr>
        <w:t xml:space="preserve"> </w:t>
      </w:r>
    </w:p>
    <w:p w14:paraId="1D4B9A82" w14:textId="77777777" w:rsidR="00621735" w:rsidRPr="00621735" w:rsidRDefault="00621735" w:rsidP="00621735">
      <w:pPr>
        <w:spacing w:line="360" w:lineRule="auto"/>
        <w:ind w:left="720" w:hanging="720"/>
        <w:rPr>
          <w:rFonts w:ascii="Arial" w:hAnsi="Arial" w:cs="Arial"/>
          <w:sz w:val="22"/>
          <w:szCs w:val="22"/>
          <w:lang w:val="en-US"/>
        </w:rPr>
      </w:pPr>
      <w:r w:rsidRPr="00621735">
        <w:rPr>
          <w:rFonts w:ascii="Arial" w:hAnsi="Arial" w:cs="Arial"/>
          <w:sz w:val="22"/>
          <w:szCs w:val="22"/>
          <w:lang w:val="en-US"/>
        </w:rPr>
        <w:t xml:space="preserve">Statista (2021) </w:t>
      </w:r>
      <w:r w:rsidRPr="00621735">
        <w:rPr>
          <w:rFonts w:ascii="Arial" w:hAnsi="Arial" w:cs="Arial"/>
          <w:i/>
          <w:iCs/>
          <w:sz w:val="22"/>
          <w:szCs w:val="22"/>
          <w:lang w:val="en-US"/>
        </w:rPr>
        <w:t>Majority of UK Adults Have Experienced Mental Health Issues</w:t>
      </w:r>
      <w:r w:rsidRPr="00621735">
        <w:rPr>
          <w:rFonts w:ascii="Arial" w:hAnsi="Arial" w:cs="Arial"/>
          <w:sz w:val="22"/>
          <w:szCs w:val="22"/>
          <w:lang w:val="en-US"/>
        </w:rPr>
        <w:t xml:space="preserve">. Available at: </w:t>
      </w:r>
      <w:hyperlink r:id="rId22" w:history="1">
        <w:r w:rsidRPr="00621735">
          <w:rPr>
            <w:rFonts w:ascii="Arial" w:hAnsi="Arial" w:cs="Arial"/>
            <w:color w:val="467886" w:themeColor="hyperlink"/>
            <w:sz w:val="22"/>
            <w:szCs w:val="22"/>
            <w:u w:val="single"/>
            <w:lang w:val="en-US"/>
          </w:rPr>
          <w:t>https://www.statista.com/chart/25645/uk-mental-health-issue-prevalence-gcs/?srsltid=AfmBOoqy8zRNBCvrHRPiby4JPlg-Z_IakKMZohRgZDE6MHhdlbniB6Ts</w:t>
        </w:r>
      </w:hyperlink>
      <w:r w:rsidRPr="00621735">
        <w:rPr>
          <w:rFonts w:ascii="Arial" w:hAnsi="Arial" w:cs="Arial"/>
          <w:sz w:val="22"/>
          <w:szCs w:val="22"/>
          <w:lang w:val="en-US"/>
        </w:rPr>
        <w:t xml:space="preserve"> (Accessed: 17 February 2026)</w:t>
      </w:r>
    </w:p>
    <w:p w14:paraId="78731BE7" w14:textId="77777777" w:rsidR="00621735" w:rsidRPr="00621735" w:rsidRDefault="00621735" w:rsidP="00621735">
      <w:pPr>
        <w:spacing w:line="360" w:lineRule="auto"/>
        <w:ind w:left="720" w:hanging="720"/>
        <w:rPr>
          <w:rFonts w:ascii="Arial" w:hAnsi="Arial" w:cs="Arial"/>
          <w:color w:val="222222"/>
          <w:sz w:val="22"/>
          <w:szCs w:val="22"/>
          <w:shd w:val="clear" w:color="auto" w:fill="FFFFFF"/>
        </w:rPr>
      </w:pPr>
      <w:r w:rsidRPr="00621735">
        <w:rPr>
          <w:rFonts w:ascii="Arial" w:hAnsi="Arial" w:cs="Arial"/>
          <w:color w:val="222222"/>
          <w:sz w:val="22"/>
          <w:szCs w:val="22"/>
          <w:shd w:val="clear" w:color="auto" w:fill="FFFFFF"/>
        </w:rPr>
        <w:t xml:space="preserve">Turnbull, S.L., Dack, C., Lei, J., Aksu, I., Grant, S., Lasseter, G., Silarova, B. and Ainsworth, B. (2024). ‘Barriers and facilitators to use of digital health tools by healthcare practitioners and their patients, before and during the COVID-19 pandemic: a </w:t>
      </w:r>
      <w:proofErr w:type="spellStart"/>
      <w:r w:rsidRPr="00621735">
        <w:rPr>
          <w:rFonts w:ascii="Arial" w:hAnsi="Arial" w:cs="Arial"/>
          <w:color w:val="222222"/>
          <w:sz w:val="22"/>
          <w:szCs w:val="22"/>
          <w:shd w:val="clear" w:color="auto" w:fill="FFFFFF"/>
        </w:rPr>
        <w:t>multimethods</w:t>
      </w:r>
      <w:proofErr w:type="spellEnd"/>
      <w:r w:rsidRPr="00621735">
        <w:rPr>
          <w:rFonts w:ascii="Arial" w:hAnsi="Arial" w:cs="Arial"/>
          <w:color w:val="222222"/>
          <w:sz w:val="22"/>
          <w:szCs w:val="22"/>
          <w:shd w:val="clear" w:color="auto" w:fill="FFFFFF"/>
        </w:rPr>
        <w:t xml:space="preserve"> study.’ </w:t>
      </w:r>
      <w:r w:rsidRPr="00621735">
        <w:rPr>
          <w:rFonts w:ascii="Arial" w:hAnsi="Arial" w:cs="Arial"/>
          <w:i/>
          <w:iCs/>
          <w:color w:val="222222"/>
          <w:sz w:val="22"/>
          <w:szCs w:val="22"/>
          <w:shd w:val="clear" w:color="auto" w:fill="FFFFFF"/>
        </w:rPr>
        <w:t>BMJ open</w:t>
      </w:r>
      <w:r w:rsidRPr="00621735">
        <w:rPr>
          <w:rFonts w:ascii="Arial" w:hAnsi="Arial" w:cs="Arial"/>
          <w:color w:val="222222"/>
          <w:sz w:val="22"/>
          <w:szCs w:val="22"/>
          <w:shd w:val="clear" w:color="auto" w:fill="FFFFFF"/>
        </w:rPr>
        <w:t>, </w:t>
      </w:r>
      <w:r w:rsidRPr="00621735">
        <w:rPr>
          <w:rFonts w:ascii="Arial" w:hAnsi="Arial" w:cs="Arial"/>
          <w:i/>
          <w:iCs/>
          <w:color w:val="222222"/>
          <w:sz w:val="22"/>
          <w:szCs w:val="22"/>
          <w:shd w:val="clear" w:color="auto" w:fill="FFFFFF"/>
        </w:rPr>
        <w:t>14</w:t>
      </w:r>
      <w:r w:rsidRPr="00621735">
        <w:rPr>
          <w:rFonts w:ascii="Arial" w:hAnsi="Arial" w:cs="Arial"/>
          <w:color w:val="222222"/>
          <w:sz w:val="22"/>
          <w:szCs w:val="22"/>
          <w:shd w:val="clear" w:color="auto" w:fill="FFFFFF"/>
        </w:rPr>
        <w:t xml:space="preserve">(3), p.e080055. Available at: </w:t>
      </w:r>
      <w:hyperlink r:id="rId23" w:history="1">
        <w:r w:rsidRPr="00621735">
          <w:rPr>
            <w:rFonts w:ascii="Arial" w:hAnsi="Arial" w:cs="Arial"/>
            <w:color w:val="467886" w:themeColor="hyperlink"/>
            <w:sz w:val="22"/>
            <w:szCs w:val="22"/>
            <w:u w:val="single"/>
            <w:shd w:val="clear" w:color="auto" w:fill="FFFFFF"/>
          </w:rPr>
          <w:t>https://doi.org/10.1136/bmjopen-2023-080055</w:t>
        </w:r>
      </w:hyperlink>
      <w:r w:rsidRPr="00621735">
        <w:rPr>
          <w:rFonts w:ascii="Arial" w:hAnsi="Arial" w:cs="Arial"/>
          <w:color w:val="222222"/>
          <w:sz w:val="22"/>
          <w:szCs w:val="22"/>
          <w:shd w:val="clear" w:color="auto" w:fill="FFFFFF"/>
        </w:rPr>
        <w:t xml:space="preserve"> </w:t>
      </w:r>
    </w:p>
    <w:p w14:paraId="73027356" w14:textId="77777777" w:rsidR="00621735" w:rsidRPr="00621735" w:rsidRDefault="00621735" w:rsidP="00621735">
      <w:pPr>
        <w:spacing w:line="360" w:lineRule="auto"/>
        <w:ind w:left="720" w:hanging="720"/>
        <w:rPr>
          <w:rFonts w:ascii="Arial" w:hAnsi="Arial" w:cs="Arial"/>
          <w:color w:val="222222"/>
          <w:sz w:val="22"/>
          <w:szCs w:val="22"/>
          <w:shd w:val="clear" w:color="auto" w:fill="FFFFFF"/>
        </w:rPr>
      </w:pPr>
      <w:r w:rsidRPr="00621735">
        <w:rPr>
          <w:rFonts w:ascii="Arial" w:hAnsi="Arial" w:cs="Arial"/>
          <w:color w:val="222222"/>
          <w:sz w:val="22"/>
          <w:szCs w:val="22"/>
          <w:shd w:val="clear" w:color="auto" w:fill="FFFFFF"/>
        </w:rPr>
        <w:t xml:space="preserve">UK Parliament (2025) </w:t>
      </w:r>
      <w:r w:rsidRPr="00621735">
        <w:rPr>
          <w:rFonts w:ascii="Arial" w:hAnsi="Arial" w:cs="Arial"/>
          <w:i/>
          <w:iCs/>
          <w:color w:val="222222"/>
          <w:sz w:val="22"/>
          <w:szCs w:val="22"/>
          <w:shd w:val="clear" w:color="auto" w:fill="FFFFFF"/>
        </w:rPr>
        <w:t>Student Mental Health in England: Statistics, policy, and guidance</w:t>
      </w:r>
      <w:r w:rsidRPr="00621735">
        <w:rPr>
          <w:rFonts w:ascii="Arial" w:hAnsi="Arial" w:cs="Arial"/>
          <w:color w:val="222222"/>
          <w:sz w:val="22"/>
          <w:szCs w:val="22"/>
          <w:shd w:val="clear" w:color="auto" w:fill="FFFFFF"/>
        </w:rPr>
        <w:t xml:space="preserve">. Available at: </w:t>
      </w:r>
      <w:hyperlink r:id="rId24" w:history="1">
        <w:r w:rsidRPr="00621735">
          <w:rPr>
            <w:rFonts w:ascii="Arial" w:hAnsi="Arial" w:cs="Arial"/>
            <w:color w:val="467886" w:themeColor="hyperlink"/>
            <w:sz w:val="22"/>
            <w:szCs w:val="22"/>
            <w:u w:val="single"/>
            <w:shd w:val="clear" w:color="auto" w:fill="FFFFFF"/>
          </w:rPr>
          <w:t>https://commonslibrary.parliament.uk/research-briefings/cbp-8593/</w:t>
        </w:r>
      </w:hyperlink>
      <w:r w:rsidRPr="00621735">
        <w:rPr>
          <w:rFonts w:ascii="Arial" w:hAnsi="Arial" w:cs="Arial"/>
          <w:color w:val="222222"/>
          <w:sz w:val="22"/>
          <w:szCs w:val="22"/>
          <w:shd w:val="clear" w:color="auto" w:fill="FFFFFF"/>
        </w:rPr>
        <w:t xml:space="preserve"> (Accessed: 17 February 2026)</w:t>
      </w:r>
    </w:p>
    <w:p w14:paraId="400FA55A" w14:textId="77777777" w:rsidR="00621735" w:rsidRPr="00621735" w:rsidRDefault="00621735" w:rsidP="00621735">
      <w:pPr>
        <w:spacing w:line="360" w:lineRule="auto"/>
        <w:ind w:left="720" w:hanging="720"/>
        <w:rPr>
          <w:rFonts w:ascii="Arial" w:hAnsi="Arial" w:cs="Arial"/>
          <w:color w:val="222222"/>
          <w:sz w:val="22"/>
          <w:szCs w:val="22"/>
          <w:shd w:val="clear" w:color="auto" w:fill="FFFFFF"/>
        </w:rPr>
      </w:pPr>
      <w:r w:rsidRPr="00621735">
        <w:rPr>
          <w:rFonts w:ascii="Arial" w:hAnsi="Arial" w:cs="Arial"/>
          <w:color w:val="222222"/>
          <w:sz w:val="22"/>
          <w:szCs w:val="22"/>
          <w:shd w:val="clear" w:color="auto" w:fill="FFFFFF"/>
        </w:rPr>
        <w:t xml:space="preserve">Wise, J. (2023) ‘NICE recommends digital CBT for children and young people.’ Available at:  </w:t>
      </w:r>
      <w:hyperlink r:id="rId25" w:history="1">
        <w:r w:rsidRPr="00621735">
          <w:rPr>
            <w:rFonts w:ascii="Arial" w:hAnsi="Arial" w:cs="Arial"/>
            <w:color w:val="467886" w:themeColor="hyperlink"/>
            <w:sz w:val="22"/>
            <w:szCs w:val="22"/>
            <w:u w:val="single"/>
            <w:shd w:val="clear" w:color="auto" w:fill="FFFFFF"/>
          </w:rPr>
          <w:t>https://doi.org/10.1136/bmj.p311</w:t>
        </w:r>
      </w:hyperlink>
      <w:r w:rsidRPr="00621735">
        <w:rPr>
          <w:rFonts w:ascii="Arial" w:hAnsi="Arial" w:cs="Arial"/>
          <w:color w:val="222222"/>
          <w:sz w:val="22"/>
          <w:szCs w:val="22"/>
          <w:shd w:val="clear" w:color="auto" w:fill="FFFFFF"/>
        </w:rPr>
        <w:t xml:space="preserve"> </w:t>
      </w:r>
    </w:p>
    <w:p w14:paraId="334731F5" w14:textId="77777777" w:rsidR="00621735" w:rsidRPr="00621735" w:rsidRDefault="00621735" w:rsidP="00621735">
      <w:pPr>
        <w:spacing w:line="360" w:lineRule="auto"/>
        <w:ind w:left="720" w:hanging="720"/>
        <w:rPr>
          <w:rFonts w:ascii="Arial" w:hAnsi="Arial" w:cs="Arial"/>
          <w:sz w:val="22"/>
          <w:szCs w:val="22"/>
          <w:lang w:val="en-US"/>
        </w:rPr>
      </w:pPr>
      <w:r w:rsidRPr="00621735">
        <w:rPr>
          <w:rFonts w:ascii="Arial" w:hAnsi="Arial" w:cs="Arial"/>
          <w:color w:val="222222"/>
          <w:sz w:val="22"/>
          <w:szCs w:val="22"/>
          <w:shd w:val="clear" w:color="auto" w:fill="FFFFFF"/>
        </w:rPr>
        <w:t xml:space="preserve">Wong, S.M.Y. and Chen, E.Y.H. (2023). ‘Significance of timely responses to mental health crises during unprecedented societal and global changes using an agile, empathic and user-centred digital approach: lessons from the Hong Kong experience.’ </w:t>
      </w:r>
      <w:r w:rsidRPr="00621735">
        <w:rPr>
          <w:rFonts w:ascii="Arial" w:hAnsi="Arial" w:cs="Arial"/>
          <w:i/>
          <w:iCs/>
          <w:color w:val="222222"/>
          <w:sz w:val="22"/>
          <w:szCs w:val="22"/>
          <w:shd w:val="clear" w:color="auto" w:fill="FFFFFF"/>
        </w:rPr>
        <w:t>BMJ Global Health</w:t>
      </w:r>
      <w:r w:rsidRPr="00621735">
        <w:rPr>
          <w:rFonts w:ascii="Arial" w:hAnsi="Arial" w:cs="Arial"/>
          <w:color w:val="222222"/>
          <w:sz w:val="22"/>
          <w:szCs w:val="22"/>
          <w:shd w:val="clear" w:color="auto" w:fill="FFFFFF"/>
        </w:rPr>
        <w:t>, </w:t>
      </w:r>
      <w:r w:rsidRPr="00621735">
        <w:rPr>
          <w:rFonts w:ascii="Arial" w:hAnsi="Arial" w:cs="Arial"/>
          <w:i/>
          <w:iCs/>
          <w:color w:val="222222"/>
          <w:sz w:val="22"/>
          <w:szCs w:val="22"/>
          <w:shd w:val="clear" w:color="auto" w:fill="FFFFFF"/>
        </w:rPr>
        <w:t>8</w:t>
      </w:r>
      <w:r w:rsidRPr="00621735">
        <w:rPr>
          <w:rFonts w:ascii="Arial" w:hAnsi="Arial" w:cs="Arial"/>
          <w:color w:val="222222"/>
          <w:sz w:val="22"/>
          <w:szCs w:val="22"/>
          <w:shd w:val="clear" w:color="auto" w:fill="FFFFFF"/>
        </w:rPr>
        <w:t xml:space="preserve">(8). Available at: </w:t>
      </w:r>
      <w:hyperlink r:id="rId26" w:history="1">
        <w:r w:rsidRPr="00621735">
          <w:rPr>
            <w:rFonts w:ascii="Arial" w:hAnsi="Arial" w:cs="Arial"/>
            <w:color w:val="467886" w:themeColor="hyperlink"/>
            <w:sz w:val="22"/>
            <w:szCs w:val="22"/>
            <w:u w:val="single"/>
            <w:shd w:val="clear" w:color="auto" w:fill="FFFFFF"/>
          </w:rPr>
          <w:t>https://doi.org/10.1136/bmjgh-2023-013540</w:t>
        </w:r>
      </w:hyperlink>
      <w:r w:rsidRPr="00621735">
        <w:rPr>
          <w:rFonts w:ascii="Arial" w:hAnsi="Arial" w:cs="Arial"/>
          <w:color w:val="222222"/>
          <w:sz w:val="22"/>
          <w:szCs w:val="22"/>
          <w:shd w:val="clear" w:color="auto" w:fill="FFFFFF"/>
        </w:rPr>
        <w:t xml:space="preserve"> </w:t>
      </w:r>
    </w:p>
    <w:p w14:paraId="7D12E38E" w14:textId="359278C3" w:rsidR="0033731B" w:rsidRPr="00286487" w:rsidRDefault="0033731B" w:rsidP="00286487">
      <w:pPr>
        <w:rPr>
          <w:rFonts w:ascii="Arial" w:eastAsiaTheme="majorEastAsia" w:hAnsi="Arial" w:cs="Arial"/>
          <w:b/>
          <w:bCs/>
          <w:color w:val="000000" w:themeColor="text1"/>
          <w:sz w:val="22"/>
          <w:szCs w:val="22"/>
        </w:rPr>
      </w:pPr>
    </w:p>
    <w:sectPr w:rsidR="0033731B" w:rsidRPr="00286487" w:rsidSect="002171C1">
      <w:headerReference w:type="default" r:id="rId2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022C6A" w14:textId="77777777" w:rsidR="00AB016B" w:rsidRDefault="00AB016B" w:rsidP="005A350C">
      <w:pPr>
        <w:spacing w:after="0" w:line="240" w:lineRule="auto"/>
      </w:pPr>
      <w:r>
        <w:separator/>
      </w:r>
    </w:p>
  </w:endnote>
  <w:endnote w:type="continuationSeparator" w:id="0">
    <w:p w14:paraId="31CFE505" w14:textId="77777777" w:rsidR="00AB016B" w:rsidRDefault="00AB016B" w:rsidP="005A35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38C50E" w14:textId="77777777" w:rsidR="00AB016B" w:rsidRDefault="00AB016B" w:rsidP="005A350C">
      <w:pPr>
        <w:spacing w:after="0" w:line="240" w:lineRule="auto"/>
      </w:pPr>
      <w:r>
        <w:separator/>
      </w:r>
    </w:p>
  </w:footnote>
  <w:footnote w:type="continuationSeparator" w:id="0">
    <w:p w14:paraId="1CBCFB44" w14:textId="77777777" w:rsidR="00AB016B" w:rsidRDefault="00AB016B" w:rsidP="005A35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6669976"/>
      <w:docPartObj>
        <w:docPartGallery w:val="Page Numbers (Top of Page)"/>
        <w:docPartUnique/>
      </w:docPartObj>
    </w:sdtPr>
    <w:sdtEndPr>
      <w:rPr>
        <w:noProof/>
      </w:rPr>
    </w:sdtEndPr>
    <w:sdtContent>
      <w:p w14:paraId="08E1E36F" w14:textId="77777777" w:rsidR="00677773" w:rsidRDefault="005A350C">
        <w:pPr>
          <w:pStyle w:val="Header"/>
          <w:jc w:val="right"/>
          <w:rPr>
            <w:noProof/>
          </w:rPr>
        </w:pPr>
        <w:r>
          <w:t xml:space="preserve">Poster and Pitch     </w:t>
        </w:r>
        <w:r>
          <w:fldChar w:fldCharType="begin"/>
        </w:r>
        <w:r>
          <w:instrText xml:space="preserve"> PAGE   \* MERGEFORMAT </w:instrText>
        </w:r>
        <w:r>
          <w:fldChar w:fldCharType="separate"/>
        </w:r>
        <w:r>
          <w:rPr>
            <w:noProof/>
          </w:rPr>
          <w:t>2</w:t>
        </w:r>
        <w:r>
          <w:rPr>
            <w:noProof/>
          </w:rPr>
          <w:fldChar w:fldCharType="end"/>
        </w:r>
      </w:p>
      <w:p w14:paraId="59FB735E" w14:textId="2C20FEF6" w:rsidR="005A350C" w:rsidRDefault="00000000">
        <w:pPr>
          <w:pStyle w:val="Header"/>
          <w:jc w:val="right"/>
        </w:pPr>
      </w:p>
    </w:sdtContent>
  </w:sdt>
  <w:p w14:paraId="4FEB17DF" w14:textId="77777777" w:rsidR="005A350C" w:rsidRDefault="005A35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F2E44"/>
    <w:multiLevelType w:val="hybridMultilevel"/>
    <w:tmpl w:val="3F40006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0E614E0C"/>
    <w:multiLevelType w:val="hybridMultilevel"/>
    <w:tmpl w:val="F190D2B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3EEB0A5F"/>
    <w:multiLevelType w:val="hybridMultilevel"/>
    <w:tmpl w:val="2744C2B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5480679D"/>
    <w:multiLevelType w:val="hybridMultilevel"/>
    <w:tmpl w:val="AC7A3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450726"/>
    <w:multiLevelType w:val="hybridMultilevel"/>
    <w:tmpl w:val="D500DAE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59C6562E"/>
    <w:multiLevelType w:val="hybridMultilevel"/>
    <w:tmpl w:val="AFBA189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724B6711"/>
    <w:multiLevelType w:val="hybridMultilevel"/>
    <w:tmpl w:val="7C286E6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43812701">
    <w:abstractNumId w:val="6"/>
  </w:num>
  <w:num w:numId="2" w16cid:durableId="82530396">
    <w:abstractNumId w:val="1"/>
  </w:num>
  <w:num w:numId="3" w16cid:durableId="965045036">
    <w:abstractNumId w:val="2"/>
  </w:num>
  <w:num w:numId="4" w16cid:durableId="2128617967">
    <w:abstractNumId w:val="0"/>
  </w:num>
  <w:num w:numId="5" w16cid:durableId="1420101517">
    <w:abstractNumId w:val="5"/>
  </w:num>
  <w:num w:numId="6" w16cid:durableId="1380326860">
    <w:abstractNumId w:val="4"/>
  </w:num>
  <w:num w:numId="7" w16cid:durableId="14222219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1C1"/>
    <w:rsid w:val="00016E57"/>
    <w:rsid w:val="0004773A"/>
    <w:rsid w:val="00054AF1"/>
    <w:rsid w:val="000914AA"/>
    <w:rsid w:val="000D2C31"/>
    <w:rsid w:val="00123B65"/>
    <w:rsid w:val="00125714"/>
    <w:rsid w:val="00126BDE"/>
    <w:rsid w:val="00162B5F"/>
    <w:rsid w:val="001841BE"/>
    <w:rsid w:val="001B1C2C"/>
    <w:rsid w:val="001B6EF8"/>
    <w:rsid w:val="002171C1"/>
    <w:rsid w:val="00244F84"/>
    <w:rsid w:val="00260ACC"/>
    <w:rsid w:val="00286487"/>
    <w:rsid w:val="00297F42"/>
    <w:rsid w:val="002C75B2"/>
    <w:rsid w:val="00321662"/>
    <w:rsid w:val="00324089"/>
    <w:rsid w:val="0033731B"/>
    <w:rsid w:val="0035378E"/>
    <w:rsid w:val="0036519F"/>
    <w:rsid w:val="0037783E"/>
    <w:rsid w:val="00381F9D"/>
    <w:rsid w:val="003832A8"/>
    <w:rsid w:val="00386720"/>
    <w:rsid w:val="00392E22"/>
    <w:rsid w:val="003C06CD"/>
    <w:rsid w:val="003E2812"/>
    <w:rsid w:val="00442B00"/>
    <w:rsid w:val="00457A1D"/>
    <w:rsid w:val="00484947"/>
    <w:rsid w:val="004A3A5A"/>
    <w:rsid w:val="00500A7A"/>
    <w:rsid w:val="00546CE6"/>
    <w:rsid w:val="00547098"/>
    <w:rsid w:val="00556C3D"/>
    <w:rsid w:val="005967A8"/>
    <w:rsid w:val="005A350C"/>
    <w:rsid w:val="005F3BF3"/>
    <w:rsid w:val="00617A4A"/>
    <w:rsid w:val="00621735"/>
    <w:rsid w:val="00634E0E"/>
    <w:rsid w:val="00651542"/>
    <w:rsid w:val="00656D1E"/>
    <w:rsid w:val="00677773"/>
    <w:rsid w:val="00681DF4"/>
    <w:rsid w:val="006A5B28"/>
    <w:rsid w:val="006D461E"/>
    <w:rsid w:val="006D4755"/>
    <w:rsid w:val="007205A0"/>
    <w:rsid w:val="0074421B"/>
    <w:rsid w:val="0076499C"/>
    <w:rsid w:val="00786473"/>
    <w:rsid w:val="007C38D0"/>
    <w:rsid w:val="007E0B66"/>
    <w:rsid w:val="008228D2"/>
    <w:rsid w:val="0085504B"/>
    <w:rsid w:val="008974C6"/>
    <w:rsid w:val="008A5443"/>
    <w:rsid w:val="008C69B0"/>
    <w:rsid w:val="008F771B"/>
    <w:rsid w:val="009127E2"/>
    <w:rsid w:val="00962F75"/>
    <w:rsid w:val="0096579C"/>
    <w:rsid w:val="00971957"/>
    <w:rsid w:val="00977D2D"/>
    <w:rsid w:val="009870D8"/>
    <w:rsid w:val="009929B0"/>
    <w:rsid w:val="009D4FC2"/>
    <w:rsid w:val="009D583E"/>
    <w:rsid w:val="009D5F32"/>
    <w:rsid w:val="009F77DD"/>
    <w:rsid w:val="00A047EF"/>
    <w:rsid w:val="00A068E1"/>
    <w:rsid w:val="00A525CF"/>
    <w:rsid w:val="00A748B9"/>
    <w:rsid w:val="00AB016B"/>
    <w:rsid w:val="00AF1E4E"/>
    <w:rsid w:val="00B13A92"/>
    <w:rsid w:val="00B44FE3"/>
    <w:rsid w:val="00B71A46"/>
    <w:rsid w:val="00BA0200"/>
    <w:rsid w:val="00BF190F"/>
    <w:rsid w:val="00C03D4E"/>
    <w:rsid w:val="00C20614"/>
    <w:rsid w:val="00C30BB5"/>
    <w:rsid w:val="00C41393"/>
    <w:rsid w:val="00CF296D"/>
    <w:rsid w:val="00D22FD7"/>
    <w:rsid w:val="00D25897"/>
    <w:rsid w:val="00D50A14"/>
    <w:rsid w:val="00D603FC"/>
    <w:rsid w:val="00D644AE"/>
    <w:rsid w:val="00D80D65"/>
    <w:rsid w:val="00D922EE"/>
    <w:rsid w:val="00DD475D"/>
    <w:rsid w:val="00DE7397"/>
    <w:rsid w:val="00E21771"/>
    <w:rsid w:val="00E255A0"/>
    <w:rsid w:val="00E556B4"/>
    <w:rsid w:val="00E72C9F"/>
    <w:rsid w:val="00E748AA"/>
    <w:rsid w:val="00E77505"/>
    <w:rsid w:val="00E83D78"/>
    <w:rsid w:val="00EC4EA6"/>
    <w:rsid w:val="00F23CA2"/>
    <w:rsid w:val="00F3027A"/>
    <w:rsid w:val="00F351C4"/>
    <w:rsid w:val="00F41DD7"/>
    <w:rsid w:val="00F5300A"/>
    <w:rsid w:val="00F94900"/>
    <w:rsid w:val="00FA3DD6"/>
    <w:rsid w:val="00FA75C6"/>
    <w:rsid w:val="00FB08B9"/>
    <w:rsid w:val="00FC1BF6"/>
    <w:rsid w:val="00FC5EF5"/>
    <w:rsid w:val="00FF7F9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07038"/>
  <w15:chartTrackingRefBased/>
  <w15:docId w15:val="{BE14D3F0-0DEC-4C9B-B088-3B4E3BA90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5714"/>
    <w:pPr>
      <w:keepNext/>
      <w:keepLines/>
      <w:spacing w:before="360" w:after="80"/>
      <w:outlineLvl w:val="0"/>
    </w:pPr>
    <w:rPr>
      <w:rFonts w:ascii="Arial" w:eastAsiaTheme="majorEastAsia" w:hAnsi="Arial" w:cstheme="majorBidi"/>
      <w:sz w:val="22"/>
      <w:szCs w:val="40"/>
    </w:rPr>
  </w:style>
  <w:style w:type="paragraph" w:styleId="Heading2">
    <w:name w:val="heading 2"/>
    <w:basedOn w:val="Normal"/>
    <w:next w:val="Normal"/>
    <w:link w:val="Heading2Char"/>
    <w:uiPriority w:val="9"/>
    <w:unhideWhenUsed/>
    <w:qFormat/>
    <w:rsid w:val="002171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71C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71C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171C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171C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171C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171C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171C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5714"/>
    <w:rPr>
      <w:rFonts w:ascii="Arial" w:eastAsiaTheme="majorEastAsia" w:hAnsi="Arial" w:cstheme="majorBidi"/>
      <w:sz w:val="22"/>
      <w:szCs w:val="40"/>
    </w:rPr>
  </w:style>
  <w:style w:type="character" w:customStyle="1" w:styleId="Heading2Char">
    <w:name w:val="Heading 2 Char"/>
    <w:basedOn w:val="DefaultParagraphFont"/>
    <w:link w:val="Heading2"/>
    <w:uiPriority w:val="9"/>
    <w:rsid w:val="002171C1"/>
    <w:rPr>
      <w:rFonts w:asciiTheme="majorHAnsi" w:eastAsiaTheme="majorEastAsia" w:hAnsiTheme="majorHAnsi" w:cstheme="majorBidi"/>
      <w:color w:val="0F4761" w:themeColor="accent1" w:themeShade="BF"/>
      <w:sz w:val="32"/>
      <w:szCs w:val="32"/>
      <w:lang w:val="en-US"/>
    </w:rPr>
  </w:style>
  <w:style w:type="character" w:customStyle="1" w:styleId="Heading3Char">
    <w:name w:val="Heading 3 Char"/>
    <w:basedOn w:val="DefaultParagraphFont"/>
    <w:link w:val="Heading3"/>
    <w:uiPriority w:val="9"/>
    <w:semiHidden/>
    <w:rsid w:val="002171C1"/>
    <w:rPr>
      <w:rFonts w:asciiTheme="minorHAnsi" w:eastAsiaTheme="majorEastAsia" w:hAnsiTheme="minorHAnsi" w:cstheme="majorBidi"/>
      <w:color w:val="0F4761" w:themeColor="accent1" w:themeShade="BF"/>
      <w:sz w:val="28"/>
      <w:szCs w:val="28"/>
      <w:lang w:val="en-US"/>
    </w:rPr>
  </w:style>
  <w:style w:type="character" w:customStyle="1" w:styleId="Heading4Char">
    <w:name w:val="Heading 4 Char"/>
    <w:basedOn w:val="DefaultParagraphFont"/>
    <w:link w:val="Heading4"/>
    <w:uiPriority w:val="9"/>
    <w:semiHidden/>
    <w:rsid w:val="002171C1"/>
    <w:rPr>
      <w:rFonts w:asciiTheme="minorHAnsi" w:eastAsiaTheme="majorEastAsia" w:hAnsiTheme="minorHAnsi" w:cstheme="majorBidi"/>
      <w:i/>
      <w:iCs/>
      <w:color w:val="0F4761" w:themeColor="accent1" w:themeShade="BF"/>
      <w:lang w:val="en-US"/>
    </w:rPr>
  </w:style>
  <w:style w:type="character" w:customStyle="1" w:styleId="Heading5Char">
    <w:name w:val="Heading 5 Char"/>
    <w:basedOn w:val="DefaultParagraphFont"/>
    <w:link w:val="Heading5"/>
    <w:uiPriority w:val="9"/>
    <w:semiHidden/>
    <w:rsid w:val="002171C1"/>
    <w:rPr>
      <w:rFonts w:asciiTheme="minorHAnsi" w:eastAsiaTheme="majorEastAsia" w:hAnsiTheme="minorHAnsi" w:cstheme="majorBidi"/>
      <w:color w:val="0F4761" w:themeColor="accent1" w:themeShade="BF"/>
      <w:lang w:val="en-US"/>
    </w:rPr>
  </w:style>
  <w:style w:type="character" w:customStyle="1" w:styleId="Heading6Char">
    <w:name w:val="Heading 6 Char"/>
    <w:basedOn w:val="DefaultParagraphFont"/>
    <w:link w:val="Heading6"/>
    <w:uiPriority w:val="9"/>
    <w:semiHidden/>
    <w:rsid w:val="002171C1"/>
    <w:rPr>
      <w:rFonts w:asciiTheme="minorHAnsi" w:eastAsiaTheme="majorEastAsia" w:hAnsiTheme="minorHAnsi" w:cstheme="majorBidi"/>
      <w:i/>
      <w:iCs/>
      <w:color w:val="595959" w:themeColor="text1" w:themeTint="A6"/>
      <w:lang w:val="en-US"/>
    </w:rPr>
  </w:style>
  <w:style w:type="character" w:customStyle="1" w:styleId="Heading7Char">
    <w:name w:val="Heading 7 Char"/>
    <w:basedOn w:val="DefaultParagraphFont"/>
    <w:link w:val="Heading7"/>
    <w:uiPriority w:val="9"/>
    <w:semiHidden/>
    <w:rsid w:val="002171C1"/>
    <w:rPr>
      <w:rFonts w:asciiTheme="minorHAnsi" w:eastAsiaTheme="majorEastAsia" w:hAnsiTheme="minorHAnsi" w:cstheme="majorBidi"/>
      <w:color w:val="595959" w:themeColor="text1" w:themeTint="A6"/>
      <w:lang w:val="en-US"/>
    </w:rPr>
  </w:style>
  <w:style w:type="character" w:customStyle="1" w:styleId="Heading8Char">
    <w:name w:val="Heading 8 Char"/>
    <w:basedOn w:val="DefaultParagraphFont"/>
    <w:link w:val="Heading8"/>
    <w:uiPriority w:val="9"/>
    <w:semiHidden/>
    <w:rsid w:val="002171C1"/>
    <w:rPr>
      <w:rFonts w:asciiTheme="minorHAnsi" w:eastAsiaTheme="majorEastAsia" w:hAnsiTheme="minorHAnsi" w:cstheme="majorBidi"/>
      <w:i/>
      <w:iCs/>
      <w:color w:val="272727" w:themeColor="text1" w:themeTint="D8"/>
      <w:lang w:val="en-US"/>
    </w:rPr>
  </w:style>
  <w:style w:type="character" w:customStyle="1" w:styleId="Heading9Char">
    <w:name w:val="Heading 9 Char"/>
    <w:basedOn w:val="DefaultParagraphFont"/>
    <w:link w:val="Heading9"/>
    <w:uiPriority w:val="9"/>
    <w:semiHidden/>
    <w:rsid w:val="002171C1"/>
    <w:rPr>
      <w:rFonts w:asciiTheme="minorHAnsi" w:eastAsiaTheme="majorEastAsia" w:hAnsiTheme="minorHAnsi" w:cstheme="majorBidi"/>
      <w:color w:val="272727" w:themeColor="text1" w:themeTint="D8"/>
      <w:lang w:val="en-US"/>
    </w:rPr>
  </w:style>
  <w:style w:type="paragraph" w:styleId="Title">
    <w:name w:val="Title"/>
    <w:basedOn w:val="Normal"/>
    <w:next w:val="Normal"/>
    <w:link w:val="TitleChar"/>
    <w:uiPriority w:val="10"/>
    <w:qFormat/>
    <w:rsid w:val="002171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71C1"/>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2171C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71C1"/>
    <w:rPr>
      <w:rFonts w:asciiTheme="minorHAnsi" w:eastAsiaTheme="majorEastAsia" w:hAnsiTheme="minorHAnsi"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2171C1"/>
    <w:pPr>
      <w:spacing w:before="160"/>
      <w:jc w:val="center"/>
    </w:pPr>
    <w:rPr>
      <w:i/>
      <w:iCs/>
      <w:color w:val="404040" w:themeColor="text1" w:themeTint="BF"/>
    </w:rPr>
  </w:style>
  <w:style w:type="character" w:customStyle="1" w:styleId="QuoteChar">
    <w:name w:val="Quote Char"/>
    <w:basedOn w:val="DefaultParagraphFont"/>
    <w:link w:val="Quote"/>
    <w:uiPriority w:val="29"/>
    <w:rsid w:val="002171C1"/>
    <w:rPr>
      <w:i/>
      <w:iCs/>
      <w:color w:val="404040" w:themeColor="text1" w:themeTint="BF"/>
      <w:lang w:val="en-US"/>
    </w:rPr>
  </w:style>
  <w:style w:type="paragraph" w:styleId="ListParagraph">
    <w:name w:val="List Paragraph"/>
    <w:basedOn w:val="Normal"/>
    <w:uiPriority w:val="34"/>
    <w:qFormat/>
    <w:rsid w:val="002171C1"/>
    <w:pPr>
      <w:ind w:left="720"/>
      <w:contextualSpacing/>
    </w:pPr>
  </w:style>
  <w:style w:type="character" w:styleId="IntenseEmphasis">
    <w:name w:val="Intense Emphasis"/>
    <w:basedOn w:val="DefaultParagraphFont"/>
    <w:uiPriority w:val="21"/>
    <w:qFormat/>
    <w:rsid w:val="002171C1"/>
    <w:rPr>
      <w:i/>
      <w:iCs/>
      <w:color w:val="0F4761" w:themeColor="accent1" w:themeShade="BF"/>
    </w:rPr>
  </w:style>
  <w:style w:type="paragraph" w:styleId="IntenseQuote">
    <w:name w:val="Intense Quote"/>
    <w:basedOn w:val="Normal"/>
    <w:next w:val="Normal"/>
    <w:link w:val="IntenseQuoteChar"/>
    <w:uiPriority w:val="30"/>
    <w:qFormat/>
    <w:rsid w:val="002171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71C1"/>
    <w:rPr>
      <w:i/>
      <w:iCs/>
      <w:color w:val="0F4761" w:themeColor="accent1" w:themeShade="BF"/>
      <w:lang w:val="en-US"/>
    </w:rPr>
  </w:style>
  <w:style w:type="character" w:styleId="IntenseReference">
    <w:name w:val="Intense Reference"/>
    <w:basedOn w:val="DefaultParagraphFont"/>
    <w:uiPriority w:val="32"/>
    <w:qFormat/>
    <w:rsid w:val="002171C1"/>
    <w:rPr>
      <w:b/>
      <w:bCs/>
      <w:smallCaps/>
      <w:color w:val="0F4761" w:themeColor="accent1" w:themeShade="BF"/>
      <w:spacing w:val="5"/>
    </w:rPr>
  </w:style>
  <w:style w:type="table" w:styleId="TableGrid">
    <w:name w:val="Table Grid"/>
    <w:basedOn w:val="TableNormal"/>
    <w:uiPriority w:val="39"/>
    <w:rsid w:val="009D5F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A35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50C"/>
    <w:rPr>
      <w:lang w:val="en-GB"/>
    </w:rPr>
  </w:style>
  <w:style w:type="paragraph" w:styleId="Footer">
    <w:name w:val="footer"/>
    <w:basedOn w:val="Normal"/>
    <w:link w:val="FooterChar"/>
    <w:uiPriority w:val="99"/>
    <w:unhideWhenUsed/>
    <w:rsid w:val="005A35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50C"/>
    <w:rPr>
      <w:lang w:val="en-GB"/>
    </w:rPr>
  </w:style>
  <w:style w:type="paragraph" w:styleId="TOCHeading">
    <w:name w:val="TOC Heading"/>
    <w:basedOn w:val="Heading1"/>
    <w:next w:val="Normal"/>
    <w:uiPriority w:val="39"/>
    <w:unhideWhenUsed/>
    <w:qFormat/>
    <w:rsid w:val="005A350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A350C"/>
    <w:pPr>
      <w:spacing w:after="100"/>
    </w:pPr>
  </w:style>
  <w:style w:type="character" w:styleId="Hyperlink">
    <w:name w:val="Hyperlink"/>
    <w:basedOn w:val="DefaultParagraphFont"/>
    <w:uiPriority w:val="99"/>
    <w:unhideWhenUsed/>
    <w:rsid w:val="005A350C"/>
    <w:rPr>
      <w:color w:val="467886" w:themeColor="hyperlink"/>
      <w:u w:val="single"/>
    </w:rPr>
  </w:style>
  <w:style w:type="character" w:styleId="UnresolvedMention">
    <w:name w:val="Unresolved Mention"/>
    <w:basedOn w:val="DefaultParagraphFont"/>
    <w:uiPriority w:val="99"/>
    <w:semiHidden/>
    <w:unhideWhenUsed/>
    <w:rsid w:val="008228D2"/>
    <w:rPr>
      <w:color w:val="605E5C"/>
      <w:shd w:val="clear" w:color="auto" w:fill="E1DFDD"/>
    </w:rPr>
  </w:style>
  <w:style w:type="paragraph" w:styleId="TOC2">
    <w:name w:val="toc 2"/>
    <w:basedOn w:val="Normal"/>
    <w:next w:val="Normal"/>
    <w:autoRedefine/>
    <w:uiPriority w:val="39"/>
    <w:unhideWhenUsed/>
    <w:rsid w:val="00F94900"/>
    <w:pPr>
      <w:spacing w:after="100" w:line="259" w:lineRule="auto"/>
      <w:ind w:left="220"/>
    </w:pPr>
    <w:rPr>
      <w:rFonts w:asciiTheme="minorHAnsi" w:eastAsiaTheme="minorEastAsia" w:hAnsiTheme="minorHAnsi" w:cs="Times New Roman"/>
      <w:kern w:val="0"/>
      <w:sz w:val="22"/>
      <w:szCs w:val="22"/>
      <w:lang w:val="en-US"/>
      <w14:ligatures w14:val="none"/>
    </w:rPr>
  </w:style>
  <w:style w:type="paragraph" w:styleId="TOC3">
    <w:name w:val="toc 3"/>
    <w:basedOn w:val="Normal"/>
    <w:next w:val="Normal"/>
    <w:autoRedefine/>
    <w:uiPriority w:val="39"/>
    <w:unhideWhenUsed/>
    <w:rsid w:val="00F94900"/>
    <w:pPr>
      <w:spacing w:after="100" w:line="259" w:lineRule="auto"/>
      <w:ind w:left="440"/>
    </w:pPr>
    <w:rPr>
      <w:rFonts w:asciiTheme="minorHAnsi" w:eastAsiaTheme="minorEastAsia" w:hAnsiTheme="minorHAnsi" w:cs="Times New Roman"/>
      <w:kern w:val="0"/>
      <w:sz w:val="22"/>
      <w:szCs w:val="22"/>
      <w:lang w:val="en-US"/>
      <w14:ligatures w14:val="none"/>
    </w:rPr>
  </w:style>
  <w:style w:type="paragraph" w:customStyle="1" w:styleId="Style1">
    <w:name w:val="Style1"/>
    <w:basedOn w:val="Heading1"/>
    <w:link w:val="Style1Char"/>
    <w:qFormat/>
    <w:rsid w:val="00C20614"/>
    <w:pPr>
      <w:spacing w:after="120"/>
    </w:pPr>
    <w:rPr>
      <w:b/>
      <w:color w:val="000000" w:themeColor="text1"/>
    </w:rPr>
  </w:style>
  <w:style w:type="character" w:customStyle="1" w:styleId="Style1Char">
    <w:name w:val="Style1 Char"/>
    <w:basedOn w:val="Heading1Char"/>
    <w:link w:val="Style1"/>
    <w:rsid w:val="00C20614"/>
    <w:rPr>
      <w:rFonts w:ascii="Arial" w:eastAsiaTheme="majorEastAsia" w:hAnsi="Arial" w:cstheme="majorBidi"/>
      <w:b/>
      <w:color w:val="000000" w:themeColor="text1"/>
      <w:sz w:val="22"/>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h.prosple.com/graduate-employers/mindbridge-resources" TargetMode="External"/><Relationship Id="rId18" Type="http://schemas.openxmlformats.org/officeDocument/2006/relationships/hyperlink" Target="https://doi.org/10.1186/s12913-023-10030-8" TargetMode="External"/><Relationship Id="rId26" Type="http://schemas.openxmlformats.org/officeDocument/2006/relationships/hyperlink" Target="https://doi.org/10.1136/bmjgh-2023-013540" TargetMode="External"/><Relationship Id="rId3" Type="http://schemas.openxmlformats.org/officeDocument/2006/relationships/styles" Target="styles.xml"/><Relationship Id="rId21" Type="http://schemas.openxmlformats.org/officeDocument/2006/relationships/hyperlink" Target="https://doi.org/10.1080/23288604.2024.2387138"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2196/23656" TargetMode="External"/><Relationship Id="rId25" Type="http://schemas.openxmlformats.org/officeDocument/2006/relationships/hyperlink" Target="https://doi.org/10.1136/bmj.p311" TargetMode="External"/><Relationship Id="rId2" Type="http://schemas.openxmlformats.org/officeDocument/2006/relationships/numbering" Target="numbering.xml"/><Relationship Id="rId16" Type="http://schemas.openxmlformats.org/officeDocument/2006/relationships/hyperlink" Target="https://assets.publishing.service.gov.uk/media/5a75b0ca40f0b67f59fceda9/dh_131610.pdf" TargetMode="External"/><Relationship Id="rId20" Type="http://schemas.openxmlformats.org/officeDocument/2006/relationships/hyperlink" Target="https://www.england.nhs.uk/mental-health/"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ommonslibrary.parliament.uk/research-briefings/cbp-8593/" TargetMode="External"/><Relationship Id="rId5" Type="http://schemas.openxmlformats.org/officeDocument/2006/relationships/webSettings" Target="webSettings.xml"/><Relationship Id="rId15" Type="http://schemas.openxmlformats.org/officeDocument/2006/relationships/hyperlink" Target="https://doi.org/10.1097/JOM.0000000000002279" TargetMode="External"/><Relationship Id="rId23" Type="http://schemas.openxmlformats.org/officeDocument/2006/relationships/hyperlink" Target="https://doi.org/10.1136/bmjopen-2023-080055"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mentalhealth.org.uk/explore-mental-health/statistics" TargetMode="External"/><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hyperlink" Target="https://researchbriefings.files.parliament.uk/documents/SN06988/SN06988.pdf" TargetMode="External"/><Relationship Id="rId22" Type="http://schemas.openxmlformats.org/officeDocument/2006/relationships/hyperlink" Target="https://www.statista.com/chart/25645/uk-mental-health-issue-prevalence-gcs/?srsltid=AfmBOoqy8zRNBCvrHRPiby4JPlg-Z_IakKMZohRgZDE6MHhdlbniB6Ts"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DC56AC-62A5-419E-A005-558E543092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1993</Words>
  <Characters>11365</Characters>
  <Application>Microsoft Office Word</Application>
  <DocSecurity>0</DocSecurity>
  <Lines>94</Lines>
  <Paragraphs>26</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PITCH</vt:lpstr>
      <vt:lpstr>Introduction</vt:lpstr>
      <vt:lpstr>The Innovation</vt:lpstr>
      <vt:lpstr>Expected Relevance and Impact</vt:lpstr>
      <vt:lpstr>Implementation Plan</vt:lpstr>
      <vt:lpstr>Value, Feasibility, and Recommendation</vt:lpstr>
      <vt:lpstr>Supporting Evidence</vt:lpstr>
      <vt:lpstr>Conclusion</vt:lpstr>
      <vt:lpstr>List of References</vt:lpstr>
    </vt:vector>
  </TitlesOfParts>
  <Company/>
  <LinksUpToDate>false</LinksUpToDate>
  <CharactersWithSpaces>13332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dc:creator>
  <cp:keywords/>
  <dc:description/>
  <cp:lastModifiedBy>Nigat Rashid (2334484)</cp:lastModifiedBy>
  <cp:revision>46</cp:revision>
  <dcterms:created xsi:type="dcterms:W3CDTF">2026-03-01T17:05:00Z</dcterms:created>
  <dcterms:modified xsi:type="dcterms:W3CDTF">2026-03-05T17:52:00Z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6a0dcf27-302a-4ebf-a566-e61db86848af</vt:lpwstr>
  </property>
</Properties>
</file>