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20A58871"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421767">
        <w:rPr>
          <w:rFonts w:ascii="Arial" w:hAnsi="Arial" w:cs="Arial"/>
          <w:sz w:val="28"/>
          <w:szCs w:val="28"/>
        </w:rPr>
        <w:t>Monika Dabkowska</w:t>
      </w:r>
    </w:p>
    <w:p w14:paraId="476C763A" w14:textId="0C17CDAC"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421767">
        <w:rPr>
          <w:rFonts w:ascii="Arial" w:hAnsi="Arial" w:cs="Arial"/>
          <w:sz w:val="28"/>
          <w:szCs w:val="28"/>
          <w:lang w:val="nl-NL"/>
        </w:rPr>
        <w:t>2508842</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26942D54"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421767">
        <w:rPr>
          <w:rFonts w:ascii="Arial" w:hAnsi="Arial" w:cs="Arial"/>
          <w:sz w:val="28"/>
          <w:szCs w:val="28"/>
          <w:lang w:val="nl-NL"/>
        </w:rPr>
        <w:t>Introduction to Health and Social Care</w:t>
      </w:r>
    </w:p>
    <w:p w14:paraId="0009AFB0" w14:textId="6B131510"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790769">
        <w:rPr>
          <w:rFonts w:ascii="Arial" w:hAnsi="Arial" w:cs="Arial"/>
          <w:sz w:val="28"/>
          <w:szCs w:val="28"/>
        </w:rPr>
        <w:t xml:space="preserve"> </w:t>
      </w:r>
      <w:r w:rsidR="00421767">
        <w:rPr>
          <w:rFonts w:ascii="Arial" w:hAnsi="Arial" w:cs="Arial"/>
          <w:sz w:val="28"/>
          <w:szCs w:val="28"/>
        </w:rPr>
        <w:t>LCHS4003</w:t>
      </w:r>
    </w:p>
    <w:p w14:paraId="0EA5B494" w14:textId="73725DCD" w:rsidR="00833470" w:rsidRPr="00790769" w:rsidRDefault="00833470" w:rsidP="00833470">
      <w:pPr>
        <w:rPr>
          <w:sz w:val="32"/>
          <w:szCs w:val="32"/>
        </w:rPr>
      </w:pPr>
      <w:r w:rsidRPr="0020413D">
        <w:rPr>
          <w:rFonts w:ascii="Arial" w:hAnsi="Arial" w:cs="Arial"/>
          <w:b/>
          <w:bCs/>
          <w:sz w:val="28"/>
          <w:szCs w:val="28"/>
        </w:rPr>
        <w:t>Lecturer name</w:t>
      </w:r>
      <w:r w:rsidRPr="0020413D">
        <w:t xml:space="preserve"> </w:t>
      </w:r>
      <w:r w:rsidR="00790769">
        <w:t xml:space="preserve">  </w:t>
      </w:r>
      <w:r w:rsidR="005C2B15">
        <w:rPr>
          <w:sz w:val="32"/>
          <w:szCs w:val="32"/>
        </w:rPr>
        <w:t xml:space="preserve">Dr </w:t>
      </w:r>
      <w:proofErr w:type="spellStart"/>
      <w:r w:rsidR="005C2B15">
        <w:rPr>
          <w:sz w:val="32"/>
          <w:szCs w:val="32"/>
        </w:rPr>
        <w:t>Inye</w:t>
      </w:r>
      <w:proofErr w:type="spellEnd"/>
      <w:r w:rsidR="005C2B15">
        <w:rPr>
          <w:sz w:val="32"/>
          <w:szCs w:val="32"/>
        </w:rPr>
        <w:t xml:space="preserve"> Abel-T</w:t>
      </w:r>
      <w:r w:rsidR="000E50F2">
        <w:rPr>
          <w:sz w:val="32"/>
          <w:szCs w:val="32"/>
        </w:rPr>
        <w:t>aria</w:t>
      </w:r>
      <w:r w:rsidR="00ED5CE4">
        <w:rPr>
          <w:sz w:val="32"/>
          <w:szCs w:val="32"/>
        </w:rPr>
        <w:t>h</w:t>
      </w:r>
    </w:p>
    <w:bookmarkEnd w:id="0"/>
    <w:p w14:paraId="410C101D" w14:textId="58304381" w:rsidR="00925D5E" w:rsidRDefault="00925D5E">
      <w:pPr>
        <w:sectPr w:rsidR="00925D5E">
          <w:headerReference w:type="default" r:id="rId13"/>
          <w:footerReference w:type="default" r:id="rId14"/>
          <w:pgSz w:w="11906" w:h="16838"/>
          <w:pgMar w:top="1440" w:right="1440" w:bottom="1440" w:left="1440" w:header="708" w:footer="708" w:gutter="0"/>
          <w:cols w:space="708"/>
          <w:docGrid w:linePitch="360"/>
        </w:sectPr>
      </w:pPr>
    </w:p>
    <w:p w14:paraId="47099EEF" w14:textId="77777777" w:rsidR="00E44489" w:rsidRDefault="00E44489" w:rsidP="00E44489">
      <w:pPr>
        <w:rPr>
          <w:rFonts w:ascii="Arial" w:hAnsi="Arial" w:cs="Arial"/>
          <w:b/>
          <w:bCs/>
          <w:sz w:val="28"/>
          <w:szCs w:val="28"/>
        </w:rPr>
      </w:pPr>
      <w:r w:rsidRPr="00E44489">
        <w:rPr>
          <w:rFonts w:ascii="Arial" w:hAnsi="Arial" w:cs="Arial"/>
          <w:b/>
          <w:bCs/>
          <w:sz w:val="28"/>
          <w:szCs w:val="28"/>
        </w:rPr>
        <w:lastRenderedPageBreak/>
        <w:t>Table of Contents</w:t>
      </w:r>
    </w:p>
    <w:p w14:paraId="16209BE5" w14:textId="77777777" w:rsidR="00547811" w:rsidRPr="00E44489" w:rsidRDefault="00547811" w:rsidP="00E44489">
      <w:pPr>
        <w:rPr>
          <w:rFonts w:ascii="Arial" w:hAnsi="Arial" w:cs="Arial"/>
          <w:b/>
          <w:bCs/>
          <w:sz w:val="28"/>
          <w:szCs w:val="28"/>
        </w:rPr>
      </w:pPr>
    </w:p>
    <w:p w14:paraId="62AE66AE" w14:textId="49373599" w:rsidR="003A64E7" w:rsidRDefault="00AC523C" w:rsidP="003A64E7">
      <w:pPr>
        <w:rPr>
          <w:rFonts w:ascii="Arial" w:hAnsi="Arial" w:cs="Arial"/>
          <w:b/>
          <w:bCs/>
          <w:sz w:val="28"/>
          <w:szCs w:val="28"/>
        </w:rPr>
      </w:pPr>
      <w:r>
        <w:rPr>
          <w:rFonts w:ascii="Arial" w:hAnsi="Arial" w:cs="Arial"/>
          <w:b/>
          <w:bCs/>
          <w:sz w:val="28"/>
          <w:szCs w:val="28"/>
        </w:rPr>
        <w:t>1 Poster</w:t>
      </w:r>
      <w:r w:rsidR="00E44489" w:rsidRPr="00DE495C">
        <w:rPr>
          <w:rFonts w:ascii="Arial" w:hAnsi="Arial" w:cs="Arial"/>
          <w:b/>
          <w:bCs/>
          <w:sz w:val="28"/>
          <w:szCs w:val="28"/>
        </w:rPr>
        <w:t xml:space="preserve"> – Community Disability Services</w:t>
      </w:r>
    </w:p>
    <w:p w14:paraId="78E6C88C" w14:textId="18B3D92E" w:rsidR="00E44489" w:rsidRPr="00E44489" w:rsidRDefault="00AC523C" w:rsidP="00E44489">
      <w:pPr>
        <w:rPr>
          <w:rFonts w:ascii="Arial" w:hAnsi="Arial" w:cs="Arial"/>
          <w:b/>
          <w:bCs/>
          <w:sz w:val="28"/>
          <w:szCs w:val="28"/>
        </w:rPr>
      </w:pPr>
      <w:r>
        <w:rPr>
          <w:rFonts w:ascii="Arial" w:hAnsi="Arial" w:cs="Arial"/>
          <w:b/>
          <w:bCs/>
          <w:sz w:val="28"/>
          <w:szCs w:val="28"/>
        </w:rPr>
        <w:t>3 Essay</w:t>
      </w:r>
      <w:r w:rsidR="00E44489" w:rsidRPr="00E44489">
        <w:rPr>
          <w:rFonts w:ascii="Arial" w:hAnsi="Arial" w:cs="Arial"/>
          <w:b/>
          <w:bCs/>
          <w:sz w:val="28"/>
          <w:szCs w:val="28"/>
        </w:rPr>
        <w:t xml:space="preserve"> – Dentistry Services</w:t>
      </w:r>
    </w:p>
    <w:p w14:paraId="2F2D77A8" w14:textId="53BB0AF5" w:rsidR="00833470" w:rsidRPr="00E44489" w:rsidRDefault="00AC523C" w:rsidP="00E44489">
      <w:pPr>
        <w:rPr>
          <w:rFonts w:ascii="Arial" w:hAnsi="Arial" w:cs="Arial"/>
          <w:b/>
          <w:bCs/>
          <w:sz w:val="28"/>
          <w:szCs w:val="28"/>
        </w:rPr>
        <w:sectPr w:rsidR="00833470" w:rsidRPr="00E44489" w:rsidSect="00925D5E">
          <w:pgSz w:w="11906" w:h="16838"/>
          <w:pgMar w:top="1440" w:right="1440" w:bottom="1440" w:left="1440" w:header="708" w:footer="708" w:gutter="0"/>
          <w:cols w:space="708"/>
          <w:docGrid w:linePitch="360"/>
        </w:sectPr>
      </w:pPr>
      <w:r>
        <w:rPr>
          <w:rFonts w:ascii="Arial" w:hAnsi="Arial" w:cs="Arial"/>
          <w:b/>
          <w:bCs/>
          <w:sz w:val="28"/>
          <w:szCs w:val="28"/>
        </w:rPr>
        <w:t>4 Reference</w:t>
      </w:r>
      <w:r w:rsidR="00E44489" w:rsidRPr="00E44489">
        <w:rPr>
          <w:rFonts w:ascii="Arial" w:hAnsi="Arial" w:cs="Arial"/>
          <w:b/>
          <w:bCs/>
          <w:sz w:val="28"/>
          <w:szCs w:val="28"/>
        </w:rPr>
        <w:t xml:space="preserve"> List</w:t>
      </w:r>
    </w:p>
    <w:p w14:paraId="5AFFC33B" w14:textId="1E562446" w:rsidR="003A000F" w:rsidRDefault="000C0BE2">
      <w:pPr>
        <w:sectPr w:rsidR="003A000F" w:rsidSect="006D26E2">
          <w:pgSz w:w="23811" w:h="16838" w:orient="landscape" w:code="8"/>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747328" behindDoc="0" locked="0" layoutInCell="1" allowOverlap="1" wp14:anchorId="2F5030E1" wp14:editId="787A996A">
                <wp:simplePos x="0" y="0"/>
                <wp:positionH relativeFrom="margin">
                  <wp:posOffset>7805738</wp:posOffset>
                </wp:positionH>
                <wp:positionV relativeFrom="paragraph">
                  <wp:posOffset>4829175</wp:posOffset>
                </wp:positionV>
                <wp:extent cx="4056380" cy="3961448"/>
                <wp:effectExtent l="19050" t="19050" r="20320" b="203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6380" cy="3961448"/>
                        </a:xfrm>
                        <a:prstGeom prst="rect">
                          <a:avLst/>
                        </a:prstGeom>
                        <a:solidFill>
                          <a:srgbClr val="FFFFFF"/>
                        </a:solidFill>
                        <a:ln w="44450">
                          <a:solidFill>
                            <a:srgbClr val="000000"/>
                          </a:solidFill>
                          <a:miter lim="800000"/>
                          <a:headEnd/>
                          <a:tailEnd/>
                        </a:ln>
                        <a:effectLst>
                          <a:softEdge rad="25400"/>
                        </a:effectLst>
                      </wps:spPr>
                      <wps:txbx>
                        <w:txbxContent>
                          <w:p w14:paraId="55351886" w14:textId="0BCC2375" w:rsidR="00596590" w:rsidRPr="005B77C9" w:rsidRDefault="00326469" w:rsidP="00BC6BF3">
                            <w:pPr>
                              <w:rPr>
                                <w:b/>
                                <w:bCs/>
                                <w:color w:val="385623" w:themeColor="accent6" w:themeShade="80"/>
                                <w:sz w:val="24"/>
                                <w:szCs w:val="24"/>
                              </w:rPr>
                            </w:pPr>
                            <w:r w:rsidRPr="005B77C9">
                              <w:rPr>
                                <w:b/>
                                <w:bCs/>
                                <w:color w:val="385623" w:themeColor="accent6" w:themeShade="80"/>
                                <w:sz w:val="24"/>
                                <w:szCs w:val="24"/>
                              </w:rPr>
                              <w:t>CONCLUSION</w:t>
                            </w:r>
                          </w:p>
                          <w:p w14:paraId="69461F56" w14:textId="30127609" w:rsidR="00BE6BE0" w:rsidRPr="00B31B6E" w:rsidRDefault="00BC6BF3" w:rsidP="00BC6BF3">
                            <w:pPr>
                              <w:rPr>
                                <w:color w:val="000000" w:themeColor="text1"/>
                              </w:rPr>
                            </w:pPr>
                            <w:r w:rsidRPr="00B31B6E">
                              <w:rPr>
                                <w:color w:val="000000" w:themeColor="text1"/>
                              </w:rPr>
                              <w:t xml:space="preserve">Community Disability Services play an essential role in supporting individuals with disabilities to live independently and participate in their communities. Over time, the system has developed from institutional care to community-based support that promotes inclusion and </w:t>
                            </w:r>
                            <w:r w:rsidR="00260847" w:rsidRPr="00B31B6E">
                              <w:rPr>
                                <w:color w:val="000000" w:themeColor="text1"/>
                              </w:rPr>
                              <w:t>wellbeing. Although</w:t>
                            </w:r>
                            <w:r w:rsidRPr="00B31B6E">
                              <w:rPr>
                                <w:color w:val="000000" w:themeColor="text1"/>
                              </w:rPr>
                              <w:t xml:space="preserve"> these services face challenges such as increasing demand and limited resources, they remain vital for improving the quality of life of individuals with disabilities in the UK (NHS, 2023)</w:t>
                            </w:r>
                          </w:p>
                          <w:p w14:paraId="26F18C29" w14:textId="1A59F867" w:rsidR="009B1A33" w:rsidRDefault="008B0448" w:rsidP="00BC6BF3">
                            <w:pPr>
                              <w:rPr>
                                <w:color w:val="000000" w:themeColor="text1"/>
                                <w:sz w:val="24"/>
                                <w:szCs w:val="24"/>
                              </w:rPr>
                            </w:pPr>
                            <w:r>
                              <w:rPr>
                                <w:color w:val="000000" w:themeColor="text1"/>
                                <w:sz w:val="24"/>
                                <w:szCs w:val="24"/>
                              </w:rPr>
                              <w:t>References</w:t>
                            </w:r>
                          </w:p>
                          <w:p w14:paraId="4DE3AB8A" w14:textId="77777777" w:rsidR="005B40DF" w:rsidRPr="005B40DF" w:rsidRDefault="005B40DF" w:rsidP="005B40DF">
                            <w:pPr>
                              <w:spacing w:line="240" w:lineRule="auto"/>
                              <w:rPr>
                                <w:color w:val="000000" w:themeColor="text1"/>
                                <w:sz w:val="16"/>
                                <w:szCs w:val="16"/>
                              </w:rPr>
                            </w:pPr>
                            <w:r w:rsidRPr="005B40DF">
                              <w:rPr>
                                <w:color w:val="000000" w:themeColor="text1"/>
                                <w:sz w:val="16"/>
                                <w:szCs w:val="16"/>
                              </w:rPr>
                              <w:t>Department of Health (1990) NHS and Community Care Act 1990. London: HMSO.</w:t>
                            </w:r>
                          </w:p>
                          <w:p w14:paraId="3238A686" w14:textId="77777777" w:rsidR="005B40DF" w:rsidRPr="005B40DF" w:rsidRDefault="005B40DF" w:rsidP="005B40DF">
                            <w:pPr>
                              <w:spacing w:line="240" w:lineRule="auto"/>
                              <w:rPr>
                                <w:color w:val="000000" w:themeColor="text1"/>
                                <w:sz w:val="16"/>
                                <w:szCs w:val="16"/>
                              </w:rPr>
                            </w:pPr>
                            <w:r w:rsidRPr="005B40DF">
                              <w:rPr>
                                <w:color w:val="000000" w:themeColor="text1"/>
                                <w:sz w:val="16"/>
                                <w:szCs w:val="16"/>
                              </w:rPr>
                              <w:t>Department of Health and Social Care (2014) Care Act 2014. London: HMSO.</w:t>
                            </w:r>
                          </w:p>
                          <w:p w14:paraId="425930E8" w14:textId="77777777" w:rsidR="005B40DF" w:rsidRPr="005B40DF" w:rsidRDefault="005B40DF" w:rsidP="005B40DF">
                            <w:pPr>
                              <w:spacing w:line="240" w:lineRule="auto"/>
                              <w:rPr>
                                <w:color w:val="000000" w:themeColor="text1"/>
                                <w:sz w:val="16"/>
                                <w:szCs w:val="16"/>
                              </w:rPr>
                            </w:pPr>
                            <w:r w:rsidRPr="005B40DF">
                              <w:rPr>
                                <w:color w:val="000000" w:themeColor="text1"/>
                                <w:sz w:val="16"/>
                                <w:szCs w:val="16"/>
                              </w:rPr>
                              <w:t>NHS (2023) Learning disability services. Available at: https://www.nhs.uk</w:t>
                            </w:r>
                            <w:r w:rsidRPr="005B40DF">
                              <w:rPr>
                                <w:rFonts w:ascii="Segoe UI Symbol" w:hAnsi="Segoe UI Symbol" w:cs="Segoe UI Symbol"/>
                                <w:color w:val="000000" w:themeColor="text1"/>
                                <w:sz w:val="16"/>
                                <w:szCs w:val="16"/>
                              </w:rPr>
                              <w:t>⁠</w:t>
                            </w:r>
                            <w:r w:rsidRPr="005B40DF">
                              <w:rPr>
                                <w:rFonts w:ascii="Calibri" w:hAnsi="Calibri" w:cs="Calibri"/>
                                <w:color w:val="000000" w:themeColor="text1"/>
                                <w:sz w:val="16"/>
                                <w:szCs w:val="16"/>
                              </w:rPr>
                              <w:t>�</w:t>
                            </w:r>
                            <w:r w:rsidRPr="005B40DF">
                              <w:rPr>
                                <w:color w:val="000000" w:themeColor="text1"/>
                                <w:sz w:val="16"/>
                                <w:szCs w:val="16"/>
                              </w:rPr>
                              <w:t xml:space="preserve"> (Accessed: 16 March 2026).</w:t>
                            </w:r>
                          </w:p>
                          <w:p w14:paraId="47F80FF7" w14:textId="77777777" w:rsidR="00B31B6E" w:rsidRDefault="005B40DF" w:rsidP="005B40DF">
                            <w:pPr>
                              <w:spacing w:line="240" w:lineRule="auto"/>
                              <w:rPr>
                                <w:color w:val="000000" w:themeColor="text1"/>
                                <w:sz w:val="16"/>
                                <w:szCs w:val="16"/>
                              </w:rPr>
                            </w:pPr>
                            <w:r w:rsidRPr="005B40DF">
                              <w:rPr>
                                <w:color w:val="000000" w:themeColor="text1"/>
                                <w:sz w:val="16"/>
                                <w:szCs w:val="16"/>
                              </w:rPr>
                              <w:t>Office for National Statistics (2023) Disability statistics in the UK. Available at: https://www.ons.gov.uk</w:t>
                            </w:r>
                            <w:r w:rsidRPr="005B40DF">
                              <w:rPr>
                                <w:rFonts w:ascii="Segoe UI Symbol" w:hAnsi="Segoe UI Symbol" w:cs="Segoe UI Symbol"/>
                                <w:color w:val="000000" w:themeColor="text1"/>
                                <w:sz w:val="16"/>
                                <w:szCs w:val="16"/>
                              </w:rPr>
                              <w:t>⁠</w:t>
                            </w:r>
                            <w:r w:rsidRPr="005B40DF">
                              <w:rPr>
                                <w:rFonts w:ascii="Calibri" w:hAnsi="Calibri" w:cs="Calibri"/>
                                <w:color w:val="000000" w:themeColor="text1"/>
                                <w:sz w:val="16"/>
                                <w:szCs w:val="16"/>
                              </w:rPr>
                              <w:t>�</w:t>
                            </w:r>
                            <w:r w:rsidRPr="005B40DF">
                              <w:rPr>
                                <w:color w:val="000000" w:themeColor="text1"/>
                                <w:sz w:val="16"/>
                                <w:szCs w:val="16"/>
                              </w:rPr>
                              <w:t xml:space="preserve"> (Accessed: 16 March 2026).</w:t>
                            </w:r>
                          </w:p>
                          <w:p w14:paraId="0325F04C" w14:textId="2CAEC63E" w:rsidR="005B40DF" w:rsidRDefault="005B40DF" w:rsidP="005B40DF">
                            <w:pPr>
                              <w:spacing w:line="240" w:lineRule="auto"/>
                              <w:rPr>
                                <w:color w:val="000000" w:themeColor="text1"/>
                                <w:sz w:val="16"/>
                                <w:szCs w:val="16"/>
                              </w:rPr>
                            </w:pPr>
                            <w:r w:rsidRPr="005B40DF">
                              <w:rPr>
                                <w:color w:val="000000" w:themeColor="text1"/>
                                <w:sz w:val="16"/>
                                <w:szCs w:val="16"/>
                              </w:rPr>
                              <w:t>World Health Organization (2022) Disability and health. Available at: https://www.who.int</w:t>
                            </w:r>
                            <w:r w:rsidRPr="005B40DF">
                              <w:rPr>
                                <w:rFonts w:ascii="Segoe UI Symbol" w:hAnsi="Segoe UI Symbol" w:cs="Segoe UI Symbol"/>
                                <w:color w:val="000000" w:themeColor="text1"/>
                                <w:sz w:val="16"/>
                                <w:szCs w:val="16"/>
                              </w:rPr>
                              <w:t>⁠</w:t>
                            </w:r>
                            <w:r w:rsidRPr="005B40DF">
                              <w:rPr>
                                <w:rFonts w:ascii="Calibri" w:hAnsi="Calibri" w:cs="Calibri"/>
                                <w:color w:val="000000" w:themeColor="text1"/>
                                <w:sz w:val="16"/>
                                <w:szCs w:val="16"/>
                              </w:rPr>
                              <w:t>�</w:t>
                            </w:r>
                            <w:r w:rsidRPr="005B40DF">
                              <w:rPr>
                                <w:color w:val="000000" w:themeColor="text1"/>
                                <w:sz w:val="16"/>
                                <w:szCs w:val="16"/>
                              </w:rPr>
                              <w:t xml:space="preserve"> (Accessed: 16 March 2026).</w:t>
                            </w:r>
                          </w:p>
                          <w:p w14:paraId="00DD8423" w14:textId="0E0EBA37" w:rsidR="00B31B6E" w:rsidRDefault="000C0BE2" w:rsidP="005B40DF">
                            <w:pPr>
                              <w:spacing w:line="240" w:lineRule="auto"/>
                              <w:rPr>
                                <w:color w:val="000000" w:themeColor="text1"/>
                                <w:sz w:val="16"/>
                                <w:szCs w:val="16"/>
                              </w:rPr>
                            </w:pPr>
                            <w:r>
                              <w:rPr>
                                <w:color w:val="000000" w:themeColor="text1"/>
                                <w:sz w:val="16"/>
                                <w:szCs w:val="16"/>
                              </w:rPr>
                              <w:t>Figure 1 (</w:t>
                            </w:r>
                            <w:r w:rsidR="00327D13" w:rsidRPr="00327D13">
                              <w:rPr>
                                <w:color w:val="000000" w:themeColor="text1"/>
                                <w:sz w:val="16"/>
                                <w:szCs w:val="16"/>
                              </w:rPr>
                              <w:t>hospiceintheweald.org.u</w:t>
                            </w:r>
                            <w:r w:rsidR="00327D13">
                              <w:rPr>
                                <w:color w:val="000000" w:themeColor="text1"/>
                                <w:sz w:val="16"/>
                                <w:szCs w:val="16"/>
                              </w:rPr>
                              <w:t>k</w:t>
                            </w:r>
                            <w:r w:rsidR="00DC4FB8">
                              <w:rPr>
                                <w:color w:val="000000" w:themeColor="text1"/>
                                <w:sz w:val="16"/>
                                <w:szCs w:val="16"/>
                              </w:rPr>
                              <w:t>)</w:t>
                            </w:r>
                            <w:r w:rsidR="002167D6">
                              <w:rPr>
                                <w:color w:val="000000" w:themeColor="text1"/>
                                <w:sz w:val="16"/>
                                <w:szCs w:val="16"/>
                              </w:rPr>
                              <w:t xml:space="preserve"> 2026</w:t>
                            </w:r>
                          </w:p>
                          <w:p w14:paraId="09EEE5F3" w14:textId="77777777" w:rsidR="006771D4" w:rsidRDefault="006771D4" w:rsidP="005B40DF">
                            <w:pPr>
                              <w:spacing w:line="240" w:lineRule="auto"/>
                              <w:rPr>
                                <w:color w:val="000000" w:themeColor="text1"/>
                                <w:sz w:val="16"/>
                                <w:szCs w:val="16"/>
                              </w:rPr>
                            </w:pPr>
                          </w:p>
                          <w:p w14:paraId="195DCDDC" w14:textId="77777777" w:rsidR="00B31B6E" w:rsidRPr="005B40DF" w:rsidRDefault="00B31B6E" w:rsidP="005B40DF">
                            <w:pPr>
                              <w:spacing w:line="240" w:lineRule="auto"/>
                              <w:rPr>
                                <w:color w:val="000000" w:themeColor="text1"/>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614.65pt;margin-top:380.25pt;width:319.4pt;height:311.95pt;z-index:251747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" strokeweight="3.5pt">
                <v:textbox>
                  <w:txbxContent>
                    <w:p w14:paraId="55351886" w14:textId="0BCC2375" w:rsidR="00596590" w:rsidRPr="005B77C9" w:rsidRDefault="00326469" w:rsidP="00BC6BF3">
                      <w:pPr>
                        <w:rPr>
                          <w:b/>
                          <w:bCs/>
                          <w:color w:val="385623" w:themeColor="accent6" w:themeShade="80"/>
                          <w:sz w:val="24"/>
                          <w:szCs w:val="24"/>
                        </w:rPr>
                      </w:pPr>
                      <w:r w:rsidRPr="005B77C9">
                        <w:rPr>
                          <w:b/>
                          <w:bCs/>
                          <w:color w:val="385623" w:themeColor="accent6" w:themeShade="80"/>
                          <w:sz w:val="24"/>
                          <w:szCs w:val="24"/>
                        </w:rPr>
                        <w:t>CONCLUSION</w:t>
                      </w:r>
                    </w:p>
                    <w:p w14:paraId="69461F56" w14:textId="30127609" w:rsidR="00BE6BE0" w:rsidRPr="00B31B6E" w:rsidRDefault="00BC6BF3" w:rsidP="00BC6BF3">
                      <w:pPr>
                        <w:rPr>
                          <w:color w:val="000000" w:themeColor="text1"/>
                        </w:rPr>
                      </w:pPr>
                      <w:r w:rsidRPr="00B31B6E">
                        <w:rPr>
                          <w:color w:val="000000" w:themeColor="text1"/>
                        </w:rPr>
                        <w:t xml:space="preserve">Community Disability Services play an essential role in supporting individuals with disabilities to live independently and participate in their communities. Over time, the system has developed from institutional care to community-based support that promotes inclusion and </w:t>
                      </w:r>
                      <w:r w:rsidR="00260847" w:rsidRPr="00B31B6E">
                        <w:rPr>
                          <w:color w:val="000000" w:themeColor="text1"/>
                        </w:rPr>
                        <w:t>wellbeing. Although</w:t>
                      </w:r>
                      <w:r w:rsidRPr="00B31B6E">
                        <w:rPr>
                          <w:color w:val="000000" w:themeColor="text1"/>
                        </w:rPr>
                        <w:t xml:space="preserve"> these services face challenges such as increasing demand and limited resources, they remain vital for improving the quality of life of individuals with disabilities in the UK (NHS, 2023)</w:t>
                      </w:r>
                    </w:p>
                    <w:p w14:paraId="26F18C29" w14:textId="1A59F867" w:rsidR="009B1A33" w:rsidRDefault="008B0448" w:rsidP="00BC6BF3">
                      <w:pPr>
                        <w:rPr>
                          <w:color w:val="000000" w:themeColor="text1"/>
                          <w:sz w:val="24"/>
                          <w:szCs w:val="24"/>
                        </w:rPr>
                      </w:pPr>
                      <w:r>
                        <w:rPr>
                          <w:color w:val="000000" w:themeColor="text1"/>
                          <w:sz w:val="24"/>
                          <w:szCs w:val="24"/>
                        </w:rPr>
                        <w:t>References</w:t>
                      </w:r>
                    </w:p>
                    <w:p w14:paraId="4DE3AB8A" w14:textId="77777777" w:rsidR="005B40DF" w:rsidRPr="005B40DF" w:rsidRDefault="005B40DF" w:rsidP="005B40DF">
                      <w:pPr>
                        <w:spacing w:line="240" w:lineRule="auto"/>
                        <w:rPr>
                          <w:color w:val="000000" w:themeColor="text1"/>
                          <w:sz w:val="16"/>
                          <w:szCs w:val="16"/>
                        </w:rPr>
                      </w:pPr>
                      <w:r w:rsidRPr="005B40DF">
                        <w:rPr>
                          <w:color w:val="000000" w:themeColor="text1"/>
                          <w:sz w:val="16"/>
                          <w:szCs w:val="16"/>
                        </w:rPr>
                        <w:t>Department of Health (1990) NHS and Community Care Act 1990. London: HMSO.</w:t>
                      </w:r>
                    </w:p>
                    <w:p w14:paraId="3238A686" w14:textId="77777777" w:rsidR="005B40DF" w:rsidRPr="005B40DF" w:rsidRDefault="005B40DF" w:rsidP="005B40DF">
                      <w:pPr>
                        <w:spacing w:line="240" w:lineRule="auto"/>
                        <w:rPr>
                          <w:color w:val="000000" w:themeColor="text1"/>
                          <w:sz w:val="16"/>
                          <w:szCs w:val="16"/>
                        </w:rPr>
                      </w:pPr>
                      <w:r w:rsidRPr="005B40DF">
                        <w:rPr>
                          <w:color w:val="000000" w:themeColor="text1"/>
                          <w:sz w:val="16"/>
                          <w:szCs w:val="16"/>
                        </w:rPr>
                        <w:t>Department of Health and Social Care (2014) Care Act 2014. London: HMSO.</w:t>
                      </w:r>
                    </w:p>
                    <w:p w14:paraId="425930E8" w14:textId="77777777" w:rsidR="005B40DF" w:rsidRPr="005B40DF" w:rsidRDefault="005B40DF" w:rsidP="005B40DF">
                      <w:pPr>
                        <w:spacing w:line="240" w:lineRule="auto"/>
                        <w:rPr>
                          <w:color w:val="000000" w:themeColor="text1"/>
                          <w:sz w:val="16"/>
                          <w:szCs w:val="16"/>
                        </w:rPr>
                      </w:pPr>
                      <w:r w:rsidRPr="005B40DF">
                        <w:rPr>
                          <w:color w:val="000000" w:themeColor="text1"/>
                          <w:sz w:val="16"/>
                          <w:szCs w:val="16"/>
                        </w:rPr>
                        <w:t>NHS (2023) Learning disability services. Available at: https://www.nhs.uk</w:t>
                      </w:r>
                      <w:r w:rsidRPr="005B40DF">
                        <w:rPr>
                          <w:rFonts w:ascii="Segoe UI Symbol" w:hAnsi="Segoe UI Symbol" w:cs="Segoe UI Symbol"/>
                          <w:color w:val="000000" w:themeColor="text1"/>
                          <w:sz w:val="16"/>
                          <w:szCs w:val="16"/>
                        </w:rPr>
                        <w:t>⁠</w:t>
                      </w:r>
                      <w:r w:rsidRPr="005B40DF">
                        <w:rPr>
                          <w:rFonts w:ascii="Calibri" w:hAnsi="Calibri" w:cs="Calibri"/>
                          <w:color w:val="000000" w:themeColor="text1"/>
                          <w:sz w:val="16"/>
                          <w:szCs w:val="16"/>
                        </w:rPr>
                        <w:t>�</w:t>
                      </w:r>
                      <w:r w:rsidRPr="005B40DF">
                        <w:rPr>
                          <w:color w:val="000000" w:themeColor="text1"/>
                          <w:sz w:val="16"/>
                          <w:szCs w:val="16"/>
                        </w:rPr>
                        <w:t xml:space="preserve"> (Accessed: 16 March 2026).</w:t>
                      </w:r>
                    </w:p>
                    <w:p w14:paraId="47F80FF7" w14:textId="77777777" w:rsidR="00B31B6E" w:rsidRDefault="005B40DF" w:rsidP="005B40DF">
                      <w:pPr>
                        <w:spacing w:line="240" w:lineRule="auto"/>
                        <w:rPr>
                          <w:color w:val="000000" w:themeColor="text1"/>
                          <w:sz w:val="16"/>
                          <w:szCs w:val="16"/>
                        </w:rPr>
                      </w:pPr>
                      <w:r w:rsidRPr="005B40DF">
                        <w:rPr>
                          <w:color w:val="000000" w:themeColor="text1"/>
                          <w:sz w:val="16"/>
                          <w:szCs w:val="16"/>
                        </w:rPr>
                        <w:t>Office for National Statistics (2023) Disability statistics in the UK. Available at: https://www.ons.gov.uk</w:t>
                      </w:r>
                      <w:r w:rsidRPr="005B40DF">
                        <w:rPr>
                          <w:rFonts w:ascii="Segoe UI Symbol" w:hAnsi="Segoe UI Symbol" w:cs="Segoe UI Symbol"/>
                          <w:color w:val="000000" w:themeColor="text1"/>
                          <w:sz w:val="16"/>
                          <w:szCs w:val="16"/>
                        </w:rPr>
                        <w:t>⁠</w:t>
                      </w:r>
                      <w:r w:rsidRPr="005B40DF">
                        <w:rPr>
                          <w:rFonts w:ascii="Calibri" w:hAnsi="Calibri" w:cs="Calibri"/>
                          <w:color w:val="000000" w:themeColor="text1"/>
                          <w:sz w:val="16"/>
                          <w:szCs w:val="16"/>
                        </w:rPr>
                        <w:t>�</w:t>
                      </w:r>
                      <w:r w:rsidRPr="005B40DF">
                        <w:rPr>
                          <w:color w:val="000000" w:themeColor="text1"/>
                          <w:sz w:val="16"/>
                          <w:szCs w:val="16"/>
                        </w:rPr>
                        <w:t xml:space="preserve"> (Accessed: 16 March 2026).</w:t>
                      </w:r>
                    </w:p>
                    <w:p w14:paraId="0325F04C" w14:textId="2CAEC63E" w:rsidR="005B40DF" w:rsidRDefault="005B40DF" w:rsidP="005B40DF">
                      <w:pPr>
                        <w:spacing w:line="240" w:lineRule="auto"/>
                        <w:rPr>
                          <w:color w:val="000000" w:themeColor="text1"/>
                          <w:sz w:val="16"/>
                          <w:szCs w:val="16"/>
                        </w:rPr>
                      </w:pPr>
                      <w:r w:rsidRPr="005B40DF">
                        <w:rPr>
                          <w:color w:val="000000" w:themeColor="text1"/>
                          <w:sz w:val="16"/>
                          <w:szCs w:val="16"/>
                        </w:rPr>
                        <w:t>World Health Organization (2022) Disability and health. Available at: https://www.who.int</w:t>
                      </w:r>
                      <w:r w:rsidRPr="005B40DF">
                        <w:rPr>
                          <w:rFonts w:ascii="Segoe UI Symbol" w:hAnsi="Segoe UI Symbol" w:cs="Segoe UI Symbol"/>
                          <w:color w:val="000000" w:themeColor="text1"/>
                          <w:sz w:val="16"/>
                          <w:szCs w:val="16"/>
                        </w:rPr>
                        <w:t>⁠</w:t>
                      </w:r>
                      <w:r w:rsidRPr="005B40DF">
                        <w:rPr>
                          <w:rFonts w:ascii="Calibri" w:hAnsi="Calibri" w:cs="Calibri"/>
                          <w:color w:val="000000" w:themeColor="text1"/>
                          <w:sz w:val="16"/>
                          <w:szCs w:val="16"/>
                        </w:rPr>
                        <w:t>�</w:t>
                      </w:r>
                      <w:r w:rsidRPr="005B40DF">
                        <w:rPr>
                          <w:color w:val="000000" w:themeColor="text1"/>
                          <w:sz w:val="16"/>
                          <w:szCs w:val="16"/>
                        </w:rPr>
                        <w:t xml:space="preserve"> (Accessed: 16 March 2026).</w:t>
                      </w:r>
                    </w:p>
                    <w:p w14:paraId="00DD8423" w14:textId="0E0EBA37" w:rsidR="00B31B6E" w:rsidRDefault="000C0BE2" w:rsidP="005B40DF">
                      <w:pPr>
                        <w:spacing w:line="240" w:lineRule="auto"/>
                        <w:rPr>
                          <w:color w:val="000000" w:themeColor="text1"/>
                          <w:sz w:val="16"/>
                          <w:szCs w:val="16"/>
                        </w:rPr>
                      </w:pPr>
                      <w:r>
                        <w:rPr>
                          <w:color w:val="000000" w:themeColor="text1"/>
                          <w:sz w:val="16"/>
                          <w:szCs w:val="16"/>
                        </w:rPr>
                        <w:t>Figure 1 (</w:t>
                      </w:r>
                      <w:r w:rsidR="00327D13" w:rsidRPr="00327D13">
                        <w:rPr>
                          <w:color w:val="000000" w:themeColor="text1"/>
                          <w:sz w:val="16"/>
                          <w:szCs w:val="16"/>
                        </w:rPr>
                        <w:t>hospiceintheweald.org.u</w:t>
                      </w:r>
                      <w:r w:rsidR="00327D13">
                        <w:rPr>
                          <w:color w:val="000000" w:themeColor="text1"/>
                          <w:sz w:val="16"/>
                          <w:szCs w:val="16"/>
                        </w:rPr>
                        <w:t>k</w:t>
                      </w:r>
                      <w:r w:rsidR="00DC4FB8">
                        <w:rPr>
                          <w:color w:val="000000" w:themeColor="text1"/>
                          <w:sz w:val="16"/>
                          <w:szCs w:val="16"/>
                        </w:rPr>
                        <w:t>)</w:t>
                      </w:r>
                      <w:r w:rsidR="002167D6">
                        <w:rPr>
                          <w:color w:val="000000" w:themeColor="text1"/>
                          <w:sz w:val="16"/>
                          <w:szCs w:val="16"/>
                        </w:rPr>
                        <w:t xml:space="preserve"> 2026</w:t>
                      </w:r>
                    </w:p>
                    <w:p w14:paraId="09EEE5F3" w14:textId="77777777" w:rsidR="006771D4" w:rsidRDefault="006771D4" w:rsidP="005B40DF">
                      <w:pPr>
                        <w:spacing w:line="240" w:lineRule="auto"/>
                        <w:rPr>
                          <w:color w:val="000000" w:themeColor="text1"/>
                          <w:sz w:val="16"/>
                          <w:szCs w:val="16"/>
                        </w:rPr>
                      </w:pPr>
                    </w:p>
                    <w:p w14:paraId="195DCDDC" w14:textId="77777777" w:rsidR="00B31B6E" w:rsidRPr="005B40DF" w:rsidRDefault="00B31B6E" w:rsidP="005B40DF">
                      <w:pPr>
                        <w:spacing w:line="240" w:lineRule="auto"/>
                        <w:rPr>
                          <w:color w:val="000000" w:themeColor="text1"/>
                          <w:sz w:val="16"/>
                          <w:szCs w:val="16"/>
                        </w:rPr>
                      </w:pPr>
                    </w:p>
                  </w:txbxContent>
                </v:textbox>
                <w10:wrap type="square" anchorx="margin"/>
              </v:shape>
            </w:pict>
          </mc:Fallback>
        </mc:AlternateContent>
      </w:r>
      <w:r w:rsidR="00A87E9D">
        <w:rPr>
          <w:noProof/>
        </w:rPr>
        <mc:AlternateContent>
          <mc:Choice Requires="wps">
            <w:drawing>
              <wp:anchor distT="45720" distB="45720" distL="114300" distR="114300" simplePos="0" relativeHeight="252212224" behindDoc="0" locked="0" layoutInCell="1" allowOverlap="1" wp14:anchorId="1182A892" wp14:editId="6C72F81A">
                <wp:simplePos x="0" y="0"/>
                <wp:positionH relativeFrom="margin">
                  <wp:posOffset>4547870</wp:posOffset>
                </wp:positionH>
                <wp:positionV relativeFrom="paragraph">
                  <wp:posOffset>4938395</wp:posOffset>
                </wp:positionV>
                <wp:extent cx="3071495" cy="3823970"/>
                <wp:effectExtent l="19050" t="19050" r="33655" b="4318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1495" cy="3823970"/>
                        </a:xfrm>
                        <a:prstGeom prst="rect">
                          <a:avLst/>
                        </a:prstGeom>
                        <a:solidFill>
                          <a:srgbClr val="FFFFFF"/>
                        </a:solidFill>
                        <a:ln w="47625">
                          <a:solidFill>
                            <a:srgbClr val="000000"/>
                          </a:solidFill>
                          <a:miter lim="800000"/>
                          <a:headEnd/>
                          <a:tailEnd/>
                        </a:ln>
                        <a:effectLst>
                          <a:softEdge rad="25400"/>
                        </a:effectLst>
                      </wps:spPr>
                      <wps:txbx>
                        <w:txbxContent>
                          <w:p w14:paraId="3B734E83" w14:textId="4D75B230" w:rsidR="00186B5A" w:rsidRPr="00C842CC" w:rsidRDefault="00A773B8" w:rsidP="00186B5A">
                            <w:pPr>
                              <w:rPr>
                                <w:b/>
                                <w:bCs/>
                                <w:color w:val="385623" w:themeColor="accent6" w:themeShade="80"/>
                                <w:sz w:val="24"/>
                                <w:szCs w:val="24"/>
                              </w:rPr>
                            </w:pPr>
                            <w:r w:rsidRPr="00C842CC">
                              <w:rPr>
                                <w:b/>
                                <w:bCs/>
                                <w:color w:val="385623" w:themeColor="accent6" w:themeShade="80"/>
                                <w:sz w:val="24"/>
                                <w:szCs w:val="24"/>
                              </w:rPr>
                              <w:t>Challenges for Community Disability Services</w:t>
                            </w:r>
                          </w:p>
                          <w:p w14:paraId="46C34C39" w14:textId="30C7744E" w:rsidR="00186B5A" w:rsidRPr="005B77C9" w:rsidRDefault="00552A0D" w:rsidP="00186B5A">
                            <w:pPr>
                              <w:rPr>
                                <w:color w:val="000000" w:themeColor="text1"/>
                                <w:sz w:val="24"/>
                                <w:szCs w:val="24"/>
                              </w:rPr>
                            </w:pPr>
                            <w:r>
                              <w:rPr>
                                <w:color w:val="000000" w:themeColor="text1"/>
                                <w:sz w:val="24"/>
                                <w:szCs w:val="24"/>
                              </w:rPr>
                              <w:t xml:space="preserve">1 </w:t>
                            </w:r>
                            <w:r w:rsidR="00186B5A" w:rsidRPr="005B77C9">
                              <w:rPr>
                                <w:color w:val="000000" w:themeColor="text1"/>
                                <w:sz w:val="24"/>
                                <w:szCs w:val="24"/>
                              </w:rPr>
                              <w:t>The number of people living with disabilities has increased due to longer life expectancy and improved medical care. This growing demand places pressure on health and social care services and can lead to waiting lists or delays in accessing support (Office for National Statistics, 2023).</w:t>
                            </w:r>
                          </w:p>
                          <w:p w14:paraId="7A278D95" w14:textId="2EA6DDD1" w:rsidR="00A773B8" w:rsidRPr="005B77C9" w:rsidRDefault="00552A0D" w:rsidP="00186B5A">
                            <w:pPr>
                              <w:rPr>
                                <w:b/>
                                <w:bCs/>
                                <w:color w:val="385623" w:themeColor="accent6" w:themeShade="80"/>
                                <w:sz w:val="24"/>
                                <w:szCs w:val="24"/>
                              </w:rPr>
                            </w:pPr>
                            <w:r>
                              <w:rPr>
                                <w:color w:val="000000" w:themeColor="text1"/>
                                <w:sz w:val="24"/>
                                <w:szCs w:val="24"/>
                              </w:rPr>
                              <w:t xml:space="preserve">2 </w:t>
                            </w:r>
                            <w:r w:rsidR="00186B5A" w:rsidRPr="005B77C9">
                              <w:rPr>
                                <w:color w:val="000000" w:themeColor="text1"/>
                                <w:sz w:val="24"/>
                                <w:szCs w:val="24"/>
                              </w:rPr>
                              <w:t>Limited funding and workforce shortages remain major challenges. Many services struggle to recruit and retain trained professionals such as social workers and support staff, which can affect the quality and availability of care (Department of Health and Social Care, 2014</w:t>
                            </w:r>
                            <w:r w:rsidR="00186B5A" w:rsidRPr="005B77C9">
                              <w:rPr>
                                <w:b/>
                                <w:bCs/>
                                <w:color w:val="385623" w:themeColor="accent6" w:themeShade="80"/>
                                <w:sz w:val="24"/>
                                <w:szCs w:val="24"/>
                              </w:rPr>
                              <w:t>)</w:t>
                            </w:r>
                          </w:p>
                          <w:p w14:paraId="0F5BD23B" w14:textId="62F1D704"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7" type="#_x0000_t202" style="position:absolute;margin-left:358.1pt;margin-top:388.85pt;width:241.85pt;height:301.1pt;z-index:252212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" strokeweight="3.75pt">
                <v:textbox>
                  <w:txbxContent>
                    <w:p w14:paraId="3B734E83" w14:textId="4D75B230" w:rsidR="00186B5A" w:rsidRPr="00C842CC" w:rsidRDefault="00A773B8" w:rsidP="00186B5A">
                      <w:pPr>
                        <w:rPr>
                          <w:b/>
                          <w:bCs/>
                          <w:color w:val="385623" w:themeColor="accent6" w:themeShade="80"/>
                          <w:sz w:val="24"/>
                          <w:szCs w:val="24"/>
                        </w:rPr>
                      </w:pPr>
                      <w:r w:rsidRPr="00C842CC">
                        <w:rPr>
                          <w:b/>
                          <w:bCs/>
                          <w:color w:val="385623" w:themeColor="accent6" w:themeShade="80"/>
                          <w:sz w:val="24"/>
                          <w:szCs w:val="24"/>
                        </w:rPr>
                        <w:t>Challenges for Community Disability Services</w:t>
                      </w:r>
                    </w:p>
                    <w:p w14:paraId="46C34C39" w14:textId="30C7744E" w:rsidR="00186B5A" w:rsidRPr="005B77C9" w:rsidRDefault="00552A0D" w:rsidP="00186B5A">
                      <w:pPr>
                        <w:rPr>
                          <w:color w:val="000000" w:themeColor="text1"/>
                          <w:sz w:val="24"/>
                          <w:szCs w:val="24"/>
                        </w:rPr>
                      </w:pPr>
                      <w:r>
                        <w:rPr>
                          <w:color w:val="000000" w:themeColor="text1"/>
                          <w:sz w:val="24"/>
                          <w:szCs w:val="24"/>
                        </w:rPr>
                        <w:t xml:space="preserve">1 </w:t>
                      </w:r>
                      <w:r w:rsidR="00186B5A" w:rsidRPr="005B77C9">
                        <w:rPr>
                          <w:color w:val="000000" w:themeColor="text1"/>
                          <w:sz w:val="24"/>
                          <w:szCs w:val="24"/>
                        </w:rPr>
                        <w:t>The number of people living with disabilities has increased due to longer life expectancy and improved medical care. This growing demand places pressure on health and social care services and can lead to waiting lists or delays in accessing support (Office for National Statistics, 2023).</w:t>
                      </w:r>
                    </w:p>
                    <w:p w14:paraId="7A278D95" w14:textId="2EA6DDD1" w:rsidR="00A773B8" w:rsidRPr="005B77C9" w:rsidRDefault="00552A0D" w:rsidP="00186B5A">
                      <w:pPr>
                        <w:rPr>
                          <w:b/>
                          <w:bCs/>
                          <w:color w:val="385623" w:themeColor="accent6" w:themeShade="80"/>
                          <w:sz w:val="24"/>
                          <w:szCs w:val="24"/>
                        </w:rPr>
                      </w:pPr>
                      <w:r>
                        <w:rPr>
                          <w:color w:val="000000" w:themeColor="text1"/>
                          <w:sz w:val="24"/>
                          <w:szCs w:val="24"/>
                        </w:rPr>
                        <w:t xml:space="preserve">2 </w:t>
                      </w:r>
                      <w:r w:rsidR="00186B5A" w:rsidRPr="005B77C9">
                        <w:rPr>
                          <w:color w:val="000000" w:themeColor="text1"/>
                          <w:sz w:val="24"/>
                          <w:szCs w:val="24"/>
                        </w:rPr>
                        <w:t>Limited funding and workforce shortages remain major challenges. Many services struggle to recruit and retain trained professionals such as social workers and support staff, which can affect the quality and availability of care (Department of Health and Social Care, 2014</w:t>
                      </w:r>
                      <w:r w:rsidR="00186B5A" w:rsidRPr="005B77C9">
                        <w:rPr>
                          <w:b/>
                          <w:bCs/>
                          <w:color w:val="385623" w:themeColor="accent6" w:themeShade="80"/>
                          <w:sz w:val="24"/>
                          <w:szCs w:val="24"/>
                        </w:rPr>
                        <w:t>)</w:t>
                      </w:r>
                    </w:p>
                    <w:p w14:paraId="0F5BD23B" w14:textId="62F1D704" w:rsidR="00BE6BE0" w:rsidRDefault="00BE6BE0" w:rsidP="00BE6BE0"/>
                    <w:p w14:paraId="509CCEFE" w14:textId="77777777" w:rsidR="00BE6BE0" w:rsidRDefault="00BE6BE0" w:rsidP="00BE6BE0"/>
                  </w:txbxContent>
                </v:textbox>
                <w10:wrap type="square" anchorx="margin"/>
              </v:shape>
            </w:pict>
          </mc:Fallback>
        </mc:AlternateContent>
      </w:r>
      <w:r w:rsidR="00252F25">
        <w:rPr>
          <w:noProof/>
        </w:rPr>
        <mc:AlternateContent>
          <mc:Choice Requires="wps">
            <w:drawing>
              <wp:anchor distT="45720" distB="45720" distL="114300" distR="114300" simplePos="0" relativeHeight="252046336" behindDoc="0" locked="0" layoutInCell="1" allowOverlap="1" wp14:anchorId="5D749413" wp14:editId="1EC52661">
                <wp:simplePos x="0" y="0"/>
                <wp:positionH relativeFrom="margin">
                  <wp:align>left</wp:align>
                </wp:positionH>
                <wp:positionV relativeFrom="paragraph">
                  <wp:posOffset>4905375</wp:posOffset>
                </wp:positionV>
                <wp:extent cx="4347845" cy="3905250"/>
                <wp:effectExtent l="19050" t="19050" r="33655"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7845" cy="3905250"/>
                        </a:xfrm>
                        <a:prstGeom prst="rect">
                          <a:avLst/>
                        </a:prstGeom>
                        <a:solidFill>
                          <a:srgbClr val="FFFFFF"/>
                        </a:solidFill>
                        <a:ln w="47625">
                          <a:solidFill>
                            <a:srgbClr val="000000"/>
                          </a:solidFill>
                          <a:miter lim="800000"/>
                          <a:headEnd/>
                          <a:tailEnd/>
                        </a:ln>
                        <a:effectLst>
                          <a:softEdge rad="25400"/>
                        </a:effectLst>
                      </wps:spPr>
                      <wps:txbx>
                        <w:txbxContent>
                          <w:p w14:paraId="267D57D1" w14:textId="1D07E58A" w:rsidR="00ED6DAA" w:rsidRPr="005B77C9" w:rsidRDefault="00D70920" w:rsidP="003467AB">
                            <w:pPr>
                              <w:rPr>
                                <w:b/>
                                <w:bCs/>
                                <w:color w:val="385623" w:themeColor="accent6" w:themeShade="80"/>
                                <w:sz w:val="24"/>
                                <w:szCs w:val="24"/>
                              </w:rPr>
                            </w:pPr>
                            <w:r w:rsidRPr="005B77C9">
                              <w:rPr>
                                <w:b/>
                                <w:bCs/>
                                <w:color w:val="385623" w:themeColor="accent6" w:themeShade="80"/>
                                <w:sz w:val="24"/>
                                <w:szCs w:val="24"/>
                              </w:rPr>
                              <w:t>TYPES OF SUPPORT PROVIDED</w:t>
                            </w:r>
                          </w:p>
                          <w:p w14:paraId="7B69BC2F" w14:textId="210643F1" w:rsidR="00BE6BE0" w:rsidRDefault="003467AB" w:rsidP="00BE6BE0">
                            <w:pPr>
                              <w:rPr>
                                <w:sz w:val="24"/>
                                <w:szCs w:val="24"/>
                              </w:rPr>
                            </w:pPr>
                            <w:r w:rsidRPr="005B77C9">
                              <w:rPr>
                                <w:sz w:val="24"/>
                                <w:szCs w:val="24"/>
                              </w:rPr>
                              <w:t xml:space="preserve">Support workers assist individuals with everyday activities such as dressing, washing, and meal </w:t>
                            </w:r>
                            <w:r w:rsidR="00BE6978" w:rsidRPr="005B77C9">
                              <w:rPr>
                                <w:sz w:val="24"/>
                                <w:szCs w:val="24"/>
                              </w:rPr>
                              <w:t>preparation. Assistive</w:t>
                            </w:r>
                            <w:r w:rsidRPr="005B77C9">
                              <w:rPr>
                                <w:sz w:val="24"/>
                                <w:szCs w:val="24"/>
                              </w:rPr>
                              <w:t xml:space="preserve"> technology and </w:t>
                            </w:r>
                            <w:r w:rsidR="007B44F9" w:rsidRPr="005B77C9">
                              <w:rPr>
                                <w:sz w:val="24"/>
                                <w:szCs w:val="24"/>
                              </w:rPr>
                              <w:t>equipment Individuals</w:t>
                            </w:r>
                            <w:r w:rsidRPr="005B77C9">
                              <w:rPr>
                                <w:sz w:val="24"/>
                                <w:szCs w:val="24"/>
                              </w:rPr>
                              <w:t xml:space="preserve"> may receive equipment such as wheelchairs, mobility aids, or communication devices that support independence (NHS, 2023</w:t>
                            </w:r>
                            <w:r w:rsidR="007B44F9" w:rsidRPr="005B77C9">
                              <w:rPr>
                                <w:sz w:val="24"/>
                                <w:szCs w:val="24"/>
                              </w:rPr>
                              <w:t>). Housing</w:t>
                            </w:r>
                            <w:r w:rsidRPr="005B77C9">
                              <w:rPr>
                                <w:sz w:val="24"/>
                                <w:szCs w:val="24"/>
                              </w:rPr>
                              <w:t xml:space="preserve"> </w:t>
                            </w:r>
                            <w:r w:rsidR="007B44F9" w:rsidRPr="005B77C9">
                              <w:rPr>
                                <w:sz w:val="24"/>
                                <w:szCs w:val="24"/>
                              </w:rPr>
                              <w:t>adaptations Homes</w:t>
                            </w:r>
                            <w:r w:rsidRPr="005B77C9">
                              <w:rPr>
                                <w:sz w:val="24"/>
                                <w:szCs w:val="24"/>
                              </w:rPr>
                              <w:t xml:space="preserve"> may be adapted to improve accessibility and safety for people with </w:t>
                            </w:r>
                            <w:r w:rsidR="007B44F9" w:rsidRPr="005B77C9">
                              <w:rPr>
                                <w:sz w:val="24"/>
                                <w:szCs w:val="24"/>
                              </w:rPr>
                              <w:t>disabilities. Community</w:t>
                            </w:r>
                            <w:r w:rsidRPr="005B77C9">
                              <w:rPr>
                                <w:sz w:val="24"/>
                                <w:szCs w:val="24"/>
                              </w:rPr>
                              <w:t xml:space="preserve"> participation </w:t>
                            </w:r>
                            <w:r w:rsidR="00260847" w:rsidRPr="005B77C9">
                              <w:rPr>
                                <w:sz w:val="24"/>
                                <w:szCs w:val="24"/>
                              </w:rPr>
                              <w:t>programmes</w:t>
                            </w:r>
                            <w:r w:rsidR="00260847">
                              <w:rPr>
                                <w:sz w:val="24"/>
                                <w:szCs w:val="24"/>
                              </w:rPr>
                              <w:t>.</w:t>
                            </w:r>
                            <w:r w:rsidR="00260847" w:rsidRPr="005B77C9">
                              <w:rPr>
                                <w:sz w:val="24"/>
                                <w:szCs w:val="24"/>
                              </w:rPr>
                              <w:t xml:space="preserve"> These</w:t>
                            </w:r>
                            <w:r w:rsidRPr="005B77C9">
                              <w:rPr>
                                <w:sz w:val="24"/>
                                <w:szCs w:val="24"/>
                              </w:rPr>
                              <w:t xml:space="preserve"> programmes encourage individuals to participate in education, employment, and social activities (World Health Organization, 2022)</w:t>
                            </w:r>
                          </w:p>
                          <w:p w14:paraId="3F025947" w14:textId="53EFFF2C" w:rsidR="00E77ADD" w:rsidRPr="008B2038" w:rsidRDefault="009D580F" w:rsidP="00BE6BE0">
                            <w:pPr>
                              <w:rPr>
                                <w:sz w:val="16"/>
                                <w:szCs w:val="16"/>
                              </w:rPr>
                            </w:pPr>
                            <w:r>
                              <w:rPr>
                                <w:sz w:val="16"/>
                                <w:szCs w:val="16"/>
                              </w:rPr>
                              <w:t xml:space="preserve">Figure </w:t>
                            </w:r>
                            <w:r w:rsidR="002711BD">
                              <w:rPr>
                                <w:sz w:val="16"/>
                                <w:szCs w:val="16"/>
                              </w:rPr>
                              <w:t>1(</w:t>
                            </w:r>
                            <w:proofErr w:type="spellStart"/>
                            <w:r w:rsidR="002711BD">
                              <w:rPr>
                                <w:sz w:val="16"/>
                                <w:szCs w:val="16"/>
                              </w:rPr>
                              <w:t>H</w:t>
                            </w:r>
                            <w:r w:rsidR="00E516D4">
                              <w:rPr>
                                <w:sz w:val="16"/>
                                <w:szCs w:val="16"/>
                              </w:rPr>
                              <w:t>ospis</w:t>
                            </w:r>
                            <w:proofErr w:type="spellEnd"/>
                            <w:r w:rsidR="000D0532">
                              <w:rPr>
                                <w:sz w:val="16"/>
                                <w:szCs w:val="16"/>
                              </w:rPr>
                              <w:t xml:space="preserve"> </w:t>
                            </w:r>
                            <w:r w:rsidR="002711BD">
                              <w:rPr>
                                <w:sz w:val="16"/>
                                <w:szCs w:val="16"/>
                              </w:rPr>
                              <w:t>in</w:t>
                            </w:r>
                            <w:r w:rsidR="001F5351">
                              <w:rPr>
                                <w:sz w:val="16"/>
                                <w:szCs w:val="16"/>
                              </w:rPr>
                              <w:t xml:space="preserve"> the Weald</w:t>
                            </w:r>
                            <w:r w:rsidR="00E516D4">
                              <w:rPr>
                                <w:sz w:val="16"/>
                                <w:szCs w:val="16"/>
                              </w:rPr>
                              <w:t>)</w:t>
                            </w:r>
                            <w:r w:rsidR="000D0532">
                              <w:rPr>
                                <w:sz w:val="16"/>
                                <w:szCs w:val="16"/>
                              </w:rPr>
                              <w:t xml:space="preserve"> 2026</w:t>
                            </w:r>
                          </w:p>
                          <w:p w14:paraId="459C991C" w14:textId="67DA12F3" w:rsidR="00252F25" w:rsidRDefault="00967E7B" w:rsidP="00BE6BE0">
                            <w:pPr>
                              <w:rPr>
                                <w:sz w:val="24"/>
                                <w:szCs w:val="24"/>
                              </w:rPr>
                            </w:pPr>
                            <w:r w:rsidRPr="00967E7B">
                              <w:drawing>
                                <wp:inline distT="0" distB="0" distL="0" distR="0" wp14:anchorId="4E1F0880" wp14:editId="6C33B36C">
                                  <wp:extent cx="2585720" cy="1023938"/>
                                  <wp:effectExtent l="0" t="0" r="5080" b="5080"/>
                                  <wp:docPr id="7267425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93932" cy="1027190"/>
                                          </a:xfrm>
                                          <a:prstGeom prst="rect">
                                            <a:avLst/>
                                          </a:prstGeom>
                                          <a:noFill/>
                                          <a:ln>
                                            <a:noFill/>
                                          </a:ln>
                                        </pic:spPr>
                                      </pic:pic>
                                    </a:graphicData>
                                  </a:graphic>
                                </wp:inline>
                              </w:drawing>
                            </w:r>
                          </w:p>
                          <w:p w14:paraId="6030A03C" w14:textId="77777777" w:rsidR="00252F25" w:rsidRPr="0023779F" w:rsidRDefault="00252F25" w:rsidP="00BE6BE0">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8" type="#_x0000_t202" style="position:absolute;margin-left:0;margin-top:386.25pt;width:342.35pt;height:307.5pt;z-index:252046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" strokeweight="3.75pt">
                <v:textbox>
                  <w:txbxContent>
                    <w:p w14:paraId="267D57D1" w14:textId="1D07E58A" w:rsidR="00ED6DAA" w:rsidRPr="005B77C9" w:rsidRDefault="00D70920" w:rsidP="003467AB">
                      <w:pPr>
                        <w:rPr>
                          <w:b/>
                          <w:bCs/>
                          <w:color w:val="385623" w:themeColor="accent6" w:themeShade="80"/>
                          <w:sz w:val="24"/>
                          <w:szCs w:val="24"/>
                        </w:rPr>
                      </w:pPr>
                      <w:r w:rsidRPr="005B77C9">
                        <w:rPr>
                          <w:b/>
                          <w:bCs/>
                          <w:color w:val="385623" w:themeColor="accent6" w:themeShade="80"/>
                          <w:sz w:val="24"/>
                          <w:szCs w:val="24"/>
                        </w:rPr>
                        <w:t>TYPES OF SUPPORT PROVIDED</w:t>
                      </w:r>
                    </w:p>
                    <w:p w14:paraId="7B69BC2F" w14:textId="210643F1" w:rsidR="00BE6BE0" w:rsidRDefault="003467AB" w:rsidP="00BE6BE0">
                      <w:pPr>
                        <w:rPr>
                          <w:sz w:val="24"/>
                          <w:szCs w:val="24"/>
                        </w:rPr>
                      </w:pPr>
                      <w:r w:rsidRPr="005B77C9">
                        <w:rPr>
                          <w:sz w:val="24"/>
                          <w:szCs w:val="24"/>
                        </w:rPr>
                        <w:t xml:space="preserve">Support workers assist individuals with everyday activities such as dressing, washing, and meal </w:t>
                      </w:r>
                      <w:r w:rsidR="00BE6978" w:rsidRPr="005B77C9">
                        <w:rPr>
                          <w:sz w:val="24"/>
                          <w:szCs w:val="24"/>
                        </w:rPr>
                        <w:t>preparation. Assistive</w:t>
                      </w:r>
                      <w:r w:rsidRPr="005B77C9">
                        <w:rPr>
                          <w:sz w:val="24"/>
                          <w:szCs w:val="24"/>
                        </w:rPr>
                        <w:t xml:space="preserve"> technology and </w:t>
                      </w:r>
                      <w:r w:rsidR="007B44F9" w:rsidRPr="005B77C9">
                        <w:rPr>
                          <w:sz w:val="24"/>
                          <w:szCs w:val="24"/>
                        </w:rPr>
                        <w:t>equipment Individuals</w:t>
                      </w:r>
                      <w:r w:rsidRPr="005B77C9">
                        <w:rPr>
                          <w:sz w:val="24"/>
                          <w:szCs w:val="24"/>
                        </w:rPr>
                        <w:t xml:space="preserve"> may receive equipment such as wheelchairs, mobility aids, or communication devices that support independence (NHS, 2023</w:t>
                      </w:r>
                      <w:r w:rsidR="007B44F9" w:rsidRPr="005B77C9">
                        <w:rPr>
                          <w:sz w:val="24"/>
                          <w:szCs w:val="24"/>
                        </w:rPr>
                        <w:t>). Housing</w:t>
                      </w:r>
                      <w:r w:rsidRPr="005B77C9">
                        <w:rPr>
                          <w:sz w:val="24"/>
                          <w:szCs w:val="24"/>
                        </w:rPr>
                        <w:t xml:space="preserve"> </w:t>
                      </w:r>
                      <w:r w:rsidR="007B44F9" w:rsidRPr="005B77C9">
                        <w:rPr>
                          <w:sz w:val="24"/>
                          <w:szCs w:val="24"/>
                        </w:rPr>
                        <w:t>adaptations Homes</w:t>
                      </w:r>
                      <w:r w:rsidRPr="005B77C9">
                        <w:rPr>
                          <w:sz w:val="24"/>
                          <w:szCs w:val="24"/>
                        </w:rPr>
                        <w:t xml:space="preserve"> may be adapted to improve accessibility and safety for people with </w:t>
                      </w:r>
                      <w:r w:rsidR="007B44F9" w:rsidRPr="005B77C9">
                        <w:rPr>
                          <w:sz w:val="24"/>
                          <w:szCs w:val="24"/>
                        </w:rPr>
                        <w:t>disabilities. Community</w:t>
                      </w:r>
                      <w:r w:rsidRPr="005B77C9">
                        <w:rPr>
                          <w:sz w:val="24"/>
                          <w:szCs w:val="24"/>
                        </w:rPr>
                        <w:t xml:space="preserve"> participation </w:t>
                      </w:r>
                      <w:r w:rsidR="00260847" w:rsidRPr="005B77C9">
                        <w:rPr>
                          <w:sz w:val="24"/>
                          <w:szCs w:val="24"/>
                        </w:rPr>
                        <w:t>programmes</w:t>
                      </w:r>
                      <w:r w:rsidR="00260847">
                        <w:rPr>
                          <w:sz w:val="24"/>
                          <w:szCs w:val="24"/>
                        </w:rPr>
                        <w:t>.</w:t>
                      </w:r>
                      <w:r w:rsidR="00260847" w:rsidRPr="005B77C9">
                        <w:rPr>
                          <w:sz w:val="24"/>
                          <w:szCs w:val="24"/>
                        </w:rPr>
                        <w:t xml:space="preserve"> These</w:t>
                      </w:r>
                      <w:r w:rsidRPr="005B77C9">
                        <w:rPr>
                          <w:sz w:val="24"/>
                          <w:szCs w:val="24"/>
                        </w:rPr>
                        <w:t xml:space="preserve"> programmes encourage individuals to participate in education, employment, and social activities (World Health Organization, 2022)</w:t>
                      </w:r>
                    </w:p>
                    <w:p w14:paraId="3F025947" w14:textId="53EFFF2C" w:rsidR="00E77ADD" w:rsidRPr="008B2038" w:rsidRDefault="009D580F" w:rsidP="00BE6BE0">
                      <w:pPr>
                        <w:rPr>
                          <w:sz w:val="16"/>
                          <w:szCs w:val="16"/>
                        </w:rPr>
                      </w:pPr>
                      <w:r>
                        <w:rPr>
                          <w:sz w:val="16"/>
                          <w:szCs w:val="16"/>
                        </w:rPr>
                        <w:t xml:space="preserve">Figure </w:t>
                      </w:r>
                      <w:r w:rsidR="002711BD">
                        <w:rPr>
                          <w:sz w:val="16"/>
                          <w:szCs w:val="16"/>
                        </w:rPr>
                        <w:t>1(</w:t>
                      </w:r>
                      <w:proofErr w:type="spellStart"/>
                      <w:r w:rsidR="002711BD">
                        <w:rPr>
                          <w:sz w:val="16"/>
                          <w:szCs w:val="16"/>
                        </w:rPr>
                        <w:t>H</w:t>
                      </w:r>
                      <w:r w:rsidR="00E516D4">
                        <w:rPr>
                          <w:sz w:val="16"/>
                          <w:szCs w:val="16"/>
                        </w:rPr>
                        <w:t>ospis</w:t>
                      </w:r>
                      <w:proofErr w:type="spellEnd"/>
                      <w:r w:rsidR="000D0532">
                        <w:rPr>
                          <w:sz w:val="16"/>
                          <w:szCs w:val="16"/>
                        </w:rPr>
                        <w:t xml:space="preserve"> </w:t>
                      </w:r>
                      <w:r w:rsidR="002711BD">
                        <w:rPr>
                          <w:sz w:val="16"/>
                          <w:szCs w:val="16"/>
                        </w:rPr>
                        <w:t>in</w:t>
                      </w:r>
                      <w:r w:rsidR="001F5351">
                        <w:rPr>
                          <w:sz w:val="16"/>
                          <w:szCs w:val="16"/>
                        </w:rPr>
                        <w:t xml:space="preserve"> the Weald</w:t>
                      </w:r>
                      <w:r w:rsidR="00E516D4">
                        <w:rPr>
                          <w:sz w:val="16"/>
                          <w:szCs w:val="16"/>
                        </w:rPr>
                        <w:t>)</w:t>
                      </w:r>
                      <w:r w:rsidR="000D0532">
                        <w:rPr>
                          <w:sz w:val="16"/>
                          <w:szCs w:val="16"/>
                        </w:rPr>
                        <w:t xml:space="preserve"> 2026</w:t>
                      </w:r>
                    </w:p>
                    <w:p w14:paraId="459C991C" w14:textId="67DA12F3" w:rsidR="00252F25" w:rsidRDefault="00967E7B" w:rsidP="00BE6BE0">
                      <w:pPr>
                        <w:rPr>
                          <w:sz w:val="24"/>
                          <w:szCs w:val="24"/>
                        </w:rPr>
                      </w:pPr>
                      <w:r w:rsidRPr="00967E7B">
                        <w:drawing>
                          <wp:inline distT="0" distB="0" distL="0" distR="0" wp14:anchorId="4E1F0880" wp14:editId="6C33B36C">
                            <wp:extent cx="2585720" cy="1023938"/>
                            <wp:effectExtent l="0" t="0" r="5080" b="5080"/>
                            <wp:docPr id="7267425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93932" cy="1027190"/>
                                    </a:xfrm>
                                    <a:prstGeom prst="rect">
                                      <a:avLst/>
                                    </a:prstGeom>
                                    <a:noFill/>
                                    <a:ln>
                                      <a:noFill/>
                                    </a:ln>
                                  </pic:spPr>
                                </pic:pic>
                              </a:graphicData>
                            </a:graphic>
                          </wp:inline>
                        </w:drawing>
                      </w:r>
                    </w:p>
                    <w:p w14:paraId="6030A03C" w14:textId="77777777" w:rsidR="00252F25" w:rsidRPr="0023779F" w:rsidRDefault="00252F25" w:rsidP="00BE6BE0">
                      <w:pPr>
                        <w:rPr>
                          <w:sz w:val="24"/>
                          <w:szCs w:val="24"/>
                        </w:rPr>
                      </w:pPr>
                    </w:p>
                  </w:txbxContent>
                </v:textbox>
                <w10:wrap type="square" anchorx="margin"/>
              </v:shape>
            </w:pict>
          </mc:Fallback>
        </mc:AlternateContent>
      </w:r>
      <w:r w:rsidR="00770B80">
        <w:rPr>
          <w:noProof/>
        </w:rPr>
        <mc:AlternateContent>
          <mc:Choice Requires="wps">
            <w:drawing>
              <wp:anchor distT="0" distB="0" distL="114300" distR="114300" simplePos="0" relativeHeight="251184128" behindDoc="1" locked="0" layoutInCell="1" allowOverlap="1" wp14:anchorId="777A8668" wp14:editId="52B8634F">
                <wp:simplePos x="0" y="0"/>
                <wp:positionH relativeFrom="page">
                  <wp:posOffset>204470</wp:posOffset>
                </wp:positionH>
                <wp:positionV relativeFrom="paragraph">
                  <wp:posOffset>-970915</wp:posOffset>
                </wp:positionV>
                <wp:extent cx="13444220" cy="10539095"/>
                <wp:effectExtent l="0" t="0" r="24130" b="14605"/>
                <wp:wrapNone/>
                <wp:docPr id="1" name="Rectangle 1"/>
                <wp:cNvGraphicFramePr/>
                <a:graphic xmlns:a="http://schemas.openxmlformats.org/drawingml/2006/main">
                  <a:graphicData uri="http://schemas.microsoft.com/office/word/2010/wordprocessingShape">
                    <wps:wsp>
                      <wps:cNvSpPr/>
                      <wps:spPr>
                        <a:xfrm>
                          <a:off x="0" y="0"/>
                          <a:ext cx="13444220" cy="10539095"/>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EF3617" id="Rectangle 1" o:spid="_x0000_s1026" style="position:absolute;margin-left:16.1pt;margin-top:-76.45pt;width:1058.6pt;height:829.85pt;z-index:-252132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" fillcolor="gray [1629]" strokecolor="#92d050" strokeweight="1pt">
                <v:fill opacity="30069f"/>
                <w10:wrap anchorx="page"/>
              </v:rect>
            </w:pict>
          </mc:Fallback>
        </mc:AlternateContent>
      </w:r>
      <w:r w:rsidR="00461C1D">
        <w:rPr>
          <w:noProof/>
        </w:rPr>
        <mc:AlternateContent>
          <mc:Choice Requires="wps">
            <w:drawing>
              <wp:anchor distT="45720" distB="45720" distL="114300" distR="114300" simplePos="0" relativeHeight="251429888" behindDoc="0" locked="0" layoutInCell="1" allowOverlap="1" wp14:anchorId="04CAE92E" wp14:editId="7CF36EC6">
                <wp:simplePos x="0" y="0"/>
                <wp:positionH relativeFrom="page">
                  <wp:posOffset>914400</wp:posOffset>
                </wp:positionH>
                <wp:positionV relativeFrom="page">
                  <wp:posOffset>1971675</wp:posOffset>
                </wp:positionV>
                <wp:extent cx="3619500" cy="3786188"/>
                <wp:effectExtent l="19050" t="19050" r="38100" b="4318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3786188"/>
                        </a:xfrm>
                        <a:prstGeom prst="rect">
                          <a:avLst/>
                        </a:prstGeom>
                        <a:solidFill>
                          <a:srgbClr val="FFFFFF"/>
                        </a:solidFill>
                        <a:ln w="47625">
                          <a:solidFill>
                            <a:schemeClr val="accent2"/>
                          </a:solidFill>
                          <a:miter lim="800000"/>
                          <a:headEnd/>
                          <a:tailEnd/>
                        </a:ln>
                        <a:effectLst>
                          <a:softEdge rad="25400"/>
                        </a:effectLst>
                      </wps:spPr>
                      <wps:txbx>
                        <w:txbxContent>
                          <w:p w14:paraId="68854C69" w14:textId="77713B23" w:rsidR="00790769" w:rsidRPr="00DB638E" w:rsidRDefault="00790769" w:rsidP="00790769">
                            <w:pPr>
                              <w:rPr>
                                <w:b/>
                                <w:bCs/>
                                <w:color w:val="385623" w:themeColor="accent6" w:themeShade="80"/>
                                <w:sz w:val="24"/>
                                <w:szCs w:val="24"/>
                              </w:rPr>
                            </w:pPr>
                            <w:r w:rsidRPr="00DB638E">
                              <w:rPr>
                                <w:b/>
                                <w:bCs/>
                                <w:color w:val="385623" w:themeColor="accent6" w:themeShade="80"/>
                                <w:sz w:val="24"/>
                                <w:szCs w:val="24"/>
                              </w:rPr>
                              <w:t>INTRODUCTION</w:t>
                            </w:r>
                          </w:p>
                          <w:p w14:paraId="4A8B8FAA" w14:textId="6C1B25C8" w:rsidR="00790769" w:rsidRPr="00DB638E" w:rsidRDefault="00790769" w:rsidP="00790769">
                            <w:pPr>
                              <w:rPr>
                                <w:b/>
                                <w:bCs/>
                                <w:color w:val="385623" w:themeColor="accent6" w:themeShade="80"/>
                                <w:sz w:val="24"/>
                                <w:szCs w:val="24"/>
                              </w:rPr>
                            </w:pPr>
                            <w:r w:rsidRPr="00DB638E">
                              <w:rPr>
                                <w:sz w:val="24"/>
                                <w:szCs w:val="24"/>
                              </w:rPr>
                              <w:t>Community Disability Services are an important part of the health and social care system in the United Kingdom. These services support individuals with physical disabilities, learning disabilities, or sensory impairments who live within the community. The main aim of these services is to promote independence, improve quality of life, and ensure that people with disabilities can participate fully in society (NHS, 2023).</w:t>
                            </w:r>
                          </w:p>
                          <w:p w14:paraId="44A2397F" w14:textId="67134ACA" w:rsidR="00BE6BE0" w:rsidRPr="00DB638E" w:rsidRDefault="00790769" w:rsidP="00790769">
                            <w:pPr>
                              <w:rPr>
                                <w:sz w:val="24"/>
                                <w:szCs w:val="24"/>
                              </w:rPr>
                            </w:pPr>
                            <w:r w:rsidRPr="00DB638E">
                              <w:rPr>
                                <w:sz w:val="24"/>
                                <w:szCs w:val="24"/>
                              </w:rPr>
                              <w:t>Community Disability Services are usually provided through cooperation between local authorities, the National Health Service (NHS), and voluntary organisations. These services focus on person-centred care, which means that support is tailored to the individual needs of each service user (Department of Health and Social Care,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9" type="#_x0000_t202" style="position:absolute;margin-left:1in;margin-top:155.25pt;width:285pt;height:298.15pt;z-index:251429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" strokecolor="#ed7d31 [3205]" strokeweight="3.75pt">
                <v:textbox>
                  <w:txbxContent>
                    <w:p w14:paraId="68854C69" w14:textId="77713B23" w:rsidR="00790769" w:rsidRPr="00DB638E" w:rsidRDefault="00790769" w:rsidP="00790769">
                      <w:pPr>
                        <w:rPr>
                          <w:b/>
                          <w:bCs/>
                          <w:color w:val="385623" w:themeColor="accent6" w:themeShade="80"/>
                          <w:sz w:val="24"/>
                          <w:szCs w:val="24"/>
                        </w:rPr>
                      </w:pPr>
                      <w:r w:rsidRPr="00DB638E">
                        <w:rPr>
                          <w:b/>
                          <w:bCs/>
                          <w:color w:val="385623" w:themeColor="accent6" w:themeShade="80"/>
                          <w:sz w:val="24"/>
                          <w:szCs w:val="24"/>
                        </w:rPr>
                        <w:t>INTRODUCTION</w:t>
                      </w:r>
                    </w:p>
                    <w:p w14:paraId="4A8B8FAA" w14:textId="6C1B25C8" w:rsidR="00790769" w:rsidRPr="00DB638E" w:rsidRDefault="00790769" w:rsidP="00790769">
                      <w:pPr>
                        <w:rPr>
                          <w:b/>
                          <w:bCs/>
                          <w:color w:val="385623" w:themeColor="accent6" w:themeShade="80"/>
                          <w:sz w:val="24"/>
                          <w:szCs w:val="24"/>
                        </w:rPr>
                      </w:pPr>
                      <w:r w:rsidRPr="00DB638E">
                        <w:rPr>
                          <w:sz w:val="24"/>
                          <w:szCs w:val="24"/>
                        </w:rPr>
                        <w:t>Community Disability Services are an important part of the health and social care system in the United Kingdom. These services support individuals with physical disabilities, learning disabilities, or sensory impairments who live within the community. The main aim of these services is to promote independence, improve quality of life, and ensure that people with disabilities can participate fully in society (NHS, 2023).</w:t>
                      </w:r>
                    </w:p>
                    <w:p w14:paraId="44A2397F" w14:textId="67134ACA" w:rsidR="00BE6BE0" w:rsidRPr="00DB638E" w:rsidRDefault="00790769" w:rsidP="00790769">
                      <w:pPr>
                        <w:rPr>
                          <w:sz w:val="24"/>
                          <w:szCs w:val="24"/>
                        </w:rPr>
                      </w:pPr>
                      <w:r w:rsidRPr="00DB638E">
                        <w:rPr>
                          <w:sz w:val="24"/>
                          <w:szCs w:val="24"/>
                        </w:rPr>
                        <w:t>Community Disability Services are usually provided through cooperation between local authorities, the National Health Service (NHS), and voluntary organisations. These services focus on person-centred care, which means that support is tailored to the individual needs of each service user (Department of Health and Social Care, 2014).</w:t>
                      </w:r>
                    </w:p>
                  </w:txbxContent>
                </v:textbox>
                <w10:wrap type="square" anchorx="page" anchory="page"/>
              </v:shape>
            </w:pict>
          </mc:Fallback>
        </mc:AlternateContent>
      </w:r>
      <w:r w:rsidR="00461C1D">
        <w:rPr>
          <w:noProof/>
        </w:rPr>
        <mc:AlternateContent>
          <mc:Choice Requires="wps">
            <w:drawing>
              <wp:anchor distT="45720" distB="45720" distL="114300" distR="114300" simplePos="0" relativeHeight="251612160" behindDoc="0" locked="0" layoutInCell="1" allowOverlap="1" wp14:anchorId="21A64788" wp14:editId="6E16EB68">
                <wp:simplePos x="0" y="0"/>
                <wp:positionH relativeFrom="margin">
                  <wp:posOffset>3738245</wp:posOffset>
                </wp:positionH>
                <wp:positionV relativeFrom="paragraph">
                  <wp:posOffset>1038225</wp:posOffset>
                </wp:positionV>
                <wp:extent cx="3952875" cy="3823970"/>
                <wp:effectExtent l="19050" t="19050" r="28575" b="2413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3823970"/>
                        </a:xfrm>
                        <a:prstGeom prst="rect">
                          <a:avLst/>
                        </a:prstGeom>
                        <a:solidFill>
                          <a:srgbClr val="FFFFFF"/>
                        </a:solidFill>
                        <a:ln w="44450">
                          <a:solidFill>
                            <a:srgbClr val="000000"/>
                          </a:solidFill>
                          <a:miter lim="800000"/>
                          <a:headEnd/>
                          <a:tailEnd/>
                        </a:ln>
                        <a:effectLst>
                          <a:softEdge rad="25400"/>
                        </a:effectLst>
                      </wps:spPr>
                      <wps:txbx>
                        <w:txbxContent>
                          <w:p w14:paraId="16EA0274" w14:textId="4749A761" w:rsidR="00BE6BE0" w:rsidRPr="00DB638E" w:rsidRDefault="00920C96" w:rsidP="00BE6BE0">
                            <w:pPr>
                              <w:rPr>
                                <w:b/>
                                <w:bCs/>
                                <w:color w:val="385623" w:themeColor="accent6" w:themeShade="80"/>
                                <w:sz w:val="24"/>
                                <w:szCs w:val="24"/>
                              </w:rPr>
                            </w:pPr>
                            <w:r w:rsidRPr="00DB638E">
                              <w:rPr>
                                <w:b/>
                                <w:bCs/>
                                <w:color w:val="385623" w:themeColor="accent6" w:themeShade="80"/>
                                <w:sz w:val="24"/>
                                <w:szCs w:val="24"/>
                              </w:rPr>
                              <w:t>HISTORY OF THE SERVICE</w:t>
                            </w:r>
                          </w:p>
                          <w:p w14:paraId="1A075A98" w14:textId="77777777" w:rsidR="00790769" w:rsidRPr="00DB638E" w:rsidRDefault="00790769" w:rsidP="00790769">
                            <w:pPr>
                              <w:rPr>
                                <w:sz w:val="24"/>
                                <w:szCs w:val="24"/>
                              </w:rPr>
                            </w:pPr>
                            <w:r w:rsidRPr="00DB638E">
                              <w:rPr>
                                <w:sz w:val="24"/>
                                <w:szCs w:val="24"/>
                              </w:rPr>
                              <w:t>In the past, many people with disabilities in the UK lived in large institutions or long-stay hospitals. These settings often limited independence and social interaction for service users (Department of Health, 1990).</w:t>
                            </w:r>
                          </w:p>
                          <w:p w14:paraId="272B3011" w14:textId="77777777" w:rsidR="00790769" w:rsidRPr="00DB638E" w:rsidRDefault="00790769" w:rsidP="00790769">
                            <w:pPr>
                              <w:rPr>
                                <w:sz w:val="24"/>
                                <w:szCs w:val="24"/>
                              </w:rPr>
                            </w:pPr>
                            <w:r w:rsidRPr="00DB638E">
                              <w:rPr>
                                <w:sz w:val="24"/>
                                <w:szCs w:val="24"/>
                              </w:rPr>
                              <w:t>During the late twentieth century, the UK government introduced reforms that encouraged the development of community-based care. One of the most important policies was the NHS and Community Care Act 1990, which promoted the idea that people should receive support in their communities rather than in institutions (Department of Health, 1990).</w:t>
                            </w:r>
                          </w:p>
                          <w:p w14:paraId="2A6CE679" w14:textId="3EDFD484" w:rsidR="00BE6BE0" w:rsidRPr="00002D6A" w:rsidRDefault="00790769" w:rsidP="00790769">
                            <w:pPr>
                              <w:rPr>
                                <w:sz w:val="20"/>
                                <w:szCs w:val="20"/>
                              </w:rPr>
                            </w:pPr>
                            <w:r w:rsidRPr="00DB638E">
                              <w:rPr>
                                <w:sz w:val="24"/>
                                <w:szCs w:val="24"/>
                              </w:rPr>
                              <w:t>Later legislation such as the Care Act 2014 strengthened the rights of individuals who need care and support. The act introduced a stronger focus on independence, wellbeing, and person-centred services (Department of Health and Social Care, 2014</w:t>
                            </w:r>
                            <w:r w:rsidRPr="00002D6A">
                              <w:rPr>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0" type="#_x0000_t202" style="position:absolute;margin-left:294.35pt;margin-top:81.75pt;width:311.25pt;height:301.1pt;z-index:251612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" strokeweight="3.5pt">
                <v:textbox>
                  <w:txbxContent>
                    <w:p w14:paraId="16EA0274" w14:textId="4749A761" w:rsidR="00BE6BE0" w:rsidRPr="00DB638E" w:rsidRDefault="00920C96" w:rsidP="00BE6BE0">
                      <w:pPr>
                        <w:rPr>
                          <w:b/>
                          <w:bCs/>
                          <w:color w:val="385623" w:themeColor="accent6" w:themeShade="80"/>
                          <w:sz w:val="24"/>
                          <w:szCs w:val="24"/>
                        </w:rPr>
                      </w:pPr>
                      <w:r w:rsidRPr="00DB638E">
                        <w:rPr>
                          <w:b/>
                          <w:bCs/>
                          <w:color w:val="385623" w:themeColor="accent6" w:themeShade="80"/>
                          <w:sz w:val="24"/>
                          <w:szCs w:val="24"/>
                        </w:rPr>
                        <w:t>HISTORY OF THE SERVICE</w:t>
                      </w:r>
                    </w:p>
                    <w:p w14:paraId="1A075A98" w14:textId="77777777" w:rsidR="00790769" w:rsidRPr="00DB638E" w:rsidRDefault="00790769" w:rsidP="00790769">
                      <w:pPr>
                        <w:rPr>
                          <w:sz w:val="24"/>
                          <w:szCs w:val="24"/>
                        </w:rPr>
                      </w:pPr>
                      <w:r w:rsidRPr="00DB638E">
                        <w:rPr>
                          <w:sz w:val="24"/>
                          <w:szCs w:val="24"/>
                        </w:rPr>
                        <w:t>In the past, many people with disabilities in the UK lived in large institutions or long-stay hospitals. These settings often limited independence and social interaction for service users (Department of Health, 1990).</w:t>
                      </w:r>
                    </w:p>
                    <w:p w14:paraId="272B3011" w14:textId="77777777" w:rsidR="00790769" w:rsidRPr="00DB638E" w:rsidRDefault="00790769" w:rsidP="00790769">
                      <w:pPr>
                        <w:rPr>
                          <w:sz w:val="24"/>
                          <w:szCs w:val="24"/>
                        </w:rPr>
                      </w:pPr>
                      <w:r w:rsidRPr="00DB638E">
                        <w:rPr>
                          <w:sz w:val="24"/>
                          <w:szCs w:val="24"/>
                        </w:rPr>
                        <w:t>During the late twentieth century, the UK government introduced reforms that encouraged the development of community-based care. One of the most important policies was the NHS and Community Care Act 1990, which promoted the idea that people should receive support in their communities rather than in institutions (Department of Health, 1990).</w:t>
                      </w:r>
                    </w:p>
                    <w:p w14:paraId="2A6CE679" w14:textId="3EDFD484" w:rsidR="00BE6BE0" w:rsidRPr="00002D6A" w:rsidRDefault="00790769" w:rsidP="00790769">
                      <w:pPr>
                        <w:rPr>
                          <w:sz w:val="20"/>
                          <w:szCs w:val="20"/>
                        </w:rPr>
                      </w:pPr>
                      <w:r w:rsidRPr="00DB638E">
                        <w:rPr>
                          <w:sz w:val="24"/>
                          <w:szCs w:val="24"/>
                        </w:rPr>
                        <w:t>Later legislation such as the Care Act 2014 strengthened the rights of individuals who need care and support. The act introduced a stronger focus on independence, wellbeing, and person-centred services (Department of Health and Social Care, 2014</w:t>
                      </w:r>
                      <w:r w:rsidRPr="00002D6A">
                        <w:rPr>
                          <w:sz w:val="20"/>
                          <w:szCs w:val="20"/>
                        </w:rPr>
                        <w:t>)</w:t>
                      </w:r>
                    </w:p>
                  </w:txbxContent>
                </v:textbox>
                <w10:wrap type="square" anchorx="margin"/>
              </v:shape>
            </w:pict>
          </mc:Fallback>
        </mc:AlternateContent>
      </w:r>
      <w:r w:rsidR="00FA1A37">
        <w:rPr>
          <w:noProof/>
        </w:rPr>
        <mc:AlternateContent>
          <mc:Choice Requires="wps">
            <w:drawing>
              <wp:anchor distT="45720" distB="45720" distL="114300" distR="114300" simplePos="0" relativeHeight="251919360" behindDoc="0" locked="0" layoutInCell="1" allowOverlap="1" wp14:anchorId="298766ED" wp14:editId="56C6A7FF">
                <wp:simplePos x="0" y="0"/>
                <wp:positionH relativeFrom="column">
                  <wp:posOffset>7858125</wp:posOffset>
                </wp:positionH>
                <wp:positionV relativeFrom="paragraph">
                  <wp:posOffset>1071245</wp:posOffset>
                </wp:positionV>
                <wp:extent cx="3818255" cy="3690620"/>
                <wp:effectExtent l="19050" t="19050" r="10795" b="2413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8255" cy="3690620"/>
                        </a:xfrm>
                        <a:prstGeom prst="rect">
                          <a:avLst/>
                        </a:prstGeom>
                        <a:solidFill>
                          <a:srgbClr val="FFFFFF"/>
                        </a:solidFill>
                        <a:ln w="44450">
                          <a:solidFill>
                            <a:srgbClr val="000000"/>
                          </a:solidFill>
                          <a:miter lim="800000"/>
                          <a:headEnd/>
                          <a:tailEnd/>
                        </a:ln>
                        <a:effectLst>
                          <a:softEdge rad="25400"/>
                        </a:effectLst>
                      </wps:spPr>
                      <wps:txbx>
                        <w:txbxContent>
                          <w:p w14:paraId="32C65F68" w14:textId="1A59CA36" w:rsidR="00C8686F" w:rsidRPr="00DB638E" w:rsidRDefault="00C8686F" w:rsidP="004F4705">
                            <w:pPr>
                              <w:rPr>
                                <w:b/>
                                <w:bCs/>
                                <w:color w:val="385623" w:themeColor="accent6" w:themeShade="80"/>
                                <w:sz w:val="24"/>
                                <w:szCs w:val="24"/>
                              </w:rPr>
                            </w:pPr>
                            <w:r w:rsidRPr="00DB638E">
                              <w:rPr>
                                <w:b/>
                                <w:bCs/>
                                <w:color w:val="385623" w:themeColor="accent6" w:themeShade="80"/>
                                <w:sz w:val="24"/>
                                <w:szCs w:val="24"/>
                              </w:rPr>
                              <w:t>HOW THE SERVICE WORKS TODAY</w:t>
                            </w:r>
                          </w:p>
                          <w:p w14:paraId="6F9265F0" w14:textId="77777777" w:rsidR="00850291" w:rsidRPr="00E04949" w:rsidRDefault="004F4705" w:rsidP="004F4705">
                            <w:pPr>
                              <w:rPr>
                                <w:sz w:val="24"/>
                                <w:szCs w:val="24"/>
                              </w:rPr>
                            </w:pPr>
                            <w:r w:rsidRPr="00E04949">
                              <w:rPr>
                                <w:sz w:val="24"/>
                                <w:szCs w:val="24"/>
                              </w:rPr>
                              <w:t>Today, Community Disability Services are delivered by multidisciplinary teams that include social workers, occupational therapists, physiotherapists, nurses, and support workers. These professionals work together to assess the needs of individuals and develop appropriate care plans (NHS, 2023).</w:t>
                            </w:r>
                          </w:p>
                          <w:p w14:paraId="49F5175E" w14:textId="77777777" w:rsidR="00850291" w:rsidRPr="00E04949" w:rsidRDefault="004F4705" w:rsidP="004F4705">
                            <w:pPr>
                              <w:rPr>
                                <w:sz w:val="24"/>
                                <w:szCs w:val="24"/>
                              </w:rPr>
                            </w:pPr>
                            <w:r w:rsidRPr="00E04949">
                              <w:rPr>
                                <w:sz w:val="24"/>
                                <w:szCs w:val="24"/>
                              </w:rPr>
                              <w:t>Services can include assistance with personal care, rehabilitation, access to assistive technology, and support with education or employment. The goal is to help individuals live as independently as possible while receiving the support they require (World Health Organization, 2022).</w:t>
                            </w:r>
                          </w:p>
                          <w:p w14:paraId="2F2C6041" w14:textId="5E5DA7A4" w:rsidR="00BE6BE0" w:rsidRPr="00E04949" w:rsidRDefault="004F4705" w:rsidP="004F4705">
                            <w:pPr>
                              <w:rPr>
                                <w:b/>
                                <w:bCs/>
                                <w:color w:val="385623" w:themeColor="accent6" w:themeShade="80"/>
                                <w:sz w:val="24"/>
                                <w:szCs w:val="24"/>
                              </w:rPr>
                            </w:pPr>
                            <w:r w:rsidRPr="00E04949">
                              <w:rPr>
                                <w:sz w:val="24"/>
                                <w:szCs w:val="24"/>
                              </w:rPr>
                              <w:t>In most cases, individuals access these services through an assessment carried out by local authorities or healthcare professionals.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1" type="#_x0000_t202" style="position:absolute;margin-left:618.75pt;margin-top:84.35pt;width:300.65pt;height:290.6pt;z-index:251919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" strokeweight="3.5pt">
                <v:textbox>
                  <w:txbxContent>
                    <w:p w14:paraId="32C65F68" w14:textId="1A59CA36" w:rsidR="00C8686F" w:rsidRPr="00DB638E" w:rsidRDefault="00C8686F" w:rsidP="004F4705">
                      <w:pPr>
                        <w:rPr>
                          <w:b/>
                          <w:bCs/>
                          <w:color w:val="385623" w:themeColor="accent6" w:themeShade="80"/>
                          <w:sz w:val="24"/>
                          <w:szCs w:val="24"/>
                        </w:rPr>
                      </w:pPr>
                      <w:r w:rsidRPr="00DB638E">
                        <w:rPr>
                          <w:b/>
                          <w:bCs/>
                          <w:color w:val="385623" w:themeColor="accent6" w:themeShade="80"/>
                          <w:sz w:val="24"/>
                          <w:szCs w:val="24"/>
                        </w:rPr>
                        <w:t>HOW THE SERVICE WORKS TODAY</w:t>
                      </w:r>
                    </w:p>
                    <w:p w14:paraId="6F9265F0" w14:textId="77777777" w:rsidR="00850291" w:rsidRPr="00E04949" w:rsidRDefault="004F4705" w:rsidP="004F4705">
                      <w:pPr>
                        <w:rPr>
                          <w:sz w:val="24"/>
                          <w:szCs w:val="24"/>
                        </w:rPr>
                      </w:pPr>
                      <w:r w:rsidRPr="00E04949">
                        <w:rPr>
                          <w:sz w:val="24"/>
                          <w:szCs w:val="24"/>
                        </w:rPr>
                        <w:t>Today, Community Disability Services are delivered by multidisciplinary teams that include social workers, occupational therapists, physiotherapists, nurses, and support workers. These professionals work together to assess the needs of individuals and develop appropriate care plans (NHS, 2023).</w:t>
                      </w:r>
                    </w:p>
                    <w:p w14:paraId="49F5175E" w14:textId="77777777" w:rsidR="00850291" w:rsidRPr="00E04949" w:rsidRDefault="004F4705" w:rsidP="004F4705">
                      <w:pPr>
                        <w:rPr>
                          <w:sz w:val="24"/>
                          <w:szCs w:val="24"/>
                        </w:rPr>
                      </w:pPr>
                      <w:r w:rsidRPr="00E04949">
                        <w:rPr>
                          <w:sz w:val="24"/>
                          <w:szCs w:val="24"/>
                        </w:rPr>
                        <w:t>Services can include assistance with personal care, rehabilitation, access to assistive technology, and support with education or employment. The goal is to help individuals live as independently as possible while receiving the support they require (World Health Organization, 2022).</w:t>
                      </w:r>
                    </w:p>
                    <w:p w14:paraId="2F2C6041" w14:textId="5E5DA7A4" w:rsidR="00BE6BE0" w:rsidRPr="00E04949" w:rsidRDefault="004F4705" w:rsidP="004F4705">
                      <w:pPr>
                        <w:rPr>
                          <w:b/>
                          <w:bCs/>
                          <w:color w:val="385623" w:themeColor="accent6" w:themeShade="80"/>
                          <w:sz w:val="24"/>
                          <w:szCs w:val="24"/>
                        </w:rPr>
                      </w:pPr>
                      <w:r w:rsidRPr="00E04949">
                        <w:rPr>
                          <w:sz w:val="24"/>
                          <w:szCs w:val="24"/>
                        </w:rPr>
                        <w:t>In most cases, individuals access these services through an assessment carried out by local authorities or healthcare professionals.</w:t>
                      </w:r>
                    </w:p>
                  </w:txbxContent>
                </v:textbox>
                <w10:wrap type="square"/>
              </v:shape>
            </w:pict>
          </mc:Fallback>
        </mc:AlternateContent>
      </w:r>
      <w:r w:rsidR="009B1A33">
        <w:rPr>
          <w:noProof/>
        </w:rPr>
        <mc:AlternateContent>
          <mc:Choice Requires="wps">
            <w:drawing>
              <wp:anchor distT="45720" distB="45720" distL="114300" distR="114300" simplePos="0" relativeHeight="251270144" behindDoc="0" locked="0" layoutInCell="1" allowOverlap="1" wp14:anchorId="3E780AA8" wp14:editId="2F95CD89">
                <wp:simplePos x="0" y="0"/>
                <wp:positionH relativeFrom="margin">
                  <wp:posOffset>1852295</wp:posOffset>
                </wp:positionH>
                <wp:positionV relativeFrom="paragraph">
                  <wp:posOffset>109220</wp:posOffset>
                </wp:positionV>
                <wp:extent cx="6257925" cy="842645"/>
                <wp:effectExtent l="0" t="0" r="28575" b="146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842645"/>
                        </a:xfrm>
                        <a:prstGeom prst="rect">
                          <a:avLst/>
                        </a:prstGeom>
                        <a:solidFill>
                          <a:srgbClr val="FFFFFF"/>
                        </a:solidFill>
                        <a:ln w="9525">
                          <a:solidFill>
                            <a:srgbClr val="000000"/>
                          </a:solidFill>
                          <a:miter lim="800000"/>
                          <a:headEnd/>
                          <a:tailEnd/>
                        </a:ln>
                        <a:effectLst>
                          <a:softEdge rad="50800"/>
                        </a:effectLst>
                      </wps:spPr>
                      <wps:txbx>
                        <w:txbxContent>
                          <w:p w14:paraId="4B29F551" w14:textId="30B93759" w:rsidR="00BE6BE0" w:rsidRPr="00B71400" w:rsidRDefault="00C21EE4" w:rsidP="00BE6BE0">
                            <w:pPr>
                              <w:shd w:val="clear" w:color="auto" w:fill="F4B083" w:themeFill="accent2" w:themeFillTint="99"/>
                              <w:jc w:val="center"/>
                              <w:rPr>
                                <w:b/>
                                <w:bCs/>
                                <w:color w:val="1F3864" w:themeColor="accent1" w:themeShade="80"/>
                                <w:sz w:val="52"/>
                                <w:szCs w:val="52"/>
                              </w:rPr>
                            </w:pPr>
                            <w:r w:rsidRPr="00B71400">
                              <w:rPr>
                                <w:b/>
                                <w:bCs/>
                                <w:color w:val="1F3864" w:themeColor="accent1" w:themeShade="80"/>
                                <w:sz w:val="52"/>
                                <w:szCs w:val="52"/>
                              </w:rPr>
                              <w:t>Community Disability Services in the 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145.85pt;margin-top:8.6pt;width:492.75pt;height:66.35pt;z-index:251270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">
                <v:textbox>
                  <w:txbxContent>
                    <w:p w14:paraId="4B29F551" w14:textId="30B93759" w:rsidR="00BE6BE0" w:rsidRPr="00B71400" w:rsidRDefault="00C21EE4" w:rsidP="00BE6BE0">
                      <w:pPr>
                        <w:shd w:val="clear" w:color="auto" w:fill="F4B083" w:themeFill="accent2" w:themeFillTint="99"/>
                        <w:jc w:val="center"/>
                        <w:rPr>
                          <w:b/>
                          <w:bCs/>
                          <w:color w:val="1F3864" w:themeColor="accent1" w:themeShade="80"/>
                          <w:sz w:val="52"/>
                          <w:szCs w:val="52"/>
                        </w:rPr>
                      </w:pPr>
                      <w:r w:rsidRPr="00B71400">
                        <w:rPr>
                          <w:b/>
                          <w:bCs/>
                          <w:color w:val="1F3864" w:themeColor="accent1" w:themeShade="80"/>
                          <w:sz w:val="52"/>
                          <w:szCs w:val="52"/>
                        </w:rPr>
                        <w:t>Community Disability Services in the 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09EA52A6" w14:textId="701E28B3" w:rsidR="0039545F" w:rsidRDefault="0039545F" w:rsidP="0039545F">
      <w:pPr>
        <w:rPr>
          <w:rFonts w:ascii="Arial" w:hAnsi="Arial" w:cs="Arial"/>
          <w:b/>
          <w:bCs/>
          <w:color w:val="1F3864" w:themeColor="accent1" w:themeShade="80"/>
          <w:sz w:val="36"/>
          <w:szCs w:val="36"/>
        </w:rPr>
      </w:pPr>
      <w:r w:rsidRPr="001345FB">
        <w:rPr>
          <w:rFonts w:ascii="Arial" w:hAnsi="Arial" w:cs="Arial"/>
          <w:b/>
          <w:bCs/>
          <w:color w:val="1F3864" w:themeColor="accent1" w:themeShade="80"/>
          <w:sz w:val="36"/>
          <w:szCs w:val="36"/>
        </w:rPr>
        <w:lastRenderedPageBreak/>
        <w:t>Dentistry Services in the UK</w:t>
      </w:r>
    </w:p>
    <w:p w14:paraId="43D01766" w14:textId="77777777" w:rsidR="00EB6687" w:rsidRPr="001345FB" w:rsidRDefault="00EB6687" w:rsidP="0039545F">
      <w:pPr>
        <w:rPr>
          <w:rFonts w:ascii="Arial" w:hAnsi="Arial" w:cs="Arial"/>
          <w:b/>
          <w:bCs/>
          <w:color w:val="1F3864" w:themeColor="accent1" w:themeShade="80"/>
          <w:sz w:val="36"/>
          <w:szCs w:val="36"/>
        </w:rPr>
      </w:pPr>
    </w:p>
    <w:p w14:paraId="7D716532" w14:textId="77777777" w:rsidR="0039545F" w:rsidRPr="0039545F" w:rsidRDefault="0039545F" w:rsidP="00363A33">
      <w:pPr>
        <w:spacing w:line="360" w:lineRule="auto"/>
        <w:rPr>
          <w:rFonts w:ascii="Arial" w:hAnsi="Arial" w:cs="Arial"/>
          <w:b/>
          <w:bCs/>
          <w:sz w:val="28"/>
          <w:szCs w:val="28"/>
        </w:rPr>
      </w:pPr>
      <w:r w:rsidRPr="0039545F">
        <w:rPr>
          <w:rFonts w:ascii="Arial" w:hAnsi="Arial" w:cs="Arial"/>
          <w:b/>
          <w:bCs/>
          <w:sz w:val="28"/>
          <w:szCs w:val="28"/>
        </w:rPr>
        <w:t>Origins and Historical Development</w:t>
      </w:r>
    </w:p>
    <w:p w14:paraId="02442687" w14:textId="77777777" w:rsidR="0039545F" w:rsidRPr="002E4E2E" w:rsidRDefault="0039545F" w:rsidP="00363A33">
      <w:pPr>
        <w:spacing w:line="360" w:lineRule="auto"/>
        <w:rPr>
          <w:rFonts w:ascii="Arial" w:hAnsi="Arial" w:cs="Arial"/>
          <w:sz w:val="28"/>
          <w:szCs w:val="28"/>
        </w:rPr>
      </w:pPr>
      <w:r w:rsidRPr="002E4E2E">
        <w:rPr>
          <w:rFonts w:ascii="Arial" w:hAnsi="Arial" w:cs="Arial"/>
          <w:sz w:val="28"/>
          <w:szCs w:val="28"/>
        </w:rPr>
        <w:t>Modern dentistry services in the UK developed significantly after the establishment of the National Health Service (NHS) in 1948. Before the NHS was introduced, dental care was mainly provided privately, which meant that many people could not afford treatment. As a result, oral health problems were widespread, particularly among lower-income populations (Nuffield Trust, 2022).</w:t>
      </w:r>
    </w:p>
    <w:p w14:paraId="32F2A169" w14:textId="74189351" w:rsidR="001C1571" w:rsidRPr="002E4E2E" w:rsidRDefault="0039545F" w:rsidP="00363A33">
      <w:pPr>
        <w:spacing w:line="360" w:lineRule="auto"/>
        <w:rPr>
          <w:rFonts w:ascii="Arial" w:hAnsi="Arial" w:cs="Arial"/>
          <w:sz w:val="28"/>
          <w:szCs w:val="28"/>
        </w:rPr>
      </w:pPr>
      <w:r w:rsidRPr="002E4E2E">
        <w:rPr>
          <w:rFonts w:ascii="Arial" w:hAnsi="Arial" w:cs="Arial"/>
          <w:sz w:val="28"/>
          <w:szCs w:val="28"/>
        </w:rPr>
        <w:t>The introduction of NHS dentistry aimed to make dental care accessible and affordable for the general population. Dentists began offering treatments such as fillings, extractions and dentures under the NHS system. This development significantly improved access to oral healthcare and helped reduce inequalities in dental treatment. For many people, especially those from disadvantaged backgrounds,</w:t>
      </w:r>
      <w:r w:rsidR="001C1571" w:rsidRPr="002E4E2E">
        <w:t xml:space="preserve"> </w:t>
      </w:r>
      <w:r w:rsidR="001C1571" w:rsidRPr="002E4E2E">
        <w:rPr>
          <w:rFonts w:ascii="Arial" w:hAnsi="Arial" w:cs="Arial"/>
          <w:sz w:val="28"/>
          <w:szCs w:val="28"/>
        </w:rPr>
        <w:t>dental care.</w:t>
      </w:r>
    </w:p>
    <w:p w14:paraId="724D6CE3" w14:textId="3008FF49" w:rsidR="00542CF2" w:rsidRPr="002E4E2E" w:rsidRDefault="001C1571" w:rsidP="00363A33">
      <w:pPr>
        <w:spacing w:line="360" w:lineRule="auto"/>
        <w:rPr>
          <w:rFonts w:ascii="Arial" w:hAnsi="Arial" w:cs="Arial"/>
          <w:sz w:val="28"/>
          <w:szCs w:val="28"/>
        </w:rPr>
      </w:pPr>
      <w:r w:rsidRPr="002E4E2E">
        <w:rPr>
          <w:rFonts w:ascii="Arial" w:hAnsi="Arial" w:cs="Arial"/>
          <w:sz w:val="28"/>
          <w:szCs w:val="28"/>
        </w:rPr>
        <w:t>Over time, dentistry services in the UK evolved from focusing mainly on treatment to placing greater emphasis on prevention. Public health initiatives began promoting better oral hygiene practices, including regular tooth brushing, dental check-ups and improved diet. Preventive strategies were introduced to reduce the prevalence of dental diseases such as tooth decay and gum disease (World Health Organization, 2022). This shift reflects a broader development within healthcare systems where prevention and early intervention are increasingly prioritised.</w:t>
      </w:r>
      <w:r w:rsidR="00542CF2" w:rsidRPr="002E4E2E">
        <w:t xml:space="preserve"> </w:t>
      </w:r>
      <w:r w:rsidR="00542CF2" w:rsidRPr="002E4E2E">
        <w:rPr>
          <w:rFonts w:ascii="Arial" w:hAnsi="Arial" w:cs="Arial"/>
          <w:sz w:val="28"/>
          <w:szCs w:val="28"/>
        </w:rPr>
        <w:t>How Dentistry Services Function Today</w:t>
      </w:r>
    </w:p>
    <w:p w14:paraId="1F572865" w14:textId="77777777" w:rsidR="00542CF2" w:rsidRPr="002E4E2E" w:rsidRDefault="00542CF2" w:rsidP="00363A33">
      <w:pPr>
        <w:spacing w:line="360" w:lineRule="auto"/>
        <w:rPr>
          <w:rFonts w:ascii="Arial" w:hAnsi="Arial" w:cs="Arial"/>
          <w:sz w:val="28"/>
          <w:szCs w:val="28"/>
        </w:rPr>
      </w:pPr>
      <w:r w:rsidRPr="002E4E2E">
        <w:rPr>
          <w:rFonts w:ascii="Arial" w:hAnsi="Arial" w:cs="Arial"/>
          <w:sz w:val="28"/>
          <w:szCs w:val="28"/>
        </w:rPr>
        <w:t xml:space="preserve">Today, dentistry services in the UK operate through a combination of NHS dental services and private dental practices. NHS dentistry aims to provide essential treatment at a lower cost for patients, ensuring that </w:t>
      </w:r>
      <w:r w:rsidRPr="002E4E2E">
        <w:rPr>
          <w:rFonts w:ascii="Arial" w:hAnsi="Arial" w:cs="Arial"/>
          <w:sz w:val="28"/>
          <w:szCs w:val="28"/>
        </w:rPr>
        <w:lastRenderedPageBreak/>
        <w:t>oral healthcare is accessible to the wider population. Private dentistry, on the other hand, may offer additional or specialised treatments that are not always available through the NHS.</w:t>
      </w:r>
    </w:p>
    <w:p w14:paraId="6DB55BC4" w14:textId="77777777" w:rsidR="00542CF2" w:rsidRPr="002E4E2E" w:rsidRDefault="00542CF2" w:rsidP="00363A33">
      <w:pPr>
        <w:spacing w:line="360" w:lineRule="auto"/>
        <w:rPr>
          <w:rFonts w:ascii="Arial" w:hAnsi="Arial" w:cs="Arial"/>
          <w:sz w:val="28"/>
          <w:szCs w:val="28"/>
        </w:rPr>
      </w:pPr>
      <w:r w:rsidRPr="002E4E2E">
        <w:rPr>
          <w:rFonts w:ascii="Arial" w:hAnsi="Arial" w:cs="Arial"/>
          <w:sz w:val="28"/>
          <w:szCs w:val="28"/>
        </w:rPr>
        <w:t>Dental services are delivered by a range of professionals including dentists, dental hygienists, dental therapists and dental nurses. These professionals work together to provide comprehensive oral healthcare. Services include preventive care, diagnosis of oral health conditions, restorative treatments such as fillings and crowns, and specialist procedures such as orthodontics (NHS, 2023).</w:t>
      </w:r>
    </w:p>
    <w:p w14:paraId="34B1CE57" w14:textId="5148C26A" w:rsidR="0011459F" w:rsidRPr="002E4E2E" w:rsidRDefault="0011459F" w:rsidP="00363A33">
      <w:pPr>
        <w:spacing w:line="360" w:lineRule="auto"/>
        <w:rPr>
          <w:rFonts w:ascii="Arial" w:hAnsi="Arial" w:cs="Arial"/>
          <w:sz w:val="28"/>
          <w:szCs w:val="28"/>
        </w:rPr>
      </w:pPr>
      <w:r w:rsidRPr="002E4E2E">
        <w:rPr>
          <w:rFonts w:ascii="Arial" w:hAnsi="Arial" w:cs="Arial"/>
          <w:sz w:val="28"/>
          <w:szCs w:val="28"/>
        </w:rPr>
        <w:t>Preventive care remains a key component of modern dentistry. Regular dental examinations allow professionals to detect problems early and provide treatment before conditions worsen. Dental professionals also play an important role in educating patients about oral hygiene practices, including brushing techniques, flossing and the impact of diet on dental health.</w:t>
      </w:r>
    </w:p>
    <w:p w14:paraId="2445AC56" w14:textId="77777777" w:rsidR="0011459F" w:rsidRPr="002E4E2E" w:rsidRDefault="0011459F" w:rsidP="00363A33">
      <w:pPr>
        <w:spacing w:line="360" w:lineRule="auto"/>
        <w:rPr>
          <w:rFonts w:ascii="Arial" w:hAnsi="Arial" w:cs="Arial"/>
          <w:sz w:val="28"/>
          <w:szCs w:val="28"/>
        </w:rPr>
      </w:pPr>
      <w:r w:rsidRPr="002E4E2E">
        <w:rPr>
          <w:rFonts w:ascii="Arial" w:hAnsi="Arial" w:cs="Arial"/>
          <w:sz w:val="28"/>
          <w:szCs w:val="28"/>
        </w:rPr>
        <w:t>However, despite the availability of these services, access to NHS dental care remains a significant issue in some areas of the UK. Many patients report difficulty registering with NHS dentists due to high demand and workforce shortages within the dental sector (Nuffield Trust, 2022).</w:t>
      </w:r>
    </w:p>
    <w:p w14:paraId="1FF112B8" w14:textId="77777777" w:rsidR="0011459F" w:rsidRPr="0011459F" w:rsidRDefault="0011459F" w:rsidP="00363A33">
      <w:pPr>
        <w:spacing w:line="360" w:lineRule="auto"/>
        <w:rPr>
          <w:rFonts w:ascii="Arial" w:hAnsi="Arial" w:cs="Arial"/>
          <w:b/>
          <w:bCs/>
          <w:sz w:val="28"/>
          <w:szCs w:val="28"/>
        </w:rPr>
      </w:pPr>
      <w:r w:rsidRPr="0011459F">
        <w:rPr>
          <w:rFonts w:ascii="Arial" w:hAnsi="Arial" w:cs="Arial"/>
          <w:b/>
          <w:bCs/>
          <w:sz w:val="28"/>
          <w:szCs w:val="28"/>
        </w:rPr>
        <w:t>Critical Evaluation of Dentistry Services</w:t>
      </w:r>
    </w:p>
    <w:p w14:paraId="388C03BC" w14:textId="2CFDE91D" w:rsidR="007B2A78" w:rsidRPr="004F0B46" w:rsidRDefault="0011459F" w:rsidP="00363A33">
      <w:pPr>
        <w:spacing w:line="360" w:lineRule="auto"/>
        <w:rPr>
          <w:rFonts w:ascii="Arial" w:hAnsi="Arial" w:cs="Arial"/>
          <w:sz w:val="28"/>
          <w:szCs w:val="28"/>
        </w:rPr>
      </w:pPr>
      <w:r w:rsidRPr="004F0B46">
        <w:rPr>
          <w:rFonts w:ascii="Arial" w:hAnsi="Arial" w:cs="Arial"/>
          <w:sz w:val="28"/>
          <w:szCs w:val="28"/>
        </w:rPr>
        <w:t xml:space="preserve">Although dentistry services provide significant benefits to public health, several challenges affect how effectively these </w:t>
      </w:r>
      <w:r w:rsidR="00BE6978" w:rsidRPr="004F0B46">
        <w:rPr>
          <w:rFonts w:ascii="Arial" w:hAnsi="Arial" w:cs="Arial"/>
          <w:sz w:val="28"/>
          <w:szCs w:val="28"/>
        </w:rPr>
        <w:t>services operate</w:t>
      </w:r>
      <w:r w:rsidR="007B2A78" w:rsidRPr="004F0B46">
        <w:rPr>
          <w:rFonts w:ascii="Arial" w:hAnsi="Arial" w:cs="Arial"/>
          <w:sz w:val="28"/>
          <w:szCs w:val="28"/>
        </w:rPr>
        <w:t xml:space="preserve">. One of the most significant issues is limited access to NHS dental care. In many regions, patients struggle to find NHS dentists who are accepting new patients. This issue has been linked to funding pressures and concerns regarding the NHS dental contract system, which some professionals </w:t>
      </w:r>
      <w:r w:rsidR="007B2A78" w:rsidRPr="004F0B46">
        <w:rPr>
          <w:rFonts w:ascii="Arial" w:hAnsi="Arial" w:cs="Arial"/>
          <w:sz w:val="28"/>
          <w:szCs w:val="28"/>
        </w:rPr>
        <w:lastRenderedPageBreak/>
        <w:t>argue does not adequately support sustainable dental services (British Dental Association, 2023).</w:t>
      </w:r>
    </w:p>
    <w:p w14:paraId="6E781A70" w14:textId="77777777" w:rsidR="007B2A78" w:rsidRPr="004F0B46" w:rsidRDefault="007B2A78" w:rsidP="00363A33">
      <w:pPr>
        <w:spacing w:line="360" w:lineRule="auto"/>
        <w:rPr>
          <w:rFonts w:ascii="Arial" w:hAnsi="Arial" w:cs="Arial"/>
          <w:sz w:val="28"/>
          <w:szCs w:val="28"/>
        </w:rPr>
      </w:pPr>
      <w:r w:rsidRPr="004F0B46">
        <w:rPr>
          <w:rFonts w:ascii="Arial" w:hAnsi="Arial" w:cs="Arial"/>
          <w:sz w:val="28"/>
          <w:szCs w:val="28"/>
        </w:rPr>
        <w:t>As a result of these challenges, some individuals may delay treatment or turn to private dental care, which may not be affordable for everyone. This situation can contribute to inequalities in access to oral healthcare.</w:t>
      </w:r>
    </w:p>
    <w:p w14:paraId="14F5EA9C" w14:textId="002ED411" w:rsidR="00554685" w:rsidRPr="004F0B46" w:rsidRDefault="007B2A78" w:rsidP="00363A33">
      <w:pPr>
        <w:spacing w:line="360" w:lineRule="auto"/>
        <w:rPr>
          <w:rFonts w:ascii="Arial" w:hAnsi="Arial" w:cs="Arial"/>
          <w:sz w:val="28"/>
          <w:szCs w:val="28"/>
        </w:rPr>
      </w:pPr>
      <w:r w:rsidRPr="004F0B46">
        <w:rPr>
          <w:rFonts w:ascii="Arial" w:hAnsi="Arial" w:cs="Arial"/>
          <w:sz w:val="28"/>
          <w:szCs w:val="28"/>
        </w:rPr>
        <w:t xml:space="preserve">Another important concern is the persistence of oral health inequalities. Research shows that individuals living in more </w:t>
      </w:r>
      <w:r w:rsidR="00260847" w:rsidRPr="004F0B46">
        <w:rPr>
          <w:rFonts w:ascii="Arial" w:hAnsi="Arial" w:cs="Arial"/>
          <w:sz w:val="28"/>
          <w:szCs w:val="28"/>
        </w:rPr>
        <w:t>deprived communities</w:t>
      </w:r>
      <w:r w:rsidR="00554685" w:rsidRPr="004F0B46">
        <w:rPr>
          <w:rFonts w:ascii="Arial" w:hAnsi="Arial" w:cs="Arial"/>
          <w:sz w:val="28"/>
          <w:szCs w:val="28"/>
        </w:rPr>
        <w:t xml:space="preserve"> often experience higher rates of dental disease compared with those from more affluent areas (Public Health England, 2021). These differences suggest that while dentistry services aim to improve oral health, not all population groups benefit equally from available services.</w:t>
      </w:r>
    </w:p>
    <w:p w14:paraId="39361DDE" w14:textId="77777777" w:rsidR="00554685" w:rsidRPr="004F0B46" w:rsidRDefault="00554685" w:rsidP="00363A33">
      <w:pPr>
        <w:spacing w:line="360" w:lineRule="auto"/>
        <w:rPr>
          <w:rFonts w:ascii="Arial" w:hAnsi="Arial" w:cs="Arial"/>
          <w:sz w:val="28"/>
          <w:szCs w:val="28"/>
        </w:rPr>
      </w:pPr>
      <w:r w:rsidRPr="004F0B46">
        <w:rPr>
          <w:rFonts w:ascii="Arial" w:hAnsi="Arial" w:cs="Arial"/>
          <w:sz w:val="28"/>
          <w:szCs w:val="28"/>
        </w:rPr>
        <w:t>Despite these limitations, dentistry services continue to play a crucial role in disease prevention and early diagnosis. Preventive dental care can reduce the risk of infections and identify conditions such as oral cancer at an early stage, which significantly improves health outcomes.</w:t>
      </w:r>
    </w:p>
    <w:p w14:paraId="063E237C" w14:textId="77777777" w:rsidR="00C74224" w:rsidRDefault="00554685" w:rsidP="00363A33">
      <w:pPr>
        <w:spacing w:line="360" w:lineRule="auto"/>
        <w:rPr>
          <w:rFonts w:ascii="Arial" w:hAnsi="Arial" w:cs="Arial"/>
          <w:b/>
          <w:bCs/>
          <w:sz w:val="28"/>
          <w:szCs w:val="28"/>
        </w:rPr>
      </w:pPr>
      <w:r w:rsidRPr="00554685">
        <w:rPr>
          <w:rFonts w:ascii="Arial" w:hAnsi="Arial" w:cs="Arial"/>
          <w:b/>
          <w:bCs/>
          <w:sz w:val="28"/>
          <w:szCs w:val="28"/>
        </w:rPr>
        <w:t>Importance for Quality of Life</w:t>
      </w:r>
    </w:p>
    <w:p w14:paraId="2208A2C2" w14:textId="0BDBB1BC" w:rsidR="00C74224" w:rsidRPr="004F0B46" w:rsidRDefault="00C74224" w:rsidP="00363A33">
      <w:pPr>
        <w:spacing w:line="360" w:lineRule="auto"/>
        <w:rPr>
          <w:rFonts w:ascii="Arial" w:hAnsi="Arial" w:cs="Arial"/>
          <w:sz w:val="28"/>
          <w:szCs w:val="28"/>
        </w:rPr>
      </w:pPr>
      <w:r w:rsidRPr="004F0B46">
        <w:rPr>
          <w:rFonts w:ascii="Arial" w:hAnsi="Arial" w:cs="Arial"/>
          <w:sz w:val="28"/>
          <w:szCs w:val="28"/>
        </w:rPr>
        <w:t>Dentistry services contribute significantly to the quality of life of individuals. Good oral health allows people to eat comfortably, speak clearly and maintain confidence in social situations. Poor oral health can cause pain, infection and difficulties in daily activities, which may negatively affect wellbeing.</w:t>
      </w:r>
    </w:p>
    <w:p w14:paraId="40589E28" w14:textId="77777777" w:rsidR="00C74224" w:rsidRPr="004F0B46" w:rsidRDefault="00C74224" w:rsidP="00363A33">
      <w:pPr>
        <w:spacing w:line="360" w:lineRule="auto"/>
        <w:rPr>
          <w:rFonts w:ascii="Arial" w:hAnsi="Arial" w:cs="Arial"/>
          <w:sz w:val="28"/>
          <w:szCs w:val="28"/>
        </w:rPr>
      </w:pPr>
      <w:r w:rsidRPr="004F0B46">
        <w:rPr>
          <w:rFonts w:ascii="Arial" w:hAnsi="Arial" w:cs="Arial"/>
          <w:sz w:val="28"/>
          <w:szCs w:val="28"/>
        </w:rPr>
        <w:t>Regular dental care also supports wider health outcomes. Untreated dental infections can lead to more serious medical conditions if left unmanaged. By providing preventive care and early treatment, dentistry services help reduce disease and support overall population health (World Health Organization, 2022).</w:t>
      </w:r>
    </w:p>
    <w:p w14:paraId="5EAE563B" w14:textId="22B8286B" w:rsidR="00C0466B" w:rsidRDefault="00C74224" w:rsidP="00363A33">
      <w:pPr>
        <w:spacing w:line="360" w:lineRule="auto"/>
        <w:rPr>
          <w:rFonts w:ascii="Arial" w:hAnsi="Arial" w:cs="Arial"/>
          <w:b/>
          <w:bCs/>
          <w:sz w:val="28"/>
          <w:szCs w:val="28"/>
        </w:rPr>
      </w:pPr>
      <w:r w:rsidRPr="00C74224">
        <w:rPr>
          <w:rFonts w:ascii="Arial" w:hAnsi="Arial" w:cs="Arial"/>
          <w:b/>
          <w:bCs/>
          <w:sz w:val="28"/>
          <w:szCs w:val="28"/>
        </w:rPr>
        <w:lastRenderedPageBreak/>
        <w:t>Conclusion</w:t>
      </w:r>
    </w:p>
    <w:p w14:paraId="20BFB27D" w14:textId="77777777" w:rsidR="00070F09" w:rsidRPr="0011251D" w:rsidRDefault="00070F09" w:rsidP="00363A33">
      <w:pPr>
        <w:spacing w:line="360" w:lineRule="auto"/>
        <w:rPr>
          <w:rFonts w:ascii="Arial" w:hAnsi="Arial" w:cs="Arial"/>
          <w:sz w:val="28"/>
          <w:szCs w:val="28"/>
        </w:rPr>
      </w:pPr>
      <w:r w:rsidRPr="0011251D">
        <w:rPr>
          <w:rFonts w:ascii="Arial" w:hAnsi="Arial" w:cs="Arial"/>
          <w:sz w:val="28"/>
          <w:szCs w:val="28"/>
        </w:rPr>
        <w:t>Dentistry services are a fundamental component of the UK healthcare system. Since the introduction of the NHS, access to dental care has improved and services have increasingly focused on prevention and health promotion. However, challenges such as limited access to NHS dentists and inequalities in oral health outcomes continue to affect the effectiveness of dental services.</w:t>
      </w:r>
    </w:p>
    <w:p w14:paraId="370400D2" w14:textId="424AEDF4" w:rsidR="00001B1C" w:rsidRDefault="00070F09" w:rsidP="00363A33">
      <w:pPr>
        <w:spacing w:line="360" w:lineRule="auto"/>
        <w:rPr>
          <w:rFonts w:ascii="Arial" w:hAnsi="Arial" w:cs="Arial"/>
          <w:sz w:val="28"/>
          <w:szCs w:val="28"/>
        </w:rPr>
      </w:pPr>
      <w:r w:rsidRPr="0011251D">
        <w:rPr>
          <w:rFonts w:ascii="Arial" w:hAnsi="Arial" w:cs="Arial"/>
          <w:sz w:val="28"/>
          <w:szCs w:val="28"/>
        </w:rPr>
        <w:t>Despite these challenges, dentistry services remain essential for supporting oral health, preventing disease and improving the quality of life</w:t>
      </w:r>
      <w:r w:rsidR="0053466B">
        <w:rPr>
          <w:rFonts w:ascii="Arial" w:hAnsi="Arial" w:cs="Arial"/>
          <w:sz w:val="28"/>
          <w:szCs w:val="28"/>
        </w:rPr>
        <w:t>.</w:t>
      </w:r>
    </w:p>
    <w:p w14:paraId="7F827B0C" w14:textId="77777777" w:rsidR="0053466B" w:rsidRDefault="0053466B" w:rsidP="00001B1C">
      <w:pPr>
        <w:rPr>
          <w:rFonts w:ascii="Arial" w:hAnsi="Arial" w:cs="Arial"/>
          <w:sz w:val="28"/>
          <w:szCs w:val="28"/>
        </w:rPr>
      </w:pPr>
    </w:p>
    <w:p w14:paraId="46AC1AE9" w14:textId="77777777" w:rsidR="00283B58" w:rsidRDefault="00283B58" w:rsidP="00001B1C">
      <w:pPr>
        <w:rPr>
          <w:rFonts w:ascii="Arial" w:hAnsi="Arial" w:cs="Arial"/>
          <w:color w:val="1F3864" w:themeColor="accent1" w:themeShade="80"/>
          <w:sz w:val="36"/>
          <w:szCs w:val="36"/>
        </w:rPr>
      </w:pPr>
    </w:p>
    <w:p w14:paraId="02885FE2" w14:textId="77777777" w:rsidR="00283B58" w:rsidRDefault="00283B58" w:rsidP="00001B1C">
      <w:pPr>
        <w:rPr>
          <w:rFonts w:ascii="Arial" w:hAnsi="Arial" w:cs="Arial"/>
          <w:color w:val="1F3864" w:themeColor="accent1" w:themeShade="80"/>
          <w:sz w:val="36"/>
          <w:szCs w:val="36"/>
        </w:rPr>
      </w:pPr>
    </w:p>
    <w:p w14:paraId="6E2E6171" w14:textId="77777777" w:rsidR="00283B58" w:rsidRDefault="00283B58" w:rsidP="00001B1C">
      <w:pPr>
        <w:rPr>
          <w:rFonts w:ascii="Arial" w:hAnsi="Arial" w:cs="Arial"/>
          <w:color w:val="1F3864" w:themeColor="accent1" w:themeShade="80"/>
          <w:sz w:val="36"/>
          <w:szCs w:val="36"/>
        </w:rPr>
      </w:pPr>
    </w:p>
    <w:p w14:paraId="02A60BC0" w14:textId="77777777" w:rsidR="00283B58" w:rsidRDefault="00283B58" w:rsidP="00001B1C">
      <w:pPr>
        <w:rPr>
          <w:rFonts w:ascii="Arial" w:hAnsi="Arial" w:cs="Arial"/>
          <w:color w:val="1F3864" w:themeColor="accent1" w:themeShade="80"/>
          <w:sz w:val="36"/>
          <w:szCs w:val="36"/>
        </w:rPr>
      </w:pPr>
    </w:p>
    <w:p w14:paraId="00523DFB" w14:textId="77777777" w:rsidR="00283B58" w:rsidRDefault="00283B58" w:rsidP="00001B1C">
      <w:pPr>
        <w:rPr>
          <w:rFonts w:ascii="Arial" w:hAnsi="Arial" w:cs="Arial"/>
          <w:color w:val="1F3864" w:themeColor="accent1" w:themeShade="80"/>
          <w:sz w:val="36"/>
          <w:szCs w:val="36"/>
        </w:rPr>
      </w:pPr>
    </w:p>
    <w:p w14:paraId="707A87F6" w14:textId="77777777" w:rsidR="00283B58" w:rsidRDefault="00283B58" w:rsidP="00001B1C">
      <w:pPr>
        <w:rPr>
          <w:rFonts w:ascii="Arial" w:hAnsi="Arial" w:cs="Arial"/>
          <w:color w:val="1F3864" w:themeColor="accent1" w:themeShade="80"/>
          <w:sz w:val="36"/>
          <w:szCs w:val="36"/>
        </w:rPr>
      </w:pPr>
    </w:p>
    <w:p w14:paraId="5E0A6788" w14:textId="77777777" w:rsidR="00283B58" w:rsidRDefault="00283B58" w:rsidP="00001B1C">
      <w:pPr>
        <w:rPr>
          <w:rFonts w:ascii="Arial" w:hAnsi="Arial" w:cs="Arial"/>
          <w:color w:val="1F3864" w:themeColor="accent1" w:themeShade="80"/>
          <w:sz w:val="36"/>
          <w:szCs w:val="36"/>
        </w:rPr>
      </w:pPr>
    </w:p>
    <w:p w14:paraId="4411DA2F" w14:textId="77777777" w:rsidR="00283B58" w:rsidRDefault="00283B58" w:rsidP="00001B1C">
      <w:pPr>
        <w:rPr>
          <w:rFonts w:ascii="Arial" w:hAnsi="Arial" w:cs="Arial"/>
          <w:color w:val="1F3864" w:themeColor="accent1" w:themeShade="80"/>
          <w:sz w:val="36"/>
          <w:szCs w:val="36"/>
        </w:rPr>
      </w:pPr>
    </w:p>
    <w:p w14:paraId="2D8AE5E9" w14:textId="77777777" w:rsidR="00283B58" w:rsidRDefault="00283B58" w:rsidP="00001B1C">
      <w:pPr>
        <w:rPr>
          <w:rFonts w:ascii="Arial" w:hAnsi="Arial" w:cs="Arial"/>
          <w:color w:val="1F3864" w:themeColor="accent1" w:themeShade="80"/>
          <w:sz w:val="36"/>
          <w:szCs w:val="36"/>
        </w:rPr>
      </w:pPr>
    </w:p>
    <w:p w14:paraId="39463804" w14:textId="77777777" w:rsidR="00283B58" w:rsidRDefault="00283B58" w:rsidP="00001B1C">
      <w:pPr>
        <w:rPr>
          <w:rFonts w:ascii="Arial" w:hAnsi="Arial" w:cs="Arial"/>
          <w:color w:val="1F3864" w:themeColor="accent1" w:themeShade="80"/>
          <w:sz w:val="36"/>
          <w:szCs w:val="36"/>
        </w:rPr>
      </w:pPr>
    </w:p>
    <w:p w14:paraId="02C96D7A" w14:textId="77777777" w:rsidR="00283B58" w:rsidRDefault="00283B58" w:rsidP="00001B1C">
      <w:pPr>
        <w:rPr>
          <w:rFonts w:ascii="Arial" w:hAnsi="Arial" w:cs="Arial"/>
          <w:color w:val="1F3864" w:themeColor="accent1" w:themeShade="80"/>
          <w:sz w:val="36"/>
          <w:szCs w:val="36"/>
        </w:rPr>
      </w:pPr>
    </w:p>
    <w:p w14:paraId="48735A98" w14:textId="77777777" w:rsidR="00283B58" w:rsidRDefault="00283B58" w:rsidP="00001B1C">
      <w:pPr>
        <w:rPr>
          <w:rFonts w:ascii="Arial" w:hAnsi="Arial" w:cs="Arial"/>
          <w:color w:val="1F3864" w:themeColor="accent1" w:themeShade="80"/>
          <w:sz w:val="36"/>
          <w:szCs w:val="36"/>
        </w:rPr>
      </w:pPr>
    </w:p>
    <w:p w14:paraId="70CA948D" w14:textId="77777777" w:rsidR="00283B58" w:rsidRDefault="00283B58" w:rsidP="00001B1C">
      <w:pPr>
        <w:rPr>
          <w:rFonts w:ascii="Arial" w:hAnsi="Arial" w:cs="Arial"/>
          <w:color w:val="1F3864" w:themeColor="accent1" w:themeShade="80"/>
          <w:sz w:val="36"/>
          <w:szCs w:val="36"/>
        </w:rPr>
      </w:pPr>
    </w:p>
    <w:p w14:paraId="56F56D1D" w14:textId="26B1C821" w:rsidR="0053466B" w:rsidRDefault="0053466B" w:rsidP="00001B1C">
      <w:pPr>
        <w:rPr>
          <w:rFonts w:ascii="Arial" w:hAnsi="Arial" w:cs="Arial"/>
          <w:color w:val="1F3864" w:themeColor="accent1" w:themeShade="80"/>
          <w:sz w:val="36"/>
          <w:szCs w:val="36"/>
        </w:rPr>
      </w:pPr>
      <w:r w:rsidRPr="00AD7E57">
        <w:rPr>
          <w:rFonts w:ascii="Arial" w:hAnsi="Arial" w:cs="Arial"/>
          <w:color w:val="1F3864" w:themeColor="accent1" w:themeShade="80"/>
          <w:sz w:val="36"/>
          <w:szCs w:val="36"/>
        </w:rPr>
        <w:lastRenderedPageBreak/>
        <w:t>Refe</w:t>
      </w:r>
      <w:r w:rsidR="00AD7E57" w:rsidRPr="00AD7E57">
        <w:rPr>
          <w:rFonts w:ascii="Arial" w:hAnsi="Arial" w:cs="Arial"/>
          <w:color w:val="1F3864" w:themeColor="accent1" w:themeShade="80"/>
          <w:sz w:val="36"/>
          <w:szCs w:val="36"/>
        </w:rPr>
        <w:t>rences</w:t>
      </w:r>
    </w:p>
    <w:p w14:paraId="322E482C" w14:textId="5A275CBC" w:rsidR="00001B1C" w:rsidRDefault="00001B1C" w:rsidP="00785E3F">
      <w:pPr>
        <w:rPr>
          <w:rFonts w:ascii="Arial" w:hAnsi="Arial" w:cs="Arial"/>
          <w:sz w:val="28"/>
          <w:szCs w:val="28"/>
        </w:rPr>
      </w:pPr>
    </w:p>
    <w:p w14:paraId="71B7A442" w14:textId="49E71CDC" w:rsidR="00001B1C" w:rsidRPr="006D4261" w:rsidRDefault="00001B1C" w:rsidP="00001B1C">
      <w:pPr>
        <w:rPr>
          <w:rFonts w:ascii="Arial" w:hAnsi="Arial" w:cs="Arial"/>
          <w:sz w:val="24"/>
          <w:szCs w:val="24"/>
        </w:rPr>
      </w:pPr>
      <w:r w:rsidRPr="006D4261">
        <w:rPr>
          <w:rFonts w:ascii="Arial" w:hAnsi="Arial" w:cs="Arial"/>
          <w:sz w:val="24"/>
          <w:szCs w:val="24"/>
        </w:rPr>
        <w:t>NHS (2023) Dental services. Available at: https://www.nhs.uk</w:t>
      </w:r>
      <w:r w:rsidRPr="006D4261">
        <w:rPr>
          <w:rFonts w:ascii="Segoe UI Symbol" w:hAnsi="Segoe UI Symbol" w:cs="Segoe UI Symbol"/>
          <w:sz w:val="24"/>
          <w:szCs w:val="24"/>
        </w:rPr>
        <w:t>⁠</w:t>
      </w:r>
      <w:r w:rsidRPr="006D4261">
        <w:rPr>
          <w:rFonts w:ascii="Arial" w:hAnsi="Arial" w:cs="Arial"/>
          <w:sz w:val="24"/>
          <w:szCs w:val="24"/>
        </w:rPr>
        <w:t xml:space="preserve"> (Accessed: 16 March 2026).</w:t>
      </w:r>
    </w:p>
    <w:p w14:paraId="2D2564B3" w14:textId="71001A8E" w:rsidR="00001B1C" w:rsidRPr="006D4261" w:rsidRDefault="00001B1C" w:rsidP="00001B1C">
      <w:pPr>
        <w:rPr>
          <w:rFonts w:ascii="Arial" w:hAnsi="Arial" w:cs="Arial"/>
          <w:sz w:val="24"/>
          <w:szCs w:val="24"/>
        </w:rPr>
      </w:pPr>
      <w:r w:rsidRPr="006D4261">
        <w:rPr>
          <w:rFonts w:ascii="Arial" w:hAnsi="Arial" w:cs="Arial"/>
          <w:sz w:val="24"/>
          <w:szCs w:val="24"/>
        </w:rPr>
        <w:t>Nuffield Trust (2022) NHS dentistry in England. Available at: https://www.nuffieldtrust.org.uk</w:t>
      </w:r>
      <w:r w:rsidRPr="006D4261">
        <w:rPr>
          <w:rFonts w:ascii="Segoe UI Symbol" w:hAnsi="Segoe UI Symbol" w:cs="Segoe UI Symbol"/>
          <w:sz w:val="24"/>
          <w:szCs w:val="24"/>
        </w:rPr>
        <w:t>⁠</w:t>
      </w:r>
      <w:r w:rsidRPr="006D4261">
        <w:rPr>
          <w:rFonts w:ascii="Arial" w:hAnsi="Arial" w:cs="Arial"/>
          <w:sz w:val="24"/>
          <w:szCs w:val="24"/>
        </w:rPr>
        <w:t xml:space="preserve"> (Accessed: 16 March 2026).</w:t>
      </w:r>
    </w:p>
    <w:p w14:paraId="0E94F016" w14:textId="3D97E157" w:rsidR="00001B1C" w:rsidRPr="006D4261" w:rsidRDefault="00001B1C" w:rsidP="00001B1C">
      <w:pPr>
        <w:rPr>
          <w:rFonts w:ascii="Arial" w:hAnsi="Arial" w:cs="Arial"/>
          <w:sz w:val="24"/>
          <w:szCs w:val="24"/>
        </w:rPr>
      </w:pPr>
      <w:r w:rsidRPr="006D4261">
        <w:rPr>
          <w:rFonts w:ascii="Arial" w:hAnsi="Arial" w:cs="Arial"/>
          <w:sz w:val="24"/>
          <w:szCs w:val="24"/>
        </w:rPr>
        <w:t>World Health Organization (2022) Oral health. Available at: https://www.who.int</w:t>
      </w:r>
      <w:r w:rsidRPr="006D4261">
        <w:rPr>
          <w:rFonts w:ascii="Segoe UI Symbol" w:hAnsi="Segoe UI Symbol" w:cs="Segoe UI Symbol"/>
          <w:sz w:val="24"/>
          <w:szCs w:val="24"/>
        </w:rPr>
        <w:t>⁠</w:t>
      </w:r>
      <w:r w:rsidRPr="006D4261">
        <w:rPr>
          <w:rFonts w:ascii="Arial" w:hAnsi="Arial" w:cs="Arial"/>
          <w:sz w:val="24"/>
          <w:szCs w:val="24"/>
        </w:rPr>
        <w:t>(Accessed: 16 March 2026).</w:t>
      </w:r>
    </w:p>
    <w:p w14:paraId="02CB334B" w14:textId="265AB52F" w:rsidR="00001B1C" w:rsidRPr="006D4261" w:rsidRDefault="00001B1C" w:rsidP="00001B1C">
      <w:pPr>
        <w:rPr>
          <w:rFonts w:ascii="Arial" w:hAnsi="Arial" w:cs="Arial"/>
          <w:sz w:val="24"/>
          <w:szCs w:val="24"/>
        </w:rPr>
      </w:pPr>
      <w:r w:rsidRPr="006D4261">
        <w:rPr>
          <w:rFonts w:ascii="Arial" w:hAnsi="Arial" w:cs="Arial"/>
          <w:sz w:val="24"/>
          <w:szCs w:val="24"/>
        </w:rPr>
        <w:t>British Dental Association (2023) NHS dentistry crisis. Available at: https://www.bda.org</w:t>
      </w:r>
      <w:r w:rsidRPr="006D4261">
        <w:rPr>
          <w:rFonts w:ascii="Segoe UI Symbol" w:hAnsi="Segoe UI Symbol" w:cs="Segoe UI Symbol"/>
          <w:sz w:val="24"/>
          <w:szCs w:val="24"/>
        </w:rPr>
        <w:t>⁠</w:t>
      </w:r>
      <w:r w:rsidRPr="006D4261">
        <w:rPr>
          <w:rFonts w:ascii="Arial" w:hAnsi="Arial" w:cs="Arial"/>
          <w:sz w:val="24"/>
          <w:szCs w:val="24"/>
        </w:rPr>
        <w:t>(Accessed: 16 March 2026).</w:t>
      </w:r>
    </w:p>
    <w:p w14:paraId="487B79AB" w14:textId="00E59A4E" w:rsidR="00001B1C" w:rsidRPr="006D4261" w:rsidRDefault="00001B1C" w:rsidP="00001B1C">
      <w:pPr>
        <w:rPr>
          <w:rFonts w:ascii="Arial" w:hAnsi="Arial" w:cs="Arial"/>
          <w:sz w:val="24"/>
          <w:szCs w:val="24"/>
        </w:rPr>
      </w:pPr>
      <w:r w:rsidRPr="006D4261">
        <w:rPr>
          <w:rFonts w:ascii="Arial" w:hAnsi="Arial" w:cs="Arial"/>
          <w:sz w:val="24"/>
          <w:szCs w:val="24"/>
        </w:rPr>
        <w:t>Public Health England (2021) Oral health inequalities. Available at: https://www.gov.uk</w:t>
      </w:r>
      <w:r w:rsidRPr="006D4261">
        <w:rPr>
          <w:rFonts w:ascii="Segoe UI Symbol" w:hAnsi="Segoe UI Symbol" w:cs="Segoe UI Symbol"/>
          <w:sz w:val="24"/>
          <w:szCs w:val="24"/>
        </w:rPr>
        <w:t>⁠</w:t>
      </w:r>
      <w:r w:rsidRPr="006D4261">
        <w:rPr>
          <w:rFonts w:ascii="Arial" w:hAnsi="Arial" w:cs="Arial"/>
          <w:sz w:val="24"/>
          <w:szCs w:val="24"/>
        </w:rPr>
        <w:t xml:space="preserve"> (Accessed: 16 March 2026).</w:t>
      </w:r>
    </w:p>
    <w:p w14:paraId="20F1A3B3" w14:textId="183F2230" w:rsidR="00C0466B" w:rsidRPr="00063FE9" w:rsidRDefault="00C0466B" w:rsidP="00B56343">
      <w:pPr>
        <w:rPr>
          <w:rFonts w:ascii="Arial" w:hAnsi="Arial" w:cs="Arial"/>
          <w:sz w:val="24"/>
          <w:szCs w:val="24"/>
        </w:rPr>
        <w:sectPr w:rsidR="00C0466B" w:rsidRPr="00063FE9" w:rsidSect="003A000F">
          <w:pgSz w:w="11906" w:h="16838"/>
          <w:pgMar w:top="1440" w:right="1440" w:bottom="1440" w:left="1440" w:header="708" w:footer="708" w:gutter="0"/>
          <w:cols w:space="708"/>
          <w:docGrid w:linePitch="360"/>
        </w:sectPr>
      </w:pPr>
    </w:p>
    <w:p w14:paraId="23578436" w14:textId="79B9F282" w:rsidR="00833470" w:rsidRPr="009A6E05" w:rsidRDefault="00833470" w:rsidP="00833470">
      <w:pPr>
        <w:rPr>
          <w:rFonts w:ascii="Arial" w:hAnsi="Arial" w:cs="Arial"/>
          <w:b/>
          <w:bCs/>
          <w:sz w:val="28"/>
          <w:szCs w:val="28"/>
        </w:rPr>
      </w:pP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4A957" w14:textId="77777777" w:rsidR="00BD78E3" w:rsidRDefault="00BD78E3" w:rsidP="00BE6BE0">
      <w:pPr>
        <w:spacing w:after="0" w:line="240" w:lineRule="auto"/>
      </w:pPr>
      <w:r>
        <w:separator/>
      </w:r>
    </w:p>
  </w:endnote>
  <w:endnote w:type="continuationSeparator" w:id="0">
    <w:p w14:paraId="20338366" w14:textId="77777777" w:rsidR="00BD78E3" w:rsidRDefault="00BD78E3"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AB18C" w14:textId="77777777" w:rsidR="00BD78E3" w:rsidRDefault="00BD78E3" w:rsidP="00BE6BE0">
      <w:pPr>
        <w:spacing w:after="0" w:line="240" w:lineRule="auto"/>
      </w:pPr>
      <w:r>
        <w:separator/>
      </w:r>
    </w:p>
  </w:footnote>
  <w:footnote w:type="continuationSeparator" w:id="0">
    <w:p w14:paraId="59EC2267" w14:textId="77777777" w:rsidR="00BD78E3" w:rsidRDefault="00BD78E3"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5C322C"/>
    <w:multiLevelType w:val="hybridMultilevel"/>
    <w:tmpl w:val="B5A27518"/>
    <w:lvl w:ilvl="0" w:tplc="17D6C8A4">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BF9216C"/>
    <w:multiLevelType w:val="hybridMultilevel"/>
    <w:tmpl w:val="36C2F902"/>
    <w:lvl w:ilvl="0" w:tplc="DB84E2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9926848">
    <w:abstractNumId w:val="1"/>
  </w:num>
  <w:num w:numId="2" w16cid:durableId="1729916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1B1C"/>
    <w:rsid w:val="00002D6A"/>
    <w:rsid w:val="00031376"/>
    <w:rsid w:val="00045BCD"/>
    <w:rsid w:val="000464A0"/>
    <w:rsid w:val="000500B0"/>
    <w:rsid w:val="00056EB1"/>
    <w:rsid w:val="00063FE9"/>
    <w:rsid w:val="00070F09"/>
    <w:rsid w:val="00094D3E"/>
    <w:rsid w:val="000C0BE2"/>
    <w:rsid w:val="000D0532"/>
    <w:rsid w:val="000D259B"/>
    <w:rsid w:val="000D7583"/>
    <w:rsid w:val="000E50F2"/>
    <w:rsid w:val="001073CF"/>
    <w:rsid w:val="0011251D"/>
    <w:rsid w:val="0011459F"/>
    <w:rsid w:val="001310C7"/>
    <w:rsid w:val="001345FB"/>
    <w:rsid w:val="00186B5A"/>
    <w:rsid w:val="001C1571"/>
    <w:rsid w:val="001F5351"/>
    <w:rsid w:val="002167D6"/>
    <w:rsid w:val="002307C8"/>
    <w:rsid w:val="0023779F"/>
    <w:rsid w:val="00250FC6"/>
    <w:rsid w:val="00252F25"/>
    <w:rsid w:val="002607D4"/>
    <w:rsid w:val="00260847"/>
    <w:rsid w:val="002711BD"/>
    <w:rsid w:val="00272F6B"/>
    <w:rsid w:val="002767BF"/>
    <w:rsid w:val="00283B58"/>
    <w:rsid w:val="00295D7B"/>
    <w:rsid w:val="002961FD"/>
    <w:rsid w:val="002E0E0D"/>
    <w:rsid w:val="002E4E2E"/>
    <w:rsid w:val="002F1B42"/>
    <w:rsid w:val="002F398D"/>
    <w:rsid w:val="00326469"/>
    <w:rsid w:val="00327D13"/>
    <w:rsid w:val="003467AB"/>
    <w:rsid w:val="003505ED"/>
    <w:rsid w:val="00350FB8"/>
    <w:rsid w:val="0035562C"/>
    <w:rsid w:val="00363A33"/>
    <w:rsid w:val="00365EE0"/>
    <w:rsid w:val="0038746F"/>
    <w:rsid w:val="00392EE8"/>
    <w:rsid w:val="0039545F"/>
    <w:rsid w:val="003A000F"/>
    <w:rsid w:val="003A64E7"/>
    <w:rsid w:val="003D24B7"/>
    <w:rsid w:val="00400A12"/>
    <w:rsid w:val="00421767"/>
    <w:rsid w:val="004536F7"/>
    <w:rsid w:val="00461C1D"/>
    <w:rsid w:val="004E6080"/>
    <w:rsid w:val="004E6FC1"/>
    <w:rsid w:val="004F0B46"/>
    <w:rsid w:val="004F4705"/>
    <w:rsid w:val="00517097"/>
    <w:rsid w:val="00525B30"/>
    <w:rsid w:val="0053466B"/>
    <w:rsid w:val="00542CF2"/>
    <w:rsid w:val="00547811"/>
    <w:rsid w:val="00552A0D"/>
    <w:rsid w:val="00553F34"/>
    <w:rsid w:val="00554685"/>
    <w:rsid w:val="00596590"/>
    <w:rsid w:val="005B40DF"/>
    <w:rsid w:val="005B77C9"/>
    <w:rsid w:val="005C21EE"/>
    <w:rsid w:val="005C2B15"/>
    <w:rsid w:val="006513ED"/>
    <w:rsid w:val="006531EB"/>
    <w:rsid w:val="006771D4"/>
    <w:rsid w:val="006912BC"/>
    <w:rsid w:val="006955FE"/>
    <w:rsid w:val="00695F5B"/>
    <w:rsid w:val="006A6816"/>
    <w:rsid w:val="006D26E2"/>
    <w:rsid w:val="006D4261"/>
    <w:rsid w:val="006F658E"/>
    <w:rsid w:val="00756C02"/>
    <w:rsid w:val="00770B80"/>
    <w:rsid w:val="00783044"/>
    <w:rsid w:val="00785E3F"/>
    <w:rsid w:val="00790769"/>
    <w:rsid w:val="007B2A78"/>
    <w:rsid w:val="007B44F9"/>
    <w:rsid w:val="007C022F"/>
    <w:rsid w:val="007D4B5F"/>
    <w:rsid w:val="007F32A9"/>
    <w:rsid w:val="00804A7F"/>
    <w:rsid w:val="00805469"/>
    <w:rsid w:val="00807C92"/>
    <w:rsid w:val="00833470"/>
    <w:rsid w:val="00850291"/>
    <w:rsid w:val="00863D2F"/>
    <w:rsid w:val="00875A4C"/>
    <w:rsid w:val="008B0448"/>
    <w:rsid w:val="008B2038"/>
    <w:rsid w:val="008E4428"/>
    <w:rsid w:val="00920C96"/>
    <w:rsid w:val="00925D5E"/>
    <w:rsid w:val="00967E7B"/>
    <w:rsid w:val="009B1A33"/>
    <w:rsid w:val="009D580F"/>
    <w:rsid w:val="009E257B"/>
    <w:rsid w:val="00A0161A"/>
    <w:rsid w:val="00A6165E"/>
    <w:rsid w:val="00A773B8"/>
    <w:rsid w:val="00A82690"/>
    <w:rsid w:val="00A87E9D"/>
    <w:rsid w:val="00AA05A1"/>
    <w:rsid w:val="00AA217C"/>
    <w:rsid w:val="00AC523C"/>
    <w:rsid w:val="00AD7E57"/>
    <w:rsid w:val="00AE2597"/>
    <w:rsid w:val="00AE52EF"/>
    <w:rsid w:val="00AE7BB8"/>
    <w:rsid w:val="00AF424A"/>
    <w:rsid w:val="00AF7374"/>
    <w:rsid w:val="00B049CA"/>
    <w:rsid w:val="00B1760C"/>
    <w:rsid w:val="00B31B6E"/>
    <w:rsid w:val="00B56343"/>
    <w:rsid w:val="00B642EF"/>
    <w:rsid w:val="00B71400"/>
    <w:rsid w:val="00B9475A"/>
    <w:rsid w:val="00BA31B9"/>
    <w:rsid w:val="00BC6BF3"/>
    <w:rsid w:val="00BD09A7"/>
    <w:rsid w:val="00BD78E3"/>
    <w:rsid w:val="00BE6978"/>
    <w:rsid w:val="00BE6BE0"/>
    <w:rsid w:val="00C0466B"/>
    <w:rsid w:val="00C21EE4"/>
    <w:rsid w:val="00C26B76"/>
    <w:rsid w:val="00C50F6D"/>
    <w:rsid w:val="00C51D8C"/>
    <w:rsid w:val="00C56570"/>
    <w:rsid w:val="00C64354"/>
    <w:rsid w:val="00C74224"/>
    <w:rsid w:val="00C83A82"/>
    <w:rsid w:val="00C842CC"/>
    <w:rsid w:val="00C8686F"/>
    <w:rsid w:val="00CB294E"/>
    <w:rsid w:val="00CD3DB9"/>
    <w:rsid w:val="00D11116"/>
    <w:rsid w:val="00D4519A"/>
    <w:rsid w:val="00D635A6"/>
    <w:rsid w:val="00D70920"/>
    <w:rsid w:val="00DB638E"/>
    <w:rsid w:val="00DC4FB8"/>
    <w:rsid w:val="00DE0D49"/>
    <w:rsid w:val="00DE495C"/>
    <w:rsid w:val="00E04949"/>
    <w:rsid w:val="00E44489"/>
    <w:rsid w:val="00E47129"/>
    <w:rsid w:val="00E516D4"/>
    <w:rsid w:val="00E71D52"/>
    <w:rsid w:val="00E77ADD"/>
    <w:rsid w:val="00EB6687"/>
    <w:rsid w:val="00ED0D33"/>
    <w:rsid w:val="00ED4607"/>
    <w:rsid w:val="00ED5CE4"/>
    <w:rsid w:val="00ED6DAA"/>
    <w:rsid w:val="00EF3E35"/>
    <w:rsid w:val="00F0104B"/>
    <w:rsid w:val="00F053DF"/>
    <w:rsid w:val="00F36D02"/>
    <w:rsid w:val="00F64FBC"/>
    <w:rsid w:val="00F80DEC"/>
    <w:rsid w:val="00FA1A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392EE8"/>
    <w:pPr>
      <w:ind w:left="720"/>
      <w:contextualSpacing/>
    </w:pPr>
  </w:style>
  <w:style w:type="character" w:styleId="Hyperlink">
    <w:name w:val="Hyperlink"/>
    <w:basedOn w:val="DefaultParagraphFont"/>
    <w:uiPriority w:val="99"/>
    <w:unhideWhenUsed/>
    <w:rsid w:val="005C21EE"/>
    <w:rPr>
      <w:color w:val="0563C1" w:themeColor="hyperlink"/>
      <w:u w:val="single"/>
    </w:rPr>
  </w:style>
  <w:style w:type="character" w:styleId="UnresolvedMention">
    <w:name w:val="Unresolved Mention"/>
    <w:basedOn w:val="DefaultParagraphFont"/>
    <w:uiPriority w:val="99"/>
    <w:semiHidden/>
    <w:unhideWhenUsed/>
    <w:rsid w:val="005C21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66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w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8e8a263c1d1580ee52049f84454c1dde">
  <xsd:schema xmlns:xsd="http://www.w3.org/2001/XMLSchema" xmlns:xs="http://www.w3.org/2001/XMLSchema" xmlns:p="http://schemas.microsoft.com/office/2006/metadata/properties" xmlns:ns3="b4f9f7ee-5770-4a14-8925-17f3d16e50b7" targetNamespace="http://schemas.microsoft.com/office/2006/metadata/properties" ma:root="true" ma:fieldsID="0b7ce547fe48b93c3ba1652b121326a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C9188597-38A4-48B4-A2BA-C7B5F3F3BC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B5027F-C2E9-44EE-A181-6B6FE10F12B5}">
  <ds:schemaRefs>
    <ds:schemaRef ds:uri="http://schemas.microsoft.com/sharepoint/v3/contenttype/forms"/>
  </ds:schemaRefs>
</ds:datastoreItem>
</file>

<file path=customXml/itemProps3.xml><?xml version="1.0" encoding="utf-8"?>
<ds:datastoreItem xmlns:ds="http://schemas.openxmlformats.org/officeDocument/2006/customXml" ds:itemID="{EBF9EC45-F80D-4395-8882-30D104977394}">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34B9C7FF-7751-4D0F-9B78-79C891A28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868</Words>
  <Characters>5577</Characters>
  <Application>Microsoft Office Word</Application>
  <DocSecurity>0</DocSecurity>
  <Lines>1115</Lines>
  <Paragraphs>460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Monika Dabkowska (2508842)</cp:lastModifiedBy>
  <cp:revision>2</cp:revision>
  <dcterms:created xsi:type="dcterms:W3CDTF">2026-03-15T17:33:00Z</dcterms:created>
  <dcterms:modified xsi:type="dcterms:W3CDTF">2026-03-15T17:33:00Z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