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DC45A" w14:textId="77777777" w:rsidR="0076498B" w:rsidRDefault="0076498B">
      <w:pPr>
        <w:jc w:val="center"/>
        <w:rPr>
          <w:b/>
          <w:sz w:val="32"/>
          <w:szCs w:val="32"/>
        </w:rPr>
      </w:pPr>
    </w:p>
    <w:p w14:paraId="53426FA2" w14:textId="77777777" w:rsidR="0076498B" w:rsidRDefault="0076498B">
      <w:pPr>
        <w:jc w:val="center"/>
        <w:rPr>
          <w:b/>
          <w:sz w:val="32"/>
          <w:szCs w:val="32"/>
        </w:rPr>
      </w:pPr>
    </w:p>
    <w:p w14:paraId="39D2F8B1" w14:textId="77777777" w:rsidR="0076498B" w:rsidRDefault="0076498B" w:rsidP="008D3EBE">
      <w:pPr>
        <w:rPr>
          <w:b/>
          <w:sz w:val="32"/>
          <w:szCs w:val="32"/>
        </w:rPr>
      </w:pPr>
    </w:p>
    <w:p w14:paraId="6D9B7F7B" w14:textId="77777777" w:rsidR="0076498B" w:rsidRDefault="0076498B">
      <w:pPr>
        <w:jc w:val="center"/>
        <w:rPr>
          <w:b/>
          <w:sz w:val="32"/>
          <w:szCs w:val="32"/>
        </w:rPr>
      </w:pPr>
    </w:p>
    <w:p w14:paraId="01768215" w14:textId="77777777" w:rsidR="0076498B" w:rsidRDefault="0076498B">
      <w:pPr>
        <w:jc w:val="center"/>
        <w:rPr>
          <w:b/>
          <w:sz w:val="32"/>
          <w:szCs w:val="32"/>
        </w:rPr>
      </w:pPr>
    </w:p>
    <w:p w14:paraId="3A68FE6D" w14:textId="77777777" w:rsidR="0076498B" w:rsidRDefault="006A4BC5">
      <w:pPr>
        <w:jc w:val="center"/>
        <w:rPr>
          <w:b/>
          <w:sz w:val="32"/>
          <w:szCs w:val="32"/>
        </w:rPr>
      </w:pPr>
      <w:r>
        <w:rPr>
          <w:b/>
          <w:sz w:val="32"/>
          <w:szCs w:val="32"/>
        </w:rPr>
        <w:t>Module Code and Title: Problem-Solving and Innovation BMSW4014</w:t>
      </w:r>
    </w:p>
    <w:p w14:paraId="68F5682C" w14:textId="77777777" w:rsidR="0076498B" w:rsidRDefault="006A4BC5">
      <w:pPr>
        <w:jc w:val="center"/>
        <w:rPr>
          <w:b/>
          <w:sz w:val="32"/>
          <w:szCs w:val="32"/>
        </w:rPr>
      </w:pPr>
      <w:r>
        <w:rPr>
          <w:b/>
          <w:sz w:val="32"/>
          <w:szCs w:val="32"/>
        </w:rPr>
        <w:t xml:space="preserve">Module Leader: </w:t>
      </w:r>
    </w:p>
    <w:p w14:paraId="6D363346" w14:textId="40004951" w:rsidR="00D43315" w:rsidRDefault="00D43315">
      <w:pPr>
        <w:jc w:val="center"/>
        <w:rPr>
          <w:b/>
          <w:sz w:val="32"/>
          <w:szCs w:val="32"/>
        </w:rPr>
      </w:pPr>
      <w:r>
        <w:rPr>
          <w:b/>
          <w:sz w:val="32"/>
          <w:szCs w:val="32"/>
        </w:rPr>
        <w:t>Assessment 1</w:t>
      </w:r>
    </w:p>
    <w:p w14:paraId="29AA5DB7" w14:textId="77777777" w:rsidR="0076498B" w:rsidRPr="00D43315" w:rsidRDefault="006A4BC5">
      <w:pPr>
        <w:jc w:val="center"/>
        <w:rPr>
          <w:b/>
          <w:sz w:val="32"/>
          <w:szCs w:val="32"/>
        </w:rPr>
      </w:pPr>
      <w:r w:rsidRPr="00D43315">
        <w:rPr>
          <w:b/>
          <w:sz w:val="32"/>
          <w:szCs w:val="32"/>
        </w:rPr>
        <w:t>Assignment Type: Presentation</w:t>
      </w:r>
    </w:p>
    <w:p w14:paraId="07DA0761" w14:textId="589314F6" w:rsidR="0076498B" w:rsidRPr="00D43315" w:rsidRDefault="006A4BC5">
      <w:pPr>
        <w:jc w:val="center"/>
        <w:rPr>
          <w:b/>
          <w:bCs/>
        </w:rPr>
      </w:pPr>
      <w:r w:rsidRPr="00D43315">
        <w:rPr>
          <w:b/>
          <w:bCs/>
        </w:rPr>
        <w:t xml:space="preserve">Student Name: </w:t>
      </w:r>
      <w:r w:rsidR="00D43315" w:rsidRPr="00D43315">
        <w:rPr>
          <w:b/>
          <w:bCs/>
        </w:rPr>
        <w:t xml:space="preserve">Fernando </w:t>
      </w:r>
      <w:proofErr w:type="spellStart"/>
      <w:r w:rsidR="00D43315" w:rsidRPr="00D43315">
        <w:rPr>
          <w:b/>
          <w:bCs/>
        </w:rPr>
        <w:t>Bagi</w:t>
      </w:r>
      <w:proofErr w:type="spellEnd"/>
    </w:p>
    <w:p w14:paraId="5259DC2B" w14:textId="2431B74D" w:rsidR="0076498B" w:rsidRPr="00D43315" w:rsidRDefault="006A4BC5">
      <w:pPr>
        <w:jc w:val="center"/>
        <w:rPr>
          <w:b/>
          <w:bCs/>
        </w:rPr>
      </w:pPr>
      <w:r w:rsidRPr="00D43315">
        <w:rPr>
          <w:b/>
          <w:bCs/>
        </w:rPr>
        <w:t>Student I</w:t>
      </w:r>
      <w:r w:rsidR="00D43315" w:rsidRPr="00D43315">
        <w:rPr>
          <w:b/>
          <w:bCs/>
        </w:rPr>
        <w:t>D</w:t>
      </w:r>
      <w:r w:rsidRPr="00D43315">
        <w:rPr>
          <w:b/>
          <w:bCs/>
        </w:rPr>
        <w:t>:</w:t>
      </w:r>
      <w:r>
        <w:rPr>
          <w:b/>
          <w:bCs/>
        </w:rPr>
        <w:t>2311765</w:t>
      </w:r>
    </w:p>
    <w:p w14:paraId="5C6045D8" w14:textId="77777777" w:rsidR="0076498B" w:rsidRDefault="0076498B">
      <w:pPr>
        <w:jc w:val="center"/>
      </w:pPr>
    </w:p>
    <w:p w14:paraId="39562429" w14:textId="5502580E" w:rsidR="0076498B" w:rsidRPr="00690CBF" w:rsidRDefault="006A4BC5">
      <w:pPr>
        <w:rPr>
          <w:b/>
        </w:rPr>
      </w:pPr>
      <w:r>
        <w:br w:type="page"/>
      </w:r>
      <w:bookmarkStart w:id="0" w:name="_1onb2fgx2o9" w:colFirst="0" w:colLast="0"/>
      <w:bookmarkEnd w:id="0"/>
    </w:p>
    <w:p w14:paraId="555655A6" w14:textId="77777777" w:rsidR="00820E9A" w:rsidRDefault="00820E9A">
      <w:r>
        <w:rPr>
          <w:noProof/>
        </w:rPr>
        <w:drawing>
          <wp:inline distT="0" distB="0" distL="0" distR="0" wp14:anchorId="51FE209E" wp14:editId="0E2664F3">
            <wp:extent cx="6096635" cy="3429000"/>
            <wp:effectExtent l="0" t="0" r="0" b="0"/>
            <wp:docPr id="17851202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38B5F955" w14:textId="1835F2E0" w:rsidR="0076498B" w:rsidRDefault="00820E9A">
      <w:pPr>
        <w:rPr>
          <w:b/>
        </w:rPr>
      </w:pPr>
      <w:r>
        <w:rPr>
          <w:noProof/>
        </w:rPr>
        <w:drawing>
          <wp:inline distT="0" distB="0" distL="0" distR="0" wp14:anchorId="4C3A30DD" wp14:editId="68B33D29">
            <wp:extent cx="6096635" cy="3429000"/>
            <wp:effectExtent l="0" t="0" r="0" b="0"/>
            <wp:docPr id="17045430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br w:type="page"/>
      </w:r>
    </w:p>
    <w:p w14:paraId="6A7D3DCE" w14:textId="795C35C3" w:rsidR="00963431" w:rsidRDefault="00963431" w:rsidP="00963431">
      <w:r>
        <w:rPr>
          <w:noProof/>
        </w:rPr>
        <w:drawing>
          <wp:inline distT="0" distB="0" distL="0" distR="0" wp14:anchorId="6ECE2ADF" wp14:editId="61877D0A">
            <wp:extent cx="6096635" cy="3429000"/>
            <wp:effectExtent l="0" t="0" r="0" b="0"/>
            <wp:docPr id="101784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100D3287" w14:textId="735A6C55" w:rsidR="00963431" w:rsidRPr="00963431" w:rsidRDefault="00963431" w:rsidP="00963431">
      <w:pPr>
        <w:rPr>
          <w:b/>
          <w:bCs/>
          <w:u w:val="single"/>
        </w:rPr>
      </w:pPr>
      <w:r w:rsidRPr="00963431">
        <w:rPr>
          <w:b/>
          <w:bCs/>
          <w:u w:val="single"/>
        </w:rPr>
        <w:t>Notes</w:t>
      </w:r>
    </w:p>
    <w:p w14:paraId="67A3D58C" w14:textId="34A2F427" w:rsidR="0076498B" w:rsidRDefault="006A4BC5">
      <w:pPr>
        <w:pStyle w:val="Heading1"/>
      </w:pPr>
      <w:r>
        <w:t xml:space="preserve">Introduction </w:t>
      </w:r>
    </w:p>
    <w:p w14:paraId="1344448A" w14:textId="77777777" w:rsidR="0076498B" w:rsidRDefault="006A4BC5">
      <w:r>
        <w:t xml:space="preserve">The following presentation has described the overview of The Body Shop which is a reputed skincare company. Besides, the conduction of a SWOT analysis enabled the presentation to highlight the positive and negative aspects of the business. Specific recommendations have also been included in this write-up. </w:t>
      </w:r>
    </w:p>
    <w:p w14:paraId="4D78484E" w14:textId="77777777" w:rsidR="00690CBF" w:rsidRDefault="00690CBF">
      <w:pPr>
        <w:rPr>
          <w:b/>
          <w:sz w:val="26"/>
          <w:szCs w:val="26"/>
        </w:rPr>
      </w:pPr>
      <w:bookmarkStart w:id="1" w:name="_lxpoqcq59m4p" w:colFirst="0" w:colLast="0"/>
      <w:bookmarkEnd w:id="1"/>
      <w:r>
        <w:br w:type="page"/>
      </w:r>
    </w:p>
    <w:p w14:paraId="6E85EA01" w14:textId="03F1E44C" w:rsidR="00963431" w:rsidRDefault="00963431" w:rsidP="00963431">
      <w:r>
        <w:rPr>
          <w:noProof/>
        </w:rPr>
        <w:drawing>
          <wp:inline distT="0" distB="0" distL="0" distR="0" wp14:anchorId="67C82FE0" wp14:editId="71CFD8BA">
            <wp:extent cx="6096635" cy="3429000"/>
            <wp:effectExtent l="0" t="0" r="0" b="0"/>
            <wp:docPr id="1890369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6D72C962" w14:textId="5964C2DA" w:rsidR="00963431" w:rsidRPr="00963431" w:rsidRDefault="00963431" w:rsidP="00963431">
      <w:pPr>
        <w:rPr>
          <w:b/>
          <w:bCs/>
          <w:u w:val="single"/>
        </w:rPr>
      </w:pPr>
      <w:r w:rsidRPr="00963431">
        <w:rPr>
          <w:b/>
          <w:bCs/>
          <w:u w:val="single"/>
        </w:rPr>
        <w:t>Notes</w:t>
      </w:r>
    </w:p>
    <w:p w14:paraId="3D060C18" w14:textId="25D4C492" w:rsidR="0076498B" w:rsidRDefault="006A4BC5" w:rsidP="00963431">
      <w:pPr>
        <w:pStyle w:val="Heading1"/>
      </w:pPr>
      <w:r>
        <w:t xml:space="preserve">Concept </w:t>
      </w:r>
      <w:r w:rsidR="00B72EDC">
        <w:t>of SWOT</w:t>
      </w:r>
      <w:r>
        <w:t xml:space="preserve"> Analysis </w:t>
      </w:r>
    </w:p>
    <w:p w14:paraId="2C0AC3C5" w14:textId="77777777" w:rsidR="0076498B" w:rsidRDefault="006A4BC5">
      <w:r>
        <w:t>The term SWOT Analysis refers to a strategic framework that helps businesses evaluate the micro factors which influence the inside environment of the business. Four major components are encompassed in the SWOT framework including strengths, weaknesses, opportunities and threats which affect the operational functions of a business (</w:t>
      </w:r>
      <w:proofErr w:type="spellStart"/>
      <w:r>
        <w:rPr>
          <w:color w:val="222222"/>
          <w:highlight w:val="white"/>
        </w:rPr>
        <w:t>Puyt</w:t>
      </w:r>
      <w:proofErr w:type="spellEnd"/>
      <w:r>
        <w:rPr>
          <w:color w:val="222222"/>
          <w:highlight w:val="white"/>
        </w:rPr>
        <w:t xml:space="preserve"> et al., 2023</w:t>
      </w:r>
      <w:r>
        <w:t xml:space="preserve">).  </w:t>
      </w:r>
    </w:p>
    <w:p w14:paraId="7350F4A4" w14:textId="77777777" w:rsidR="00690CBF" w:rsidRDefault="00690CBF">
      <w:pPr>
        <w:rPr>
          <w:b/>
          <w:sz w:val="26"/>
          <w:szCs w:val="26"/>
        </w:rPr>
      </w:pPr>
      <w:bookmarkStart w:id="2" w:name="_vjxmbxk7jjgn" w:colFirst="0" w:colLast="0"/>
      <w:bookmarkEnd w:id="2"/>
      <w:r>
        <w:br w:type="page"/>
      </w:r>
    </w:p>
    <w:p w14:paraId="6241F2D7" w14:textId="77777777" w:rsidR="00963431" w:rsidRDefault="00963431" w:rsidP="00963431">
      <w:pPr>
        <w:rPr>
          <w:noProof/>
        </w:rPr>
      </w:pPr>
    </w:p>
    <w:p w14:paraId="7CAA0802" w14:textId="5A17E891" w:rsidR="00963431" w:rsidRDefault="00963431" w:rsidP="00963431">
      <w:r>
        <w:rPr>
          <w:noProof/>
        </w:rPr>
        <w:drawing>
          <wp:inline distT="0" distB="0" distL="0" distR="0" wp14:anchorId="32FB248B" wp14:editId="0873B5F3">
            <wp:extent cx="6096635" cy="3429000"/>
            <wp:effectExtent l="0" t="0" r="0" b="0"/>
            <wp:docPr id="7849740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13CB67EF" w14:textId="795C867E" w:rsidR="00963431" w:rsidRDefault="00963431" w:rsidP="00963431">
      <w:r>
        <w:rPr>
          <w:noProof/>
        </w:rPr>
        <w:drawing>
          <wp:inline distT="0" distB="0" distL="0" distR="0" wp14:anchorId="523A465E" wp14:editId="6DA09345">
            <wp:extent cx="6096635" cy="3429000"/>
            <wp:effectExtent l="0" t="0" r="0" b="0"/>
            <wp:docPr id="19267916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34D43D4C" w14:textId="15B6DE98" w:rsidR="00963431" w:rsidRPr="00963431" w:rsidRDefault="00963431" w:rsidP="00963431">
      <w:pPr>
        <w:rPr>
          <w:b/>
          <w:bCs/>
          <w:u w:val="single"/>
        </w:rPr>
      </w:pPr>
      <w:r w:rsidRPr="00963431">
        <w:rPr>
          <w:b/>
          <w:bCs/>
          <w:u w:val="single"/>
        </w:rPr>
        <w:t>Notes</w:t>
      </w:r>
    </w:p>
    <w:p w14:paraId="3405283F" w14:textId="4DBA3C59" w:rsidR="0076498B" w:rsidRDefault="006A4BC5" w:rsidP="00963431">
      <w:pPr>
        <w:pStyle w:val="Heading1"/>
      </w:pPr>
      <w:r>
        <w:t xml:space="preserve">Advantages and Disadvantages of SWOT Analysis </w:t>
      </w:r>
    </w:p>
    <w:p w14:paraId="44E5BDE5" w14:textId="43653CC7" w:rsidR="0076498B" w:rsidRDefault="006A4BC5">
      <w:r>
        <w:t xml:space="preserve">The conduction of a SWOT Analysis is very advantageous for The Body Shop in terms of gaining valuable insights into the internal environment. Through this, the potential opportunities can be identified by Body Shop in order to extend its business market. On the other hand, </w:t>
      </w:r>
      <w:r w:rsidR="00B72EDC">
        <w:t>despite</w:t>
      </w:r>
      <w:r>
        <w:t xml:space="preserve"> having various advantages, the SWOT Analysis also involves certain drawbacks as well. The conduction of a SWOT analysis can take a lot of time in order to gather relevant information (</w:t>
      </w:r>
      <w:proofErr w:type="spellStart"/>
      <w:r>
        <w:rPr>
          <w:color w:val="222222"/>
          <w:highlight w:val="white"/>
        </w:rPr>
        <w:t>Penchev</w:t>
      </w:r>
      <w:proofErr w:type="spellEnd"/>
      <w:r>
        <w:rPr>
          <w:color w:val="222222"/>
          <w:highlight w:val="white"/>
        </w:rPr>
        <w:t>, 2021</w:t>
      </w:r>
      <w:r>
        <w:t>).</w:t>
      </w:r>
    </w:p>
    <w:p w14:paraId="6603693A" w14:textId="77777777" w:rsidR="00690CBF" w:rsidRDefault="00690CBF">
      <w:pPr>
        <w:rPr>
          <w:b/>
          <w:sz w:val="26"/>
          <w:szCs w:val="26"/>
        </w:rPr>
      </w:pPr>
      <w:bookmarkStart w:id="3" w:name="_a40fcm117h3u" w:colFirst="0" w:colLast="0"/>
      <w:bookmarkEnd w:id="3"/>
      <w:r>
        <w:br w:type="page"/>
      </w:r>
    </w:p>
    <w:p w14:paraId="2972631C" w14:textId="257F6DB6" w:rsidR="00963431" w:rsidRDefault="00963431" w:rsidP="00963431">
      <w:r>
        <w:rPr>
          <w:noProof/>
        </w:rPr>
        <w:drawing>
          <wp:inline distT="0" distB="0" distL="0" distR="0" wp14:anchorId="71A4DA76" wp14:editId="24A0A507">
            <wp:extent cx="6096635" cy="3429000"/>
            <wp:effectExtent l="0" t="0" r="0" b="0"/>
            <wp:docPr id="720657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5421F26" w14:textId="088D37BE" w:rsidR="00963431" w:rsidRPr="00963431" w:rsidRDefault="00963431" w:rsidP="00963431">
      <w:pPr>
        <w:rPr>
          <w:b/>
          <w:bCs/>
          <w:u w:val="single"/>
        </w:rPr>
      </w:pPr>
      <w:r w:rsidRPr="00963431">
        <w:rPr>
          <w:b/>
          <w:bCs/>
          <w:u w:val="single"/>
        </w:rPr>
        <w:t>Notes</w:t>
      </w:r>
    </w:p>
    <w:p w14:paraId="3CB2DF32" w14:textId="6EFAE00E" w:rsidR="0076498B" w:rsidRDefault="006A4BC5" w:rsidP="00963431">
      <w:pPr>
        <w:pStyle w:val="Heading1"/>
      </w:pPr>
      <w:r>
        <w:t>Background of The Body Shop</w:t>
      </w:r>
    </w:p>
    <w:p w14:paraId="3529554F" w14:textId="345D638C" w:rsidR="0076498B" w:rsidRDefault="006A4BC5">
      <w:r>
        <w:t>Body Shop is one of the most popularly recognised skincare and cosmetics companies in the United Kingdom. This company was established in 1976 by Anita Roddick in Brighton. With respect to that, this cosmetics company aims to maintain its market reputation by focusing on environmental sustainability as well as the health of society. Products of this brand are made using natural ingredients and focus on the utilisation of cruelty-free elements as well</w:t>
      </w:r>
      <w:sdt>
        <w:sdtPr>
          <w:id w:val="-1668007099"/>
          <w:citation/>
        </w:sdtPr>
        <w:sdtEndPr/>
        <w:sdtContent>
          <w:r w:rsidR="00B72EDC">
            <w:fldChar w:fldCharType="begin"/>
          </w:r>
          <w:r w:rsidR="00B72EDC">
            <w:rPr>
              <w:lang w:val="en-US"/>
            </w:rPr>
            <w:instrText xml:space="preserve"> CITATION The246 \l 1033 </w:instrText>
          </w:r>
          <w:r w:rsidR="00B72EDC">
            <w:fldChar w:fldCharType="separate"/>
          </w:r>
          <w:r w:rsidR="00B72EDC">
            <w:rPr>
              <w:noProof/>
              <w:lang w:val="en-US"/>
            </w:rPr>
            <w:t xml:space="preserve"> </w:t>
          </w:r>
          <w:r w:rsidR="00B72EDC" w:rsidRPr="00B72EDC">
            <w:rPr>
              <w:noProof/>
              <w:lang w:val="en-US"/>
            </w:rPr>
            <w:t>(Thebodyshop, 2024)</w:t>
          </w:r>
          <w:r w:rsidR="00B72EDC">
            <w:fldChar w:fldCharType="end"/>
          </w:r>
        </w:sdtContent>
      </w:sdt>
      <w:r>
        <w:t xml:space="preserve">. </w:t>
      </w:r>
    </w:p>
    <w:p w14:paraId="1B605069" w14:textId="77777777" w:rsidR="00690CBF" w:rsidRDefault="00690CBF">
      <w:pPr>
        <w:rPr>
          <w:b/>
          <w:sz w:val="26"/>
          <w:szCs w:val="26"/>
        </w:rPr>
      </w:pPr>
      <w:bookmarkStart w:id="4" w:name="_bwgiq4m5a9e3" w:colFirst="0" w:colLast="0"/>
      <w:bookmarkEnd w:id="4"/>
      <w:r>
        <w:br w:type="page"/>
      </w:r>
    </w:p>
    <w:p w14:paraId="2DFC169E" w14:textId="14A1CD85" w:rsidR="00963431" w:rsidRDefault="00963431" w:rsidP="00963431">
      <w:r>
        <w:rPr>
          <w:noProof/>
        </w:rPr>
        <w:drawing>
          <wp:inline distT="0" distB="0" distL="0" distR="0" wp14:anchorId="17124469" wp14:editId="1E562ECD">
            <wp:extent cx="6096635" cy="3429000"/>
            <wp:effectExtent l="0" t="0" r="0" b="0"/>
            <wp:docPr id="2957699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311CE612" w14:textId="0AF1058B" w:rsidR="00963431" w:rsidRDefault="00963431" w:rsidP="00963431">
      <w:r>
        <w:rPr>
          <w:noProof/>
        </w:rPr>
        <w:drawing>
          <wp:inline distT="0" distB="0" distL="0" distR="0" wp14:anchorId="0816B907" wp14:editId="5B6E50BA">
            <wp:extent cx="6096635" cy="3429000"/>
            <wp:effectExtent l="0" t="0" r="0" b="0"/>
            <wp:docPr id="9867792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3ADBD67" w14:textId="79150D95" w:rsidR="00963431" w:rsidRPr="00963431" w:rsidRDefault="00963431" w:rsidP="00963431">
      <w:pPr>
        <w:rPr>
          <w:b/>
          <w:bCs/>
          <w:u w:val="single"/>
        </w:rPr>
      </w:pPr>
      <w:r w:rsidRPr="00963431">
        <w:rPr>
          <w:b/>
          <w:bCs/>
          <w:u w:val="single"/>
        </w:rPr>
        <w:t>Notes</w:t>
      </w:r>
    </w:p>
    <w:p w14:paraId="0DBA90DE" w14:textId="2A377E7C" w:rsidR="0076498B" w:rsidRDefault="006A4BC5" w:rsidP="00963431">
      <w:pPr>
        <w:pStyle w:val="Heading1"/>
      </w:pPr>
      <w:r>
        <w:t xml:space="preserve">SWOT Analysis </w:t>
      </w:r>
      <w:r w:rsidR="00963431">
        <w:t>of The Body Shop</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498B" w14:paraId="2B951179" w14:textId="77777777">
        <w:tc>
          <w:tcPr>
            <w:tcW w:w="4514" w:type="dxa"/>
            <w:shd w:val="clear" w:color="auto" w:fill="auto"/>
            <w:tcMar>
              <w:top w:w="100" w:type="dxa"/>
              <w:left w:w="100" w:type="dxa"/>
              <w:bottom w:w="100" w:type="dxa"/>
              <w:right w:w="100" w:type="dxa"/>
            </w:tcMar>
          </w:tcPr>
          <w:p w14:paraId="49544DF8" w14:textId="77777777" w:rsidR="0076498B" w:rsidRDefault="006A4BC5">
            <w:pPr>
              <w:widowControl w:val="0"/>
              <w:jc w:val="center"/>
              <w:rPr>
                <w:b/>
              </w:rPr>
            </w:pPr>
            <w:r>
              <w:rPr>
                <w:b/>
              </w:rPr>
              <w:t>Strengths</w:t>
            </w:r>
          </w:p>
        </w:tc>
        <w:tc>
          <w:tcPr>
            <w:tcW w:w="4514" w:type="dxa"/>
            <w:shd w:val="clear" w:color="auto" w:fill="auto"/>
            <w:tcMar>
              <w:top w:w="100" w:type="dxa"/>
              <w:left w:w="100" w:type="dxa"/>
              <w:bottom w:w="100" w:type="dxa"/>
              <w:right w:w="100" w:type="dxa"/>
            </w:tcMar>
          </w:tcPr>
          <w:p w14:paraId="423FFB36" w14:textId="77777777" w:rsidR="0076498B" w:rsidRDefault="006A4BC5">
            <w:pPr>
              <w:widowControl w:val="0"/>
              <w:jc w:val="center"/>
              <w:rPr>
                <w:b/>
              </w:rPr>
            </w:pPr>
            <w:r>
              <w:rPr>
                <w:b/>
              </w:rPr>
              <w:t>Weaknesses</w:t>
            </w:r>
          </w:p>
        </w:tc>
      </w:tr>
      <w:tr w:rsidR="0076498B" w14:paraId="5A429D55" w14:textId="77777777">
        <w:tc>
          <w:tcPr>
            <w:tcW w:w="4514" w:type="dxa"/>
            <w:shd w:val="clear" w:color="auto" w:fill="auto"/>
            <w:tcMar>
              <w:top w:w="100" w:type="dxa"/>
              <w:left w:w="100" w:type="dxa"/>
              <w:bottom w:w="100" w:type="dxa"/>
              <w:right w:w="100" w:type="dxa"/>
            </w:tcMar>
          </w:tcPr>
          <w:p w14:paraId="10CC140B" w14:textId="77777777" w:rsidR="0076498B" w:rsidRDefault="006A4BC5" w:rsidP="00690CBF">
            <w:pPr>
              <w:widowControl w:val="0"/>
            </w:pPr>
            <w:r>
              <w:t>The Body Shop has a strong presence in the market and it effectively practises 100% cruelty-free products (</w:t>
            </w:r>
            <w:r>
              <w:rPr>
                <w:color w:val="222222"/>
                <w:highlight w:val="white"/>
              </w:rPr>
              <w:t>Rust et al., 2021</w:t>
            </w:r>
            <w:r>
              <w:t xml:space="preserve">). </w:t>
            </w:r>
          </w:p>
        </w:tc>
        <w:tc>
          <w:tcPr>
            <w:tcW w:w="4514" w:type="dxa"/>
            <w:shd w:val="clear" w:color="auto" w:fill="auto"/>
            <w:tcMar>
              <w:top w:w="100" w:type="dxa"/>
              <w:left w:w="100" w:type="dxa"/>
              <w:bottom w:w="100" w:type="dxa"/>
              <w:right w:w="100" w:type="dxa"/>
            </w:tcMar>
          </w:tcPr>
          <w:p w14:paraId="0029AF9C" w14:textId="77777777" w:rsidR="0076498B" w:rsidRDefault="006A4BC5">
            <w:pPr>
              <w:widowControl w:val="0"/>
              <w:jc w:val="left"/>
            </w:pPr>
            <w:r>
              <w:t xml:space="preserve">The Body Shop has a lower digital presence in today's </w:t>
            </w:r>
            <w:r>
              <w:t>landscape. Additionally, they have a limited focus on sustainable marketing (</w:t>
            </w:r>
            <w:r>
              <w:rPr>
                <w:color w:val="222222"/>
                <w:highlight w:val="white"/>
              </w:rPr>
              <w:t xml:space="preserve">De Giacomo and </w:t>
            </w:r>
            <w:proofErr w:type="spellStart"/>
            <w:r>
              <w:rPr>
                <w:color w:val="222222"/>
                <w:highlight w:val="white"/>
              </w:rPr>
              <w:t>Bleischwitz</w:t>
            </w:r>
            <w:proofErr w:type="spellEnd"/>
            <w:r>
              <w:rPr>
                <w:color w:val="222222"/>
                <w:highlight w:val="white"/>
              </w:rPr>
              <w:t>, 2020</w:t>
            </w:r>
            <w:r>
              <w:t xml:space="preserve">). </w:t>
            </w:r>
          </w:p>
        </w:tc>
      </w:tr>
      <w:tr w:rsidR="0076498B" w14:paraId="0A7D0BF4" w14:textId="77777777">
        <w:tc>
          <w:tcPr>
            <w:tcW w:w="4514" w:type="dxa"/>
            <w:shd w:val="clear" w:color="auto" w:fill="auto"/>
            <w:tcMar>
              <w:top w:w="100" w:type="dxa"/>
              <w:left w:w="100" w:type="dxa"/>
              <w:bottom w:w="100" w:type="dxa"/>
              <w:right w:w="100" w:type="dxa"/>
            </w:tcMar>
          </w:tcPr>
          <w:p w14:paraId="489A9F6B" w14:textId="77777777" w:rsidR="0076498B" w:rsidRDefault="006A4BC5">
            <w:pPr>
              <w:widowControl w:val="0"/>
              <w:jc w:val="center"/>
              <w:rPr>
                <w:b/>
              </w:rPr>
            </w:pPr>
            <w:r>
              <w:rPr>
                <w:b/>
              </w:rPr>
              <w:t>Opportunities</w:t>
            </w:r>
          </w:p>
        </w:tc>
        <w:tc>
          <w:tcPr>
            <w:tcW w:w="4514" w:type="dxa"/>
            <w:shd w:val="clear" w:color="auto" w:fill="auto"/>
            <w:tcMar>
              <w:top w:w="100" w:type="dxa"/>
              <w:left w:w="100" w:type="dxa"/>
              <w:bottom w:w="100" w:type="dxa"/>
              <w:right w:w="100" w:type="dxa"/>
            </w:tcMar>
          </w:tcPr>
          <w:p w14:paraId="6EE2B66B" w14:textId="77777777" w:rsidR="0076498B" w:rsidRDefault="006A4BC5">
            <w:pPr>
              <w:widowControl w:val="0"/>
              <w:jc w:val="center"/>
              <w:rPr>
                <w:b/>
              </w:rPr>
            </w:pPr>
            <w:r>
              <w:rPr>
                <w:b/>
              </w:rPr>
              <w:t>Threats</w:t>
            </w:r>
          </w:p>
        </w:tc>
      </w:tr>
      <w:tr w:rsidR="0076498B" w14:paraId="2E2BD776" w14:textId="77777777">
        <w:tc>
          <w:tcPr>
            <w:tcW w:w="4514" w:type="dxa"/>
            <w:shd w:val="clear" w:color="auto" w:fill="auto"/>
            <w:tcMar>
              <w:top w:w="100" w:type="dxa"/>
              <w:left w:w="100" w:type="dxa"/>
              <w:bottom w:w="100" w:type="dxa"/>
              <w:right w:w="100" w:type="dxa"/>
            </w:tcMar>
          </w:tcPr>
          <w:p w14:paraId="7A404476" w14:textId="77777777" w:rsidR="0076498B" w:rsidRDefault="006A4BC5" w:rsidP="00690CBF">
            <w:pPr>
              <w:widowControl w:val="0"/>
            </w:pPr>
            <w:r>
              <w:t xml:space="preserve">Expanding the business market will be easier for The Body Shop by offering ethical and cruelty-free product range. </w:t>
            </w:r>
          </w:p>
        </w:tc>
        <w:tc>
          <w:tcPr>
            <w:tcW w:w="4514" w:type="dxa"/>
            <w:shd w:val="clear" w:color="auto" w:fill="auto"/>
            <w:tcMar>
              <w:top w:w="100" w:type="dxa"/>
              <w:left w:w="100" w:type="dxa"/>
              <w:bottom w:w="100" w:type="dxa"/>
              <w:right w:w="100" w:type="dxa"/>
            </w:tcMar>
          </w:tcPr>
          <w:p w14:paraId="0E8F653F" w14:textId="77777777" w:rsidR="0076498B" w:rsidRDefault="006A4BC5" w:rsidP="00690CBF">
            <w:pPr>
              <w:widowControl w:val="0"/>
            </w:pPr>
            <w:r>
              <w:t xml:space="preserve">Due to having a limited presence, this firm may face intense competition in the market. Besides, their limited practice on sustainability also creates disruption to keep pace with consumer preferences. </w:t>
            </w:r>
          </w:p>
        </w:tc>
      </w:tr>
    </w:tbl>
    <w:p w14:paraId="62F59ED6" w14:textId="77777777" w:rsidR="0076498B" w:rsidRDefault="0076498B"/>
    <w:p w14:paraId="7870939C" w14:textId="77777777" w:rsidR="00690CBF" w:rsidRDefault="00690CBF">
      <w:pPr>
        <w:rPr>
          <w:b/>
          <w:sz w:val="26"/>
          <w:szCs w:val="26"/>
        </w:rPr>
      </w:pPr>
      <w:bookmarkStart w:id="5" w:name="_a5ckun9qal47" w:colFirst="0" w:colLast="0"/>
      <w:bookmarkEnd w:id="5"/>
      <w:r>
        <w:br w:type="page"/>
      </w:r>
    </w:p>
    <w:p w14:paraId="19E10B1A" w14:textId="4273B465" w:rsidR="00963431" w:rsidRDefault="00963431" w:rsidP="00963431">
      <w:r>
        <w:rPr>
          <w:noProof/>
        </w:rPr>
        <w:drawing>
          <wp:inline distT="0" distB="0" distL="0" distR="0" wp14:anchorId="06DCC475" wp14:editId="6BDC6121">
            <wp:extent cx="6096635" cy="3429000"/>
            <wp:effectExtent l="0" t="0" r="0" b="0"/>
            <wp:docPr id="19805321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58CC0EEE" w14:textId="01A2FD4C" w:rsidR="00963431" w:rsidRDefault="00963431" w:rsidP="00963431">
      <w:r>
        <w:rPr>
          <w:noProof/>
        </w:rPr>
        <w:drawing>
          <wp:inline distT="0" distB="0" distL="0" distR="0" wp14:anchorId="6D69F878" wp14:editId="64DC0B06">
            <wp:extent cx="6096635" cy="3429000"/>
            <wp:effectExtent l="0" t="0" r="0" b="0"/>
            <wp:docPr id="3544683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55334BA6" w14:textId="291194AC" w:rsidR="00963431" w:rsidRPr="00963431" w:rsidRDefault="00963431" w:rsidP="00963431">
      <w:pPr>
        <w:rPr>
          <w:b/>
          <w:bCs/>
          <w:u w:val="single"/>
        </w:rPr>
      </w:pPr>
      <w:r w:rsidRPr="00963431">
        <w:rPr>
          <w:b/>
          <w:bCs/>
          <w:u w:val="single"/>
        </w:rPr>
        <w:t>Notes</w:t>
      </w:r>
    </w:p>
    <w:p w14:paraId="03DB50D6" w14:textId="2CA03A15" w:rsidR="0076498B" w:rsidRDefault="006A4BC5" w:rsidP="00963431">
      <w:pPr>
        <w:pStyle w:val="Heading1"/>
      </w:pPr>
      <w:r>
        <w:t xml:space="preserve">Recommendations to The Body Shop for the next result of the SWOT Analysis </w:t>
      </w:r>
    </w:p>
    <w:p w14:paraId="0FB8D419" w14:textId="77777777" w:rsidR="0076498B" w:rsidRDefault="006A4BC5">
      <w:r>
        <w:t>The incorporation of digital marketing strategies and platforms is essential for retail businesses in order to acquire a significant number of customers and enhance market visibility. Considering this, it is highly recommended that The Body Shop determine the appropriate digital marketing platforms and strategies such as influencer marketing, social media engagement, YouTube collaboration and many others. With the help of this, the organisation can increase its business productivity as well as the number of</w:t>
      </w:r>
      <w:r>
        <w:t xml:space="preserve"> global customers. Besides, it is also important for the firm to prioritise sustainable and ethical initiatives as the business world and consumers intend to transform to the incorporation and utilisation of environmentally-friendly products (</w:t>
      </w:r>
      <w:proofErr w:type="spellStart"/>
      <w:r>
        <w:rPr>
          <w:color w:val="222222"/>
          <w:highlight w:val="white"/>
        </w:rPr>
        <w:t>Granata</w:t>
      </w:r>
      <w:proofErr w:type="spellEnd"/>
      <w:r>
        <w:rPr>
          <w:color w:val="222222"/>
          <w:highlight w:val="white"/>
        </w:rPr>
        <w:t xml:space="preserve"> et al., 2021</w:t>
      </w:r>
      <w:r>
        <w:t xml:space="preserve">). </w:t>
      </w:r>
    </w:p>
    <w:p w14:paraId="35CC6280" w14:textId="77777777" w:rsidR="00690CBF" w:rsidRDefault="00690CBF">
      <w:pPr>
        <w:rPr>
          <w:b/>
          <w:sz w:val="28"/>
          <w:szCs w:val="28"/>
        </w:rPr>
      </w:pPr>
      <w:bookmarkStart w:id="6" w:name="_d7pap44q35qs" w:colFirst="0" w:colLast="0"/>
      <w:bookmarkEnd w:id="6"/>
      <w:r>
        <w:br w:type="page"/>
      </w:r>
    </w:p>
    <w:p w14:paraId="54C27190" w14:textId="39C255B6" w:rsidR="00963431" w:rsidRDefault="00963431" w:rsidP="00963431">
      <w:r>
        <w:rPr>
          <w:noProof/>
        </w:rPr>
        <w:drawing>
          <wp:inline distT="0" distB="0" distL="0" distR="0" wp14:anchorId="03D7326C" wp14:editId="6F5EE83A">
            <wp:extent cx="6096635" cy="3429000"/>
            <wp:effectExtent l="0" t="0" r="0" b="0"/>
            <wp:docPr id="20282286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64CA824C" w14:textId="160C7EC8" w:rsidR="00963431" w:rsidRPr="00963431" w:rsidRDefault="00963431" w:rsidP="00963431">
      <w:pPr>
        <w:rPr>
          <w:b/>
          <w:bCs/>
          <w:u w:val="single"/>
        </w:rPr>
      </w:pPr>
      <w:r w:rsidRPr="00963431">
        <w:rPr>
          <w:b/>
          <w:bCs/>
          <w:u w:val="single"/>
        </w:rPr>
        <w:t>Notes</w:t>
      </w:r>
    </w:p>
    <w:p w14:paraId="40AD78F5" w14:textId="22814861" w:rsidR="0076498B" w:rsidRDefault="006A4BC5">
      <w:pPr>
        <w:pStyle w:val="Heading1"/>
      </w:pPr>
      <w:r>
        <w:t xml:space="preserve">Conclusion </w:t>
      </w:r>
    </w:p>
    <w:p w14:paraId="370C72A7" w14:textId="1DD96E8B" w:rsidR="0076498B" w:rsidRDefault="006A4BC5" w:rsidP="00B72EDC">
      <w:r>
        <w:t xml:space="preserve">An understanding of the impact of internal factors on businesses can enable organisations to determine the right business directions and approaches. The above presentation has discussed the strengths, weaknesses, opportunities and threats of The Body Shop through a SWOT analysis. Inclusive recommendations have indicated the future growth of the business as well. </w:t>
      </w:r>
      <w:bookmarkStart w:id="7" w:name="_p2973t9rvlkx" w:colFirst="0" w:colLast="0"/>
      <w:bookmarkEnd w:id="7"/>
      <w:r>
        <w:br w:type="page"/>
      </w:r>
    </w:p>
    <w:p w14:paraId="4427AE51" w14:textId="354C0B7E" w:rsidR="00963431" w:rsidRDefault="00963431" w:rsidP="00963431">
      <w:r>
        <w:rPr>
          <w:noProof/>
        </w:rPr>
        <w:drawing>
          <wp:inline distT="0" distB="0" distL="0" distR="0" wp14:anchorId="25711758" wp14:editId="4161AA21">
            <wp:extent cx="6096635" cy="3429000"/>
            <wp:effectExtent l="0" t="0" r="0" b="0"/>
            <wp:docPr id="6062315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59F5FB32" w14:textId="519813F1" w:rsidR="00963431" w:rsidRPr="00963431" w:rsidRDefault="00963431" w:rsidP="00963431">
      <w:pPr>
        <w:rPr>
          <w:b/>
          <w:bCs/>
          <w:u w:val="single"/>
        </w:rPr>
      </w:pPr>
      <w:r w:rsidRPr="00963431">
        <w:rPr>
          <w:b/>
          <w:bCs/>
          <w:u w:val="single"/>
        </w:rPr>
        <w:t>Notes</w:t>
      </w:r>
    </w:p>
    <w:p w14:paraId="73974AE1" w14:textId="26FFF35B" w:rsidR="0076498B" w:rsidRDefault="006A4BC5">
      <w:pPr>
        <w:pStyle w:val="Heading1"/>
      </w:pPr>
      <w:r>
        <w:t xml:space="preserve">References </w:t>
      </w:r>
    </w:p>
    <w:p w14:paraId="53FD495D" w14:textId="77777777" w:rsidR="00690CBF" w:rsidRPr="00690CBF" w:rsidRDefault="00690CBF" w:rsidP="00690CBF">
      <w:pPr>
        <w:spacing w:before="240" w:after="240"/>
        <w:rPr>
          <w:color w:val="222222"/>
          <w:highlight w:val="white"/>
        </w:rPr>
      </w:pPr>
      <w:r w:rsidRPr="00690CBF">
        <w:rPr>
          <w:color w:val="222222"/>
          <w:highlight w:val="white"/>
        </w:rPr>
        <w:t xml:space="preserve">De Giacomo, M.R. and </w:t>
      </w:r>
      <w:proofErr w:type="spellStart"/>
      <w:r w:rsidRPr="00690CBF">
        <w:rPr>
          <w:color w:val="222222"/>
          <w:highlight w:val="white"/>
        </w:rPr>
        <w:t>Bleischwitz</w:t>
      </w:r>
      <w:proofErr w:type="spellEnd"/>
      <w:r w:rsidRPr="00690CBF">
        <w:rPr>
          <w:color w:val="222222"/>
          <w:highlight w:val="white"/>
        </w:rPr>
        <w:t xml:space="preserve">, R., (2020). Business models for environmental sustainability: Contemporary shortcomings and some perspectives. </w:t>
      </w:r>
      <w:r w:rsidRPr="00690CBF">
        <w:rPr>
          <w:i/>
          <w:color w:val="222222"/>
          <w:highlight w:val="white"/>
        </w:rPr>
        <w:t>Business Strategy and the Environment</w:t>
      </w:r>
      <w:r w:rsidRPr="00690CBF">
        <w:rPr>
          <w:color w:val="222222"/>
          <w:highlight w:val="white"/>
        </w:rPr>
        <w:t xml:space="preserve">, </w:t>
      </w:r>
      <w:r w:rsidRPr="00690CBF">
        <w:rPr>
          <w:i/>
          <w:color w:val="222222"/>
          <w:highlight w:val="white"/>
        </w:rPr>
        <w:t>29</w:t>
      </w:r>
      <w:r w:rsidRPr="00690CBF">
        <w:rPr>
          <w:color w:val="222222"/>
          <w:highlight w:val="white"/>
        </w:rPr>
        <w:t>(8), pp.3352-3369.</w:t>
      </w:r>
    </w:p>
    <w:p w14:paraId="36F462EE" w14:textId="77777777" w:rsidR="00690CBF" w:rsidRPr="00690CBF" w:rsidRDefault="00690CBF" w:rsidP="00690CBF">
      <w:pPr>
        <w:spacing w:before="240" w:after="240"/>
        <w:rPr>
          <w:color w:val="222222"/>
          <w:highlight w:val="white"/>
        </w:rPr>
      </w:pPr>
      <w:proofErr w:type="spellStart"/>
      <w:r w:rsidRPr="00690CBF">
        <w:rPr>
          <w:color w:val="222222"/>
          <w:highlight w:val="white"/>
        </w:rPr>
        <w:t>Granata</w:t>
      </w:r>
      <w:proofErr w:type="spellEnd"/>
      <w:r w:rsidRPr="00690CBF">
        <w:rPr>
          <w:color w:val="222222"/>
          <w:highlight w:val="white"/>
        </w:rPr>
        <w:t xml:space="preserve">, G., (2021). The digital evolution of consumer purchasing methods and the impact on retail. </w:t>
      </w:r>
      <w:r w:rsidRPr="00690CBF">
        <w:rPr>
          <w:i/>
          <w:color w:val="222222"/>
          <w:highlight w:val="white"/>
        </w:rPr>
        <w:t>International Journal of Academic Research in Accounting, Finance and Management Sciences</w:t>
      </w:r>
      <w:r w:rsidRPr="00690CBF">
        <w:rPr>
          <w:color w:val="222222"/>
          <w:highlight w:val="white"/>
        </w:rPr>
        <w:t xml:space="preserve">, </w:t>
      </w:r>
      <w:r w:rsidRPr="00690CBF">
        <w:rPr>
          <w:i/>
          <w:color w:val="222222"/>
          <w:highlight w:val="white"/>
        </w:rPr>
        <w:t>10</w:t>
      </w:r>
      <w:r w:rsidRPr="00690CBF">
        <w:rPr>
          <w:color w:val="222222"/>
          <w:highlight w:val="white"/>
        </w:rPr>
        <w:t>(4), pp.1-7.</w:t>
      </w:r>
    </w:p>
    <w:p w14:paraId="58841EC0" w14:textId="77777777" w:rsidR="00690CBF" w:rsidRPr="00690CBF" w:rsidRDefault="00690CBF" w:rsidP="00690CBF">
      <w:pPr>
        <w:spacing w:before="240" w:after="240"/>
        <w:rPr>
          <w:highlight w:val="white"/>
        </w:rPr>
      </w:pPr>
      <w:proofErr w:type="spellStart"/>
      <w:r w:rsidRPr="00690CBF">
        <w:rPr>
          <w:highlight w:val="white"/>
        </w:rPr>
        <w:t>Keough</w:t>
      </w:r>
      <w:proofErr w:type="spellEnd"/>
      <w:r w:rsidRPr="00690CBF">
        <w:rPr>
          <w:highlight w:val="white"/>
        </w:rPr>
        <w:t xml:space="preserve">, P.D. (2019) </w:t>
      </w:r>
      <w:r w:rsidRPr="00690CBF">
        <w:rPr>
          <w:i/>
          <w:highlight w:val="white"/>
        </w:rPr>
        <w:t xml:space="preserve">Ethical problem-solving and decision-making for positive and conclusive outcomes. </w:t>
      </w:r>
      <w:r w:rsidRPr="00690CBF">
        <w:rPr>
          <w:highlight w:val="white"/>
        </w:rPr>
        <w:t>Hershey, Pennsylvania :, IGI Global.</w:t>
      </w:r>
    </w:p>
    <w:p w14:paraId="5F9C80DE" w14:textId="77777777" w:rsidR="00690CBF" w:rsidRPr="00690CBF" w:rsidRDefault="00690CBF" w:rsidP="00690CBF">
      <w:pPr>
        <w:spacing w:before="240" w:after="240"/>
        <w:rPr>
          <w:color w:val="222222"/>
        </w:rPr>
      </w:pPr>
      <w:proofErr w:type="spellStart"/>
      <w:r w:rsidRPr="00690CBF">
        <w:rPr>
          <w:color w:val="222222"/>
        </w:rPr>
        <w:t>Madecraft</w:t>
      </w:r>
      <w:proofErr w:type="spellEnd"/>
      <w:r w:rsidRPr="00690CBF">
        <w:rPr>
          <w:color w:val="222222"/>
        </w:rPr>
        <w:t xml:space="preserve"> (2021) Conducting a SWOT Analysis. J. </w:t>
      </w:r>
      <w:proofErr w:type="spellStart"/>
      <w:r w:rsidRPr="00690CBF">
        <w:rPr>
          <w:color w:val="222222"/>
        </w:rPr>
        <w:t>Belfiore</w:t>
      </w:r>
      <w:proofErr w:type="spellEnd"/>
      <w:r w:rsidRPr="00690CBF">
        <w:rPr>
          <w:color w:val="222222"/>
        </w:rPr>
        <w:t xml:space="preserve"> (ed.). Conducting a SWOT Analysis.</w:t>
      </w:r>
    </w:p>
    <w:p w14:paraId="1208ABAE" w14:textId="77777777" w:rsidR="00690CBF" w:rsidRPr="00690CBF" w:rsidRDefault="00690CBF" w:rsidP="00690CBF">
      <w:pPr>
        <w:spacing w:before="240" w:after="240"/>
        <w:rPr>
          <w:color w:val="222222"/>
          <w:highlight w:val="white"/>
        </w:rPr>
      </w:pPr>
      <w:proofErr w:type="spellStart"/>
      <w:r w:rsidRPr="00690CBF">
        <w:rPr>
          <w:color w:val="222222"/>
          <w:highlight w:val="white"/>
        </w:rPr>
        <w:t>Milošević</w:t>
      </w:r>
      <w:proofErr w:type="spellEnd"/>
      <w:r w:rsidRPr="00690CBF">
        <w:rPr>
          <w:color w:val="222222"/>
          <w:highlight w:val="white"/>
        </w:rPr>
        <w:t xml:space="preserve">, S.Đ., </w:t>
      </w:r>
      <w:proofErr w:type="spellStart"/>
      <w:r w:rsidRPr="00690CBF">
        <w:rPr>
          <w:color w:val="222222"/>
          <w:highlight w:val="white"/>
        </w:rPr>
        <w:t>Dražić</w:t>
      </w:r>
      <w:proofErr w:type="spellEnd"/>
      <w:r w:rsidRPr="00690CBF">
        <w:rPr>
          <w:color w:val="222222"/>
          <w:highlight w:val="white"/>
        </w:rPr>
        <w:t xml:space="preserve">, G., </w:t>
      </w:r>
      <w:proofErr w:type="spellStart"/>
      <w:r w:rsidRPr="00690CBF">
        <w:rPr>
          <w:color w:val="222222"/>
          <w:highlight w:val="white"/>
        </w:rPr>
        <w:t>Milovanović</w:t>
      </w:r>
      <w:proofErr w:type="spellEnd"/>
      <w:r w:rsidRPr="00690CBF">
        <w:rPr>
          <w:color w:val="222222"/>
          <w:highlight w:val="white"/>
        </w:rPr>
        <w:t xml:space="preserve">, J. and </w:t>
      </w:r>
      <w:proofErr w:type="spellStart"/>
      <w:r w:rsidRPr="00690CBF">
        <w:rPr>
          <w:color w:val="222222"/>
          <w:highlight w:val="white"/>
        </w:rPr>
        <w:t>Đorđević</w:t>
      </w:r>
      <w:proofErr w:type="spellEnd"/>
      <w:r w:rsidRPr="00690CBF">
        <w:rPr>
          <w:color w:val="222222"/>
          <w:highlight w:val="white"/>
        </w:rPr>
        <w:t xml:space="preserve">, S., (2021). Strategic advantages and disadvantages for rural tourism development in </w:t>
      </w:r>
      <w:proofErr w:type="spellStart"/>
      <w:r w:rsidRPr="00690CBF">
        <w:rPr>
          <w:color w:val="222222"/>
          <w:highlight w:val="white"/>
        </w:rPr>
        <w:t>Dinaric</w:t>
      </w:r>
      <w:proofErr w:type="spellEnd"/>
      <w:r w:rsidRPr="00690CBF">
        <w:rPr>
          <w:color w:val="222222"/>
          <w:highlight w:val="white"/>
        </w:rPr>
        <w:t xml:space="preserve"> Alps/case </w:t>
      </w:r>
      <w:proofErr w:type="spellStart"/>
      <w:r w:rsidRPr="00690CBF">
        <w:rPr>
          <w:color w:val="222222"/>
          <w:highlight w:val="white"/>
        </w:rPr>
        <w:t>Tropolje</w:t>
      </w:r>
      <w:proofErr w:type="spellEnd"/>
      <w:r w:rsidRPr="00690CBF">
        <w:rPr>
          <w:color w:val="222222"/>
          <w:highlight w:val="white"/>
        </w:rPr>
        <w:t xml:space="preserve">. </w:t>
      </w:r>
      <w:r w:rsidRPr="00690CBF">
        <w:rPr>
          <w:i/>
          <w:color w:val="222222"/>
          <w:highlight w:val="white"/>
        </w:rPr>
        <w:t>Економика пољопривреде</w:t>
      </w:r>
      <w:r w:rsidRPr="00690CBF">
        <w:rPr>
          <w:color w:val="222222"/>
          <w:highlight w:val="white"/>
        </w:rPr>
        <w:t xml:space="preserve">, </w:t>
      </w:r>
      <w:r w:rsidRPr="00690CBF">
        <w:rPr>
          <w:i/>
          <w:color w:val="222222"/>
          <w:highlight w:val="white"/>
        </w:rPr>
        <w:t>68</w:t>
      </w:r>
      <w:r w:rsidRPr="00690CBF">
        <w:rPr>
          <w:color w:val="222222"/>
          <w:highlight w:val="white"/>
        </w:rPr>
        <w:t>(3), pp.701-712.</w:t>
      </w:r>
    </w:p>
    <w:p w14:paraId="71AEDC51" w14:textId="77777777" w:rsidR="00690CBF" w:rsidRPr="00690CBF" w:rsidRDefault="00690CBF" w:rsidP="00690CBF">
      <w:pPr>
        <w:spacing w:before="240" w:after="240"/>
        <w:rPr>
          <w:color w:val="222222"/>
          <w:highlight w:val="white"/>
        </w:rPr>
      </w:pPr>
      <w:r w:rsidRPr="00690CBF">
        <w:rPr>
          <w:color w:val="222222"/>
          <w:highlight w:val="white"/>
        </w:rPr>
        <w:t xml:space="preserve">Nguyen, D.H., De </w:t>
      </w:r>
      <w:proofErr w:type="spellStart"/>
      <w:r w:rsidRPr="00690CBF">
        <w:rPr>
          <w:color w:val="222222"/>
          <w:highlight w:val="white"/>
        </w:rPr>
        <w:t>Leeuw</w:t>
      </w:r>
      <w:proofErr w:type="spellEnd"/>
      <w:r w:rsidRPr="00690CBF">
        <w:rPr>
          <w:color w:val="222222"/>
          <w:highlight w:val="white"/>
        </w:rPr>
        <w:t xml:space="preserve">, S., </w:t>
      </w:r>
      <w:proofErr w:type="spellStart"/>
      <w:r w:rsidRPr="00690CBF">
        <w:rPr>
          <w:color w:val="222222"/>
          <w:highlight w:val="white"/>
        </w:rPr>
        <w:t>Dullaert</w:t>
      </w:r>
      <w:proofErr w:type="spellEnd"/>
      <w:r w:rsidRPr="00690CBF">
        <w:rPr>
          <w:color w:val="222222"/>
          <w:highlight w:val="white"/>
        </w:rPr>
        <w:t xml:space="preserve">, W. and </w:t>
      </w:r>
      <w:proofErr w:type="spellStart"/>
      <w:r w:rsidRPr="00690CBF">
        <w:rPr>
          <w:color w:val="222222"/>
          <w:highlight w:val="white"/>
        </w:rPr>
        <w:t>Foubert</w:t>
      </w:r>
      <w:proofErr w:type="spellEnd"/>
      <w:r w:rsidRPr="00690CBF">
        <w:rPr>
          <w:color w:val="222222"/>
          <w:highlight w:val="white"/>
        </w:rPr>
        <w:t xml:space="preserve">, B.P., (2019). What is the right delivery option for you? Consumer preferences for delivery attributes in online retailing. </w:t>
      </w:r>
      <w:r w:rsidRPr="00690CBF">
        <w:rPr>
          <w:i/>
          <w:color w:val="222222"/>
          <w:highlight w:val="white"/>
        </w:rPr>
        <w:t>Journal of Business Logistics</w:t>
      </w:r>
      <w:r w:rsidRPr="00690CBF">
        <w:rPr>
          <w:color w:val="222222"/>
          <w:highlight w:val="white"/>
        </w:rPr>
        <w:t xml:space="preserve">, </w:t>
      </w:r>
      <w:r w:rsidRPr="00690CBF">
        <w:rPr>
          <w:i/>
          <w:color w:val="222222"/>
          <w:highlight w:val="white"/>
        </w:rPr>
        <w:t>40</w:t>
      </w:r>
      <w:r w:rsidRPr="00690CBF">
        <w:rPr>
          <w:color w:val="222222"/>
          <w:highlight w:val="white"/>
        </w:rPr>
        <w:t>(4), pp.299-321.</w:t>
      </w:r>
    </w:p>
    <w:p w14:paraId="5C4712C6" w14:textId="77777777" w:rsidR="00690CBF" w:rsidRPr="00690CBF" w:rsidRDefault="00690CBF" w:rsidP="00690CBF">
      <w:pPr>
        <w:spacing w:before="240" w:after="240"/>
        <w:rPr>
          <w:color w:val="222222"/>
          <w:highlight w:val="white"/>
        </w:rPr>
      </w:pPr>
      <w:proofErr w:type="spellStart"/>
      <w:r w:rsidRPr="00690CBF">
        <w:rPr>
          <w:color w:val="222222"/>
          <w:highlight w:val="white"/>
        </w:rPr>
        <w:t>Penchev</w:t>
      </w:r>
      <w:proofErr w:type="spellEnd"/>
      <w:r w:rsidRPr="00690CBF">
        <w:rPr>
          <w:color w:val="222222"/>
          <w:highlight w:val="white"/>
        </w:rPr>
        <w:t xml:space="preserve">, D., (2021). SWOT analysis as a research method in pedagogy. </w:t>
      </w:r>
      <w:r w:rsidRPr="00690CBF">
        <w:rPr>
          <w:i/>
          <w:color w:val="222222"/>
          <w:highlight w:val="white"/>
        </w:rPr>
        <w:t>Педагогика</w:t>
      </w:r>
      <w:r w:rsidRPr="00690CBF">
        <w:rPr>
          <w:color w:val="222222"/>
          <w:highlight w:val="white"/>
        </w:rPr>
        <w:t xml:space="preserve">, </w:t>
      </w:r>
      <w:r w:rsidRPr="00690CBF">
        <w:rPr>
          <w:i/>
          <w:color w:val="222222"/>
          <w:highlight w:val="white"/>
        </w:rPr>
        <w:t>93</w:t>
      </w:r>
      <w:r w:rsidRPr="00690CBF">
        <w:rPr>
          <w:color w:val="222222"/>
          <w:highlight w:val="white"/>
        </w:rPr>
        <w:t>(5), pp.669-678.</w:t>
      </w:r>
    </w:p>
    <w:p w14:paraId="2DA81FCE" w14:textId="77777777" w:rsidR="00690CBF" w:rsidRPr="00690CBF" w:rsidRDefault="00690CBF" w:rsidP="00690CBF">
      <w:pPr>
        <w:spacing w:before="240" w:after="240"/>
        <w:rPr>
          <w:color w:val="222222"/>
          <w:highlight w:val="white"/>
        </w:rPr>
      </w:pPr>
      <w:proofErr w:type="spellStart"/>
      <w:r w:rsidRPr="00690CBF">
        <w:rPr>
          <w:color w:val="222222"/>
          <w:highlight w:val="white"/>
        </w:rPr>
        <w:t>Puyt</w:t>
      </w:r>
      <w:proofErr w:type="spellEnd"/>
      <w:r w:rsidRPr="00690CBF">
        <w:rPr>
          <w:color w:val="222222"/>
          <w:highlight w:val="white"/>
        </w:rPr>
        <w:t xml:space="preserve">, R.W., Lie, F.B. and </w:t>
      </w:r>
      <w:proofErr w:type="spellStart"/>
      <w:r w:rsidRPr="00690CBF">
        <w:rPr>
          <w:color w:val="222222"/>
          <w:highlight w:val="white"/>
        </w:rPr>
        <w:t>Wilderom</w:t>
      </w:r>
      <w:proofErr w:type="spellEnd"/>
      <w:r w:rsidRPr="00690CBF">
        <w:rPr>
          <w:color w:val="222222"/>
          <w:highlight w:val="white"/>
        </w:rPr>
        <w:t xml:space="preserve">, C.P., (2023). The origins of SWOT analysis. </w:t>
      </w:r>
      <w:r w:rsidRPr="00690CBF">
        <w:rPr>
          <w:i/>
          <w:color w:val="222222"/>
          <w:highlight w:val="white"/>
        </w:rPr>
        <w:t>Long Range Planning</w:t>
      </w:r>
      <w:r w:rsidRPr="00690CBF">
        <w:rPr>
          <w:color w:val="222222"/>
          <w:highlight w:val="white"/>
        </w:rPr>
        <w:t xml:space="preserve">, </w:t>
      </w:r>
      <w:r w:rsidRPr="00690CBF">
        <w:rPr>
          <w:i/>
          <w:color w:val="222222"/>
          <w:highlight w:val="white"/>
        </w:rPr>
        <w:t>56</w:t>
      </w:r>
      <w:r w:rsidRPr="00690CBF">
        <w:rPr>
          <w:color w:val="222222"/>
          <w:highlight w:val="white"/>
        </w:rPr>
        <w:t>(3), p.102304.</w:t>
      </w:r>
    </w:p>
    <w:p w14:paraId="25D8EE90" w14:textId="77777777" w:rsidR="00690CBF" w:rsidRPr="00690CBF" w:rsidRDefault="00690CBF" w:rsidP="00690CBF">
      <w:pPr>
        <w:spacing w:before="240" w:after="240"/>
        <w:rPr>
          <w:color w:val="222222"/>
          <w:highlight w:val="white"/>
        </w:rPr>
      </w:pPr>
      <w:r w:rsidRPr="00690CBF">
        <w:rPr>
          <w:color w:val="222222"/>
          <w:highlight w:val="white"/>
        </w:rPr>
        <w:t xml:space="preserve">Rust, R.T., Rand, W., Huang, M.H., Stephen, A.T., Brooks, G. and </w:t>
      </w:r>
      <w:proofErr w:type="spellStart"/>
      <w:r w:rsidRPr="00690CBF">
        <w:rPr>
          <w:color w:val="222222"/>
          <w:highlight w:val="white"/>
        </w:rPr>
        <w:t>Chabuk</w:t>
      </w:r>
      <w:proofErr w:type="spellEnd"/>
      <w:r w:rsidRPr="00690CBF">
        <w:rPr>
          <w:color w:val="222222"/>
          <w:highlight w:val="white"/>
        </w:rPr>
        <w:t xml:space="preserve">, T., (2021). Real-time brand reputation tracking using social media. </w:t>
      </w:r>
      <w:r w:rsidRPr="00690CBF">
        <w:rPr>
          <w:i/>
          <w:color w:val="222222"/>
          <w:highlight w:val="white"/>
        </w:rPr>
        <w:t>Journal of Marketing</w:t>
      </w:r>
      <w:r w:rsidRPr="00690CBF">
        <w:rPr>
          <w:color w:val="222222"/>
          <w:highlight w:val="white"/>
        </w:rPr>
        <w:t xml:space="preserve">, </w:t>
      </w:r>
      <w:r w:rsidRPr="00690CBF">
        <w:rPr>
          <w:i/>
          <w:color w:val="222222"/>
          <w:highlight w:val="white"/>
        </w:rPr>
        <w:t>85</w:t>
      </w:r>
      <w:r w:rsidRPr="00690CBF">
        <w:rPr>
          <w:color w:val="222222"/>
          <w:highlight w:val="white"/>
        </w:rPr>
        <w:t>(4), pp.21-43.</w:t>
      </w:r>
    </w:p>
    <w:p w14:paraId="0E44E428" w14:textId="77777777" w:rsidR="00690CBF" w:rsidRPr="00690CBF" w:rsidRDefault="00690CBF" w:rsidP="00690CBF">
      <w:pPr>
        <w:spacing w:before="240" w:after="240"/>
        <w:rPr>
          <w:color w:val="222222"/>
        </w:rPr>
      </w:pPr>
      <w:proofErr w:type="spellStart"/>
      <w:r w:rsidRPr="00690CBF">
        <w:rPr>
          <w:color w:val="222222"/>
        </w:rPr>
        <w:t>Thebodyshop</w:t>
      </w:r>
      <w:proofErr w:type="spellEnd"/>
      <w:r w:rsidRPr="00690CBF">
        <w:rPr>
          <w:color w:val="222222"/>
        </w:rPr>
        <w:t xml:space="preserve">, (2024). </w:t>
      </w:r>
      <w:r w:rsidRPr="00690CBF">
        <w:rPr>
          <w:i/>
          <w:iCs/>
          <w:color w:val="222222"/>
        </w:rPr>
        <w:t>ABOUT US</w:t>
      </w:r>
      <w:r w:rsidRPr="00690CBF">
        <w:rPr>
          <w:color w:val="222222"/>
        </w:rPr>
        <w:t>. [Online] Available at: https://www.thebodyshop.com/en-gb/about-us/a/a00001 [Accessed 25 May 2024].</w:t>
      </w:r>
    </w:p>
    <w:p w14:paraId="698DCD16" w14:textId="77777777" w:rsidR="00B72EDC" w:rsidRPr="00B72EDC" w:rsidRDefault="00B72EDC" w:rsidP="00B72EDC">
      <w:pPr>
        <w:spacing w:before="240" w:after="240"/>
        <w:rPr>
          <w:color w:val="222222"/>
          <w:highlight w:val="white"/>
        </w:rPr>
      </w:pPr>
    </w:p>
    <w:p w14:paraId="694D7872" w14:textId="77777777" w:rsidR="00B72EDC" w:rsidRDefault="00B72EDC" w:rsidP="00B72EDC">
      <w:pPr>
        <w:spacing w:before="240" w:after="240"/>
        <w:rPr>
          <w:color w:val="222222"/>
          <w:sz w:val="28"/>
          <w:szCs w:val="28"/>
          <w:highlight w:val="white"/>
        </w:rPr>
      </w:pPr>
    </w:p>
    <w:p w14:paraId="78AB9173" w14:textId="77777777" w:rsidR="0076498B" w:rsidRDefault="0076498B" w:rsidP="00B72EDC">
      <w:pPr>
        <w:spacing w:before="240" w:after="240"/>
        <w:rPr>
          <w:color w:val="222222"/>
          <w:highlight w:val="white"/>
        </w:rPr>
      </w:pPr>
    </w:p>
    <w:p w14:paraId="68F7E2FC" w14:textId="77777777" w:rsidR="0076498B" w:rsidRDefault="0076498B"/>
    <w:p w14:paraId="08CBC148" w14:textId="77777777" w:rsidR="0076498B" w:rsidRDefault="0076498B"/>
    <w:sectPr w:rsidR="0076498B" w:rsidSect="00B72EDC">
      <w:headerReference w:type="default" r:id="rId21"/>
      <w:footerReference w:type="default" r:id="rId2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A415E" w14:textId="77777777" w:rsidR="00606807" w:rsidRDefault="00606807" w:rsidP="00B72EDC">
      <w:pPr>
        <w:spacing w:line="240" w:lineRule="auto"/>
      </w:pPr>
      <w:r>
        <w:separator/>
      </w:r>
    </w:p>
  </w:endnote>
  <w:endnote w:type="continuationSeparator" w:id="0">
    <w:p w14:paraId="59ECFE2D" w14:textId="77777777" w:rsidR="00606807" w:rsidRDefault="00606807" w:rsidP="00B72E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314356"/>
      <w:docPartObj>
        <w:docPartGallery w:val="Page Numbers (Bottom of Page)"/>
        <w:docPartUnique/>
      </w:docPartObj>
    </w:sdtPr>
    <w:sdtEndPr/>
    <w:sdtContent>
      <w:sdt>
        <w:sdtPr>
          <w:id w:val="-1769616900"/>
          <w:docPartObj>
            <w:docPartGallery w:val="Page Numbers (Top of Page)"/>
            <w:docPartUnique/>
          </w:docPartObj>
        </w:sdtPr>
        <w:sdtEndPr/>
        <w:sdtContent>
          <w:p w14:paraId="0E0A517F" w14:textId="401FCC04" w:rsidR="00B72EDC" w:rsidRDefault="00B72ED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FE68DAC" w14:textId="77777777" w:rsidR="00B72EDC" w:rsidRDefault="00B72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24B19" w14:textId="77777777" w:rsidR="00606807" w:rsidRDefault="00606807" w:rsidP="00B72EDC">
      <w:pPr>
        <w:spacing w:line="240" w:lineRule="auto"/>
      </w:pPr>
      <w:r>
        <w:separator/>
      </w:r>
    </w:p>
  </w:footnote>
  <w:footnote w:type="continuationSeparator" w:id="0">
    <w:p w14:paraId="6FD9FEA7" w14:textId="77777777" w:rsidR="00606807" w:rsidRDefault="00606807" w:rsidP="00B72E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10D50" w14:textId="7019912B" w:rsidR="00B72EDC" w:rsidRPr="00B72EDC" w:rsidRDefault="00B72EDC" w:rsidP="00B72EDC">
    <w:pPr>
      <w:pStyle w:val="Header"/>
      <w:jc w:val="right"/>
      <w:rPr>
        <w:lang w:val="en-US"/>
      </w:rPr>
    </w:pPr>
    <w:r w:rsidRPr="00B72EDC">
      <w:rPr>
        <w:lang w:val="en-US"/>
      </w:rPr>
      <w:t>Problem Solving and Innovation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63B62"/>
    <w:multiLevelType w:val="hybridMultilevel"/>
    <w:tmpl w:val="A3101B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A3339A"/>
    <w:multiLevelType w:val="hybridMultilevel"/>
    <w:tmpl w:val="9BA22F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4B3362"/>
    <w:multiLevelType w:val="hybridMultilevel"/>
    <w:tmpl w:val="E9B465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09868611">
    <w:abstractNumId w:val="0"/>
  </w:num>
  <w:num w:numId="2" w16cid:durableId="2092198906">
    <w:abstractNumId w:val="1"/>
  </w:num>
  <w:num w:numId="3" w16cid:durableId="37247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98B"/>
    <w:rsid w:val="00014ECE"/>
    <w:rsid w:val="001B0E5B"/>
    <w:rsid w:val="001D6692"/>
    <w:rsid w:val="003F47FA"/>
    <w:rsid w:val="00500B32"/>
    <w:rsid w:val="00606807"/>
    <w:rsid w:val="00690CBF"/>
    <w:rsid w:val="006A4BC5"/>
    <w:rsid w:val="00730167"/>
    <w:rsid w:val="0076498B"/>
    <w:rsid w:val="00820E9A"/>
    <w:rsid w:val="008C6F84"/>
    <w:rsid w:val="008D3EBE"/>
    <w:rsid w:val="00963431"/>
    <w:rsid w:val="00B72EDC"/>
    <w:rsid w:val="00D43315"/>
    <w:rsid w:val="00D543F0"/>
    <w:rsid w:val="00EA06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DA7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72EDC"/>
    <w:pPr>
      <w:tabs>
        <w:tab w:val="center" w:pos="4680"/>
        <w:tab w:val="right" w:pos="9360"/>
      </w:tabs>
      <w:spacing w:line="240" w:lineRule="auto"/>
    </w:pPr>
  </w:style>
  <w:style w:type="character" w:customStyle="1" w:styleId="HeaderChar">
    <w:name w:val="Header Char"/>
    <w:basedOn w:val="DefaultParagraphFont"/>
    <w:link w:val="Header"/>
    <w:uiPriority w:val="99"/>
    <w:rsid w:val="00B72EDC"/>
  </w:style>
  <w:style w:type="paragraph" w:styleId="Footer">
    <w:name w:val="footer"/>
    <w:basedOn w:val="Normal"/>
    <w:link w:val="FooterChar"/>
    <w:uiPriority w:val="99"/>
    <w:unhideWhenUsed/>
    <w:rsid w:val="00B72EDC"/>
    <w:pPr>
      <w:tabs>
        <w:tab w:val="center" w:pos="4680"/>
        <w:tab w:val="right" w:pos="9360"/>
      </w:tabs>
      <w:spacing w:line="240" w:lineRule="auto"/>
    </w:pPr>
  </w:style>
  <w:style w:type="character" w:customStyle="1" w:styleId="FooterChar">
    <w:name w:val="Footer Char"/>
    <w:basedOn w:val="DefaultParagraphFont"/>
    <w:link w:val="Footer"/>
    <w:uiPriority w:val="99"/>
    <w:rsid w:val="00B72EDC"/>
  </w:style>
  <w:style w:type="character" w:customStyle="1" w:styleId="Heading1Char">
    <w:name w:val="Heading 1 Char"/>
    <w:basedOn w:val="DefaultParagraphFont"/>
    <w:link w:val="Heading1"/>
    <w:uiPriority w:val="9"/>
    <w:rsid w:val="00B72EDC"/>
    <w:rPr>
      <w:b/>
      <w:sz w:val="28"/>
      <w:szCs w:val="28"/>
    </w:rPr>
  </w:style>
  <w:style w:type="paragraph" w:styleId="Bibliography">
    <w:name w:val="Bibliography"/>
    <w:basedOn w:val="Normal"/>
    <w:next w:val="Normal"/>
    <w:uiPriority w:val="37"/>
    <w:unhideWhenUsed/>
    <w:rsid w:val="00B72EDC"/>
  </w:style>
  <w:style w:type="character" w:styleId="Hyperlink">
    <w:name w:val="Hyperlink"/>
    <w:basedOn w:val="DefaultParagraphFont"/>
    <w:uiPriority w:val="99"/>
    <w:unhideWhenUsed/>
    <w:rsid w:val="00B72EDC"/>
    <w:rPr>
      <w:color w:val="0000FF" w:themeColor="hyperlink"/>
      <w:u w:val="single"/>
    </w:rPr>
  </w:style>
  <w:style w:type="character" w:styleId="UnresolvedMention">
    <w:name w:val="Unresolved Mention"/>
    <w:basedOn w:val="DefaultParagraphFont"/>
    <w:uiPriority w:val="99"/>
    <w:semiHidden/>
    <w:unhideWhenUsed/>
    <w:rsid w:val="00B72EDC"/>
    <w:rPr>
      <w:color w:val="605E5C"/>
      <w:shd w:val="clear" w:color="auto" w:fill="E1DFDD"/>
    </w:rPr>
  </w:style>
  <w:style w:type="paragraph" w:styleId="ListParagraph">
    <w:name w:val="List Paragraph"/>
    <w:basedOn w:val="Normal"/>
    <w:uiPriority w:val="34"/>
    <w:qFormat/>
    <w:rsid w:val="00B72E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403047">
      <w:bodyDiv w:val="1"/>
      <w:marLeft w:val="0"/>
      <w:marRight w:val="0"/>
      <w:marTop w:val="0"/>
      <w:marBottom w:val="0"/>
      <w:divBdr>
        <w:top w:val="none" w:sz="0" w:space="0" w:color="auto"/>
        <w:left w:val="none" w:sz="0" w:space="0" w:color="auto"/>
        <w:bottom w:val="none" w:sz="0" w:space="0" w:color="auto"/>
        <w:right w:val="none" w:sz="0" w:space="0" w:color="auto"/>
      </w:divBdr>
    </w:div>
    <w:div w:id="16802376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The246</b:Tag>
    <b:SourceType>InternetSite</b:SourceType>
    <b:Guid>{A1545CFA-406C-413B-9C2F-C3135D935670}</b:Guid>
    <b:Author>
      <b:Author>
        <b:Corporate>Thebodyshop</b:Corporate>
      </b:Author>
    </b:Author>
    <b:Title>ABOUT US</b:Title>
    <b:Year>2024</b:Year>
    <b:YearAccessed>2024</b:YearAccessed>
    <b:MonthAccessed>May</b:MonthAccessed>
    <b:DayAccessed>25</b:DayAccessed>
    <b:URL>https://www.thebodyshop.com/en-gb/about-us/a/a00001</b:URL>
    <b:RefOrder>1</b:RefOrder>
  </b:Source>
</b:Sources>
</file>

<file path=customXml/itemProps1.xml><?xml version="1.0" encoding="utf-8"?>
<ds:datastoreItem xmlns:ds="http://schemas.openxmlformats.org/officeDocument/2006/customXml" ds:itemID="{66EC2023-11C3-4FA1-88BB-0BB34B683F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833</Words>
  <Characters>4753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2024-05-27T12:52:00Z</dcterms:created>
  <dcterms:modified xsi:type="dcterms:W3CDTF">2024-05-30T18:45:00Z</dcterms:modified>
</cp:coreProperties>
</file>