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3A1440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D27A176" w14:textId="3F79A099" w:rsidR="00ED1049" w:rsidRDefault="00CF38AD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fldChar w:fldCharType="begin"/>
      </w:r>
      <w:r>
        <w:instrText xml:space="preserve"> INCLUDEPICTURE "/Users/biancasanfilippo/Library/Group Containers/UBF8T346G9.ms/WebArchiveCopyPasteTempFiles/com.microsoft.Word/UWTSD-Logo.jpg" \* MERGEFORMATINET </w:instrText>
      </w:r>
      <w:r>
        <w:fldChar w:fldCharType="separate"/>
      </w:r>
      <w:r w:rsidRPr="003456DA">
        <w:rPr>
          <w:noProof/>
        </w:rPr>
        <w:drawing>
          <wp:inline distT="0" distB="0" distL="0" distR="0" wp14:anchorId="3812E71F" wp14:editId="48396C6C">
            <wp:extent cx="3340100" cy="1346200"/>
            <wp:effectExtent l="0" t="0" r="0" b="0"/>
            <wp:docPr id="1" name="Picture 2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0100" cy="134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B054805" w14:textId="77777777" w:rsidR="00CF38AD" w:rsidRDefault="00CF38AD" w:rsidP="00CF38A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469E6EA" w14:textId="6F07DA9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F38AD">
        <w:rPr>
          <w:rFonts w:ascii="Arial" w:hAnsi="Arial" w:cs="Arial"/>
          <w:sz w:val="28"/>
          <w:szCs w:val="28"/>
          <w:lang w:val="nl-NL"/>
        </w:rPr>
        <w:t xml:space="preserve"> Larry Osei Kofi</w:t>
      </w:r>
    </w:p>
    <w:p w14:paraId="6348A7EC" w14:textId="0BED868A" w:rsidR="00ED1049" w:rsidRPr="00814A9E" w:rsidRDefault="00ED1049" w:rsidP="00CF38AD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F38AD">
        <w:rPr>
          <w:rFonts w:ascii="Arial" w:hAnsi="Arial" w:cs="Arial"/>
          <w:sz w:val="28"/>
          <w:szCs w:val="28"/>
          <w:lang w:val="nl-NL"/>
        </w:rPr>
        <w:t xml:space="preserve"> 2308809</w:t>
      </w:r>
    </w:p>
    <w:p w14:paraId="755EFCCC" w14:textId="782CD3D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Module </w:t>
      </w:r>
      <w:r w:rsidR="00CF38AD">
        <w:rPr>
          <w:rFonts w:ascii="Arial" w:hAnsi="Arial" w:cs="Arial"/>
          <w:b/>
          <w:bCs/>
          <w:sz w:val="28"/>
          <w:szCs w:val="28"/>
          <w:lang w:val="nl-NL"/>
        </w:rPr>
        <w:t xml:space="preserve">name: </w:t>
      </w:r>
      <w:r w:rsidR="00CF38AD">
        <w:rPr>
          <w:rFonts w:ascii="Arial" w:hAnsi="Arial"/>
          <w:sz w:val="28"/>
          <w:szCs w:val="28"/>
          <w:lang w:val="nl-NL"/>
        </w:rPr>
        <w:t>Empowering the Older Person</w:t>
      </w:r>
    </w:p>
    <w:p w14:paraId="581505CF" w14:textId="4BB944A6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CF38AD">
        <w:rPr>
          <w:rFonts w:ascii="Arial" w:hAnsi="Arial" w:cs="Arial"/>
          <w:sz w:val="28"/>
          <w:szCs w:val="28"/>
        </w:rPr>
        <w:t xml:space="preserve"> BMHP6027 </w:t>
      </w:r>
    </w:p>
    <w:p w14:paraId="398CBF06" w14:textId="4CA6A06B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CF38AD">
        <w:rPr>
          <w:rFonts w:ascii="Arial" w:hAnsi="Arial" w:cs="Arial"/>
          <w:sz w:val="28"/>
          <w:szCs w:val="28"/>
        </w:rPr>
        <w:t xml:space="preserve"> Laila Surani</w:t>
      </w:r>
    </w:p>
    <w:p w14:paraId="67892770" w14:textId="77777777" w:rsidR="00ED1049" w:rsidRPr="00ED1049" w:rsidRDefault="00ED1049">
      <w:pPr>
        <w:rPr>
          <w:rFonts w:ascii="Arial" w:hAnsi="Arial" w:cs="Arial"/>
        </w:rPr>
      </w:pPr>
    </w:p>
    <w:p w14:paraId="13BAE0DC" w14:textId="77777777" w:rsidR="00CC0A8F" w:rsidRPr="00CC0A8F" w:rsidRDefault="00CC0A8F" w:rsidP="00C46111">
      <w:r w:rsidRPr="00CC0A8F">
        <w:br w:type="page"/>
      </w:r>
    </w:p>
    <w:tbl>
      <w:tblPr>
        <w:tblW w:w="5087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747"/>
        <w:gridCol w:w="360"/>
        <w:gridCol w:w="4587"/>
      </w:tblGrid>
      <w:tr w:rsidR="00346FFA" w:rsidRPr="000E2F62" w14:paraId="39902687" w14:textId="77777777" w:rsidTr="005F6506">
        <w:trPr>
          <w:trHeight w:val="848"/>
          <w:jc w:val="center"/>
        </w:trPr>
        <w:tc>
          <w:tcPr>
            <w:tcW w:w="4530" w:type="dxa"/>
          </w:tcPr>
          <w:p w14:paraId="0351245A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5AEC4EA9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36928B8E" w14:textId="77777777" w:rsidR="00346FFA" w:rsidRPr="000E2F62" w:rsidRDefault="00EB6F36" w:rsidP="00B67824">
            <w:pPr>
              <w:rPr>
                <w:rFonts w:ascii="Arial" w:hAnsi="Arial" w:cs="Arial"/>
                <w:noProof/>
              </w:rPr>
            </w:pPr>
            <w:r w:rsidRPr="000E2F62">
              <w:rPr>
                <w:rFonts w:ascii="Arial" w:hAnsi="Arial" w:cs="Arial"/>
                <w:noProof/>
              </w:rPr>
              <w:t>(image, figure, graph, framework, or model</w:t>
            </w:r>
            <w:r w:rsidR="00127F31" w:rsidRPr="000E2F62">
              <w:rPr>
                <w:rFonts w:ascii="Arial" w:hAnsi="Arial" w:cs="Arial"/>
                <w:noProof/>
              </w:rPr>
              <w:t xml:space="preserve"> empowering older adults</w:t>
            </w:r>
            <w:r w:rsidRPr="000E2F62">
              <w:rPr>
                <w:rFonts w:ascii="Arial" w:hAnsi="Arial" w:cs="Arial"/>
                <w:noProof/>
              </w:rPr>
              <w:t>)</w:t>
            </w:r>
          </w:p>
        </w:tc>
        <w:tc>
          <w:tcPr>
            <w:tcW w:w="416" w:type="dxa"/>
            <w:vMerge w:val="restart"/>
          </w:tcPr>
          <w:p w14:paraId="2F008F1E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47" w:type="dxa"/>
            <w:vMerge w:val="restart"/>
          </w:tcPr>
          <w:p w14:paraId="437F4525" w14:textId="5AFC6CF2" w:rsidR="00B67824" w:rsidRPr="001749FB" w:rsidRDefault="001A64DC" w:rsidP="001749FB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 w:rsidRPr="001749FB">
              <w:rPr>
                <w:rFonts w:ascii="Arial" w:hAnsi="Arial" w:cs="Arial"/>
                <w:sz w:val="24"/>
                <w:szCs w:val="24"/>
              </w:rPr>
              <w:t>CARE, EMPOWERMENT AND SUPPORT NEEDS.</w:t>
            </w:r>
          </w:p>
          <w:p w14:paraId="1EDE8C20" w14:textId="77777777" w:rsidR="00CA2733" w:rsidRDefault="00CA2733" w:rsidP="00CA2733">
            <w:pPr>
              <w:spacing w:line="360" w:lineRule="auto"/>
              <w:jc w:val="both"/>
              <w:rPr>
                <w:shd w:val="clear" w:color="auto" w:fill="FFFFFF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Adults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experiencing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dementia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generally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require support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in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three main areas: </w:t>
            </w:r>
          </w:p>
          <w:p w14:paraId="582C787E" w14:textId="77777777" w:rsidR="00CA2733" w:rsidRPr="00CA2733" w:rsidRDefault="00CA2733" w:rsidP="00CA2733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To assist them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with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their ability to carry out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daily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living tasks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such as dressing, eating and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moving from place to place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>.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</w:t>
            </w:r>
          </w:p>
          <w:p w14:paraId="4BC54BF0" w14:textId="77777777" w:rsidR="00CA2733" w:rsidRPr="00CA2733" w:rsidRDefault="00CA2733" w:rsidP="00CA2733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To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maintain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their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independence,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through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physiotherapy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occupational therapy. </w:t>
            </w:r>
          </w:p>
          <w:p w14:paraId="779EF7D3" w14:textId="65118876" w:rsidR="00CA2733" w:rsidRPr="00CA2733" w:rsidRDefault="00CA2733" w:rsidP="00CA2733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Style w:val="diff-highlight"/>
                <w:rFonts w:ascii="Arial" w:hAnsi="Arial" w:cs="Arial"/>
                <w:color w:val="000000" w:themeColor="text1"/>
              </w:rPr>
            </w:pP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To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enable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them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to make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their own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decisions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regarding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their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routine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and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to actively participate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planned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activities. </w:t>
            </w:r>
          </w:p>
          <w:p w14:paraId="4CAC0876" w14:textId="77777777" w:rsidR="00CA2733" w:rsidRDefault="00CA2733" w:rsidP="00CA2733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In addition, each adult with dementia should receive ‘freedom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choice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’ through their: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</w:p>
          <w:p w14:paraId="50D91684" w14:textId="77777777" w:rsidR="00CA2733" w:rsidRPr="00CA2733" w:rsidRDefault="00CA2733" w:rsidP="00CA2733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Personalised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Care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Plan </w:t>
            </w:r>
          </w:p>
          <w:p w14:paraId="4428C8E3" w14:textId="77777777" w:rsidR="0039019C" w:rsidRPr="0039019C" w:rsidRDefault="00CA2733" w:rsidP="00CA2733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Respect for their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individual preferences and cultural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requirements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</w:p>
          <w:p w14:paraId="048C6EB7" w14:textId="6BAF7392" w:rsidR="00EB6F36" w:rsidRPr="0039019C" w:rsidRDefault="00CA2733" w:rsidP="0039019C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>The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 xml:space="preserve"> development of the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concept of person-centred care by Tom Kitwood emphasises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the importance of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the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individual’s uniqueness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dignity and emotional needs </w:t>
            </w:r>
            <w:proofErr w:type="gramStart"/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in regard to</w:t>
            </w:r>
            <w:proofErr w:type="gramEnd"/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people with dementia.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Once adult individuals with dementia receive appropriate assistance and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support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,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they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will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 xml:space="preserve">have a greater likelihood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lastRenderedPageBreak/>
              <w:t>to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maintain their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 xml:space="preserve"> sense of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identity and 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their feeling</w:t>
            </w:r>
            <w:r w:rsidRPr="0039019C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of control</w:t>
            </w:r>
            <w:r w:rsidRPr="0039019C">
              <w:rPr>
                <w:rStyle w:val="diff-highlight"/>
                <w:rFonts w:ascii="Arial" w:hAnsi="Arial" w:cs="Arial"/>
                <w:color w:val="000000" w:themeColor="text1"/>
              </w:rPr>
              <w:t>.</w:t>
            </w:r>
          </w:p>
        </w:tc>
        <w:tc>
          <w:tcPr>
            <w:tcW w:w="360" w:type="dxa"/>
            <w:vMerge w:val="restart"/>
          </w:tcPr>
          <w:p w14:paraId="1A8026E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4160CC73" w14:textId="77777777" w:rsidR="00346FFA" w:rsidRPr="000E2F62" w:rsidRDefault="00EB6F36" w:rsidP="00EB6F36">
            <w:pPr>
              <w:rPr>
                <w:rFonts w:ascii="Arial" w:hAnsi="Arial" w:cs="Arial"/>
                <w:noProof/>
              </w:rPr>
            </w:pPr>
            <w:r w:rsidRPr="000E2F62">
              <w:rPr>
                <w:rFonts w:ascii="Arial" w:hAnsi="Arial" w:cs="Arial"/>
                <w:noProof/>
              </w:rPr>
              <w:t>(image, figure, graph, framework, or model)</w:t>
            </w:r>
          </w:p>
        </w:tc>
      </w:tr>
      <w:tr w:rsidR="00346FFA" w:rsidRPr="000E2F62" w14:paraId="7A4F40D1" w14:textId="77777777" w:rsidTr="001A64DC">
        <w:trPr>
          <w:trHeight w:val="272"/>
          <w:jc w:val="center"/>
        </w:trPr>
        <w:tc>
          <w:tcPr>
            <w:tcW w:w="4530" w:type="dxa"/>
          </w:tcPr>
          <w:p w14:paraId="6A22DF3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56D9F01C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47" w:type="dxa"/>
            <w:vMerge/>
          </w:tcPr>
          <w:p w14:paraId="01DD45AE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20C6E01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</w:tcPr>
          <w:p w14:paraId="088F3E22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08143047" w14:textId="77777777" w:rsidTr="001A64DC">
        <w:trPr>
          <w:trHeight w:val="654"/>
          <w:jc w:val="center"/>
        </w:trPr>
        <w:tc>
          <w:tcPr>
            <w:tcW w:w="4530" w:type="dxa"/>
            <w:vMerge w:val="restart"/>
          </w:tcPr>
          <w:p w14:paraId="4D76810B" w14:textId="0D58A6A3" w:rsidR="00B67824" w:rsidRPr="001A64DC" w:rsidRDefault="001A64DC" w:rsidP="001A64DC">
            <w:pPr>
              <w:pStyle w:val="Heading1"/>
              <w:spacing w:line="360" w:lineRule="auto"/>
              <w:jc w:val="center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1A64DC"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>INTRODUCTION</w:t>
            </w:r>
            <w:r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>.</w:t>
            </w:r>
          </w:p>
          <w:p w14:paraId="403FB544" w14:textId="77777777" w:rsidR="00CA2733" w:rsidRDefault="00CA2733" w:rsidP="00CA2733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England’s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population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ages,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there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an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increasing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demand for health and social care services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to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support the needs of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adults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over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65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years of age. One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of the most common conditions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that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adults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over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65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experience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dementia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Nationally,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Alzheimer’s Society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estimates that approximately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70%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(over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165,000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people) of all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residents in UK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care homes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live with dementia or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have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severe memory problems.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Adults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with dementia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typically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require support to maintain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their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independence, functional ability, dignity and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 xml:space="preserve"> overall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quality of life.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 aim of health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social care services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to empower adults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by providing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person-centred care,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suitable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interventions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,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positive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environments. </w:t>
            </w:r>
          </w:p>
          <w:p w14:paraId="26BB3696" w14:textId="032BBEB4" w:rsidR="00EB6F36" w:rsidRPr="000E2F62" w:rsidRDefault="00CA2733" w:rsidP="00CA273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lastRenderedPageBreak/>
              <w:t>To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provide effective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care and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improve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 wellbeing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of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adults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with dementia, it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is essential to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understand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their individual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care and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support</w:t>
            </w:r>
            <w:r w:rsidRPr="00CA273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CA2733">
              <w:rPr>
                <w:rStyle w:val="diff-highlight"/>
                <w:rFonts w:ascii="Arial" w:hAnsi="Arial" w:cs="Arial"/>
                <w:color w:val="000000" w:themeColor="text1"/>
              </w:rPr>
              <w:t>requirements</w:t>
            </w:r>
            <w:r>
              <w:rPr>
                <w:rFonts w:ascii="Nunito Sans" w:hAnsi="Nunito Sans"/>
                <w:color w:val="131417"/>
                <w:shd w:val="clear" w:color="auto" w:fill="FFFFFF"/>
              </w:rPr>
              <w:t>.</w:t>
            </w:r>
            <w:r w:rsidRPr="000E2F6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7729D9E7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747" w:type="dxa"/>
            <w:vMerge/>
            <w:vAlign w:val="center"/>
          </w:tcPr>
          <w:p w14:paraId="1B9962B7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666CBA41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74323D28" w14:textId="758C0E13" w:rsidR="00B67824" w:rsidRPr="001A64DC" w:rsidRDefault="001A64DC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2"/>
              </w:rPr>
            </w:pPr>
            <w:r>
              <w:rPr>
                <w:rStyle w:val="Heading1Char"/>
                <w:rFonts w:ascii="Arial" w:hAnsi="Arial" w:cs="Arial"/>
                <w:b/>
                <w:sz w:val="22"/>
              </w:rPr>
              <w:t>CHALLENGES FACED BY OLDER ADULTS.</w:t>
            </w:r>
          </w:p>
          <w:p w14:paraId="7A069D4C" w14:textId="311B70C7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Older people with dementia experience a range of challenges, which include:</w:t>
            </w:r>
          </w:p>
          <w:p w14:paraId="2C46B341" w14:textId="620E9760" w:rsidR="00203196" w:rsidRPr="00203196" w:rsidRDefault="00791406" w:rsidP="00203196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203196">
              <w:rPr>
                <w:rFonts w:ascii="Arial" w:hAnsi="Arial" w:cs="Arial"/>
                <w:b/>
                <w:bCs/>
                <w:noProof/>
              </w:rPr>
              <w:t>Loss of independence:</w:t>
            </w:r>
            <w:r w:rsidRPr="00203196">
              <w:rPr>
                <w:rFonts w:ascii="Arial" w:hAnsi="Arial" w:cs="Arial"/>
                <w:noProof/>
              </w:rPr>
              <w:t xml:space="preserve"> With a decline in cognitive functioning, completing daily tasks becomes increasingly difficult.</w:t>
            </w:r>
          </w:p>
          <w:p w14:paraId="2BC46946" w14:textId="78BFC28F" w:rsidR="00203196" w:rsidRPr="00203196" w:rsidRDefault="00791406" w:rsidP="00203196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203196">
              <w:rPr>
                <w:rFonts w:ascii="Arial" w:hAnsi="Arial" w:cs="Arial"/>
                <w:b/>
                <w:bCs/>
                <w:noProof/>
              </w:rPr>
              <w:t>Health complications:</w:t>
            </w:r>
            <w:r w:rsidRPr="00203196">
              <w:rPr>
                <w:rFonts w:ascii="Arial" w:hAnsi="Arial" w:cs="Arial"/>
                <w:noProof/>
              </w:rPr>
              <w:t xml:space="preserve"> An older adult living with dementia faces an increased risk of falling or have mobility issues and/or chronic health problems.</w:t>
            </w:r>
          </w:p>
          <w:p w14:paraId="3A05DD3B" w14:textId="77777777" w:rsidR="00203196" w:rsidRDefault="00791406" w:rsidP="00203196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203196">
              <w:rPr>
                <w:rFonts w:ascii="Arial" w:hAnsi="Arial" w:cs="Arial"/>
                <w:b/>
                <w:bCs/>
                <w:noProof/>
              </w:rPr>
              <w:t>Staff shortages in care homes:</w:t>
            </w:r>
            <w:r w:rsidRPr="00203196">
              <w:rPr>
                <w:rFonts w:ascii="Arial" w:hAnsi="Arial" w:cs="Arial"/>
                <w:noProof/>
              </w:rPr>
              <w:t xml:space="preserve"> The lack of sufficient staff can mean that there will be less opportunity for providing individualised care.</w:t>
            </w:r>
          </w:p>
          <w:p w14:paraId="4B7091FE" w14:textId="6F5564B8" w:rsidR="00EB6F36" w:rsidRPr="00203196" w:rsidRDefault="00791406" w:rsidP="0020319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203196">
              <w:rPr>
                <w:rFonts w:ascii="Arial" w:hAnsi="Arial" w:cs="Arial"/>
                <w:noProof/>
              </w:rPr>
              <w:t>All of these challenges can significantly affect a person’s quality of life, dignity and emotional well-being.</w:t>
            </w:r>
          </w:p>
          <w:p w14:paraId="389D9491" w14:textId="6E5515BC" w:rsidR="00B67824" w:rsidRPr="001A64DC" w:rsidRDefault="007F0BB2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lastRenderedPageBreak/>
              <w:t>RECOMMENDATIONS</w:t>
            </w:r>
            <w:r w:rsidR="001A64DC" w:rsidRPr="001A64DC"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 xml:space="preserve"> FOR IMPROVEMENT</w:t>
            </w:r>
            <w:r w:rsidR="001A64DC"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>.</w:t>
            </w:r>
          </w:p>
          <w:p w14:paraId="4BF3F9F4" w14:textId="77777777" w:rsidR="005F6506" w:rsidRDefault="005F6506" w:rsidP="005F650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To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enhance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the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quality of care provided to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older adults with dementia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, consider the following areas for improvement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: </w:t>
            </w:r>
          </w:p>
          <w:p w14:paraId="237F6E0D" w14:textId="77777777" w:rsidR="005F6506" w:rsidRDefault="005F6506" w:rsidP="005F6506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Improve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staff training in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caring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for individuals with dementia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</w:t>
            </w:r>
          </w:p>
          <w:p w14:paraId="4951075E" w14:textId="77777777" w:rsidR="005F6506" w:rsidRDefault="005F6506" w:rsidP="005F6506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Encourage and support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person-centred care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practices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residential aged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care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facilities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</w:t>
            </w:r>
          </w:p>
          <w:p w14:paraId="453EA6C9" w14:textId="77777777" w:rsidR="005F6506" w:rsidRDefault="005F6506" w:rsidP="005F6506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Increase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staffing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ratios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to ensure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residents have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adequate support.</w:t>
            </w:r>
          </w:p>
          <w:p w14:paraId="497ED873" w14:textId="77777777" w:rsidR="005F6506" w:rsidRDefault="005F6506" w:rsidP="005F6506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Provide greater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access to community support services. </w:t>
            </w:r>
          </w:p>
          <w:p w14:paraId="15BB8EBF" w14:textId="6EAD82A5" w:rsidR="005F6506" w:rsidRPr="005F6506" w:rsidRDefault="005F6506" w:rsidP="005F6506">
            <w:pPr>
              <w:pStyle w:val="ListParagraph"/>
              <w:numPr>
                <w:ilvl w:val="0"/>
                <w:numId w:val="16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  <w:shd w:val="clear" w:color="auto" w:fill="FFFFFF"/>
              </w:rPr>
            </w:pP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Foster and facilitate</w:t>
            </w:r>
            <w:r>
              <w:rPr>
                <w:rStyle w:val="diff-highlight"/>
                <w:rFonts w:ascii="Arial" w:hAnsi="Arial" w:cs="Arial"/>
                <w:color w:val="000000" w:themeColor="text1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opportunities for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meaningful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engagement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to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support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independence and wellbeing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for older adults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>.</w:t>
            </w:r>
          </w:p>
          <w:p w14:paraId="4E60895A" w14:textId="128F123E" w:rsidR="00B67824" w:rsidRPr="005F6506" w:rsidRDefault="005F6506" w:rsidP="005F650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By improving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these areas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, we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can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empower older adults through enhancing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the quality of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their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care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. </w:t>
            </w:r>
          </w:p>
          <w:p w14:paraId="15E87634" w14:textId="77777777" w:rsidR="001A64DC" w:rsidRDefault="007F0BB2" w:rsidP="007F0BB2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CONCLUSION.</w:t>
            </w:r>
          </w:p>
          <w:p w14:paraId="4C698B5C" w14:textId="72FBE291" w:rsidR="005F6506" w:rsidRPr="005F6506" w:rsidRDefault="005F6506" w:rsidP="005F650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In conclusion, 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older adults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who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receive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comprehensive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support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will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inherently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lead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to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an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improved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overall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quality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of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life.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Existing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policies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, legislative frameworks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and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lastRenderedPageBreak/>
              <w:t>approaches to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care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delivery are all designed with the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aim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of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supporting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older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Australians living with dementia; however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,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factors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such as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workforce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shortages and limited resources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have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an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ongoing impact to the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quality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of care provided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.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Improving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person-centred care and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access to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support services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for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older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Australians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living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with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dementia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will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empower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>them and provide greater</w:t>
            </w:r>
            <w:r w:rsidRPr="005F6506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quality of life</w:t>
            </w:r>
            <w:r w:rsidRPr="005F6506">
              <w:rPr>
                <w:rStyle w:val="diff-highlight"/>
                <w:rFonts w:ascii="Arial" w:hAnsi="Arial" w:cs="Arial"/>
                <w:color w:val="000000" w:themeColor="text1"/>
              </w:rPr>
              <w:t xml:space="preserve"> without compromise</w:t>
            </w:r>
          </w:p>
        </w:tc>
      </w:tr>
      <w:tr w:rsidR="004642F0" w:rsidRPr="000E2F62" w14:paraId="58DEAE91" w14:textId="77777777" w:rsidTr="001A64DC">
        <w:trPr>
          <w:trHeight w:val="60"/>
          <w:jc w:val="center"/>
        </w:trPr>
        <w:tc>
          <w:tcPr>
            <w:tcW w:w="4530" w:type="dxa"/>
            <w:vMerge/>
          </w:tcPr>
          <w:p w14:paraId="098CBDD5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775B4408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47" w:type="dxa"/>
          </w:tcPr>
          <w:p w14:paraId="034DD4D5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BEA8E7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5068A069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3E8FAE6E" w14:textId="77777777" w:rsidTr="001A64DC">
        <w:trPr>
          <w:trHeight w:val="6431"/>
          <w:jc w:val="center"/>
        </w:trPr>
        <w:tc>
          <w:tcPr>
            <w:tcW w:w="4530" w:type="dxa"/>
            <w:vMerge/>
          </w:tcPr>
          <w:p w14:paraId="71DBC305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6D5888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747" w:type="dxa"/>
          </w:tcPr>
          <w:p w14:paraId="18E4A59A" w14:textId="3C0E5827" w:rsidR="00EB6F36" w:rsidRPr="001A64DC" w:rsidRDefault="001A64DC" w:rsidP="001A64DC">
            <w:pPr>
              <w:pStyle w:val="Heading1"/>
              <w:jc w:val="both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>
              <w:rPr>
                <w:rStyle w:val="Heading1Char"/>
                <w:rFonts w:ascii="Arial" w:hAnsi="Arial" w:cs="Arial"/>
                <w:b/>
                <w:sz w:val="24"/>
                <w:szCs w:val="24"/>
              </w:rPr>
              <w:t>EFFECTIVENESS OF APPROACHES AND UK POLICIES.</w:t>
            </w:r>
          </w:p>
          <w:p w14:paraId="78F23EB8" w14:textId="74F0B1EB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In England, there are various policies and approaches focused on supporting the older adult population.</w:t>
            </w:r>
          </w:p>
          <w:p w14:paraId="170A2A1D" w14:textId="77777777" w:rsid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The main UK policies associated with older people:</w:t>
            </w:r>
          </w:p>
          <w:p w14:paraId="0EB3A5F4" w14:textId="77777777" w:rsidR="00791406" w:rsidRDefault="00791406" w:rsidP="00791406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Care Act 2014 - assists in the well-being and independence of adults who require care.</w:t>
            </w:r>
          </w:p>
          <w:p w14:paraId="0A250F69" w14:textId="3CE28105" w:rsidR="00791406" w:rsidRPr="00791406" w:rsidRDefault="00791406" w:rsidP="00791406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NHS Long Term Plan - improves dementia diagnosis and access to support services.</w:t>
            </w:r>
          </w:p>
          <w:p w14:paraId="4ACCDD56" w14:textId="77777777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Operationally, the following approaches are used in care homes:</w:t>
            </w:r>
          </w:p>
          <w:p w14:paraId="3054188D" w14:textId="1D3BE526" w:rsidR="00791406" w:rsidRPr="00791406" w:rsidRDefault="00791406" w:rsidP="00791406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Person-centred dementia care.</w:t>
            </w:r>
          </w:p>
          <w:p w14:paraId="253EB563" w14:textId="34128BDD" w:rsidR="00791406" w:rsidRPr="00791406" w:rsidRDefault="00791406" w:rsidP="00791406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Multidisciplinary team working</w:t>
            </w:r>
            <w:r w:rsidRPr="00791406">
              <w:rPr>
                <w:rFonts w:ascii="Arial" w:hAnsi="Arial" w:cs="Arial"/>
                <w:noProof/>
              </w:rPr>
              <w:t>.</w:t>
            </w:r>
          </w:p>
          <w:p w14:paraId="21B8C70D" w14:textId="57D41BD2" w:rsidR="00791406" w:rsidRPr="00791406" w:rsidRDefault="00791406" w:rsidP="00791406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Cognitive stimulation therapy</w:t>
            </w:r>
            <w:r w:rsidRPr="00791406">
              <w:rPr>
                <w:rFonts w:ascii="Arial" w:hAnsi="Arial" w:cs="Arial"/>
                <w:noProof/>
              </w:rPr>
              <w:t>.</w:t>
            </w:r>
          </w:p>
          <w:p w14:paraId="48B8F133" w14:textId="77777777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There are two main theories that are relevant to the above:</w:t>
            </w:r>
          </w:p>
          <w:p w14:paraId="7A0A0332" w14:textId="28B9A91B" w:rsidR="00791406" w:rsidRPr="00791406" w:rsidRDefault="001749FB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t xml:space="preserve"> </w:t>
            </w:r>
          </w:p>
          <w:p w14:paraId="6F42C9AB" w14:textId="7F3C3BA6" w:rsidR="00791406" w:rsidRPr="00791406" w:rsidRDefault="00791406" w:rsidP="00791406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Activity Theory - argues that older adults can maintain a sense of happiness/wellbeing and good health if they continue to engage in social activities.</w:t>
            </w:r>
          </w:p>
          <w:p w14:paraId="53A7FF0E" w14:textId="58C5A1BF" w:rsidR="00791406" w:rsidRPr="00791406" w:rsidRDefault="00791406" w:rsidP="00791406">
            <w:pPr>
              <w:pStyle w:val="ListParagraph"/>
              <w:numPr>
                <w:ilvl w:val="0"/>
                <w:numId w:val="13"/>
              </w:num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Disengagement Theory - argues that as we age, we pull away from our social roles naturally.</w:t>
            </w:r>
          </w:p>
          <w:p w14:paraId="6EF0A043" w14:textId="77777777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  <w:r w:rsidRPr="00791406">
              <w:rPr>
                <w:rFonts w:ascii="Arial" w:hAnsi="Arial" w:cs="Arial"/>
                <w:noProof/>
              </w:rPr>
              <w:t>Many researchers argue that Activity Theory produces better outcomes for older adults than Disengagement Theory because engaging in activities has a positive effect on older adults’ mental well-being and quality of life.</w:t>
            </w:r>
          </w:p>
          <w:p w14:paraId="204124ED" w14:textId="77777777" w:rsidR="00791406" w:rsidRPr="00791406" w:rsidRDefault="0079140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</w:p>
          <w:p w14:paraId="16B1BBA5" w14:textId="46A79EE0" w:rsidR="00EB6F36" w:rsidRPr="000E2F62" w:rsidRDefault="00EB6F36" w:rsidP="00791406">
            <w:pPr>
              <w:spacing w:line="360" w:lineRule="auto"/>
              <w:jc w:val="both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3B787359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6EDDEF9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29237FBD" w14:textId="77777777" w:rsidR="00B67824" w:rsidRDefault="00B67824" w:rsidP="00C46111"/>
    <w:p w14:paraId="51E83DF7" w14:textId="77777777" w:rsidR="00ED1049" w:rsidRPr="007F0BB2" w:rsidRDefault="00ED1049" w:rsidP="00C46111">
      <w:pPr>
        <w:rPr>
          <w:rFonts w:ascii="Arial" w:hAnsi="Arial" w:cs="Arial"/>
          <w:b/>
          <w:bCs/>
          <w:sz w:val="24"/>
          <w:szCs w:val="24"/>
        </w:rPr>
      </w:pPr>
      <w:r w:rsidRPr="007F0BB2">
        <w:rPr>
          <w:rFonts w:ascii="Arial" w:hAnsi="Arial" w:cs="Arial"/>
          <w:b/>
          <w:bCs/>
          <w:sz w:val="24"/>
          <w:szCs w:val="24"/>
        </w:rPr>
        <w:t>References</w:t>
      </w:r>
    </w:p>
    <w:p w14:paraId="559E116F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2C0FADF6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09179A6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1"/>
      <w:headerReference w:type="first" r:id="rId1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48BF7A" w14:textId="77777777" w:rsidR="00E604B9" w:rsidRDefault="00E604B9" w:rsidP="00D210FA">
      <w:pPr>
        <w:spacing w:after="0"/>
      </w:pPr>
      <w:r>
        <w:separator/>
      </w:r>
    </w:p>
  </w:endnote>
  <w:endnote w:type="continuationSeparator" w:id="0">
    <w:p w14:paraId="55C0FEEB" w14:textId="77777777" w:rsidR="00E604B9" w:rsidRDefault="00E604B9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Nunito Sans">
    <w:panose1 w:val="00000000000000000000"/>
    <w:charset w:val="4D"/>
    <w:family w:val="auto"/>
    <w:pitch w:val="variable"/>
    <w:sig w:usb0="A00002FF" w:usb1="5000204B" w:usb2="00000000" w:usb3="00000000" w:csb0="00000197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51F865" w14:textId="77777777" w:rsidR="00E604B9" w:rsidRDefault="00E604B9" w:rsidP="00D210FA">
      <w:pPr>
        <w:spacing w:after="0"/>
      </w:pPr>
      <w:r>
        <w:separator/>
      </w:r>
    </w:p>
  </w:footnote>
  <w:footnote w:type="continuationSeparator" w:id="0">
    <w:p w14:paraId="15A87A3E" w14:textId="77777777" w:rsidR="00E604B9" w:rsidRDefault="00E604B9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6CF9BB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8ACCBA" w14:textId="77777777" w:rsidR="008B0F18" w:rsidRDefault="008B0F18">
    <w:pPr>
      <w:pStyle w:val="Header"/>
    </w:pPr>
  </w:p>
  <w:p w14:paraId="07DCB7BE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E130E"/>
    <w:multiLevelType w:val="hybridMultilevel"/>
    <w:tmpl w:val="8D5ECE5A"/>
    <w:lvl w:ilvl="0" w:tplc="4D0074A6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A2F2A11"/>
    <w:multiLevelType w:val="hybridMultilevel"/>
    <w:tmpl w:val="0A76BF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517C5"/>
    <w:multiLevelType w:val="hybridMultilevel"/>
    <w:tmpl w:val="269202FC"/>
    <w:lvl w:ilvl="0" w:tplc="4D0074A6">
      <w:start w:val="1"/>
      <w:numFmt w:val="bullet"/>
      <w:lvlText w:val=""/>
      <w:lvlJc w:val="left"/>
      <w:pPr>
        <w:ind w:left="501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B20577"/>
    <w:multiLevelType w:val="hybridMultilevel"/>
    <w:tmpl w:val="1530206E"/>
    <w:lvl w:ilvl="0" w:tplc="08090003">
      <w:start w:val="1"/>
      <w:numFmt w:val="bullet"/>
      <w:lvlText w:val="o"/>
      <w:lvlJc w:val="left"/>
      <w:pPr>
        <w:ind w:left="501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6" w15:restartNumberingAfterBreak="0">
    <w:nsid w:val="26025665"/>
    <w:multiLevelType w:val="hybridMultilevel"/>
    <w:tmpl w:val="9FF8752C"/>
    <w:lvl w:ilvl="0" w:tplc="4D0074A6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CB2F16"/>
    <w:multiLevelType w:val="hybridMultilevel"/>
    <w:tmpl w:val="2C08A22A"/>
    <w:lvl w:ilvl="0" w:tplc="1A0A3E72">
      <w:start w:val="1"/>
      <w:numFmt w:val="bullet"/>
      <w:lvlText w:val="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3517F48"/>
    <w:multiLevelType w:val="hybridMultilevel"/>
    <w:tmpl w:val="E000ED04"/>
    <w:lvl w:ilvl="0" w:tplc="4D0074A6">
      <w:start w:val="1"/>
      <w:numFmt w:val="bullet"/>
      <w:lvlText w:val=""/>
      <w:lvlJc w:val="left"/>
      <w:pPr>
        <w:ind w:left="501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6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9" w:hanging="360"/>
      </w:pPr>
      <w:rPr>
        <w:rFonts w:ascii="Wingdings" w:hAnsi="Wingdings" w:hint="default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AE2B27"/>
    <w:multiLevelType w:val="hybridMultilevel"/>
    <w:tmpl w:val="7BCA981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99A06E2"/>
    <w:multiLevelType w:val="hybridMultilevel"/>
    <w:tmpl w:val="AE2204DE"/>
    <w:lvl w:ilvl="0" w:tplc="0809000F">
      <w:start w:val="1"/>
      <w:numFmt w:val="decimal"/>
      <w:lvlText w:val="%1."/>
      <w:lvlJc w:val="left"/>
      <w:pPr>
        <w:ind w:left="501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8115839">
    <w:abstractNumId w:val="4"/>
  </w:num>
  <w:num w:numId="2" w16cid:durableId="288096413">
    <w:abstractNumId w:val="1"/>
  </w:num>
  <w:num w:numId="3" w16cid:durableId="803086442">
    <w:abstractNumId w:val="14"/>
  </w:num>
  <w:num w:numId="4" w16cid:durableId="1055541364">
    <w:abstractNumId w:val="15"/>
  </w:num>
  <w:num w:numId="5" w16cid:durableId="1279531288">
    <w:abstractNumId w:val="9"/>
  </w:num>
  <w:num w:numId="6" w16cid:durableId="1630698318">
    <w:abstractNumId w:val="7"/>
  </w:num>
  <w:num w:numId="7" w16cid:durableId="819886428">
    <w:abstractNumId w:val="11"/>
  </w:num>
  <w:num w:numId="8" w16cid:durableId="835460501">
    <w:abstractNumId w:val="6"/>
  </w:num>
  <w:num w:numId="9" w16cid:durableId="856967296">
    <w:abstractNumId w:val="5"/>
  </w:num>
  <w:num w:numId="10" w16cid:durableId="1616867644">
    <w:abstractNumId w:val="12"/>
  </w:num>
  <w:num w:numId="11" w16cid:durableId="390620448">
    <w:abstractNumId w:val="10"/>
  </w:num>
  <w:num w:numId="12" w16cid:durableId="1859928522">
    <w:abstractNumId w:val="2"/>
  </w:num>
  <w:num w:numId="13" w16cid:durableId="1523931252">
    <w:abstractNumId w:val="3"/>
  </w:num>
  <w:num w:numId="14" w16cid:durableId="333535404">
    <w:abstractNumId w:val="0"/>
  </w:num>
  <w:num w:numId="15" w16cid:durableId="1951084407">
    <w:abstractNumId w:val="8"/>
  </w:num>
  <w:num w:numId="16" w16cid:durableId="181313587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73A5E"/>
    <w:rsid w:val="0008782A"/>
    <w:rsid w:val="000A065A"/>
    <w:rsid w:val="000E2F62"/>
    <w:rsid w:val="00106FC5"/>
    <w:rsid w:val="00120DEC"/>
    <w:rsid w:val="00123C19"/>
    <w:rsid w:val="00127F31"/>
    <w:rsid w:val="001749FB"/>
    <w:rsid w:val="001A64DC"/>
    <w:rsid w:val="001A672F"/>
    <w:rsid w:val="001C55B6"/>
    <w:rsid w:val="001D6CC4"/>
    <w:rsid w:val="00203196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9019C"/>
    <w:rsid w:val="00392CF6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645F8"/>
    <w:rsid w:val="004D2262"/>
    <w:rsid w:val="004F5917"/>
    <w:rsid w:val="00500564"/>
    <w:rsid w:val="0051102B"/>
    <w:rsid w:val="00517812"/>
    <w:rsid w:val="005838BC"/>
    <w:rsid w:val="005B57E1"/>
    <w:rsid w:val="005E61E0"/>
    <w:rsid w:val="005F0F31"/>
    <w:rsid w:val="005F6506"/>
    <w:rsid w:val="006024ED"/>
    <w:rsid w:val="006173AD"/>
    <w:rsid w:val="0061793F"/>
    <w:rsid w:val="0062123A"/>
    <w:rsid w:val="00634071"/>
    <w:rsid w:val="006605F8"/>
    <w:rsid w:val="006676A1"/>
    <w:rsid w:val="006833BD"/>
    <w:rsid w:val="006D2642"/>
    <w:rsid w:val="006E2D42"/>
    <w:rsid w:val="00720FEE"/>
    <w:rsid w:val="00764B6F"/>
    <w:rsid w:val="00791406"/>
    <w:rsid w:val="007C7319"/>
    <w:rsid w:val="007D43B3"/>
    <w:rsid w:val="007E7754"/>
    <w:rsid w:val="007F0BB2"/>
    <w:rsid w:val="007F20B4"/>
    <w:rsid w:val="007F525E"/>
    <w:rsid w:val="0082695D"/>
    <w:rsid w:val="0083044C"/>
    <w:rsid w:val="00847CFA"/>
    <w:rsid w:val="0085182D"/>
    <w:rsid w:val="00867E5F"/>
    <w:rsid w:val="008709F5"/>
    <w:rsid w:val="00877A91"/>
    <w:rsid w:val="00884E86"/>
    <w:rsid w:val="008927FF"/>
    <w:rsid w:val="008A5FA5"/>
    <w:rsid w:val="008A75AB"/>
    <w:rsid w:val="008B0F18"/>
    <w:rsid w:val="008D6C80"/>
    <w:rsid w:val="008E3921"/>
    <w:rsid w:val="0090027B"/>
    <w:rsid w:val="0090088E"/>
    <w:rsid w:val="00905238"/>
    <w:rsid w:val="0094702A"/>
    <w:rsid w:val="00967DAB"/>
    <w:rsid w:val="00990E76"/>
    <w:rsid w:val="00991A53"/>
    <w:rsid w:val="00996F4E"/>
    <w:rsid w:val="009F71FE"/>
    <w:rsid w:val="00A31F33"/>
    <w:rsid w:val="00A70A62"/>
    <w:rsid w:val="00A71DA8"/>
    <w:rsid w:val="00A844D6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7824"/>
    <w:rsid w:val="00BE15BA"/>
    <w:rsid w:val="00C20ED0"/>
    <w:rsid w:val="00C348A8"/>
    <w:rsid w:val="00C46111"/>
    <w:rsid w:val="00C54E50"/>
    <w:rsid w:val="00C83332"/>
    <w:rsid w:val="00C95E04"/>
    <w:rsid w:val="00CA2733"/>
    <w:rsid w:val="00CC0A8F"/>
    <w:rsid w:val="00CC24B6"/>
    <w:rsid w:val="00CD3A64"/>
    <w:rsid w:val="00CE08CD"/>
    <w:rsid w:val="00CF38AD"/>
    <w:rsid w:val="00D05B4C"/>
    <w:rsid w:val="00D0664A"/>
    <w:rsid w:val="00D210FA"/>
    <w:rsid w:val="00D30F1D"/>
    <w:rsid w:val="00D57231"/>
    <w:rsid w:val="00D62DF6"/>
    <w:rsid w:val="00D87B48"/>
    <w:rsid w:val="00D91203"/>
    <w:rsid w:val="00D94FD1"/>
    <w:rsid w:val="00DC00BD"/>
    <w:rsid w:val="00DD6F63"/>
    <w:rsid w:val="00E41692"/>
    <w:rsid w:val="00E55D74"/>
    <w:rsid w:val="00E604B9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B49B9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4EA24C"/>
  <w14:defaultImageDpi w14:val="32767"/>
  <w15:chartTrackingRefBased/>
  <w15:docId w15:val="{0992A583-9E2A-E944-9311-0A955E310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customStyle="1" w:styleId="diff-highlight">
    <w:name w:val="diff-highlight"/>
    <w:basedOn w:val="DefaultParagraphFont"/>
    <w:rsid w:val="00CA2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41</TotalTime>
  <Pages>4</Pages>
  <Words>783</Words>
  <Characters>4469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5242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Larry Osei Kofi (2308809)</cp:lastModifiedBy>
  <cp:revision>6</cp:revision>
  <dcterms:created xsi:type="dcterms:W3CDTF">2026-03-10T19:11:00Z</dcterms:created>
  <dcterms:modified xsi:type="dcterms:W3CDTF">2026-03-10T21:24:00Z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