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A8256" w14:textId="15D6C1A2" w:rsidR="002B47A6" w:rsidRPr="00BF4EA4" w:rsidRDefault="005C5F1C">
      <w:pPr>
        <w:rPr>
          <w:b/>
          <w:bCs/>
        </w:rPr>
      </w:pPr>
      <w:r w:rsidRPr="00BF4EA4">
        <w:rPr>
          <w:b/>
          <w:bCs/>
        </w:rPr>
        <w:t>Literature Review (2,</w:t>
      </w:r>
      <w:r w:rsidR="00BC040C">
        <w:rPr>
          <w:b/>
          <w:bCs/>
        </w:rPr>
        <w:t>500</w:t>
      </w:r>
      <w:r w:rsidRPr="00BF4EA4">
        <w:rPr>
          <w:b/>
          <w:bCs/>
        </w:rPr>
        <w:t xml:space="preserve"> word</w:t>
      </w:r>
      <w:r w:rsidR="00BC040C">
        <w:rPr>
          <w:b/>
          <w:bCs/>
        </w:rPr>
        <w:t>s</w:t>
      </w:r>
      <w:r w:rsidRPr="00BF4EA4">
        <w:rPr>
          <w:b/>
          <w:bCs/>
        </w:rPr>
        <w:t>):</w:t>
      </w:r>
    </w:p>
    <w:p w14:paraId="2A233331" w14:textId="77777777" w:rsidR="005C5F1C" w:rsidRDefault="005C5F1C"/>
    <w:p w14:paraId="138BE3A7" w14:textId="4AA7AF73" w:rsidR="007C76DE" w:rsidRPr="007C76DE" w:rsidRDefault="007C76DE">
      <w:pPr>
        <w:rPr>
          <w:sz w:val="28"/>
          <w:szCs w:val="28"/>
          <w:u w:val="single"/>
        </w:rPr>
      </w:pPr>
      <w:r w:rsidRPr="007C76DE">
        <w:rPr>
          <w:sz w:val="28"/>
          <w:szCs w:val="28"/>
          <w:u w:val="single"/>
        </w:rPr>
        <w:t>Introduction</w:t>
      </w:r>
    </w:p>
    <w:p w14:paraId="0CA43791" w14:textId="77777777" w:rsidR="007C76DE" w:rsidRDefault="007C76DE"/>
    <w:p w14:paraId="0DE35615" w14:textId="3116F5EE" w:rsidR="005C5F1C" w:rsidRDefault="005C5F1C">
      <w:r>
        <w:t>Within the body of this essay, a wide range of literature has been identified that will aide in the discussion of the chosen topic, centring on male victims of domestic abuse. This will link to the key objectives and sub-topics of the overall primary topic. The key objectives that will be included are to identify the fraction of domestic abuse victims who identify as male, to analyse any reason or stigmas for not reporting domestic abuse incidents from the perspective of a male demographic and any possible reasons for men to not leave abusive relationships.</w:t>
      </w:r>
    </w:p>
    <w:p w14:paraId="744F59A6" w14:textId="77777777" w:rsidR="005C5F1C" w:rsidRDefault="005C5F1C"/>
    <w:p w14:paraId="22A62127" w14:textId="5283A432" w:rsidR="00BF4EA4" w:rsidRPr="00BF4EA4" w:rsidRDefault="00BF4EA4">
      <w:pPr>
        <w:rPr>
          <w:b/>
          <w:bCs/>
        </w:rPr>
      </w:pPr>
      <w:r w:rsidRPr="00BF4EA4">
        <w:rPr>
          <w:b/>
          <w:bCs/>
        </w:rPr>
        <w:t>Domestic Abuse: A Brief History</w:t>
      </w:r>
    </w:p>
    <w:p w14:paraId="2B7931CE" w14:textId="77777777" w:rsidR="00BF4EA4" w:rsidRDefault="00BF4EA4"/>
    <w:p w14:paraId="6186F79D" w14:textId="7F3A2BFE" w:rsidR="005C5F1C" w:rsidRDefault="005C5F1C">
      <w:r>
        <w:t>Domestic abuse is a theme that is not something that has only plagued society for the last five decades or so and is not a contemporary issue.</w:t>
      </w:r>
      <w:r w:rsidR="005A1CD4">
        <w:t xml:space="preserve"> </w:t>
      </w:r>
      <w:r w:rsidR="00F56F18">
        <w:t>In medieval times</w:t>
      </w:r>
      <w:r w:rsidR="007C76DE">
        <w:t xml:space="preserve">, women have been subjected to physical abuse and have even been </w:t>
      </w:r>
      <w:r w:rsidR="00F56F18">
        <w:t>burned at the stake</w:t>
      </w:r>
      <w:r w:rsidR="007C76DE">
        <w:t xml:space="preserve"> by their husbands for talking back</w:t>
      </w:r>
      <w:r w:rsidR="00505936">
        <w:t xml:space="preserve">, </w:t>
      </w:r>
      <w:r w:rsidR="00F56F18">
        <w:t>scolding,</w:t>
      </w:r>
      <w:r w:rsidR="007C76DE">
        <w:t xml:space="preserve"> and nagging,</w:t>
      </w:r>
      <w:r w:rsidR="00F56F18">
        <w:t xml:space="preserve"> refusing the male sexual intercourse</w:t>
      </w:r>
      <w:r w:rsidR="007C76DE">
        <w:t xml:space="preserve"> and miscarrying their children</w:t>
      </w:r>
      <w:r w:rsidR="00F56F18">
        <w:t xml:space="preserve"> – even when the miscarriage itself was caused as a direct result of the violence committed by the male</w:t>
      </w:r>
      <w:r w:rsidR="007C76DE">
        <w:t xml:space="preserve"> </w:t>
      </w:r>
      <w:r w:rsidR="007C76DE" w:rsidRPr="00F56F18">
        <w:t>(</w:t>
      </w:r>
      <w:r w:rsidR="00F56F18" w:rsidRPr="00F56F18">
        <w:t>Davis, 1971</w:t>
      </w:r>
      <w:r w:rsidR="007C76DE" w:rsidRPr="00F56F18">
        <w:t>).</w:t>
      </w:r>
      <w:r w:rsidR="00A24226">
        <w:t xml:space="preserve"> In a modernised setting, domestic abuse comes in many forms including coercive and controlling behaviour, financial abuse and imposed </w:t>
      </w:r>
      <w:r w:rsidR="00D854A8">
        <w:t xml:space="preserve">economic </w:t>
      </w:r>
      <w:r w:rsidR="00A24226">
        <w:t xml:space="preserve">restrictions, emotional abuse such as partners using their children as </w:t>
      </w:r>
      <w:r w:rsidR="00D854A8">
        <w:t>‘</w:t>
      </w:r>
      <w:r w:rsidR="00A24226">
        <w:t>bargaining chips</w:t>
      </w:r>
      <w:r w:rsidR="00D854A8">
        <w:t>’ (Ryan, 2021)</w:t>
      </w:r>
      <w:r w:rsidR="00A24226">
        <w:t xml:space="preserve">, </w:t>
      </w:r>
      <w:r w:rsidR="00D854A8">
        <w:t xml:space="preserve">sexual abuse, stalking and harassment, </w:t>
      </w:r>
      <w:r w:rsidR="00F56F18">
        <w:t>and</w:t>
      </w:r>
      <w:r w:rsidR="00D854A8">
        <w:t xml:space="preserve"> of course </w:t>
      </w:r>
      <w:r w:rsidR="00A24226">
        <w:t>physical violence</w:t>
      </w:r>
      <w:r w:rsidR="00371162">
        <w:t xml:space="preserve"> among others </w:t>
      </w:r>
      <w:r w:rsidR="00371162" w:rsidRPr="00F56F18">
        <w:t>(</w:t>
      </w:r>
      <w:r w:rsidR="00F56F18" w:rsidRPr="00F56F18">
        <w:t>College of Policing</w:t>
      </w:r>
      <w:r w:rsidR="00371162" w:rsidRPr="00F56F18">
        <w:t>, 2021).</w:t>
      </w:r>
    </w:p>
    <w:p w14:paraId="348070B8" w14:textId="77777777" w:rsidR="007B5BC6" w:rsidRDefault="007B5BC6"/>
    <w:p w14:paraId="0C6664EA" w14:textId="58301A01" w:rsidR="007B5BC6" w:rsidRDefault="007B5BC6">
      <w:pPr>
        <w:rPr>
          <w:shd w:val="clear" w:color="auto" w:fill="FFFFFF"/>
        </w:rPr>
      </w:pPr>
      <w:r>
        <w:t>Researche</w:t>
      </w:r>
      <w:r w:rsidR="005A1CD4">
        <w:t>r</w:t>
      </w:r>
      <w:r>
        <w:t>s in th</w:t>
      </w:r>
      <w:r w:rsidR="005A1CD4">
        <w:t>e</w:t>
      </w:r>
      <w:r>
        <w:t xml:space="preserve"> field</w:t>
      </w:r>
      <w:r w:rsidR="005A1CD4">
        <w:t xml:space="preserve"> of domestic abuse</w:t>
      </w:r>
      <w:r>
        <w:t xml:space="preserve"> have </w:t>
      </w:r>
      <w:r w:rsidR="007C76DE">
        <w:t>previously</w:t>
      </w:r>
      <w:r>
        <w:t xml:space="preserve"> referred to violence in </w:t>
      </w:r>
      <w:r w:rsidR="005A1CD4">
        <w:t>spousal or domestic</w:t>
      </w:r>
      <w:r>
        <w:t xml:space="preserve"> setting</w:t>
      </w:r>
      <w:r w:rsidR="005A1CD4">
        <w:t>s</w:t>
      </w:r>
      <w:r>
        <w:t xml:space="preserve"> as ‘family violence’ </w:t>
      </w:r>
      <w:r w:rsidRPr="001665AE">
        <w:t>(Straus &amp; Gelles, 1990)</w:t>
      </w:r>
      <w:r>
        <w:t xml:space="preserve"> and ‘mutual combat’ </w:t>
      </w:r>
      <w:r w:rsidRPr="005A1CD4">
        <w:t>(Straus, 1993).</w:t>
      </w:r>
      <w:r>
        <w:t xml:space="preserve"> These terms were deemed to place a large emphasis on a balanced amount of male and female victims of domestic violence and it was recommended that the term ‘family violence by amended to ‘woman battering’ </w:t>
      </w:r>
      <w:r w:rsidRPr="001665AE">
        <w:t>(Kurz, 1993)</w:t>
      </w:r>
      <w:r>
        <w:t xml:space="preserve">, </w:t>
      </w:r>
      <w:r w:rsidR="001665AE">
        <w:t>with this term</w:t>
      </w:r>
      <w:r>
        <w:t xml:space="preserve"> – according to </w:t>
      </w:r>
      <w:r w:rsidR="001665AE">
        <w:t xml:space="preserve">Demie Kurz – </w:t>
      </w:r>
      <w:r w:rsidR="001665AE">
        <w:rPr>
          <w:shd w:val="clear" w:color="auto" w:fill="FFFFFF"/>
        </w:rPr>
        <w:t>‘</w:t>
      </w:r>
      <w:r w:rsidR="001665AE" w:rsidRPr="001665AE">
        <w:rPr>
          <w:shd w:val="clear" w:color="auto" w:fill="FFFFFF"/>
        </w:rPr>
        <w:t xml:space="preserve">more accurately describes the </w:t>
      </w:r>
      <w:r w:rsidR="001665AE">
        <w:rPr>
          <w:shd w:val="clear" w:color="auto" w:fill="FFFFFF"/>
        </w:rPr>
        <w:t>majority of cases of domestic violence’.</w:t>
      </w:r>
      <w:r w:rsidR="00371162">
        <w:rPr>
          <w:shd w:val="clear" w:color="auto" w:fill="FFFFFF"/>
        </w:rPr>
        <w:t xml:space="preserve"> (Ferguson, 2023).</w:t>
      </w:r>
    </w:p>
    <w:p w14:paraId="694816E6" w14:textId="77777777" w:rsidR="00012001" w:rsidRDefault="00012001">
      <w:pPr>
        <w:rPr>
          <w:shd w:val="clear" w:color="auto" w:fill="FFFFFF"/>
        </w:rPr>
      </w:pPr>
    </w:p>
    <w:p w14:paraId="4BC50C08" w14:textId="4A397FC7" w:rsidR="00BF4EA4" w:rsidRDefault="00BF4EA4">
      <w:pPr>
        <w:rPr>
          <w:b/>
          <w:bCs/>
          <w:shd w:val="clear" w:color="auto" w:fill="FFFFFF"/>
        </w:rPr>
      </w:pPr>
      <w:r w:rsidRPr="00BF4EA4">
        <w:rPr>
          <w:b/>
          <w:bCs/>
          <w:shd w:val="clear" w:color="auto" w:fill="FFFFFF"/>
        </w:rPr>
        <w:t>Domestic Abuse Legislation in England &amp; Wales</w:t>
      </w:r>
    </w:p>
    <w:p w14:paraId="7A465DA4" w14:textId="77777777" w:rsidR="00505936" w:rsidRDefault="00505936">
      <w:pPr>
        <w:rPr>
          <w:b/>
          <w:bCs/>
          <w:shd w:val="clear" w:color="auto" w:fill="FFFFFF"/>
        </w:rPr>
      </w:pPr>
    </w:p>
    <w:p w14:paraId="0CAC1D88" w14:textId="38695DDD" w:rsidR="00794983" w:rsidRDefault="00794983">
      <w:pPr>
        <w:rPr>
          <w:shd w:val="clear" w:color="auto" w:fill="FFFFFF"/>
        </w:rPr>
      </w:pPr>
      <w:r>
        <w:rPr>
          <w:shd w:val="clear" w:color="auto" w:fill="FFFFFF"/>
        </w:rPr>
        <w:t>This section will include a condensed</w:t>
      </w:r>
      <w:r w:rsidR="00DA7A97">
        <w:rPr>
          <w:shd w:val="clear" w:color="auto" w:fill="FFFFFF"/>
        </w:rPr>
        <w:t>, non-exhaustive</w:t>
      </w:r>
      <w:r>
        <w:rPr>
          <w:shd w:val="clear" w:color="auto" w:fill="FFFFFF"/>
        </w:rPr>
        <w:t xml:space="preserve"> history of </w:t>
      </w:r>
      <w:r w:rsidR="00DA7A97">
        <w:rPr>
          <w:shd w:val="clear" w:color="auto" w:fill="FFFFFF"/>
        </w:rPr>
        <w:t xml:space="preserve">rules, </w:t>
      </w:r>
      <w:r>
        <w:rPr>
          <w:shd w:val="clear" w:color="auto" w:fill="FFFFFF"/>
        </w:rPr>
        <w:t>laws and legislation that have been incorporated in the England &amp; Wales with a view to reducing and outlawing domestic abuse and violence in its many forms and highlight protective measures that victims can seek following police intervention.</w:t>
      </w:r>
    </w:p>
    <w:p w14:paraId="42D42CF1" w14:textId="77777777" w:rsidR="00BC040C" w:rsidRDefault="00BC040C">
      <w:pPr>
        <w:rPr>
          <w:shd w:val="clear" w:color="auto" w:fill="FFFFFF"/>
        </w:rPr>
      </w:pPr>
    </w:p>
    <w:p w14:paraId="43CCC7BF" w14:textId="1BBFDD8B" w:rsidR="00DA7A97" w:rsidRDefault="00DA7A97">
      <w:pPr>
        <w:rPr>
          <w:shd w:val="clear" w:color="auto" w:fill="FFFFFF"/>
        </w:rPr>
      </w:pPr>
      <w:r>
        <w:rPr>
          <w:shd w:val="clear" w:color="auto" w:fill="FFFFFF"/>
        </w:rPr>
        <w:lastRenderedPageBreak/>
        <w:t>The history of how domestic abuse has been viewed from a criminal justice perspective is varied, and at points, somewhat bizarre. Ranging from the ‘rule of thumb’ incorporated during the 18</w:t>
      </w:r>
      <w:r w:rsidRPr="00DA7A97">
        <w:rPr>
          <w:shd w:val="clear" w:color="auto" w:fill="FFFFFF"/>
          <w:vertAlign w:val="superscript"/>
        </w:rPr>
        <w:t>th</w:t>
      </w:r>
      <w:r>
        <w:rPr>
          <w:shd w:val="clear" w:color="auto" w:fill="FFFFFF"/>
        </w:rPr>
        <w:t xml:space="preserve"> century (and made common law throughout the 19</w:t>
      </w:r>
      <w:r w:rsidRPr="00DA7A97">
        <w:rPr>
          <w:shd w:val="clear" w:color="auto" w:fill="FFFFFF"/>
          <w:vertAlign w:val="superscript"/>
        </w:rPr>
        <w:t>th</w:t>
      </w:r>
      <w:r>
        <w:rPr>
          <w:shd w:val="clear" w:color="auto" w:fill="FFFFFF"/>
        </w:rPr>
        <w:t xml:space="preserve"> century) where it was deemed appropriate and legal for a man to permissibly beat his wife with a rod, </w:t>
      </w:r>
      <w:proofErr w:type="gramStart"/>
      <w:r>
        <w:rPr>
          <w:shd w:val="clear" w:color="auto" w:fill="FFFFFF"/>
        </w:rPr>
        <w:t>as long as</w:t>
      </w:r>
      <w:proofErr w:type="gramEnd"/>
      <w:r>
        <w:rPr>
          <w:shd w:val="clear" w:color="auto" w:fill="FFFFFF"/>
        </w:rPr>
        <w:t xml:space="preserve"> said rod was ‘no thicker than his thumb’. The introduction of the Offences Against the Person Act (1861) made assault occasioning bodily harm – common assault an offence, with the act also adding that persons committing aggravated assaults against females be imprisoned or fined. In 1895, it became illegal in parts of London to beat one’s wife between the hours of 10PM and 7AM due to the noise it would make. Following the introduction of the Human Rights act during the mid-20</w:t>
      </w:r>
      <w:r w:rsidRPr="00DA7A97">
        <w:rPr>
          <w:shd w:val="clear" w:color="auto" w:fill="FFFFFF"/>
          <w:vertAlign w:val="superscript"/>
        </w:rPr>
        <w:t>th</w:t>
      </w:r>
      <w:r>
        <w:rPr>
          <w:shd w:val="clear" w:color="auto" w:fill="FFFFFF"/>
        </w:rPr>
        <w:t xml:space="preserve"> century, the foundation of Women’s Aid and Rights of Women during the early 1970’s and the first recognised piece of legislation to combatting violence, the Domestic Violence and Matrimonial Proceedings Act (1976)</w:t>
      </w:r>
      <w:r w:rsidR="00751F0D">
        <w:rPr>
          <w:shd w:val="clear" w:color="auto" w:fill="FFFFFF"/>
        </w:rPr>
        <w:t>, domestic violence units were incorporated into most UK police stations throughout the 1990’s (centreforwomensjustice.org.uk, 2016).</w:t>
      </w:r>
    </w:p>
    <w:p w14:paraId="3CD576B3" w14:textId="77777777" w:rsidR="00BC040C" w:rsidRDefault="00BC040C">
      <w:pPr>
        <w:rPr>
          <w:shd w:val="clear" w:color="auto" w:fill="FFFFFF"/>
        </w:rPr>
      </w:pPr>
    </w:p>
    <w:p w14:paraId="36BB573C" w14:textId="2EC3E147" w:rsidR="00794983" w:rsidRDefault="00751F0D">
      <w:pPr>
        <w:rPr>
          <w:shd w:val="clear" w:color="auto" w:fill="FFFFFF"/>
        </w:rPr>
      </w:pPr>
      <w:r>
        <w:rPr>
          <w:shd w:val="clear" w:color="auto" w:fill="FFFFFF"/>
        </w:rPr>
        <w:t>Since the turn of the 21</w:t>
      </w:r>
      <w:r w:rsidRPr="00751F0D">
        <w:rPr>
          <w:shd w:val="clear" w:color="auto" w:fill="FFFFFF"/>
          <w:vertAlign w:val="superscript"/>
        </w:rPr>
        <w:t>st</w:t>
      </w:r>
      <w:r>
        <w:rPr>
          <w:shd w:val="clear" w:color="auto" w:fill="FFFFFF"/>
        </w:rPr>
        <w:t xml:space="preserve"> century, the means of which domestic abuse is mitigated has continued to evolve – with an emphasis on public protection – with domestic abuse victims receiving an enhanced level of  service under the Code of Practice for Victims of Crime (Ministry of Justice, 2015) and with t</w:t>
      </w:r>
      <w:r w:rsidR="00794983">
        <w:rPr>
          <w:shd w:val="clear" w:color="auto" w:fill="FFFFFF"/>
        </w:rPr>
        <w:t>he Domestic Abuse Act 2021 introduc</w:t>
      </w:r>
      <w:r>
        <w:rPr>
          <w:shd w:val="clear" w:color="auto" w:fill="FFFFFF"/>
        </w:rPr>
        <w:t>ing</w:t>
      </w:r>
      <w:r w:rsidR="00794983">
        <w:rPr>
          <w:shd w:val="clear" w:color="auto" w:fill="FFFFFF"/>
        </w:rPr>
        <w:t xml:space="preserve"> DAPN’s - Domestic Abuse Protection Notices and DAPO’s - Domestic Abuse Protection Orders (</w:t>
      </w:r>
      <w:r w:rsidR="00794983" w:rsidRPr="00794983">
        <w:rPr>
          <w:shd w:val="clear" w:color="auto" w:fill="FFFFFF"/>
        </w:rPr>
        <w:t>Blackstones, 2022., p.303)</w:t>
      </w:r>
      <w:r w:rsidR="00794983">
        <w:rPr>
          <w:shd w:val="clear" w:color="auto" w:fill="FFFFFF"/>
        </w:rPr>
        <w:t xml:space="preserve"> as means to place conditions upon those persons aged 16 or over suspected of committing any forms of domestic abuse, with any future breaches of these conditions liable to further prosecution.</w:t>
      </w:r>
      <w:r>
        <w:rPr>
          <w:shd w:val="clear" w:color="auto" w:fill="FFFFFF"/>
        </w:rPr>
        <w:t xml:space="preserve"> Today, </w:t>
      </w:r>
      <w:r w:rsidR="00BC040C">
        <w:rPr>
          <w:shd w:val="clear" w:color="auto" w:fill="FFFFFF"/>
        </w:rPr>
        <w:t xml:space="preserve">consenting victims can </w:t>
      </w:r>
      <w:r>
        <w:rPr>
          <w:shd w:val="clear" w:color="auto" w:fill="FFFFFF"/>
        </w:rPr>
        <w:t xml:space="preserve">also </w:t>
      </w:r>
      <w:r w:rsidR="00BC040C">
        <w:rPr>
          <w:shd w:val="clear" w:color="auto" w:fill="FFFFFF"/>
        </w:rPr>
        <w:t xml:space="preserve">be </w:t>
      </w:r>
      <w:r>
        <w:rPr>
          <w:shd w:val="clear" w:color="auto" w:fill="FFFFFF"/>
        </w:rPr>
        <w:t>represented and supported by</w:t>
      </w:r>
      <w:r w:rsidR="00BC040C">
        <w:rPr>
          <w:shd w:val="clear" w:color="auto" w:fill="FFFFFF"/>
        </w:rPr>
        <w:t xml:space="preserve"> an</w:t>
      </w:r>
      <w:r>
        <w:rPr>
          <w:shd w:val="clear" w:color="auto" w:fill="FFFFFF"/>
        </w:rPr>
        <w:t xml:space="preserve"> I</w:t>
      </w:r>
      <w:r w:rsidR="00BC040C">
        <w:rPr>
          <w:shd w:val="clear" w:color="auto" w:fill="FFFFFF"/>
        </w:rPr>
        <w:t>DVA – Independent Domestic Violence Advisor (College of Policing, 2015).</w:t>
      </w:r>
    </w:p>
    <w:p w14:paraId="7AF450B0" w14:textId="77777777" w:rsidR="00BF4EA4" w:rsidRDefault="00BF4EA4">
      <w:pPr>
        <w:rPr>
          <w:b/>
          <w:bCs/>
          <w:shd w:val="clear" w:color="auto" w:fill="FFFFFF"/>
        </w:rPr>
      </w:pPr>
    </w:p>
    <w:p w14:paraId="3076A5D9" w14:textId="2EC239C9" w:rsidR="00BF4EA4" w:rsidRPr="00BF4EA4" w:rsidRDefault="00BF4EA4">
      <w:pPr>
        <w:rPr>
          <w:b/>
          <w:bCs/>
          <w:shd w:val="clear" w:color="auto" w:fill="FFFFFF"/>
        </w:rPr>
      </w:pPr>
      <w:r>
        <w:rPr>
          <w:b/>
          <w:bCs/>
          <w:shd w:val="clear" w:color="auto" w:fill="FFFFFF"/>
        </w:rPr>
        <w:t>Police Response to Domestic Abuse</w:t>
      </w:r>
    </w:p>
    <w:p w14:paraId="71C36BDD" w14:textId="77777777" w:rsidR="00BF4EA4" w:rsidRDefault="00BF4EA4">
      <w:pPr>
        <w:rPr>
          <w:shd w:val="clear" w:color="auto" w:fill="FFFFFF"/>
        </w:rPr>
      </w:pPr>
    </w:p>
    <w:p w14:paraId="5961861E" w14:textId="18077D72" w:rsidR="00BF4EA4" w:rsidRDefault="00794983">
      <w:pPr>
        <w:rPr>
          <w:shd w:val="clear" w:color="auto" w:fill="FFFFFF"/>
        </w:rPr>
      </w:pPr>
      <w:r>
        <w:rPr>
          <w:shd w:val="clear" w:color="auto" w:fill="FFFFFF"/>
        </w:rPr>
        <w:t xml:space="preserve">Purely speaking in terms of police action, the approach to reports of domestic violence should be ‘pro-arrest’ (Blackstones, 2022, p.303). </w:t>
      </w:r>
      <w:r w:rsidR="00012001" w:rsidRPr="00012001">
        <w:rPr>
          <w:shd w:val="clear" w:color="auto" w:fill="FFFFFF"/>
        </w:rPr>
        <w:t>Advocates of arrest as a response to domestic violence argue that it not only temporarily incapacitates the offender but also deters future offen</w:t>
      </w:r>
      <w:r w:rsidR="00012001">
        <w:rPr>
          <w:shd w:val="clear" w:color="auto" w:fill="FFFFFF"/>
        </w:rPr>
        <w:t>c</w:t>
      </w:r>
      <w:r w:rsidR="00012001" w:rsidRPr="00012001">
        <w:rPr>
          <w:shd w:val="clear" w:color="auto" w:fill="FFFFFF"/>
        </w:rPr>
        <w:t>es</w:t>
      </w:r>
      <w:r w:rsidR="00012001">
        <w:rPr>
          <w:shd w:val="clear" w:color="auto" w:fill="FFFFFF"/>
        </w:rPr>
        <w:t xml:space="preserve"> </w:t>
      </w:r>
      <w:r w:rsidR="00012001" w:rsidRPr="00012001">
        <w:rPr>
          <w:shd w:val="clear" w:color="auto" w:fill="FFFFFF"/>
        </w:rPr>
        <w:t>(Berk 1993</w:t>
      </w:r>
      <w:r w:rsidR="00012001">
        <w:rPr>
          <w:shd w:val="clear" w:color="auto" w:fill="FFFFFF"/>
        </w:rPr>
        <w:t xml:space="preserve">), this is augmented within a much more recent study by Sofia Amaral </w:t>
      </w:r>
      <w:r w:rsidR="007C76DE">
        <w:rPr>
          <w:shd w:val="clear" w:color="auto" w:fill="FFFFFF"/>
        </w:rPr>
        <w:t>(</w:t>
      </w:r>
      <w:r w:rsidR="00012001">
        <w:rPr>
          <w:shd w:val="clear" w:color="auto" w:fill="FFFFFF"/>
        </w:rPr>
        <w:t>and colleagues</w:t>
      </w:r>
      <w:r w:rsidR="007C76DE">
        <w:rPr>
          <w:shd w:val="clear" w:color="auto" w:fill="FFFFFF"/>
        </w:rPr>
        <w:t>)</w:t>
      </w:r>
      <w:r w:rsidR="00012001">
        <w:rPr>
          <w:shd w:val="clear" w:color="auto" w:fill="FFFFFF"/>
        </w:rPr>
        <w:t xml:space="preserve"> states ‘data suggests that immediate arrest deters further abuse in the long run’</w:t>
      </w:r>
      <w:r w:rsidR="007C76DE">
        <w:rPr>
          <w:shd w:val="clear" w:color="auto" w:fill="FFFFFF"/>
        </w:rPr>
        <w:t xml:space="preserve"> (Amaral, et al 2023).</w:t>
      </w:r>
      <w:r w:rsidR="00012001">
        <w:rPr>
          <w:shd w:val="clear" w:color="auto" w:fill="FFFFFF"/>
        </w:rPr>
        <w:t xml:space="preserve"> </w:t>
      </w:r>
      <w:r w:rsidR="007C76DE">
        <w:rPr>
          <w:shd w:val="clear" w:color="auto" w:fill="FFFFFF"/>
        </w:rPr>
        <w:t>Both pieces of data are, however, heavily biased toward and based upon female victims.</w:t>
      </w:r>
      <w:r w:rsidR="00A24226">
        <w:rPr>
          <w:shd w:val="clear" w:color="auto" w:fill="FFFFFF"/>
        </w:rPr>
        <w:t xml:space="preserve"> </w:t>
      </w:r>
      <w:r w:rsidR="007C76DE">
        <w:rPr>
          <w:shd w:val="clear" w:color="auto" w:fill="FFFFFF"/>
        </w:rPr>
        <w:t xml:space="preserve">Only a staggering 24% of domestic incidents are actually reported to the police in the United Kingdom, with </w:t>
      </w:r>
      <w:r w:rsidR="00A24226">
        <w:rPr>
          <w:shd w:val="clear" w:color="auto" w:fill="FFFFFF"/>
        </w:rPr>
        <w:t>only 16% of the reported cases involving a male victim</w:t>
      </w:r>
      <w:r w:rsidR="007C76DE">
        <w:rPr>
          <w:shd w:val="clear" w:color="auto" w:fill="FFFFFF"/>
        </w:rPr>
        <w:t xml:space="preserve"> (refuge.org.uk, 2017)</w:t>
      </w:r>
      <w:r w:rsidR="00A24226">
        <w:rPr>
          <w:shd w:val="clear" w:color="auto" w:fill="FFFFFF"/>
        </w:rPr>
        <w:t xml:space="preserve">. </w:t>
      </w:r>
      <w:r w:rsidR="00505936">
        <w:rPr>
          <w:shd w:val="clear" w:color="auto" w:fill="FFFFFF"/>
        </w:rPr>
        <w:t>As previously referred to, t</w:t>
      </w:r>
      <w:r w:rsidR="00A24226">
        <w:rPr>
          <w:shd w:val="clear" w:color="auto" w:fill="FFFFFF"/>
        </w:rPr>
        <w:t>he t</w:t>
      </w:r>
      <w:r w:rsidR="007C76DE">
        <w:rPr>
          <w:shd w:val="clear" w:color="auto" w:fill="FFFFFF"/>
        </w:rPr>
        <w:t xml:space="preserve">ypical police response is to attend the scene of the reported incident and to </w:t>
      </w:r>
      <w:r w:rsidR="00A24226">
        <w:rPr>
          <w:shd w:val="clear" w:color="auto" w:fill="FFFFFF"/>
        </w:rPr>
        <w:t xml:space="preserve">take ‘positive action’ (College of Policing, 2018) </w:t>
      </w:r>
      <w:r w:rsidR="007C76DE">
        <w:rPr>
          <w:shd w:val="clear" w:color="auto" w:fill="FFFFFF"/>
        </w:rPr>
        <w:t xml:space="preserve">, which, depending on the wishes of the ‘victim’ and due to any disclosures made by </w:t>
      </w:r>
      <w:r w:rsidR="00505936">
        <w:rPr>
          <w:shd w:val="clear" w:color="auto" w:fill="FFFFFF"/>
        </w:rPr>
        <w:t>those persons</w:t>
      </w:r>
      <w:r w:rsidR="007C76DE">
        <w:rPr>
          <w:shd w:val="clear" w:color="auto" w:fill="FFFFFF"/>
        </w:rPr>
        <w:t xml:space="preserve">, </w:t>
      </w:r>
      <w:r w:rsidR="00A24226">
        <w:rPr>
          <w:shd w:val="clear" w:color="auto" w:fill="FFFFFF"/>
        </w:rPr>
        <w:t xml:space="preserve">the arrest of the identified perpetrator </w:t>
      </w:r>
      <w:r w:rsidR="007C76DE">
        <w:rPr>
          <w:shd w:val="clear" w:color="auto" w:fill="FFFFFF"/>
        </w:rPr>
        <w:t xml:space="preserve">is often the outcome. </w:t>
      </w:r>
    </w:p>
    <w:p w14:paraId="3C1B2291" w14:textId="4431A995" w:rsidR="00F56F18" w:rsidRDefault="00F56F18">
      <w:pPr>
        <w:rPr>
          <w:shd w:val="clear" w:color="auto" w:fill="FFFFFF"/>
        </w:rPr>
      </w:pPr>
      <w:r>
        <w:rPr>
          <w:shd w:val="clear" w:color="auto" w:fill="FFFFFF"/>
        </w:rPr>
        <w:t xml:space="preserve">According to </w:t>
      </w:r>
      <w:r w:rsidR="000A1C40">
        <w:rPr>
          <w:shd w:val="clear" w:color="auto" w:fill="FFFFFF"/>
        </w:rPr>
        <w:t>research</w:t>
      </w:r>
      <w:r>
        <w:rPr>
          <w:shd w:val="clear" w:color="auto" w:fill="FFFFFF"/>
        </w:rPr>
        <w:t>, when domestic abuse was first deemed socially significant during the 1970’s</w:t>
      </w:r>
      <w:r w:rsidR="000A1C40">
        <w:rPr>
          <w:shd w:val="clear" w:color="auto" w:fill="FFFFFF"/>
        </w:rPr>
        <w:t xml:space="preserve">, it was recognised as a homogenous offence perpetrated by males towards females (Kravvariti &amp; Browne, 2023) and, </w:t>
      </w:r>
      <w:r w:rsidR="000A1C40" w:rsidRPr="00FE3A41">
        <w:rPr>
          <w:shd w:val="clear" w:color="auto" w:fill="FFFFFF"/>
        </w:rPr>
        <w:t>perhaps more shockingly, Hines et al., (2007); Hines and Douglas, (2009) state that when men report that they are being abused by their female partners, the police do not even attend to obtain a report</w:t>
      </w:r>
      <w:r w:rsidR="000A1C40">
        <w:rPr>
          <w:shd w:val="clear" w:color="auto" w:fill="FFFFFF"/>
        </w:rPr>
        <w:t>.</w:t>
      </w:r>
      <w:r w:rsidR="00FE3A41">
        <w:rPr>
          <w:shd w:val="clear" w:color="auto" w:fill="FFFFFF"/>
        </w:rPr>
        <w:t xml:space="preserve"> This evidence alludes to the fact that police may gravitate towards a female when (or if) they respond to a domestic incident and that the </w:t>
      </w:r>
      <w:r w:rsidR="00FE3A41">
        <w:rPr>
          <w:shd w:val="clear" w:color="auto" w:fill="FFFFFF"/>
        </w:rPr>
        <w:lastRenderedPageBreak/>
        <w:t>male in some cases may not be believed or taken seriously. This phenomenon is today referred to as ‘</w:t>
      </w:r>
      <w:r w:rsidR="00FE3A41" w:rsidRPr="00FE3A41">
        <w:rPr>
          <w:shd w:val="clear" w:color="auto" w:fill="FFFFFF"/>
        </w:rPr>
        <w:t>unconscious bias’</w:t>
      </w:r>
      <w:r w:rsidR="00FE3A41">
        <w:rPr>
          <w:shd w:val="clear" w:color="auto" w:fill="FFFFFF"/>
        </w:rPr>
        <w:t>, or as Robert Wells, founder of the Domestic Abuse Business Support (DABS) refers to it in a domestic setting, ‘gender bias’ – which is “leaving male victims unrecognised, unsupported and at risk” (Wells, 2022).</w:t>
      </w:r>
    </w:p>
    <w:p w14:paraId="2EDF5D56" w14:textId="77777777" w:rsidR="00F56F18" w:rsidRDefault="00F56F18">
      <w:pPr>
        <w:rPr>
          <w:shd w:val="clear" w:color="auto" w:fill="FFFFFF"/>
        </w:rPr>
      </w:pPr>
    </w:p>
    <w:p w14:paraId="258214D0" w14:textId="77777777" w:rsidR="00012001" w:rsidRDefault="00012001">
      <w:pPr>
        <w:rPr>
          <w:shd w:val="clear" w:color="auto" w:fill="FFFFFF"/>
        </w:rPr>
      </w:pPr>
    </w:p>
    <w:p w14:paraId="71A0E4C9" w14:textId="416A99BF" w:rsidR="00BF4EA4" w:rsidRPr="00BF4EA4" w:rsidRDefault="00BF4EA4">
      <w:pPr>
        <w:rPr>
          <w:b/>
          <w:bCs/>
          <w:shd w:val="clear" w:color="auto" w:fill="FFFFFF"/>
        </w:rPr>
      </w:pPr>
      <w:r w:rsidRPr="00BF4EA4">
        <w:rPr>
          <w:b/>
          <w:bCs/>
          <w:shd w:val="clear" w:color="auto" w:fill="FFFFFF"/>
        </w:rPr>
        <w:t>Domestic Abuse: Male Victims in Real Life</w:t>
      </w:r>
    </w:p>
    <w:p w14:paraId="6556C47A" w14:textId="77777777" w:rsidR="00BF4EA4" w:rsidRDefault="00BF4EA4">
      <w:pPr>
        <w:rPr>
          <w:shd w:val="clear" w:color="auto" w:fill="FFFFFF"/>
        </w:rPr>
      </w:pPr>
    </w:p>
    <w:p w14:paraId="2BB5F923" w14:textId="0DB76821" w:rsidR="006D302D" w:rsidRDefault="00BF4EA4">
      <w:pPr>
        <w:rPr>
          <w:shd w:val="clear" w:color="auto" w:fill="FFFFFF"/>
        </w:rPr>
      </w:pPr>
      <w:r>
        <w:rPr>
          <w:shd w:val="clear" w:color="auto" w:fill="FFFFFF"/>
        </w:rPr>
        <w:t xml:space="preserve">The following section will focus on case studies of recent stories of </w:t>
      </w:r>
      <w:r w:rsidR="00EA0B90">
        <w:rPr>
          <w:shd w:val="clear" w:color="auto" w:fill="FFFFFF"/>
        </w:rPr>
        <w:t xml:space="preserve">male domestic abuse </w:t>
      </w:r>
      <w:r>
        <w:rPr>
          <w:shd w:val="clear" w:color="auto" w:fill="FFFFFF"/>
        </w:rPr>
        <w:t>victims that have been well-documented in the media</w:t>
      </w:r>
      <w:r w:rsidR="00EA0B90">
        <w:rPr>
          <w:shd w:val="clear" w:color="auto" w:fill="FFFFFF"/>
        </w:rPr>
        <w:t xml:space="preserve"> and which have become global talking points due to the severity of their circumstances and content. One of which is the story of</w:t>
      </w:r>
      <w:r w:rsidR="00D854A8">
        <w:rPr>
          <w:shd w:val="clear" w:color="auto" w:fill="FFFFFF"/>
        </w:rPr>
        <w:t xml:space="preserve"> Richard Spencer, who was subjected to 20 years of various forms of horrific domestic abuse at the hands of his </w:t>
      </w:r>
      <w:r w:rsidR="00EA0B90">
        <w:rPr>
          <w:shd w:val="clear" w:color="auto" w:fill="FFFFFF"/>
        </w:rPr>
        <w:t>then-</w:t>
      </w:r>
      <w:r w:rsidR="00D854A8">
        <w:rPr>
          <w:shd w:val="clear" w:color="auto" w:fill="FFFFFF"/>
        </w:rPr>
        <w:t xml:space="preserve">wife Sheree Spencer whereby he was the victim of being humiliated, spat at, hit with </w:t>
      </w:r>
      <w:r w:rsidR="00FE3A41">
        <w:rPr>
          <w:shd w:val="clear" w:color="auto" w:fill="FFFFFF"/>
        </w:rPr>
        <w:t>objects,</w:t>
      </w:r>
      <w:r w:rsidR="00D854A8">
        <w:rPr>
          <w:shd w:val="clear" w:color="auto" w:fill="FFFFFF"/>
        </w:rPr>
        <w:t xml:space="preserve"> and having his personal belongings damaged or destroyed</w:t>
      </w:r>
      <w:r w:rsidR="00EA0B90">
        <w:rPr>
          <w:shd w:val="clear" w:color="auto" w:fill="FFFFFF"/>
        </w:rPr>
        <w:t>. Tragically, this is not an exhaustive list of all of the things Richard was victim to perpetrated by his wife, with S</w:t>
      </w:r>
      <w:r w:rsidR="007702F3">
        <w:rPr>
          <w:shd w:val="clear" w:color="auto" w:fill="FFFFFF"/>
        </w:rPr>
        <w:t xml:space="preserve">heree </w:t>
      </w:r>
      <w:r w:rsidR="00EA0B90">
        <w:rPr>
          <w:shd w:val="clear" w:color="auto" w:fill="FFFFFF"/>
        </w:rPr>
        <w:t>also holding</w:t>
      </w:r>
      <w:r w:rsidR="007702F3">
        <w:rPr>
          <w:shd w:val="clear" w:color="auto" w:fill="FFFFFF"/>
        </w:rPr>
        <w:t xml:space="preserve"> a knife to her husband’s throat during one instance</w:t>
      </w:r>
      <w:r w:rsidR="00D854A8">
        <w:rPr>
          <w:shd w:val="clear" w:color="auto" w:fill="FFFFFF"/>
        </w:rPr>
        <w:t>. This is well documented in ‘My Wife, My Abuser</w:t>
      </w:r>
      <w:r w:rsidR="007702F3">
        <w:rPr>
          <w:shd w:val="clear" w:color="auto" w:fill="FFFFFF"/>
        </w:rPr>
        <w:t>: The Secret Footage</w:t>
      </w:r>
      <w:r w:rsidR="00D854A8">
        <w:rPr>
          <w:shd w:val="clear" w:color="auto" w:fill="FFFFFF"/>
        </w:rPr>
        <w:t xml:space="preserve">’ – a documentary that was broadcast in the UK in 2023, with Richard </w:t>
      </w:r>
      <w:r w:rsidR="007702F3">
        <w:rPr>
          <w:shd w:val="clear" w:color="auto" w:fill="FFFFFF"/>
        </w:rPr>
        <w:t xml:space="preserve">– who had utilised a ‘nanny cam’ to record encounters between him and Sheree while together inside their home - </w:t>
      </w:r>
      <w:r w:rsidR="00D854A8">
        <w:rPr>
          <w:shd w:val="clear" w:color="auto" w:fill="FFFFFF"/>
        </w:rPr>
        <w:t xml:space="preserve">explaining that </w:t>
      </w:r>
      <w:r w:rsidR="00EA0B90">
        <w:rPr>
          <w:shd w:val="clear" w:color="auto" w:fill="FFFFFF"/>
        </w:rPr>
        <w:t xml:space="preserve">no-one would believe him, </w:t>
      </w:r>
      <w:r w:rsidR="007702F3">
        <w:rPr>
          <w:shd w:val="clear" w:color="auto" w:fill="FFFFFF"/>
        </w:rPr>
        <w:t>often threaten</w:t>
      </w:r>
      <w:r w:rsidR="00EA0B90">
        <w:rPr>
          <w:shd w:val="clear" w:color="auto" w:fill="FFFFFF"/>
        </w:rPr>
        <w:t>ing</w:t>
      </w:r>
      <w:r w:rsidR="007702F3">
        <w:rPr>
          <w:shd w:val="clear" w:color="auto" w:fill="FFFFFF"/>
        </w:rPr>
        <w:t xml:space="preserve"> Richard by telling him that, if he were to report any of her behaviours to police, that </w:t>
      </w:r>
      <w:r w:rsidR="007702F3" w:rsidRPr="00EA0B90">
        <w:rPr>
          <w:i/>
          <w:iCs/>
          <w:shd w:val="clear" w:color="auto" w:fill="FFFFFF"/>
        </w:rPr>
        <w:t>she</w:t>
      </w:r>
      <w:r w:rsidR="007702F3">
        <w:rPr>
          <w:shd w:val="clear" w:color="auto" w:fill="FFFFFF"/>
        </w:rPr>
        <w:t xml:space="preserve"> would claim to be the victim. Another distressing </w:t>
      </w:r>
      <w:r w:rsidR="00EA0B90">
        <w:rPr>
          <w:shd w:val="clear" w:color="auto" w:fill="FFFFFF"/>
        </w:rPr>
        <w:t xml:space="preserve">recent </w:t>
      </w:r>
      <w:r w:rsidR="007702F3">
        <w:rPr>
          <w:shd w:val="clear" w:color="auto" w:fill="FFFFFF"/>
        </w:rPr>
        <w:t xml:space="preserve">case occurred in the United States in 2022 when </w:t>
      </w:r>
      <w:r w:rsidR="00EA0B90">
        <w:rPr>
          <w:shd w:val="clear" w:color="auto" w:fill="FFFFFF"/>
        </w:rPr>
        <w:t xml:space="preserve">model </w:t>
      </w:r>
      <w:r w:rsidR="007702F3">
        <w:rPr>
          <w:shd w:val="clear" w:color="auto" w:fill="FFFFFF"/>
        </w:rPr>
        <w:t xml:space="preserve">Courtney Clenney </w:t>
      </w:r>
      <w:r w:rsidR="00EA0B90">
        <w:rPr>
          <w:shd w:val="clear" w:color="auto" w:fill="FFFFFF"/>
        </w:rPr>
        <w:t>committed second-degree murder against</w:t>
      </w:r>
      <w:r w:rsidR="007702F3">
        <w:rPr>
          <w:shd w:val="clear" w:color="auto" w:fill="FFFFFF"/>
        </w:rPr>
        <w:t xml:space="preserve"> her boyfriend Christian Obumseli</w:t>
      </w:r>
      <w:r w:rsidR="00EA0B90">
        <w:rPr>
          <w:shd w:val="clear" w:color="auto" w:fill="FFFFFF"/>
        </w:rPr>
        <w:t xml:space="preserve"> by fatally stabbing him in the chest</w:t>
      </w:r>
      <w:r w:rsidR="007702F3">
        <w:rPr>
          <w:shd w:val="clear" w:color="auto" w:fill="FFFFFF"/>
        </w:rPr>
        <w:t xml:space="preserve">. During Clenney’s subsequent court trial, the jury would learn that she had previously been </w:t>
      </w:r>
      <w:r w:rsidR="006D302D">
        <w:rPr>
          <w:shd w:val="clear" w:color="auto" w:fill="FFFFFF"/>
        </w:rPr>
        <w:t>charged with domestic battery against Obumseli in July 2021, and</w:t>
      </w:r>
      <w:r w:rsidR="00EA0B90">
        <w:rPr>
          <w:shd w:val="clear" w:color="auto" w:fill="FFFFFF"/>
        </w:rPr>
        <w:t xml:space="preserve">, during trial, </w:t>
      </w:r>
      <w:r w:rsidR="006D302D">
        <w:rPr>
          <w:shd w:val="clear" w:color="auto" w:fill="FFFFFF"/>
        </w:rPr>
        <w:t xml:space="preserve">would </w:t>
      </w:r>
      <w:r w:rsidR="00EA0B90">
        <w:rPr>
          <w:shd w:val="clear" w:color="auto" w:fill="FFFFFF"/>
        </w:rPr>
        <w:t>be made to watch</w:t>
      </w:r>
      <w:r w:rsidR="006D302D">
        <w:rPr>
          <w:shd w:val="clear" w:color="auto" w:fill="FFFFFF"/>
        </w:rPr>
        <w:t xml:space="preserve"> a CCTV recording of her physically abusing him in an elevator in February 2022</w:t>
      </w:r>
      <w:r w:rsidR="00EA0B90">
        <w:rPr>
          <w:shd w:val="clear" w:color="auto" w:fill="FFFFFF"/>
        </w:rPr>
        <w:t xml:space="preserve"> by verbally abusing him and continuously slapping and punching Obumseli to his chest, </w:t>
      </w:r>
      <w:proofErr w:type="gramStart"/>
      <w:r w:rsidR="00EA0B90">
        <w:rPr>
          <w:shd w:val="clear" w:color="auto" w:fill="FFFFFF"/>
        </w:rPr>
        <w:t>head</w:t>
      </w:r>
      <w:proofErr w:type="gramEnd"/>
      <w:r w:rsidR="00EA0B90">
        <w:rPr>
          <w:shd w:val="clear" w:color="auto" w:fill="FFFFFF"/>
        </w:rPr>
        <w:t xml:space="preserve"> and face while Obumseli did very little to restrain her or retaliate against her</w:t>
      </w:r>
      <w:r w:rsidR="006D302D">
        <w:rPr>
          <w:shd w:val="clear" w:color="auto" w:fill="FFFFFF"/>
        </w:rPr>
        <w:t xml:space="preserve">. </w:t>
      </w:r>
      <w:r w:rsidR="0017188C">
        <w:rPr>
          <w:shd w:val="clear" w:color="auto" w:fill="FFFFFF"/>
        </w:rPr>
        <w:t xml:space="preserve">These examples are just two of the known, </w:t>
      </w:r>
      <w:proofErr w:type="gramStart"/>
      <w:r w:rsidR="0017188C">
        <w:rPr>
          <w:shd w:val="clear" w:color="auto" w:fill="FFFFFF"/>
        </w:rPr>
        <w:t>reported</w:t>
      </w:r>
      <w:proofErr w:type="gramEnd"/>
      <w:r w:rsidR="0017188C">
        <w:rPr>
          <w:shd w:val="clear" w:color="auto" w:fill="FFFFFF"/>
        </w:rPr>
        <w:t xml:space="preserve"> and documented instances of women and men perpetrating an equivalent level of violence against each other in relationships, at times where the female is culpable of perpetrating </w:t>
      </w:r>
      <w:r w:rsidR="00246687">
        <w:rPr>
          <w:shd w:val="clear" w:color="auto" w:fill="FFFFFF"/>
        </w:rPr>
        <w:t>violence at a more severe level</w:t>
      </w:r>
      <w:r w:rsidR="0017188C">
        <w:rPr>
          <w:shd w:val="clear" w:color="auto" w:fill="FFFFFF"/>
        </w:rPr>
        <w:t xml:space="preserve"> </w:t>
      </w:r>
      <w:r w:rsidR="0017188C" w:rsidRPr="00246687">
        <w:rPr>
          <w:shd w:val="clear" w:color="auto" w:fill="FFFFFF"/>
        </w:rPr>
        <w:t>(Dobash &amp; Dobash, 2004)</w:t>
      </w:r>
      <w:r w:rsidR="0017188C">
        <w:rPr>
          <w:shd w:val="clear" w:color="auto" w:fill="FFFFFF"/>
        </w:rPr>
        <w:t xml:space="preserve"> with the true extent of the latter </w:t>
      </w:r>
      <w:r w:rsidR="00EA0B90">
        <w:rPr>
          <w:shd w:val="clear" w:color="auto" w:fill="FFFFFF"/>
        </w:rPr>
        <w:t xml:space="preserve">example </w:t>
      </w:r>
      <w:r w:rsidR="0017188C">
        <w:rPr>
          <w:shd w:val="clear" w:color="auto" w:fill="FFFFFF"/>
        </w:rPr>
        <w:t>only being known to police due to Obumseli being brutally murdered.</w:t>
      </w:r>
      <w:r w:rsidR="00C80601">
        <w:rPr>
          <w:shd w:val="clear" w:color="auto" w:fill="FFFFFF"/>
        </w:rPr>
        <w:t xml:space="preserve"> It is estimated that over </w:t>
      </w:r>
      <w:r w:rsidR="00C80601" w:rsidRPr="00C80601">
        <w:rPr>
          <w:shd w:val="clear" w:color="auto" w:fill="FFFFFF"/>
        </w:rPr>
        <w:t xml:space="preserve">1.5 million reported incidents </w:t>
      </w:r>
      <w:r w:rsidR="00C80601">
        <w:rPr>
          <w:shd w:val="clear" w:color="auto" w:fill="FFFFFF"/>
        </w:rPr>
        <w:t xml:space="preserve">- </w:t>
      </w:r>
      <w:r w:rsidR="00C80601" w:rsidRPr="00C80601">
        <w:rPr>
          <w:shd w:val="clear" w:color="auto" w:fill="FFFFFF"/>
        </w:rPr>
        <w:t>based on year ending March 2022</w:t>
      </w:r>
      <w:r w:rsidR="00C80601">
        <w:rPr>
          <w:shd w:val="clear" w:color="auto" w:fill="FFFFFF"/>
        </w:rPr>
        <w:t xml:space="preserve"> </w:t>
      </w:r>
      <w:r w:rsidR="001D1D3A">
        <w:rPr>
          <w:shd w:val="clear" w:color="auto" w:fill="FFFFFF"/>
        </w:rPr>
        <w:t xml:space="preserve">- </w:t>
      </w:r>
      <w:r w:rsidR="00C80601" w:rsidRPr="00C80601">
        <w:rPr>
          <w:shd w:val="clear" w:color="auto" w:fill="FFFFFF"/>
        </w:rPr>
        <w:t>and</w:t>
      </w:r>
      <w:r w:rsidR="00C80601">
        <w:rPr>
          <w:shd w:val="clear" w:color="auto" w:fill="FFFFFF"/>
        </w:rPr>
        <w:t xml:space="preserve"> 2.1 million people</w:t>
      </w:r>
      <w:r w:rsidR="001D1D3A">
        <w:rPr>
          <w:shd w:val="clear" w:color="auto" w:fill="FFFFFF"/>
        </w:rPr>
        <w:t xml:space="preserve"> aged 16 or over experienced some form of domestic abuse as of the year ending 2023 in the UK alone.</w:t>
      </w:r>
    </w:p>
    <w:p w14:paraId="51700F58" w14:textId="77777777" w:rsidR="006D302D" w:rsidRDefault="006D302D">
      <w:pPr>
        <w:rPr>
          <w:b/>
          <w:bCs/>
          <w:color w:val="C00000"/>
          <w:shd w:val="clear" w:color="auto" w:fill="FFFFFF"/>
        </w:rPr>
      </w:pPr>
    </w:p>
    <w:p w14:paraId="6C20BA68" w14:textId="129F8193" w:rsidR="001D1D3A" w:rsidRPr="001D1D3A" w:rsidRDefault="001D1D3A">
      <w:pPr>
        <w:rPr>
          <w:b/>
          <w:bCs/>
          <w:shd w:val="clear" w:color="auto" w:fill="FFFFFF"/>
        </w:rPr>
      </w:pPr>
      <w:r w:rsidRPr="001D1D3A">
        <w:rPr>
          <w:b/>
          <w:bCs/>
          <w:shd w:val="clear" w:color="auto" w:fill="FFFFFF"/>
        </w:rPr>
        <w:t xml:space="preserve">Why Do </w:t>
      </w:r>
      <w:r w:rsidR="00BF4EA4">
        <w:rPr>
          <w:b/>
          <w:bCs/>
          <w:shd w:val="clear" w:color="auto" w:fill="FFFFFF"/>
        </w:rPr>
        <w:t>Males Face</w:t>
      </w:r>
      <w:r w:rsidRPr="001D1D3A">
        <w:rPr>
          <w:b/>
          <w:bCs/>
          <w:shd w:val="clear" w:color="auto" w:fill="FFFFFF"/>
        </w:rPr>
        <w:t xml:space="preserve"> This Problem?</w:t>
      </w:r>
    </w:p>
    <w:p w14:paraId="0615F320" w14:textId="77777777" w:rsidR="001D1D3A" w:rsidRDefault="001D1D3A">
      <w:pPr>
        <w:rPr>
          <w:b/>
          <w:bCs/>
          <w:color w:val="C00000"/>
          <w:shd w:val="clear" w:color="auto" w:fill="FFFFFF"/>
        </w:rPr>
      </w:pPr>
    </w:p>
    <w:p w14:paraId="13DC775A" w14:textId="193EE981" w:rsidR="0017188C" w:rsidRDefault="009F74DC">
      <w:pPr>
        <w:rPr>
          <w:shd w:val="clear" w:color="auto" w:fill="FFFFFF"/>
        </w:rPr>
      </w:pPr>
      <w:r>
        <w:rPr>
          <w:shd w:val="clear" w:color="auto" w:fill="FFFFFF"/>
        </w:rPr>
        <w:t>Todd Migl</w:t>
      </w:r>
      <w:r w:rsidR="00246687">
        <w:rPr>
          <w:shd w:val="clear" w:color="auto" w:fill="FFFFFF"/>
        </w:rPr>
        <w:t>i</w:t>
      </w:r>
      <w:r>
        <w:rPr>
          <w:shd w:val="clear" w:color="auto" w:fill="FFFFFF"/>
        </w:rPr>
        <w:t>accio, author of ‘Marginalizing the Battered Male’ states that, male victims often face certain stigmas</w:t>
      </w:r>
      <w:r w:rsidR="00BF4EA4">
        <w:rPr>
          <w:shd w:val="clear" w:color="auto" w:fill="FFFFFF"/>
        </w:rPr>
        <w:t xml:space="preserve"> of ‘</w:t>
      </w:r>
      <w:r w:rsidR="006D302D">
        <w:rPr>
          <w:shd w:val="clear" w:color="auto" w:fill="FFFFFF"/>
        </w:rPr>
        <w:t>feeling humiliated’ and that it makes them ‘feel less of a man’ (</w:t>
      </w:r>
      <w:r w:rsidR="006D302D" w:rsidRPr="009F74DC">
        <w:rPr>
          <w:shd w:val="clear" w:color="auto" w:fill="FFFFFF"/>
        </w:rPr>
        <w:t>Migliaccio, 2001)</w:t>
      </w:r>
      <w:r>
        <w:rPr>
          <w:shd w:val="clear" w:color="auto" w:fill="FFFFFF"/>
        </w:rPr>
        <w:t>. In addition,</w:t>
      </w:r>
      <w:r w:rsidR="00ED332D">
        <w:rPr>
          <w:shd w:val="clear" w:color="auto" w:fill="FFFFFF"/>
        </w:rPr>
        <w:t xml:space="preserve"> m</w:t>
      </w:r>
      <w:r w:rsidR="00ED332D" w:rsidRPr="00ED332D">
        <w:rPr>
          <w:shd w:val="clear" w:color="auto" w:fill="FFFFFF"/>
        </w:rPr>
        <w:t xml:space="preserve">en who ‘speak out’ are allegedly ridiculed as inadequate and emasculated </w:t>
      </w:r>
      <w:r w:rsidR="00ED332D" w:rsidRPr="009F74DC">
        <w:rPr>
          <w:shd w:val="clear" w:color="auto" w:fill="FFFFFF"/>
        </w:rPr>
        <w:t xml:space="preserve">(Cook, 1997), </w:t>
      </w:r>
      <w:r w:rsidR="00ED332D" w:rsidRPr="00246687">
        <w:rPr>
          <w:shd w:val="clear" w:color="auto" w:fill="FFFFFF"/>
        </w:rPr>
        <w:t>(Stitt &amp; Macklin, 1995)</w:t>
      </w:r>
      <w:r w:rsidR="00ED332D">
        <w:rPr>
          <w:shd w:val="clear" w:color="auto" w:fill="FFFFFF"/>
        </w:rPr>
        <w:t xml:space="preserve">, </w:t>
      </w:r>
      <w:r>
        <w:rPr>
          <w:shd w:val="clear" w:color="auto" w:fill="FFFFFF"/>
        </w:rPr>
        <w:t xml:space="preserve">thus </w:t>
      </w:r>
      <w:r w:rsidR="00ED332D">
        <w:rPr>
          <w:shd w:val="clear" w:color="auto" w:fill="FFFFFF"/>
        </w:rPr>
        <w:t>h</w:t>
      </w:r>
      <w:r w:rsidR="006D302D" w:rsidRPr="006D302D">
        <w:rPr>
          <w:shd w:val="clear" w:color="auto" w:fill="FFFFFF"/>
        </w:rPr>
        <w:t>armful stereotyping can act as</w:t>
      </w:r>
      <w:r w:rsidR="006D302D">
        <w:rPr>
          <w:shd w:val="clear" w:color="auto" w:fill="FFFFFF"/>
        </w:rPr>
        <w:t xml:space="preserve"> a </w:t>
      </w:r>
      <w:r w:rsidR="006D302D" w:rsidRPr="006D302D">
        <w:rPr>
          <w:shd w:val="clear" w:color="auto" w:fill="FFFFFF"/>
        </w:rPr>
        <w:t>barrier to reporting and seeking help</w:t>
      </w:r>
      <w:r w:rsidR="006D302D">
        <w:rPr>
          <w:shd w:val="clear" w:color="auto" w:fill="FFFFFF"/>
        </w:rPr>
        <w:t xml:space="preserve"> from a male perspective</w:t>
      </w:r>
      <w:r w:rsidR="006D302D" w:rsidRPr="006D302D">
        <w:rPr>
          <w:shd w:val="clear" w:color="auto" w:fill="FFFFFF"/>
        </w:rPr>
        <w:t>.</w:t>
      </w:r>
      <w:r w:rsidR="006D302D">
        <w:rPr>
          <w:shd w:val="clear" w:color="auto" w:fill="FFFFFF"/>
        </w:rPr>
        <w:t xml:space="preserve"> According to </w:t>
      </w:r>
      <w:r w:rsidR="006D302D" w:rsidRPr="00823FA5">
        <w:rPr>
          <w:shd w:val="clear" w:color="auto" w:fill="FFFFFF"/>
        </w:rPr>
        <w:t>GOV.UK (</w:t>
      </w:r>
      <w:r w:rsidR="0017188C" w:rsidRPr="00823FA5">
        <w:rPr>
          <w:shd w:val="clear" w:color="auto" w:fill="FFFFFF"/>
        </w:rPr>
        <w:t>2021)</w:t>
      </w:r>
      <w:r w:rsidR="0017188C">
        <w:rPr>
          <w:shd w:val="clear" w:color="auto" w:fill="FFFFFF"/>
        </w:rPr>
        <w:t xml:space="preserve"> m</w:t>
      </w:r>
      <w:r w:rsidR="006D302D" w:rsidRPr="006D302D">
        <w:rPr>
          <w:shd w:val="clear" w:color="auto" w:fill="FFFFFF"/>
        </w:rPr>
        <w:t xml:space="preserve">ale victims may be </w:t>
      </w:r>
      <w:r w:rsidR="006D302D" w:rsidRPr="006D302D">
        <w:rPr>
          <w:shd w:val="clear" w:color="auto" w:fill="FFFFFF"/>
        </w:rPr>
        <w:lastRenderedPageBreak/>
        <w:t xml:space="preserve">less likely to disclose that they are being abused or may not </w:t>
      </w:r>
      <w:r w:rsidR="001D1D3A">
        <w:rPr>
          <w:shd w:val="clear" w:color="auto" w:fill="FFFFFF"/>
        </w:rPr>
        <w:t xml:space="preserve">even </w:t>
      </w:r>
      <w:r w:rsidR="001D1D3A" w:rsidRPr="009F74DC">
        <w:rPr>
          <w:i/>
          <w:iCs/>
          <w:shd w:val="clear" w:color="auto" w:fill="FFFFFF"/>
        </w:rPr>
        <w:t>r</w:t>
      </w:r>
      <w:r w:rsidR="006D302D" w:rsidRPr="009F74DC">
        <w:rPr>
          <w:i/>
          <w:iCs/>
          <w:shd w:val="clear" w:color="auto" w:fill="FFFFFF"/>
        </w:rPr>
        <w:t>ecognise</w:t>
      </w:r>
      <w:r w:rsidR="006D302D" w:rsidRPr="006D302D">
        <w:rPr>
          <w:shd w:val="clear" w:color="auto" w:fill="FFFFFF"/>
        </w:rPr>
        <w:t xml:space="preserve"> </w:t>
      </w:r>
      <w:r w:rsidR="001D1D3A">
        <w:rPr>
          <w:shd w:val="clear" w:color="auto" w:fill="FFFFFF"/>
        </w:rPr>
        <w:t xml:space="preserve">that </w:t>
      </w:r>
      <w:r w:rsidR="006D302D" w:rsidRPr="006D302D">
        <w:rPr>
          <w:shd w:val="clear" w:color="auto" w:fill="FFFFFF"/>
        </w:rPr>
        <w:t>they are</w:t>
      </w:r>
      <w:r w:rsidR="001D1D3A">
        <w:rPr>
          <w:shd w:val="clear" w:color="auto" w:fill="FFFFFF"/>
        </w:rPr>
        <w:t xml:space="preserve"> a</w:t>
      </w:r>
      <w:r w:rsidR="006D302D" w:rsidRPr="006D302D">
        <w:rPr>
          <w:shd w:val="clear" w:color="auto" w:fill="FFFFFF"/>
        </w:rPr>
        <w:t xml:space="preserve"> victim of domestic abuse as they may believe the term ‘domestic abuse’ is only applicable to </w:t>
      </w:r>
      <w:r w:rsidR="001D1D3A">
        <w:rPr>
          <w:shd w:val="clear" w:color="auto" w:fill="FFFFFF"/>
        </w:rPr>
        <w:t xml:space="preserve">a </w:t>
      </w:r>
      <w:r w:rsidR="006D302D" w:rsidRPr="006D302D">
        <w:rPr>
          <w:shd w:val="clear" w:color="auto" w:fill="FFFFFF"/>
        </w:rPr>
        <w:t>wom</w:t>
      </w:r>
      <w:r w:rsidR="001D1D3A">
        <w:rPr>
          <w:shd w:val="clear" w:color="auto" w:fill="FFFFFF"/>
        </w:rPr>
        <w:t>a</w:t>
      </w:r>
      <w:r w:rsidR="006D302D" w:rsidRPr="006D302D">
        <w:rPr>
          <w:shd w:val="clear" w:color="auto" w:fill="FFFFFF"/>
        </w:rPr>
        <w:t>n</w:t>
      </w:r>
      <w:r w:rsidR="00823FA5">
        <w:rPr>
          <w:shd w:val="clear" w:color="auto" w:fill="FFFFFF"/>
        </w:rPr>
        <w:t xml:space="preserve"> (Home Office, 2022)</w:t>
      </w:r>
      <w:r w:rsidR="0017188C">
        <w:rPr>
          <w:shd w:val="clear" w:color="auto" w:fill="FFFFFF"/>
        </w:rPr>
        <w:t xml:space="preserve">. This is </w:t>
      </w:r>
      <w:r>
        <w:rPr>
          <w:shd w:val="clear" w:color="auto" w:fill="FFFFFF"/>
        </w:rPr>
        <w:t xml:space="preserve">further </w:t>
      </w:r>
      <w:r w:rsidR="0017188C">
        <w:rPr>
          <w:shd w:val="clear" w:color="auto" w:fill="FFFFFF"/>
        </w:rPr>
        <w:t xml:space="preserve">underlined by </w:t>
      </w:r>
      <w:r w:rsidR="0017188C" w:rsidRPr="00823FA5">
        <w:rPr>
          <w:shd w:val="clear" w:color="auto" w:fill="FFFFFF"/>
        </w:rPr>
        <w:t>Mankind.org (2021)</w:t>
      </w:r>
      <w:r w:rsidR="0017188C">
        <w:rPr>
          <w:shd w:val="clear" w:color="auto" w:fill="FFFFFF"/>
        </w:rPr>
        <w:t xml:space="preserve"> by stating, based on data collected from a </w:t>
      </w:r>
      <w:r>
        <w:rPr>
          <w:shd w:val="clear" w:color="auto" w:fill="FFFFFF"/>
        </w:rPr>
        <w:t xml:space="preserve">semi-recent </w:t>
      </w:r>
      <w:r w:rsidR="0017188C">
        <w:rPr>
          <w:shd w:val="clear" w:color="auto" w:fill="FFFFFF"/>
        </w:rPr>
        <w:t>survey, that 49% of males did not disclose to anyone that they had been the victims of abuse from their partners.</w:t>
      </w:r>
      <w:r w:rsidR="00ED332D">
        <w:rPr>
          <w:shd w:val="clear" w:color="auto" w:fill="FFFFFF"/>
        </w:rPr>
        <w:t xml:space="preserve"> </w:t>
      </w:r>
      <w:r w:rsidR="00ED332D" w:rsidRPr="009F74DC">
        <w:rPr>
          <w:shd w:val="clear" w:color="auto" w:fill="FFFFFF"/>
        </w:rPr>
        <w:t>Dempsey (2013)</w:t>
      </w:r>
      <w:r w:rsidR="00ED332D">
        <w:rPr>
          <w:shd w:val="clear" w:color="auto" w:fill="FFFFFF"/>
        </w:rPr>
        <w:t xml:space="preserve"> adds that males tend to not report domestic abuse due to not recognising the abuse as well as females do, and that a man will often trivialise being abused, therefore becoming embarrassed or reluctant to report the abuse to others.</w:t>
      </w:r>
      <w:r w:rsidR="00BF4EA4">
        <w:rPr>
          <w:shd w:val="clear" w:color="auto" w:fill="FFFFFF"/>
        </w:rPr>
        <w:t xml:space="preserve"> Tsui (2010) states that men do not disclose instances of coercive and controlling behaviour, or other forms of abuse from their partners to avoid losing contact with their children, while Domestic Abuse Volunteer Support Services (DAVSS, 2024) state that s</w:t>
      </w:r>
      <w:r w:rsidR="00BF4EA4" w:rsidRPr="00371162">
        <w:rPr>
          <w:shd w:val="clear" w:color="auto" w:fill="FFFFFF"/>
        </w:rPr>
        <w:t>ocietal expectations around masculinity, fear of emasculation, and the stigma associated with being a male victim often deter men from seeking help.</w:t>
      </w:r>
    </w:p>
    <w:p w14:paraId="0DAEF8D7" w14:textId="77777777" w:rsidR="00CD5168" w:rsidRDefault="00CD5168">
      <w:pPr>
        <w:rPr>
          <w:shd w:val="clear" w:color="auto" w:fill="FFFFFF"/>
        </w:rPr>
      </w:pPr>
    </w:p>
    <w:p w14:paraId="1BA67C15" w14:textId="5C8A5644" w:rsidR="00CD5168" w:rsidRDefault="00CD5168">
      <w:pPr>
        <w:rPr>
          <w:b/>
          <w:bCs/>
          <w:shd w:val="clear" w:color="auto" w:fill="FFFFFF"/>
        </w:rPr>
      </w:pPr>
      <w:r w:rsidRPr="00CD5168">
        <w:rPr>
          <w:b/>
          <w:bCs/>
          <w:shd w:val="clear" w:color="auto" w:fill="FFFFFF"/>
        </w:rPr>
        <w:t>Male Victims of Domestic Abuse: The Support Available</w:t>
      </w:r>
    </w:p>
    <w:p w14:paraId="43B1EF49" w14:textId="77777777" w:rsidR="00BC040C" w:rsidRPr="00CD5168" w:rsidRDefault="00BC040C">
      <w:pPr>
        <w:rPr>
          <w:b/>
          <w:bCs/>
          <w:shd w:val="clear" w:color="auto" w:fill="FFFFFF"/>
        </w:rPr>
      </w:pPr>
    </w:p>
    <w:p w14:paraId="3FC49CA9" w14:textId="3F4603F3" w:rsidR="00605347" w:rsidRDefault="00605347">
      <w:r>
        <w:t>This section will seek to outline what support networks exist for male victims of domestic violence and abuse, with an emphasis on those that are UK-based. It will also shed light on whether these services are known as existing or being readily available to the male demographic and whether the knowledge of them existing may lead to more reports or disclosures from those males suffering in silence.</w:t>
      </w:r>
    </w:p>
    <w:p w14:paraId="0E3FC2A9" w14:textId="77777777" w:rsidR="00BC040C" w:rsidRDefault="00BC040C"/>
    <w:p w14:paraId="64CBBBC3" w14:textId="1A474E18" w:rsidR="00605347" w:rsidRDefault="00605347">
      <w:r>
        <w:t>Police forces across England and Wales, when providing care and support to victims will often offer support to them via a third-party organisation known as Live Fear Free. This organisation is independent of the police and works as part of the wider-organisation Women’s Aid.</w:t>
      </w:r>
      <w:r w:rsidR="00E2339E">
        <w:t xml:space="preserve"> In addition to these, the Domestic Violence Disclosure Scheme </w:t>
      </w:r>
      <w:r w:rsidR="00DD73B3">
        <w:t xml:space="preserve">- </w:t>
      </w:r>
      <w:r w:rsidR="00E2339E">
        <w:t xml:space="preserve">or </w:t>
      </w:r>
      <w:r w:rsidR="00DD73B3">
        <w:t>‘</w:t>
      </w:r>
      <w:r w:rsidR="00E2339E">
        <w:t>Clare’s Law</w:t>
      </w:r>
      <w:r w:rsidR="00DD73B3">
        <w:t>’ (UK Parliament, 2013) -</w:t>
      </w:r>
      <w:r w:rsidR="00E2339E">
        <w:t xml:space="preserve"> was introduced following the 2009 murder of Clare Brown at the hands of her ex-partner. The scheme was implemented in England &amp; Wales in 2014 and provides any person with </w:t>
      </w:r>
      <w:r w:rsidR="004A50AC">
        <w:t xml:space="preserve">relevant </w:t>
      </w:r>
      <w:r w:rsidR="00E2339E">
        <w:t xml:space="preserve">information into any potential history of domestic abuse perpetrated by </w:t>
      </w:r>
      <w:r w:rsidR="004A50AC">
        <w:t xml:space="preserve">any other person that the requestee may be in a relationship with (Clares-Law.com, 2016). Due to the fact that Live Fear Free is closely connected with Women’s </w:t>
      </w:r>
      <w:r w:rsidR="00823FA5">
        <w:t>Aid and</w:t>
      </w:r>
      <w:r w:rsidR="004A50AC">
        <w:t xml:space="preserve"> given the name ‘Clare’ is synonymous with being the name of a female – the suggestions is that males may not be aware that these support networks are completely inclusive of any gender, not just females.</w:t>
      </w:r>
      <w:r w:rsidR="00823FA5">
        <w:t xml:space="preserve"> In addition, the UK government launched </w:t>
      </w:r>
      <w:r w:rsidR="00823FA5" w:rsidRPr="00823FA5">
        <w:t>the </w:t>
      </w:r>
      <w:hyperlink r:id="rId6" w:history="1">
        <w:r w:rsidR="00823FA5" w:rsidRPr="00505936">
          <w:rPr>
            <w:rStyle w:val="Hyperlink"/>
            <w:color w:val="auto"/>
            <w:u w:val="none"/>
          </w:rPr>
          <w:t>Tackling Violence Against Women and Girls (VAWG) Strategy</w:t>
        </w:r>
      </w:hyperlink>
      <w:r w:rsidR="00823FA5" w:rsidRPr="00505936">
        <w:t> </w:t>
      </w:r>
      <w:hyperlink r:id="rId7" w:history="1">
        <w:r w:rsidR="00823FA5" w:rsidRPr="00505936">
          <w:rPr>
            <w:rStyle w:val="Hyperlink"/>
            <w:color w:val="auto"/>
            <w:u w:val="none"/>
          </w:rPr>
          <w:t>2021</w:t>
        </w:r>
      </w:hyperlink>
      <w:r w:rsidR="00823FA5" w:rsidRPr="00505936">
        <w:t> and the Domestic Abuse Plan 2022</w:t>
      </w:r>
      <w:r w:rsidR="00505936">
        <w:t xml:space="preserve"> (Home Office, 2021). A</w:t>
      </w:r>
      <w:r w:rsidR="00823FA5">
        <w:t xml:space="preserve">gain, with the former </w:t>
      </w:r>
      <w:r w:rsidR="00505936">
        <w:t xml:space="preserve">of these strategies </w:t>
      </w:r>
      <w:r w:rsidR="00823FA5">
        <w:t xml:space="preserve">being titled in such a way that will almost certainly make people think that the scheme exists to purely </w:t>
      </w:r>
      <w:r w:rsidR="00505936">
        <w:t>facilitate</w:t>
      </w:r>
      <w:r w:rsidR="00823FA5">
        <w:t xml:space="preserve"> females, despite these schemes being launched with the aim of reducing the prevalence of all domestic crimes and to support all survivors, including men and boys.</w:t>
      </w:r>
    </w:p>
    <w:p w14:paraId="501F0161" w14:textId="77777777" w:rsidR="00BC040C" w:rsidRDefault="00BC040C"/>
    <w:p w14:paraId="4123350A" w14:textId="77777777" w:rsidR="00BC040C" w:rsidRDefault="00605347">
      <w:r>
        <w:t>Aside from these, a wide range of support is available to the victims of any forms of domestic abuse and these include the Domestic Abuse Helpline and National D.A. Helpline, and -  perhaps more specifically for a male demographic – the Men’s Advice Line</w:t>
      </w:r>
      <w:r w:rsidR="00E2339E">
        <w:t xml:space="preserve"> </w:t>
      </w:r>
      <w:proofErr w:type="gramStart"/>
      <w:r w:rsidR="00E2339E">
        <w:t>and also</w:t>
      </w:r>
      <w:proofErr w:type="gramEnd"/>
      <w:r w:rsidR="00E2339E">
        <w:t xml:space="preserve"> online assistance in the form of Mankind.org. The latter, according to a 2020 article, stated that just </w:t>
      </w:r>
      <w:r w:rsidR="00E2339E">
        <w:lastRenderedPageBreak/>
        <w:t>under 250 safe spaces provided by almost 40 different domestic abuse organisations existed in the year enduing 2019. Only 25% of these spaces (58 in total) were dedicated to males.</w:t>
      </w:r>
    </w:p>
    <w:p w14:paraId="2EF5F3C8" w14:textId="77777777" w:rsidR="00BC040C" w:rsidRDefault="00BC040C"/>
    <w:p w14:paraId="0302E4DC" w14:textId="482EA956" w:rsidR="005C5F1C" w:rsidRPr="00BC040C" w:rsidRDefault="00C80601">
      <w:r w:rsidRPr="00BC040C">
        <w:rPr>
          <w:sz w:val="28"/>
          <w:szCs w:val="28"/>
          <w:u w:val="single"/>
        </w:rPr>
        <w:t>Conclusion</w:t>
      </w:r>
    </w:p>
    <w:p w14:paraId="1B79B037" w14:textId="77777777" w:rsidR="00BC040C" w:rsidRPr="00C80601" w:rsidRDefault="00BC040C">
      <w:pPr>
        <w:rPr>
          <w:b/>
          <w:bCs/>
          <w:sz w:val="28"/>
          <w:szCs w:val="28"/>
          <w:u w:val="single"/>
        </w:rPr>
      </w:pPr>
    </w:p>
    <w:p w14:paraId="0FD27395" w14:textId="2E8C30E4" w:rsidR="00CD5168" w:rsidRDefault="00CD5168" w:rsidP="00CD5168">
      <w:r>
        <w:t>In conclusion to this review, it has been deemed that a male victim of domestic abuse is a very real and seemingly common thing with a very large number of these males facing a self-imposed exile to anonymity. This could possibly be attributed due to a longstanding historical disconnect between how society views what ‘domestic abuse’ is and how its definition it is often misconstrued as being synonymous with narrative of a female victim and a male perpetrator.</w:t>
      </w:r>
    </w:p>
    <w:p w14:paraId="2C5BAE4D" w14:textId="77777777" w:rsidR="004A50AC" w:rsidRDefault="004A50AC" w:rsidP="00CD5168"/>
    <w:p w14:paraId="544D7DB4" w14:textId="65E7FF72" w:rsidR="004A50AC" w:rsidRDefault="00CD5168" w:rsidP="00CD5168">
      <w:r>
        <w:t xml:space="preserve">The main barriers </w:t>
      </w:r>
      <w:r w:rsidR="000B4BD6">
        <w:t>males face when</w:t>
      </w:r>
      <w:r>
        <w:t xml:space="preserve"> even speaking to someone in confidence, whether that be a psychiatrist</w:t>
      </w:r>
      <w:r w:rsidR="000B4BD6">
        <w:t>, doctor,</w:t>
      </w:r>
      <w:r>
        <w:t xml:space="preserve"> or other healthcare professional, let alone a friend</w:t>
      </w:r>
      <w:r w:rsidR="000B4BD6">
        <w:t>, associate</w:t>
      </w:r>
      <w:r>
        <w:t xml:space="preserve"> or confidante</w:t>
      </w:r>
      <w:r w:rsidR="000B4BD6">
        <w:t xml:space="preserve"> include a plethora of obstacles, both physical, </w:t>
      </w:r>
      <w:r w:rsidR="004A50AC">
        <w:t>psychological,</w:t>
      </w:r>
      <w:r w:rsidR="000B4BD6">
        <w:t xml:space="preserve"> and societal. A constant theme throughout the research process has been conveyed as being an overall fear of disclosure – with them not being believed, losing custody of their children for example – and of being viewed as ‘weak’, ‘emasculated’ or ‘less of a man’ overall.</w:t>
      </w:r>
      <w:r w:rsidR="004A50AC">
        <w:t xml:space="preserve"> There are also many factors that are perhaps more known to potential female perpetrators, such as the knowledge that certain support services which may be erroneously connected to a female-only demographic is well know to females, while males remain completely oblivious. This may lead to females using the information that the male they are subjecting abuse towards to their advantage, with them deeming the males powerless and void of any lifeline.</w:t>
      </w:r>
    </w:p>
    <w:p w14:paraId="6299A6DE" w14:textId="77777777" w:rsidR="004A50AC" w:rsidRDefault="004A50AC" w:rsidP="00CD5168"/>
    <w:p w14:paraId="31154D6E" w14:textId="464BA898" w:rsidR="000B4BD6" w:rsidRPr="000B4BD6" w:rsidRDefault="000B4BD6" w:rsidP="000B4BD6">
      <w:r>
        <w:t>There is a large amount of relevant data, support, testimonies, and case studies of survivors exists and is readily accessible and a vast range of up-to-date and relevant literature has been engaged with from appropriate source material to comprise this report in the form of balanced, impartial coverage.</w:t>
      </w:r>
      <w:r w:rsidR="004A50AC">
        <w:t xml:space="preserve"> </w:t>
      </w:r>
      <w:r>
        <w:t>Comprising adequate findings proved somewhat challenging in areas as it was difficult to</w:t>
      </w:r>
      <w:r w:rsidRPr="000B4BD6">
        <w:t xml:space="preserve"> determine how many incidents of domestic abuse were reported in the US or worldwide</w:t>
      </w:r>
      <w:r>
        <w:t xml:space="preserve"> within any form of specific </w:t>
      </w:r>
      <w:r w:rsidR="00605347">
        <w:t>period</w:t>
      </w:r>
      <w:r>
        <w:t>. The only data related to this topic that seemingly exists is an approximation of</w:t>
      </w:r>
      <w:r w:rsidRPr="000B4BD6">
        <w:t xml:space="preserve"> how many were affected by it in the </w:t>
      </w:r>
      <w:r>
        <w:t>United States and there was no precise demographic</w:t>
      </w:r>
      <w:r w:rsidRPr="000B4BD6">
        <w:t xml:space="preserve">. </w:t>
      </w:r>
      <w:r w:rsidR="00605347">
        <w:t>Domestic Abuse data, it seems,</w:t>
      </w:r>
      <w:r w:rsidRPr="000B4BD6">
        <w:t xml:space="preserve"> is difficult to collate </w:t>
      </w:r>
      <w:r w:rsidR="00605347">
        <w:t xml:space="preserve">in some instances </w:t>
      </w:r>
      <w:r w:rsidRPr="000B4BD6">
        <w:t xml:space="preserve">due to </w:t>
      </w:r>
      <w:r w:rsidR="00605347">
        <w:t xml:space="preserve">the </w:t>
      </w:r>
      <w:r w:rsidRPr="000B4BD6">
        <w:t xml:space="preserve">sheer volume of </w:t>
      </w:r>
      <w:r w:rsidR="00605347">
        <w:t xml:space="preserve">the </w:t>
      </w:r>
      <w:r w:rsidRPr="000B4BD6">
        <w:t>population across the world.</w:t>
      </w:r>
    </w:p>
    <w:p w14:paraId="2BE58861" w14:textId="77777777" w:rsidR="00BC040C" w:rsidRDefault="00BC040C" w:rsidP="00CD5168">
      <w:pPr>
        <w:rPr>
          <w:b/>
          <w:bCs/>
          <w:u w:val="single"/>
        </w:rPr>
      </w:pPr>
    </w:p>
    <w:p w14:paraId="13D28D38" w14:textId="456AC3C7" w:rsidR="00823FA5" w:rsidRPr="00BC040C" w:rsidRDefault="00BC040C" w:rsidP="00CD5168">
      <w:pPr>
        <w:rPr>
          <w:b/>
          <w:bCs/>
        </w:rPr>
      </w:pPr>
      <w:r w:rsidRPr="00BC040C">
        <w:rPr>
          <w:b/>
          <w:bCs/>
        </w:rPr>
        <w:t>2,459</w:t>
      </w:r>
      <w:r w:rsidR="00823FA5" w:rsidRPr="00BC040C">
        <w:rPr>
          <w:b/>
          <w:bCs/>
        </w:rPr>
        <w:t xml:space="preserve"> words</w:t>
      </w:r>
    </w:p>
    <w:p w14:paraId="02B84666" w14:textId="77777777" w:rsidR="00BC040C" w:rsidRDefault="00BC040C" w:rsidP="00CD5168">
      <w:pPr>
        <w:rPr>
          <w:b/>
          <w:bCs/>
          <w:color w:val="C00000"/>
        </w:rPr>
      </w:pPr>
    </w:p>
    <w:p w14:paraId="02086C7E" w14:textId="77777777" w:rsidR="00BC040C" w:rsidRDefault="00BC040C" w:rsidP="00CD5168">
      <w:pPr>
        <w:rPr>
          <w:b/>
          <w:bCs/>
          <w:color w:val="C00000"/>
        </w:rPr>
      </w:pPr>
    </w:p>
    <w:p w14:paraId="0A3453DC" w14:textId="77777777" w:rsidR="00BC040C" w:rsidRDefault="00BC040C" w:rsidP="00CD5168">
      <w:pPr>
        <w:rPr>
          <w:b/>
          <w:bCs/>
          <w:color w:val="C00000"/>
        </w:rPr>
      </w:pPr>
    </w:p>
    <w:p w14:paraId="52B0CD64" w14:textId="77777777" w:rsidR="00BC040C" w:rsidRDefault="00BC040C" w:rsidP="00CD5168">
      <w:pPr>
        <w:rPr>
          <w:b/>
          <w:bCs/>
          <w:color w:val="C00000"/>
        </w:rPr>
      </w:pPr>
    </w:p>
    <w:p w14:paraId="00BC84DB" w14:textId="77777777" w:rsidR="00BC040C" w:rsidRDefault="00BC040C">
      <w:pPr>
        <w:rPr>
          <w:b/>
          <w:bCs/>
          <w:color w:val="C00000"/>
        </w:rPr>
      </w:pPr>
    </w:p>
    <w:p w14:paraId="5E40D722" w14:textId="728C0584" w:rsidR="005C5F1C" w:rsidRPr="00BC040C" w:rsidRDefault="005C5F1C">
      <w:pPr>
        <w:rPr>
          <w:sz w:val="28"/>
          <w:szCs w:val="28"/>
          <w:u w:val="single"/>
        </w:rPr>
      </w:pPr>
      <w:r w:rsidRPr="00BC040C">
        <w:rPr>
          <w:sz w:val="28"/>
          <w:szCs w:val="28"/>
          <w:u w:val="single"/>
        </w:rPr>
        <w:lastRenderedPageBreak/>
        <w:t>Reference List</w:t>
      </w:r>
    </w:p>
    <w:p w14:paraId="4F9BE598" w14:textId="77777777" w:rsidR="005C5F1C" w:rsidRDefault="005C5F1C"/>
    <w:p w14:paraId="4FAD98DD" w14:textId="1FF49FD7" w:rsidR="001665AE" w:rsidRDefault="001665AE">
      <w:r w:rsidRPr="001665AE">
        <w:t>Baker, M., Straus, M.A. and Gelles, R.J. (1991). Physical Violence in American Families: Risk Factors and Adaptations to Violence in 8,145 Families.</w:t>
      </w:r>
      <w:r>
        <w:t xml:space="preserve"> New Brunswick, NJ: Transaction Publishers – Accessed </w:t>
      </w:r>
      <w:r w:rsidR="007C76DE">
        <w:t>30/06/2024.</w:t>
      </w:r>
    </w:p>
    <w:p w14:paraId="6E5E0A31" w14:textId="77777777" w:rsidR="001665AE" w:rsidRDefault="001665AE"/>
    <w:p w14:paraId="263E3434" w14:textId="73981732" w:rsidR="004A50AC" w:rsidRDefault="004A50AC">
      <w:r w:rsidRPr="004A50AC">
        <w:t>Clare's Law (n.d.). </w:t>
      </w:r>
      <w:r w:rsidRPr="004A50AC">
        <w:rPr>
          <w:i/>
          <w:iCs/>
        </w:rPr>
        <w:t>Who created Clare’s Law?</w:t>
      </w:r>
      <w:r w:rsidRPr="004A50AC">
        <w:t> [online] Clare’s Law. Available at: https://clares-law.com/who-created-clares-law/.</w:t>
      </w:r>
      <w:r>
        <w:t xml:space="preserve"> – Accessed 30/06/2024.</w:t>
      </w:r>
    </w:p>
    <w:p w14:paraId="3CF410E1" w14:textId="77777777" w:rsidR="004A50AC" w:rsidRDefault="004A50AC"/>
    <w:p w14:paraId="0D9984DA" w14:textId="4B92A8B0" w:rsidR="00A24226" w:rsidRDefault="00A24226">
      <w:r w:rsidRPr="00A24226">
        <w:t>College of Policing (2018). </w:t>
      </w:r>
      <w:r w:rsidRPr="00A24226">
        <w:rPr>
          <w:i/>
          <w:iCs/>
        </w:rPr>
        <w:t>Arrest and other positive approaches</w:t>
      </w:r>
      <w:r w:rsidRPr="00A24226">
        <w:t xml:space="preserve">. [online] College of Policing. Available at: </w:t>
      </w:r>
      <w:r w:rsidR="009F74DC" w:rsidRPr="009F74DC">
        <w:t>https://www.college.police.uk/app/major-investigation-and-public-protection/domestic-abuse/arrest-and-other-positive-approaches. – Accessed 30/06/2024</w:t>
      </w:r>
      <w:r w:rsidR="009F74DC">
        <w:t>.</w:t>
      </w:r>
    </w:p>
    <w:p w14:paraId="79157411" w14:textId="77777777" w:rsidR="00F56F18" w:rsidRDefault="00F56F18"/>
    <w:p w14:paraId="31395FAE" w14:textId="3A43FD47" w:rsidR="00F56F18" w:rsidRDefault="00F56F18">
      <w:r w:rsidRPr="00F56F18">
        <w:t>College of Policing (2021). </w:t>
      </w:r>
      <w:r w:rsidRPr="00F56F18">
        <w:rPr>
          <w:i/>
          <w:iCs/>
        </w:rPr>
        <w:t>Victims’ Code for policing</w:t>
      </w:r>
      <w:r w:rsidRPr="00F56F18">
        <w:t>. [online] college of policing. Available at: https://www.college.police.uk/guidance/victims-code/victims-rights-policing.</w:t>
      </w:r>
      <w:r>
        <w:t xml:space="preserve"> – Accessed 30/06/2024.</w:t>
      </w:r>
    </w:p>
    <w:p w14:paraId="221DF70B" w14:textId="77777777" w:rsidR="009F74DC" w:rsidRDefault="009F74DC"/>
    <w:p w14:paraId="419B69D6" w14:textId="5B1E3A3B" w:rsidR="009F74DC" w:rsidRDefault="009F74DC">
      <w:r w:rsidRPr="009F74DC">
        <w:t>Cook, P. W. (1997)  Abused Men:</w:t>
      </w:r>
      <w:r>
        <w:t xml:space="preserve"> </w:t>
      </w:r>
      <w:r w:rsidRPr="009F74DC">
        <w:t>the Hidden Side of Domestic Violence,</w:t>
      </w:r>
      <w:r>
        <w:t xml:space="preserve"> </w:t>
      </w:r>
      <w:r w:rsidRPr="009F74DC">
        <w:t>Praeger: London.</w:t>
      </w:r>
      <w:r>
        <w:t xml:space="preserve"> – Accessed 01/07/2024</w:t>
      </w:r>
    </w:p>
    <w:p w14:paraId="36DD1ECB" w14:textId="77777777" w:rsidR="00A24226" w:rsidRDefault="00A24226"/>
    <w:p w14:paraId="086AC81F" w14:textId="0566776E" w:rsidR="00F56F18" w:rsidRDefault="00F56F18">
      <w:r w:rsidRPr="00F56F18">
        <w:t>Davis, E. G. </w:t>
      </w:r>
      <w:r>
        <w:t xml:space="preserve">(1971) </w:t>
      </w:r>
      <w:r w:rsidRPr="00F56F18">
        <w:rPr>
          <w:i/>
          <w:iCs/>
        </w:rPr>
        <w:t>The first sex</w:t>
      </w:r>
      <w:r>
        <w:t xml:space="preserve">, </w:t>
      </w:r>
      <w:r w:rsidRPr="00F56F18">
        <w:t>New York: Putnam</w:t>
      </w:r>
      <w:r>
        <w:t xml:space="preserve"> – Accessed 30/06/2024.</w:t>
      </w:r>
    </w:p>
    <w:p w14:paraId="2C1F2EAE" w14:textId="77777777" w:rsidR="00F56F18" w:rsidRDefault="00F56F18"/>
    <w:p w14:paraId="4F2C80EB" w14:textId="71A66C66" w:rsidR="00371162" w:rsidRDefault="00371162">
      <w:r>
        <w:t>D</w:t>
      </w:r>
      <w:r w:rsidRPr="00371162">
        <w:t>avss.org.uk. (n.d.). </w:t>
      </w:r>
      <w:r w:rsidRPr="00371162">
        <w:rPr>
          <w:i/>
          <w:iCs/>
        </w:rPr>
        <w:t>DAVSS - Male Survivors: Breaking Stereotypes in Domestic Abuse</w:t>
      </w:r>
      <w:r w:rsidRPr="00371162">
        <w:t>. [online] Available at: https://www.davss.org.uk/male-survivors-breaking-stereotypes-in-domestic-abuse</w:t>
      </w:r>
      <w:r>
        <w:t>/ - Accessed 30/06/2024.</w:t>
      </w:r>
    </w:p>
    <w:p w14:paraId="679AF808" w14:textId="77777777" w:rsidR="00371162" w:rsidRDefault="00371162"/>
    <w:p w14:paraId="100727CF" w14:textId="6449EE25" w:rsidR="009F74DC" w:rsidRDefault="009F74DC">
      <w:r w:rsidRPr="009F74DC">
        <w:t>Dempsey, B. (2013) Men’s experiences of domestic abuse in Scotland. What we know and how we can know more. Abused men in Scotland. (AMIS).</w:t>
      </w:r>
      <w:r>
        <w:t xml:space="preserve"> – Accessed 30/06/2024.</w:t>
      </w:r>
    </w:p>
    <w:p w14:paraId="6C8223DF" w14:textId="77777777" w:rsidR="009F74DC" w:rsidRDefault="009F74DC"/>
    <w:p w14:paraId="54D5D9AC" w14:textId="7DAC0AB2" w:rsidR="00246687" w:rsidRDefault="00246687">
      <w:r w:rsidRPr="00246687">
        <w:t>Dobash</w:t>
      </w:r>
      <w:r>
        <w:t>, R</w:t>
      </w:r>
      <w:r w:rsidRPr="00246687">
        <w:t xml:space="preserve">, </w:t>
      </w:r>
      <w:r>
        <w:t xml:space="preserve">&amp; </w:t>
      </w:r>
      <w:r w:rsidRPr="00246687">
        <w:t>Dobash</w:t>
      </w:r>
      <w:r>
        <w:t>, R.E.</w:t>
      </w:r>
      <w:r w:rsidRPr="00246687">
        <w:t>, Women's Violence to Men in Intimate Relationships: </w:t>
      </w:r>
      <w:r w:rsidRPr="00246687">
        <w:rPr>
          <w:i/>
          <w:iCs/>
        </w:rPr>
        <w:t>Working on a Puzzle</w:t>
      </w:r>
      <w:r w:rsidRPr="00246687">
        <w:t>, </w:t>
      </w:r>
      <w:r w:rsidRPr="00246687">
        <w:rPr>
          <w:i/>
          <w:iCs/>
        </w:rPr>
        <w:t>The British Journal of Criminology</w:t>
      </w:r>
      <w:r w:rsidRPr="00246687">
        <w:t>, Volume 44, Issue 3, May 2004</w:t>
      </w:r>
      <w:r>
        <w:t xml:space="preserve"> – Accessed </w:t>
      </w:r>
      <w:proofErr w:type="gramStart"/>
      <w:r>
        <w:t>01/07/2024</w:t>
      </w:r>
      <w:proofErr w:type="gramEnd"/>
    </w:p>
    <w:p w14:paraId="1B4DBCAD" w14:textId="77777777" w:rsidR="00246687" w:rsidRDefault="00246687"/>
    <w:p w14:paraId="7BD1957A" w14:textId="117EB6B2" w:rsidR="001665AE" w:rsidRDefault="001665AE">
      <w:r w:rsidRPr="001665AE">
        <w:t>Erez, E. (2002). </w:t>
      </w:r>
      <w:r w:rsidRPr="001665AE">
        <w:rPr>
          <w:i/>
          <w:iCs/>
        </w:rPr>
        <w:t>Domestic violence and the criminal justice system: An overview</w:t>
      </w:r>
      <w:r w:rsidRPr="001665AE">
        <w:t xml:space="preserve">. ResearchGate. Available at: </w:t>
      </w:r>
      <w:r w:rsidRPr="007C76DE">
        <w:t>https://www.researchgate.net/publication/11329468_Domestic_violence_and_the_criminal_justice_system_An_overview</w:t>
      </w:r>
      <w:r>
        <w:t xml:space="preserve"> - Accessed </w:t>
      </w:r>
      <w:r w:rsidR="007C76DE">
        <w:t>30/06/2024.</w:t>
      </w:r>
    </w:p>
    <w:p w14:paraId="348CC4E9" w14:textId="77777777" w:rsidR="001665AE" w:rsidRDefault="001665AE"/>
    <w:p w14:paraId="151B33D1" w14:textId="21258164" w:rsidR="00371162" w:rsidRDefault="00371162">
      <w:r w:rsidRPr="00371162">
        <w:t>Ferguson, S. (2023). </w:t>
      </w:r>
      <w:r w:rsidRPr="00371162">
        <w:rPr>
          <w:i/>
          <w:iCs/>
        </w:rPr>
        <w:t>6 Types of Domestic Violence: Signs of Abuse, How to Get Help</w:t>
      </w:r>
      <w:r w:rsidRPr="00371162">
        <w:t>. [online] Healthline. Available at: https://www.healthline.com/health/types-of-domestic-violence.</w:t>
      </w:r>
      <w:r>
        <w:t xml:space="preserve"> – Access 30/06/2024.</w:t>
      </w:r>
    </w:p>
    <w:p w14:paraId="0561F3F2" w14:textId="77777777" w:rsidR="00371162" w:rsidRDefault="00371162"/>
    <w:p w14:paraId="5AB8FE93" w14:textId="008A4B33" w:rsidR="000A1C40" w:rsidRDefault="000A1C40">
      <w:r w:rsidRPr="000A1C40">
        <w:t>Hines, D., Brown, J., and Dunning, E. (2007). ‘Characteristics of Callers to the Domestic Abuse Helpline for Men.’ Journal of Family Violence</w:t>
      </w:r>
      <w:r>
        <w:t xml:space="preserve"> – Accessed 01/07/2024.</w:t>
      </w:r>
    </w:p>
    <w:p w14:paraId="76F82B0D" w14:textId="77777777" w:rsidR="000A1C40" w:rsidRDefault="000A1C40"/>
    <w:p w14:paraId="699F5BC5" w14:textId="1AFF0408" w:rsidR="000A1C40" w:rsidRDefault="000A1C40" w:rsidP="000A1C40">
      <w:r w:rsidRPr="000A1C40">
        <w:t>Hines, D.</w:t>
      </w:r>
      <w:r>
        <w:t xml:space="preserve"> &amp;</w:t>
      </w:r>
      <w:r w:rsidRPr="000A1C40">
        <w:t> Douglas, E.</w:t>
      </w:r>
      <w:r>
        <w:t xml:space="preserve"> </w:t>
      </w:r>
      <w:r w:rsidRPr="000A1C40">
        <w:t>(2009). ‘Women’s Use of Domestic Violence Against Men: Prevalence, Implications, and Consequences.’</w:t>
      </w:r>
      <w:r>
        <w:t xml:space="preserve"> </w:t>
      </w:r>
      <w:r w:rsidRPr="000A1C40">
        <w:rPr>
          <w:i/>
          <w:iCs/>
        </w:rPr>
        <w:t>Journal of Aggression, Maltreatment and Trauma</w:t>
      </w:r>
      <w:r>
        <w:rPr>
          <w:i/>
          <w:iCs/>
        </w:rPr>
        <w:t xml:space="preserve"> – </w:t>
      </w:r>
      <w:r>
        <w:t>Accessed 01/07/2024.</w:t>
      </w:r>
    </w:p>
    <w:p w14:paraId="416349DA" w14:textId="77777777" w:rsidR="000A1C40" w:rsidRDefault="000A1C40"/>
    <w:p w14:paraId="51E412B8" w14:textId="17279348" w:rsidR="00823FA5" w:rsidRDefault="00823FA5">
      <w:r w:rsidRPr="00823FA5">
        <w:t>Home Office (2022). </w:t>
      </w:r>
      <w:r w:rsidRPr="00823FA5">
        <w:rPr>
          <w:i/>
          <w:iCs/>
        </w:rPr>
        <w:t>Supporting male victims (accessible)</w:t>
      </w:r>
      <w:r w:rsidRPr="00823FA5">
        <w:t>. [online] GOV.UK. Available at: https://www.gov.uk/government/publications/supporting-male-victims/supporting-male-victims-accessible.</w:t>
      </w:r>
      <w:r>
        <w:t xml:space="preserve"> – Accessed 30/06/2024</w:t>
      </w:r>
      <w:r w:rsidR="009F74DC">
        <w:t>.</w:t>
      </w:r>
    </w:p>
    <w:p w14:paraId="17DADF7A" w14:textId="77777777" w:rsidR="00823FA5" w:rsidRDefault="00823FA5"/>
    <w:p w14:paraId="0DC29DAC" w14:textId="3C3C7F04" w:rsidR="000A1C40" w:rsidRDefault="000A1C40">
      <w:r>
        <w:t xml:space="preserve">Kravvariti, V &amp; Browne, K (2023). </w:t>
      </w:r>
      <w:r w:rsidRPr="000A1C40">
        <w:rPr>
          <w:i/>
          <w:iCs/>
        </w:rPr>
        <w:t>Policing: A Journal of Policy and Practice</w:t>
      </w:r>
      <w:r w:rsidRPr="000A1C40">
        <w:t>, Volume 17, 2023</w:t>
      </w:r>
      <w:r>
        <w:t xml:space="preserve"> – Accessed 01/07/2024.</w:t>
      </w:r>
    </w:p>
    <w:p w14:paraId="4E16FAAF" w14:textId="77777777" w:rsidR="000A1C40" w:rsidRDefault="000A1C40"/>
    <w:p w14:paraId="35C5D677" w14:textId="795F3432" w:rsidR="005C5F1C" w:rsidRDefault="001665AE">
      <w:r w:rsidRPr="001665AE">
        <w:t>Kurz, D. (1989). Social Science Perspectives on Wife Abuse: Current Debates and Future Directions. </w:t>
      </w:r>
      <w:r w:rsidRPr="001665AE">
        <w:rPr>
          <w:i/>
          <w:iCs/>
        </w:rPr>
        <w:t>Gender and Society</w:t>
      </w:r>
      <w:r w:rsidRPr="001665AE">
        <w:t>, 3(4), pp.489–505.</w:t>
      </w:r>
      <w:r>
        <w:t xml:space="preserve"> – Accessed 30/06/2024</w:t>
      </w:r>
      <w:r w:rsidR="007C76DE">
        <w:t>.</w:t>
      </w:r>
    </w:p>
    <w:p w14:paraId="15F72B07" w14:textId="77777777" w:rsidR="001665AE" w:rsidRDefault="001665AE"/>
    <w:p w14:paraId="2A5B6CD3" w14:textId="7F44CEED" w:rsidR="00823FA5" w:rsidRDefault="00823FA5">
      <w:r w:rsidRPr="00823FA5">
        <w:t>Mankind. (n.d.). </w:t>
      </w:r>
      <w:r w:rsidRPr="00823FA5">
        <w:rPr>
          <w:i/>
          <w:iCs/>
        </w:rPr>
        <w:t>Homepage</w:t>
      </w:r>
      <w:r w:rsidRPr="00823FA5">
        <w:t>. [online] Available at: https://mankind.org.uk/.</w:t>
      </w:r>
      <w:r>
        <w:t xml:space="preserve"> – Accessed 30/06/2024</w:t>
      </w:r>
      <w:r w:rsidR="009F74DC">
        <w:t>.</w:t>
      </w:r>
    </w:p>
    <w:p w14:paraId="15ABC736" w14:textId="77777777" w:rsidR="00505936" w:rsidRDefault="00505936"/>
    <w:p w14:paraId="7C52052B" w14:textId="62320F2C" w:rsidR="009F74DC" w:rsidRDefault="009F74DC">
      <w:r w:rsidRPr="009F74DC">
        <w:t>Migliaccio, T. A. (2001). Marginalizing the Battered Male. The Journal of Men’s Studies, 9(2), 205-226. https://doi.org/10.3149/jms.0902.205</w:t>
      </w:r>
      <w:r>
        <w:t xml:space="preserve"> - Accessed 01/07/2024.</w:t>
      </w:r>
    </w:p>
    <w:p w14:paraId="39F100C6" w14:textId="77777777" w:rsidR="009F74DC" w:rsidRDefault="009F74DC"/>
    <w:p w14:paraId="12229B13" w14:textId="54E85152" w:rsidR="00FE3A41" w:rsidRDefault="00FE3A41">
      <w:r w:rsidRPr="00FE3A41">
        <w:t>Policing Insight. (2022). </w:t>
      </w:r>
      <w:r w:rsidRPr="00FE3A41">
        <w:rPr>
          <w:i/>
          <w:iCs/>
        </w:rPr>
        <w:t>A tainted narrative: Gender bias and the hidden male victims of domestic abuse</w:t>
      </w:r>
      <w:r w:rsidRPr="00FE3A41">
        <w:t>. [online] Available at: https://policinginsight.com/feature/analysis/a-tainted-narrative-gender-bias-and-the-hidden-male-victims-of-domestic-abuse</w:t>
      </w:r>
      <w:r>
        <w:t xml:space="preserve"> - Accessed 01/07/2024.</w:t>
      </w:r>
    </w:p>
    <w:p w14:paraId="307C835F" w14:textId="77777777" w:rsidR="00FE3A41" w:rsidRDefault="00FE3A41"/>
    <w:p w14:paraId="4FE4AC16" w14:textId="357CF9CE" w:rsidR="00A24226" w:rsidRDefault="00A24226">
      <w:r w:rsidRPr="00A24226">
        <w:t>Refuge (2022). </w:t>
      </w:r>
      <w:r w:rsidRPr="00A24226">
        <w:rPr>
          <w:i/>
          <w:iCs/>
        </w:rPr>
        <w:t>Facts and Statistics</w:t>
      </w:r>
      <w:r w:rsidRPr="00A24226">
        <w:t>. [online] refuge.org.uk. Available at: https://refuge.org.uk/what-is-domestic-abuse/the-facts/.</w:t>
      </w:r>
      <w:r>
        <w:t xml:space="preserve"> – Accessed 30/06/2024</w:t>
      </w:r>
      <w:r w:rsidR="009F74DC">
        <w:t>.</w:t>
      </w:r>
    </w:p>
    <w:p w14:paraId="39E67955" w14:textId="77777777" w:rsidR="00A24226" w:rsidRDefault="00A24226"/>
    <w:p w14:paraId="5B2469A2" w14:textId="1688201E" w:rsidR="00D854A8" w:rsidRDefault="00D854A8">
      <w:r w:rsidRPr="00D854A8">
        <w:lastRenderedPageBreak/>
        <w:t>Ryan, C. (2021). </w:t>
      </w:r>
      <w:r w:rsidRPr="00D854A8">
        <w:rPr>
          <w:i/>
          <w:iCs/>
        </w:rPr>
        <w:t>Children as Bargaining Chips</w:t>
      </w:r>
      <w:r w:rsidRPr="00D854A8">
        <w:t xml:space="preserve">. [online] Ssrn.com. Available at: https://papers.ssrn.com/sol3/papers.cfm?abstract_id=3868957 </w:t>
      </w:r>
      <w:r>
        <w:t>– Accessed 30/06/2024</w:t>
      </w:r>
      <w:r w:rsidR="009F74DC">
        <w:t>.</w:t>
      </w:r>
    </w:p>
    <w:p w14:paraId="460E9FFA" w14:textId="77777777" w:rsidR="00D854A8" w:rsidRDefault="00D854A8"/>
    <w:p w14:paraId="5B8A808E" w14:textId="4F08A215" w:rsidR="00246687" w:rsidRDefault="00246687">
      <w:r w:rsidRPr="00246687">
        <w:t>Stitt, S. &amp; Macklin, A. (1995)</w:t>
      </w:r>
      <w:r>
        <w:t xml:space="preserve">. </w:t>
      </w:r>
      <w:r w:rsidRPr="00246687">
        <w:t>Battered Husbands: The Hidden Victims of</w:t>
      </w:r>
      <w:r>
        <w:t xml:space="preserve"> </w:t>
      </w:r>
      <w:r w:rsidRPr="00246687">
        <w:t xml:space="preserve">Domestic Violence, Research Monograph, Liverpool John </w:t>
      </w:r>
      <w:r w:rsidRPr="00246687">
        <w:t>Moore’s</w:t>
      </w:r>
      <w:r w:rsidRPr="00246687">
        <w:t xml:space="preserve"> University</w:t>
      </w:r>
      <w:r>
        <w:t xml:space="preserve"> – Accessed </w:t>
      </w:r>
      <w:proofErr w:type="gramStart"/>
      <w:r>
        <w:t>01/07/2024</w:t>
      </w:r>
      <w:proofErr w:type="gramEnd"/>
    </w:p>
    <w:p w14:paraId="29B5AC9B" w14:textId="77777777" w:rsidR="00246687" w:rsidRDefault="00246687"/>
    <w:p w14:paraId="0FD46B6A" w14:textId="7FE1D3D1" w:rsidR="005A1CD4" w:rsidRDefault="005A1CD4">
      <w:r w:rsidRPr="005A1CD4">
        <w:t>S</w:t>
      </w:r>
      <w:r>
        <w:t>traus</w:t>
      </w:r>
      <w:r w:rsidRPr="005A1CD4">
        <w:t xml:space="preserve">, M. A. (1993). Identifying Offenders in Criminal Justice Research on Domestic Assault. American </w:t>
      </w:r>
      <w:r w:rsidR="00A24226" w:rsidRPr="005A1CD4">
        <w:t>Behavioural</w:t>
      </w:r>
      <w:r w:rsidRPr="005A1CD4">
        <w:t xml:space="preserve"> Scientist, 36(5), 587-600. </w:t>
      </w:r>
      <w:r>
        <w:t>– Accessed 30/06/2024</w:t>
      </w:r>
      <w:r w:rsidR="007C76DE">
        <w:t>.</w:t>
      </w:r>
    </w:p>
    <w:p w14:paraId="719F7969" w14:textId="77777777" w:rsidR="00505936" w:rsidRDefault="00505936"/>
    <w:p w14:paraId="45508B38" w14:textId="0DC34480" w:rsidR="00505936" w:rsidRPr="00505936" w:rsidRDefault="00505936" w:rsidP="00505936">
      <w:r w:rsidRPr="00505936">
        <w:t>Wood, D., Bradshaw, S., Dickens, T., Parker-</w:t>
      </w:r>
      <w:proofErr w:type="spellStart"/>
      <w:r w:rsidRPr="00505936">
        <w:t>Mcleod</w:t>
      </w:r>
      <w:proofErr w:type="spellEnd"/>
      <w:r w:rsidRPr="00505936">
        <w:t>, J., Simpson, F. and Weaver, G. (2023). </w:t>
      </w:r>
      <w:r w:rsidRPr="00505936">
        <w:rPr>
          <w:i/>
          <w:iCs/>
        </w:rPr>
        <w:t>Blackstone’s Handbook For Policing Students 2022.</w:t>
      </w:r>
      <w:r w:rsidRPr="00505936">
        <w:t xml:space="preserve"> S.L.: Oxford </w:t>
      </w:r>
      <w:proofErr w:type="spellStart"/>
      <w:r w:rsidRPr="00505936">
        <w:t>Univ</w:t>
      </w:r>
      <w:proofErr w:type="spellEnd"/>
      <w:r w:rsidRPr="00505936">
        <w:t xml:space="preserve"> Press.</w:t>
      </w:r>
      <w:r>
        <w:t xml:space="preserve"> – Accessed 01/07/2024</w:t>
      </w:r>
      <w:r w:rsidR="009F74DC">
        <w:t>.</w:t>
      </w:r>
    </w:p>
    <w:p w14:paraId="3DF9AB5A" w14:textId="77777777" w:rsidR="00505936" w:rsidRPr="00505936" w:rsidRDefault="00505936" w:rsidP="00505936">
      <w:r w:rsidRPr="00505936">
        <w:t>‌</w:t>
      </w:r>
    </w:p>
    <w:p w14:paraId="71709B7D" w14:textId="77777777" w:rsidR="00505936" w:rsidRDefault="00505936"/>
    <w:p w14:paraId="5592C938" w14:textId="77777777" w:rsidR="001665AE" w:rsidRPr="001665AE" w:rsidRDefault="001665AE" w:rsidP="001665AE">
      <w:r w:rsidRPr="001665AE">
        <w:t>‌</w:t>
      </w:r>
    </w:p>
    <w:p w14:paraId="48F74D81" w14:textId="77777777" w:rsidR="001665AE" w:rsidRDefault="001665AE"/>
    <w:sectPr w:rsidR="001665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DC0382"/>
    <w:multiLevelType w:val="hybridMultilevel"/>
    <w:tmpl w:val="7E7C00DC"/>
    <w:lvl w:ilvl="0" w:tplc="33F6E4A8">
      <w:start w:val="69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1069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F1C"/>
    <w:rsid w:val="00012001"/>
    <w:rsid w:val="000A1C40"/>
    <w:rsid w:val="000B4BD6"/>
    <w:rsid w:val="001665AE"/>
    <w:rsid w:val="0017188C"/>
    <w:rsid w:val="001D1D3A"/>
    <w:rsid w:val="002304B2"/>
    <w:rsid w:val="00246687"/>
    <w:rsid w:val="002B47A6"/>
    <w:rsid w:val="00371162"/>
    <w:rsid w:val="004A50AC"/>
    <w:rsid w:val="004A5821"/>
    <w:rsid w:val="00505936"/>
    <w:rsid w:val="005A1CD4"/>
    <w:rsid w:val="005C5F1C"/>
    <w:rsid w:val="00605347"/>
    <w:rsid w:val="006D302D"/>
    <w:rsid w:val="00751F0D"/>
    <w:rsid w:val="007702F3"/>
    <w:rsid w:val="0078533F"/>
    <w:rsid w:val="00794983"/>
    <w:rsid w:val="007B5BC6"/>
    <w:rsid w:val="007C76DE"/>
    <w:rsid w:val="00823FA5"/>
    <w:rsid w:val="009F74DC"/>
    <w:rsid w:val="00A24226"/>
    <w:rsid w:val="00BC040C"/>
    <w:rsid w:val="00BF4EA4"/>
    <w:rsid w:val="00C80601"/>
    <w:rsid w:val="00CD5168"/>
    <w:rsid w:val="00D277B7"/>
    <w:rsid w:val="00D854A8"/>
    <w:rsid w:val="00DA7A97"/>
    <w:rsid w:val="00DD73B3"/>
    <w:rsid w:val="00E2339E"/>
    <w:rsid w:val="00EA0B90"/>
    <w:rsid w:val="00ED332D"/>
    <w:rsid w:val="00EF151B"/>
    <w:rsid w:val="00F56F18"/>
    <w:rsid w:val="00FE3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4559"/>
  <w15:chartTrackingRefBased/>
  <w15:docId w15:val="{9E881499-5D7A-4BB5-8BC8-A964E9038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F1C"/>
    <w:rPr>
      <w:rFonts w:eastAsiaTheme="majorEastAsia" w:cstheme="majorBidi"/>
      <w:color w:val="272727" w:themeColor="text1" w:themeTint="D8"/>
    </w:rPr>
  </w:style>
  <w:style w:type="paragraph" w:styleId="Title">
    <w:name w:val="Title"/>
    <w:basedOn w:val="Normal"/>
    <w:next w:val="Normal"/>
    <w:link w:val="TitleChar"/>
    <w:uiPriority w:val="10"/>
    <w:qFormat/>
    <w:rsid w:val="005C5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F1C"/>
    <w:pPr>
      <w:spacing w:before="160"/>
      <w:jc w:val="center"/>
    </w:pPr>
    <w:rPr>
      <w:i/>
      <w:iCs/>
      <w:color w:val="404040" w:themeColor="text1" w:themeTint="BF"/>
    </w:rPr>
  </w:style>
  <w:style w:type="character" w:customStyle="1" w:styleId="QuoteChar">
    <w:name w:val="Quote Char"/>
    <w:basedOn w:val="DefaultParagraphFont"/>
    <w:link w:val="Quote"/>
    <w:uiPriority w:val="29"/>
    <w:rsid w:val="005C5F1C"/>
    <w:rPr>
      <w:i/>
      <w:iCs/>
      <w:color w:val="404040" w:themeColor="text1" w:themeTint="BF"/>
    </w:rPr>
  </w:style>
  <w:style w:type="paragraph" w:styleId="ListParagraph">
    <w:name w:val="List Paragraph"/>
    <w:basedOn w:val="Normal"/>
    <w:uiPriority w:val="34"/>
    <w:qFormat/>
    <w:rsid w:val="005C5F1C"/>
    <w:pPr>
      <w:ind w:left="720"/>
      <w:contextualSpacing/>
    </w:pPr>
  </w:style>
  <w:style w:type="character" w:styleId="IntenseEmphasis">
    <w:name w:val="Intense Emphasis"/>
    <w:basedOn w:val="DefaultParagraphFont"/>
    <w:uiPriority w:val="21"/>
    <w:qFormat/>
    <w:rsid w:val="005C5F1C"/>
    <w:rPr>
      <w:i/>
      <w:iCs/>
      <w:color w:val="0F4761" w:themeColor="accent1" w:themeShade="BF"/>
    </w:rPr>
  </w:style>
  <w:style w:type="paragraph" w:styleId="IntenseQuote">
    <w:name w:val="Intense Quote"/>
    <w:basedOn w:val="Normal"/>
    <w:next w:val="Normal"/>
    <w:link w:val="IntenseQuoteChar"/>
    <w:uiPriority w:val="30"/>
    <w:qFormat/>
    <w:rsid w:val="005C5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F1C"/>
    <w:rPr>
      <w:i/>
      <w:iCs/>
      <w:color w:val="0F4761" w:themeColor="accent1" w:themeShade="BF"/>
    </w:rPr>
  </w:style>
  <w:style w:type="character" w:styleId="IntenseReference">
    <w:name w:val="Intense Reference"/>
    <w:basedOn w:val="DefaultParagraphFont"/>
    <w:uiPriority w:val="32"/>
    <w:qFormat/>
    <w:rsid w:val="005C5F1C"/>
    <w:rPr>
      <w:b/>
      <w:bCs/>
      <w:smallCaps/>
      <w:color w:val="0F4761" w:themeColor="accent1" w:themeShade="BF"/>
      <w:spacing w:val="5"/>
    </w:rPr>
  </w:style>
  <w:style w:type="character" w:customStyle="1" w:styleId="a">
    <w:name w:val="_"/>
    <w:basedOn w:val="DefaultParagraphFont"/>
    <w:rsid w:val="001665AE"/>
  </w:style>
  <w:style w:type="character" w:styleId="Hyperlink">
    <w:name w:val="Hyperlink"/>
    <w:basedOn w:val="DefaultParagraphFont"/>
    <w:uiPriority w:val="99"/>
    <w:unhideWhenUsed/>
    <w:rsid w:val="001665AE"/>
    <w:rPr>
      <w:color w:val="467886" w:themeColor="hyperlink"/>
      <w:u w:val="single"/>
    </w:rPr>
  </w:style>
  <w:style w:type="character" w:styleId="UnresolvedMention">
    <w:name w:val="Unresolved Mention"/>
    <w:basedOn w:val="DefaultParagraphFont"/>
    <w:uiPriority w:val="99"/>
    <w:semiHidden/>
    <w:unhideWhenUsed/>
    <w:rsid w:val="001665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80344">
      <w:bodyDiv w:val="1"/>
      <w:marLeft w:val="0"/>
      <w:marRight w:val="0"/>
      <w:marTop w:val="0"/>
      <w:marBottom w:val="0"/>
      <w:divBdr>
        <w:top w:val="none" w:sz="0" w:space="0" w:color="auto"/>
        <w:left w:val="none" w:sz="0" w:space="0" w:color="auto"/>
        <w:bottom w:val="none" w:sz="0" w:space="0" w:color="auto"/>
        <w:right w:val="none" w:sz="0" w:space="0" w:color="auto"/>
      </w:divBdr>
    </w:div>
    <w:div w:id="178130570">
      <w:bodyDiv w:val="1"/>
      <w:marLeft w:val="0"/>
      <w:marRight w:val="0"/>
      <w:marTop w:val="0"/>
      <w:marBottom w:val="0"/>
      <w:divBdr>
        <w:top w:val="none" w:sz="0" w:space="0" w:color="auto"/>
        <w:left w:val="none" w:sz="0" w:space="0" w:color="auto"/>
        <w:bottom w:val="none" w:sz="0" w:space="0" w:color="auto"/>
        <w:right w:val="none" w:sz="0" w:space="0" w:color="auto"/>
      </w:divBdr>
    </w:div>
    <w:div w:id="230582468">
      <w:bodyDiv w:val="1"/>
      <w:marLeft w:val="0"/>
      <w:marRight w:val="0"/>
      <w:marTop w:val="0"/>
      <w:marBottom w:val="0"/>
      <w:divBdr>
        <w:top w:val="none" w:sz="0" w:space="0" w:color="auto"/>
        <w:left w:val="none" w:sz="0" w:space="0" w:color="auto"/>
        <w:bottom w:val="none" w:sz="0" w:space="0" w:color="auto"/>
        <w:right w:val="none" w:sz="0" w:space="0" w:color="auto"/>
      </w:divBdr>
    </w:div>
    <w:div w:id="303895091">
      <w:bodyDiv w:val="1"/>
      <w:marLeft w:val="0"/>
      <w:marRight w:val="0"/>
      <w:marTop w:val="0"/>
      <w:marBottom w:val="0"/>
      <w:divBdr>
        <w:top w:val="none" w:sz="0" w:space="0" w:color="auto"/>
        <w:left w:val="none" w:sz="0" w:space="0" w:color="auto"/>
        <w:bottom w:val="none" w:sz="0" w:space="0" w:color="auto"/>
        <w:right w:val="none" w:sz="0" w:space="0" w:color="auto"/>
      </w:divBdr>
    </w:div>
    <w:div w:id="357661420">
      <w:bodyDiv w:val="1"/>
      <w:marLeft w:val="0"/>
      <w:marRight w:val="0"/>
      <w:marTop w:val="0"/>
      <w:marBottom w:val="0"/>
      <w:divBdr>
        <w:top w:val="none" w:sz="0" w:space="0" w:color="auto"/>
        <w:left w:val="none" w:sz="0" w:space="0" w:color="auto"/>
        <w:bottom w:val="none" w:sz="0" w:space="0" w:color="auto"/>
        <w:right w:val="none" w:sz="0" w:space="0" w:color="auto"/>
      </w:divBdr>
      <w:divsChild>
        <w:div w:id="962153273">
          <w:marLeft w:val="0"/>
          <w:marRight w:val="0"/>
          <w:marTop w:val="0"/>
          <w:marBottom w:val="0"/>
          <w:divBdr>
            <w:top w:val="none" w:sz="0" w:space="0" w:color="auto"/>
            <w:left w:val="none" w:sz="0" w:space="0" w:color="auto"/>
            <w:bottom w:val="none" w:sz="0" w:space="0" w:color="auto"/>
            <w:right w:val="none" w:sz="0" w:space="0" w:color="auto"/>
          </w:divBdr>
        </w:div>
        <w:div w:id="1577125450">
          <w:marLeft w:val="0"/>
          <w:marRight w:val="0"/>
          <w:marTop w:val="0"/>
          <w:marBottom w:val="0"/>
          <w:divBdr>
            <w:top w:val="none" w:sz="0" w:space="0" w:color="auto"/>
            <w:left w:val="none" w:sz="0" w:space="0" w:color="auto"/>
            <w:bottom w:val="none" w:sz="0" w:space="0" w:color="auto"/>
            <w:right w:val="none" w:sz="0" w:space="0" w:color="auto"/>
          </w:divBdr>
        </w:div>
        <w:div w:id="1509518141">
          <w:marLeft w:val="0"/>
          <w:marRight w:val="0"/>
          <w:marTop w:val="0"/>
          <w:marBottom w:val="0"/>
          <w:divBdr>
            <w:top w:val="none" w:sz="0" w:space="0" w:color="auto"/>
            <w:left w:val="none" w:sz="0" w:space="0" w:color="auto"/>
            <w:bottom w:val="none" w:sz="0" w:space="0" w:color="auto"/>
            <w:right w:val="none" w:sz="0" w:space="0" w:color="auto"/>
          </w:divBdr>
        </w:div>
        <w:div w:id="947158091">
          <w:marLeft w:val="0"/>
          <w:marRight w:val="0"/>
          <w:marTop w:val="0"/>
          <w:marBottom w:val="0"/>
          <w:divBdr>
            <w:top w:val="none" w:sz="0" w:space="0" w:color="auto"/>
            <w:left w:val="none" w:sz="0" w:space="0" w:color="auto"/>
            <w:bottom w:val="none" w:sz="0" w:space="0" w:color="auto"/>
            <w:right w:val="none" w:sz="0" w:space="0" w:color="auto"/>
          </w:divBdr>
        </w:div>
        <w:div w:id="1999307560">
          <w:marLeft w:val="0"/>
          <w:marRight w:val="0"/>
          <w:marTop w:val="0"/>
          <w:marBottom w:val="0"/>
          <w:divBdr>
            <w:top w:val="none" w:sz="0" w:space="0" w:color="auto"/>
            <w:left w:val="none" w:sz="0" w:space="0" w:color="auto"/>
            <w:bottom w:val="none" w:sz="0" w:space="0" w:color="auto"/>
            <w:right w:val="none" w:sz="0" w:space="0" w:color="auto"/>
          </w:divBdr>
        </w:div>
        <w:div w:id="350959869">
          <w:marLeft w:val="0"/>
          <w:marRight w:val="0"/>
          <w:marTop w:val="0"/>
          <w:marBottom w:val="0"/>
          <w:divBdr>
            <w:top w:val="none" w:sz="0" w:space="0" w:color="auto"/>
            <w:left w:val="none" w:sz="0" w:space="0" w:color="auto"/>
            <w:bottom w:val="none" w:sz="0" w:space="0" w:color="auto"/>
            <w:right w:val="none" w:sz="0" w:space="0" w:color="auto"/>
          </w:divBdr>
        </w:div>
        <w:div w:id="1274241408">
          <w:marLeft w:val="0"/>
          <w:marRight w:val="0"/>
          <w:marTop w:val="0"/>
          <w:marBottom w:val="0"/>
          <w:divBdr>
            <w:top w:val="none" w:sz="0" w:space="0" w:color="auto"/>
            <w:left w:val="none" w:sz="0" w:space="0" w:color="auto"/>
            <w:bottom w:val="none" w:sz="0" w:space="0" w:color="auto"/>
            <w:right w:val="none" w:sz="0" w:space="0" w:color="auto"/>
          </w:divBdr>
        </w:div>
      </w:divsChild>
    </w:div>
    <w:div w:id="358242923">
      <w:bodyDiv w:val="1"/>
      <w:marLeft w:val="0"/>
      <w:marRight w:val="0"/>
      <w:marTop w:val="0"/>
      <w:marBottom w:val="0"/>
      <w:divBdr>
        <w:top w:val="none" w:sz="0" w:space="0" w:color="auto"/>
        <w:left w:val="none" w:sz="0" w:space="0" w:color="auto"/>
        <w:bottom w:val="none" w:sz="0" w:space="0" w:color="auto"/>
        <w:right w:val="none" w:sz="0" w:space="0" w:color="auto"/>
      </w:divBdr>
    </w:div>
    <w:div w:id="398136497">
      <w:bodyDiv w:val="1"/>
      <w:marLeft w:val="0"/>
      <w:marRight w:val="0"/>
      <w:marTop w:val="0"/>
      <w:marBottom w:val="0"/>
      <w:divBdr>
        <w:top w:val="none" w:sz="0" w:space="0" w:color="auto"/>
        <w:left w:val="none" w:sz="0" w:space="0" w:color="auto"/>
        <w:bottom w:val="none" w:sz="0" w:space="0" w:color="auto"/>
        <w:right w:val="none" w:sz="0" w:space="0" w:color="auto"/>
      </w:divBdr>
    </w:div>
    <w:div w:id="663776983">
      <w:bodyDiv w:val="1"/>
      <w:marLeft w:val="0"/>
      <w:marRight w:val="0"/>
      <w:marTop w:val="0"/>
      <w:marBottom w:val="0"/>
      <w:divBdr>
        <w:top w:val="none" w:sz="0" w:space="0" w:color="auto"/>
        <w:left w:val="none" w:sz="0" w:space="0" w:color="auto"/>
        <w:bottom w:val="none" w:sz="0" w:space="0" w:color="auto"/>
        <w:right w:val="none" w:sz="0" w:space="0" w:color="auto"/>
      </w:divBdr>
    </w:div>
    <w:div w:id="785585411">
      <w:bodyDiv w:val="1"/>
      <w:marLeft w:val="0"/>
      <w:marRight w:val="0"/>
      <w:marTop w:val="0"/>
      <w:marBottom w:val="0"/>
      <w:divBdr>
        <w:top w:val="none" w:sz="0" w:space="0" w:color="auto"/>
        <w:left w:val="none" w:sz="0" w:space="0" w:color="auto"/>
        <w:bottom w:val="none" w:sz="0" w:space="0" w:color="auto"/>
        <w:right w:val="none" w:sz="0" w:space="0" w:color="auto"/>
      </w:divBdr>
    </w:div>
    <w:div w:id="860053285">
      <w:bodyDiv w:val="1"/>
      <w:marLeft w:val="0"/>
      <w:marRight w:val="0"/>
      <w:marTop w:val="0"/>
      <w:marBottom w:val="0"/>
      <w:divBdr>
        <w:top w:val="none" w:sz="0" w:space="0" w:color="auto"/>
        <w:left w:val="none" w:sz="0" w:space="0" w:color="auto"/>
        <w:bottom w:val="none" w:sz="0" w:space="0" w:color="auto"/>
        <w:right w:val="none" w:sz="0" w:space="0" w:color="auto"/>
      </w:divBdr>
    </w:div>
    <w:div w:id="988434963">
      <w:bodyDiv w:val="1"/>
      <w:marLeft w:val="0"/>
      <w:marRight w:val="0"/>
      <w:marTop w:val="0"/>
      <w:marBottom w:val="0"/>
      <w:divBdr>
        <w:top w:val="none" w:sz="0" w:space="0" w:color="auto"/>
        <w:left w:val="none" w:sz="0" w:space="0" w:color="auto"/>
        <w:bottom w:val="none" w:sz="0" w:space="0" w:color="auto"/>
        <w:right w:val="none" w:sz="0" w:space="0" w:color="auto"/>
      </w:divBdr>
    </w:div>
    <w:div w:id="1060908676">
      <w:bodyDiv w:val="1"/>
      <w:marLeft w:val="0"/>
      <w:marRight w:val="0"/>
      <w:marTop w:val="0"/>
      <w:marBottom w:val="0"/>
      <w:divBdr>
        <w:top w:val="none" w:sz="0" w:space="0" w:color="auto"/>
        <w:left w:val="none" w:sz="0" w:space="0" w:color="auto"/>
        <w:bottom w:val="none" w:sz="0" w:space="0" w:color="auto"/>
        <w:right w:val="none" w:sz="0" w:space="0" w:color="auto"/>
      </w:divBdr>
    </w:div>
    <w:div w:id="1270546552">
      <w:bodyDiv w:val="1"/>
      <w:marLeft w:val="0"/>
      <w:marRight w:val="0"/>
      <w:marTop w:val="0"/>
      <w:marBottom w:val="0"/>
      <w:divBdr>
        <w:top w:val="none" w:sz="0" w:space="0" w:color="auto"/>
        <w:left w:val="none" w:sz="0" w:space="0" w:color="auto"/>
        <w:bottom w:val="none" w:sz="0" w:space="0" w:color="auto"/>
        <w:right w:val="none" w:sz="0" w:space="0" w:color="auto"/>
      </w:divBdr>
    </w:div>
    <w:div w:id="1297954069">
      <w:bodyDiv w:val="1"/>
      <w:marLeft w:val="0"/>
      <w:marRight w:val="0"/>
      <w:marTop w:val="0"/>
      <w:marBottom w:val="0"/>
      <w:divBdr>
        <w:top w:val="none" w:sz="0" w:space="0" w:color="auto"/>
        <w:left w:val="none" w:sz="0" w:space="0" w:color="auto"/>
        <w:bottom w:val="none" w:sz="0" w:space="0" w:color="auto"/>
        <w:right w:val="none" w:sz="0" w:space="0" w:color="auto"/>
      </w:divBdr>
    </w:div>
    <w:div w:id="1509904374">
      <w:bodyDiv w:val="1"/>
      <w:marLeft w:val="0"/>
      <w:marRight w:val="0"/>
      <w:marTop w:val="0"/>
      <w:marBottom w:val="0"/>
      <w:divBdr>
        <w:top w:val="none" w:sz="0" w:space="0" w:color="auto"/>
        <w:left w:val="none" w:sz="0" w:space="0" w:color="auto"/>
        <w:bottom w:val="none" w:sz="0" w:space="0" w:color="auto"/>
        <w:right w:val="none" w:sz="0" w:space="0" w:color="auto"/>
      </w:divBdr>
    </w:div>
    <w:div w:id="1592929494">
      <w:bodyDiv w:val="1"/>
      <w:marLeft w:val="0"/>
      <w:marRight w:val="0"/>
      <w:marTop w:val="0"/>
      <w:marBottom w:val="0"/>
      <w:divBdr>
        <w:top w:val="none" w:sz="0" w:space="0" w:color="auto"/>
        <w:left w:val="none" w:sz="0" w:space="0" w:color="auto"/>
        <w:bottom w:val="none" w:sz="0" w:space="0" w:color="auto"/>
        <w:right w:val="none" w:sz="0" w:space="0" w:color="auto"/>
      </w:divBdr>
    </w:div>
    <w:div w:id="190251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publications/tackling-violence-against-women-and-girls-strate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tackling-violence-against-women-and-girls-strateg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4BCD0-4369-456B-B05F-5F2896BD0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8</Pages>
  <Words>2948</Words>
  <Characters>16804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Thomas,Kieran swp8262</dc:creator>
  <cp:keywords/>
  <dc:description/>
  <cp:lastModifiedBy>Thomas,Kieran swp8262</cp:lastModifiedBy>
  <cp:revision>2</cp:revision>
  <dcterms:created xsi:type="dcterms:W3CDTF">2024-06-30T12:06:00Z</dcterms:created>
  <dcterms:modified xsi:type="dcterms:W3CDTF">2024-07-01T11:44:00Z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2024-06-30T12:30:18Z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85084119-7090-45af-9192-5aa76585357e</vt:lpwstr>
  </property>
  <property fmtid="{D5CDD505-2E9C-101B-9397-08002B2CF9AE}" pid="8" name="MSIP_Label_66cf8fe5-b7b7-4df7-b38d-1c61ac2f6639_ContentBits">
    <vt:lpwstr>0</vt:lpwstr>
  </property>
</Properties>
</file>