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Arial"/>
          <w:b/>
          <w:bCs/>
          <w:sz w:val="22"/>
        </w:rPr>
      </w:pPr>
    </w:p>
    <w:p>
      <w:pPr>
        <w:jc w:val="center"/>
        <w:rPr>
          <w:rFonts w:cs="Arial"/>
          <w:b/>
          <w:bCs/>
          <w:sz w:val="22"/>
        </w:rPr>
      </w:pPr>
    </w:p>
    <w:p>
      <w:pPr>
        <w:jc w:val="center"/>
        <w:rPr>
          <w:rFonts w:cs="Arial"/>
          <w:b/>
          <w:bCs/>
          <w:sz w:val="32"/>
          <w:szCs w:val="32"/>
        </w:rPr>
      </w:pPr>
    </w:p>
    <w:p>
      <w:pPr>
        <w:jc w:val="center"/>
        <w:rPr>
          <w:rFonts w:cs="Arial"/>
          <w:b/>
          <w:bCs/>
          <w:sz w:val="32"/>
          <w:szCs w:val="32"/>
        </w:rPr>
      </w:pPr>
      <w:bookmarkStart w:id="5" w:name="_GoBack"/>
      <w:bookmarkEnd w:id="5"/>
    </w:p>
    <w:p>
      <w:pPr>
        <w:jc w:val="center"/>
        <w:rPr>
          <w:b/>
          <w:bCs/>
          <w:sz w:val="36"/>
          <w:szCs w:val="36"/>
          <w:lang w:val="en-US"/>
        </w:rPr>
      </w:pPr>
      <w:r>
        <w:rPr>
          <w:b/>
          <w:bCs/>
          <w:sz w:val="36"/>
          <w:szCs w:val="36"/>
          <w:lang w:val="en-US"/>
        </w:rPr>
        <w:t>Student Name: Natalia COJOCARU</w:t>
      </w:r>
    </w:p>
    <w:p>
      <w:pPr>
        <w:jc w:val="center"/>
        <w:rPr>
          <w:b/>
          <w:bCs/>
          <w:sz w:val="36"/>
          <w:szCs w:val="36"/>
          <w:lang w:val="en-US"/>
        </w:rPr>
      </w:pPr>
      <w:r>
        <w:rPr>
          <w:b/>
          <w:bCs/>
          <w:sz w:val="36"/>
          <w:szCs w:val="36"/>
          <w:lang w:val="en-US"/>
        </w:rPr>
        <w:t>Student ID Number: 2119063</w:t>
      </w:r>
    </w:p>
    <w:p>
      <w:pPr>
        <w:jc w:val="center"/>
        <w:rPr>
          <w:rFonts w:hint="default"/>
          <w:b/>
          <w:bCs/>
          <w:sz w:val="36"/>
          <w:szCs w:val="36"/>
          <w:lang w:val="en-US"/>
        </w:rPr>
      </w:pPr>
      <w:r>
        <w:rPr>
          <w:b/>
          <w:bCs/>
          <w:sz w:val="36"/>
          <w:szCs w:val="36"/>
          <w:lang w:val="en-US"/>
        </w:rPr>
        <w:t>Module Code: BMSW610</w:t>
      </w:r>
      <w:r>
        <w:rPr>
          <w:rFonts w:hint="default"/>
          <w:b/>
          <w:bCs/>
          <w:sz w:val="36"/>
          <w:szCs w:val="36"/>
          <w:lang w:val="en-US"/>
        </w:rPr>
        <w:t>1</w:t>
      </w:r>
      <w:r>
        <w:rPr>
          <w:b/>
          <w:bCs/>
          <w:sz w:val="36"/>
          <w:szCs w:val="36"/>
          <w:lang w:val="en-US"/>
        </w:rPr>
        <w:t xml:space="preserve"> </w:t>
      </w:r>
      <w:r>
        <w:rPr>
          <w:rFonts w:hint="default"/>
          <w:b/>
          <w:bCs/>
          <w:sz w:val="36"/>
          <w:szCs w:val="36"/>
          <w:lang w:val="en-US"/>
        </w:rPr>
        <w:t>Emergent Leadership Skills in the Workplace</w:t>
      </w:r>
    </w:p>
    <w:p>
      <w:pPr>
        <w:jc w:val="center"/>
        <w:rPr>
          <w:rFonts w:hint="default"/>
          <w:b/>
          <w:bCs/>
          <w:sz w:val="36"/>
          <w:szCs w:val="36"/>
          <w:lang w:val="en-US"/>
        </w:rPr>
      </w:pPr>
      <w:r>
        <w:rPr>
          <w:rFonts w:hint="default" w:ascii="Arial" w:hAnsi="Arial" w:cs="Arial"/>
          <w:b/>
          <w:bCs/>
          <w:sz w:val="36"/>
          <w:szCs w:val="36"/>
        </w:rPr>
        <w:t>Assignment section</w:t>
      </w:r>
      <w:r>
        <w:rPr>
          <w:rFonts w:hint="default" w:cs="Arial"/>
          <w:b/>
          <w:bCs/>
          <w:sz w:val="36"/>
          <w:szCs w:val="36"/>
          <w:lang w:val="en-US"/>
        </w:rPr>
        <w:t xml:space="preserve">: </w:t>
      </w:r>
      <w:r>
        <w:rPr>
          <w:b/>
          <w:bCs/>
          <w:sz w:val="36"/>
          <w:szCs w:val="36"/>
          <w:lang w:val="en-US"/>
        </w:rPr>
        <w:t xml:space="preserve">Task </w:t>
      </w:r>
      <w:r>
        <w:rPr>
          <w:rFonts w:hint="default"/>
          <w:b/>
          <w:bCs/>
          <w:sz w:val="36"/>
          <w:szCs w:val="36"/>
          <w:lang w:val="en-US"/>
        </w:rPr>
        <w:t>2</w:t>
      </w:r>
      <w:r>
        <w:rPr>
          <w:b/>
          <w:bCs/>
          <w:sz w:val="36"/>
          <w:szCs w:val="36"/>
          <w:lang w:val="en-US"/>
        </w:rPr>
        <w:t xml:space="preserve"> </w:t>
      </w:r>
      <w:r>
        <w:rPr>
          <w:rFonts w:hint="default"/>
          <w:b/>
          <w:bCs/>
          <w:sz w:val="36"/>
          <w:szCs w:val="36"/>
          <w:lang w:val="en-US"/>
        </w:rPr>
        <w:t>Reflective Essay</w:t>
      </w:r>
    </w:p>
    <w:p>
      <w:pPr>
        <w:jc w:val="center"/>
        <w:rPr>
          <w:rFonts w:hint="default" w:ascii="Arial" w:hAnsi="Arial" w:cs="Arial"/>
          <w:b/>
          <w:bCs/>
          <w:sz w:val="36"/>
          <w:szCs w:val="36"/>
        </w:rPr>
      </w:pPr>
      <w:r>
        <w:rPr>
          <w:b/>
          <w:bCs/>
          <w:sz w:val="36"/>
          <w:szCs w:val="36"/>
          <w:lang w:val="en-US"/>
        </w:rPr>
        <w:t xml:space="preserve">Lecturer’s name: </w:t>
      </w:r>
      <w:r>
        <w:rPr>
          <w:rFonts w:hint="default"/>
          <w:b/>
          <w:bCs/>
          <w:sz w:val="36"/>
          <w:szCs w:val="36"/>
          <w:lang w:val="en-US"/>
        </w:rPr>
        <w:t xml:space="preserve">Dr </w:t>
      </w:r>
      <w:r>
        <w:rPr>
          <w:rFonts w:hint="default" w:ascii="Arial" w:hAnsi="Arial" w:eastAsia="等线" w:cs="Arial"/>
          <w:b/>
          <w:spacing w:val="-5"/>
          <w:sz w:val="36"/>
          <w:szCs w:val="36"/>
        </w:rPr>
        <w:t>Oluwaseun (Olu) Adegbite</w:t>
      </w:r>
    </w:p>
    <w:p>
      <w:pPr>
        <w:jc w:val="left"/>
        <w:rPr>
          <w:rFonts w:cs="Arial"/>
          <w:b/>
          <w:bCs/>
          <w:sz w:val="32"/>
          <w:szCs w:val="32"/>
        </w:rPr>
      </w:pPr>
      <w:r>
        <w:rPr>
          <w:rFonts w:cs="Arial"/>
          <w:b/>
          <w:bCs/>
          <w:sz w:val="32"/>
          <w:szCs w:val="32"/>
        </w:rPr>
        <w:br w:type="page"/>
      </w:r>
    </w:p>
    <w:sdt>
      <w:sdtPr>
        <w:id w:val="-1403514274"/>
        <w:docPartObj>
          <w:docPartGallery w:val="Table of Contents"/>
          <w:docPartUnique/>
        </w:docPartObj>
      </w:sdtPr>
      <w:sdtEndPr>
        <w:rPr>
          <w:rFonts w:cs="Arial" w:eastAsiaTheme="minorHAnsi"/>
          <w:b w:val="0"/>
          <w:bCs/>
          <w:sz w:val="22"/>
          <w:szCs w:val="22"/>
        </w:rPr>
      </w:sdtEndPr>
      <w:sdtContent>
        <w:p>
          <w:pPr>
            <w:pStyle w:val="2"/>
          </w:pPr>
          <w:bookmarkStart w:id="0" w:name="_Toc162547590"/>
          <w:r>
            <w:t>Table of Contents</w:t>
          </w:r>
          <w:bookmarkEnd w:id="0"/>
        </w:p>
        <w:p>
          <w:pPr>
            <w:pStyle w:val="12"/>
            <w:tabs>
              <w:tab w:val="right" w:leader="dot" w:pos="9016"/>
            </w:tabs>
            <w:rPr>
              <w:rFonts w:asciiTheme="minorHAnsi" w:hAnsiTheme="minorHAnsi" w:eastAsiaTheme="minorEastAsia"/>
              <w:color w:val="auto"/>
              <w:sz w:val="22"/>
              <w:lang w:eastAsia="en-GB"/>
            </w:rPr>
          </w:pPr>
          <w:r>
            <w:rPr>
              <w:rFonts w:cs="Arial"/>
              <w:sz w:val="22"/>
            </w:rPr>
            <w:fldChar w:fldCharType="begin"/>
          </w:r>
          <w:r>
            <w:rPr>
              <w:rFonts w:cs="Arial"/>
              <w:sz w:val="22"/>
            </w:rPr>
            <w:instrText xml:space="preserve"> TOC \o "1-3" \h \z \u </w:instrText>
          </w:r>
          <w:r>
            <w:rPr>
              <w:rFonts w:cs="Arial"/>
              <w:sz w:val="22"/>
            </w:rPr>
            <w:fldChar w:fldCharType="separate"/>
          </w:r>
          <w:r>
            <w:fldChar w:fldCharType="begin"/>
          </w:r>
          <w:r>
            <w:instrText xml:space="preserve"> HYPERLINK \l "_Toc162547590" </w:instrText>
          </w:r>
          <w:r>
            <w:fldChar w:fldCharType="separate"/>
          </w:r>
          <w:r>
            <w:rPr>
              <w:rStyle w:val="9"/>
            </w:rPr>
            <w:t>Table of Contents</w:t>
          </w:r>
          <w:r>
            <w:tab/>
          </w:r>
          <w:r>
            <w:fldChar w:fldCharType="begin"/>
          </w:r>
          <w:r>
            <w:instrText xml:space="preserve"> PAGEREF _Toc162547590 \h </w:instrText>
          </w:r>
          <w:r>
            <w:fldChar w:fldCharType="separate"/>
          </w:r>
          <w:r>
            <w:t>2</w:t>
          </w:r>
          <w:r>
            <w:fldChar w:fldCharType="end"/>
          </w:r>
          <w:r>
            <w:fldChar w:fldCharType="end"/>
          </w:r>
        </w:p>
        <w:p>
          <w:pPr>
            <w:pStyle w:val="12"/>
            <w:tabs>
              <w:tab w:val="right" w:leader="dot" w:pos="9016"/>
            </w:tabs>
            <w:rPr>
              <w:rFonts w:asciiTheme="minorHAnsi" w:hAnsiTheme="minorHAnsi" w:eastAsiaTheme="minorEastAsia"/>
              <w:color w:val="auto"/>
              <w:sz w:val="22"/>
              <w:lang w:eastAsia="en-GB"/>
            </w:rPr>
          </w:pPr>
          <w:r>
            <w:fldChar w:fldCharType="begin"/>
          </w:r>
          <w:r>
            <w:instrText xml:space="preserve"> HYPERLINK \l "_Toc162547591" </w:instrText>
          </w:r>
          <w:r>
            <w:fldChar w:fldCharType="separate"/>
          </w:r>
          <w:r>
            <w:rPr>
              <w:rStyle w:val="9"/>
            </w:rPr>
            <w:t>Introduction</w:t>
          </w:r>
          <w:r>
            <w:tab/>
          </w:r>
          <w:r>
            <w:fldChar w:fldCharType="begin"/>
          </w:r>
          <w:r>
            <w:instrText xml:space="preserve"> PAGEREF _Toc162547591 \h </w:instrText>
          </w:r>
          <w:r>
            <w:fldChar w:fldCharType="separate"/>
          </w:r>
          <w:r>
            <w:t>3</w:t>
          </w:r>
          <w:r>
            <w:fldChar w:fldCharType="end"/>
          </w:r>
          <w:r>
            <w:fldChar w:fldCharType="end"/>
          </w:r>
        </w:p>
        <w:p>
          <w:pPr>
            <w:pStyle w:val="12"/>
            <w:tabs>
              <w:tab w:val="right" w:leader="dot" w:pos="9016"/>
            </w:tabs>
            <w:rPr>
              <w:rFonts w:asciiTheme="minorHAnsi" w:hAnsiTheme="minorHAnsi" w:eastAsiaTheme="minorEastAsia"/>
              <w:color w:val="auto"/>
              <w:sz w:val="22"/>
              <w:lang w:eastAsia="en-GB"/>
            </w:rPr>
          </w:pPr>
          <w:r>
            <w:fldChar w:fldCharType="begin"/>
          </w:r>
          <w:r>
            <w:instrText xml:space="preserve"> HYPERLINK \l "_Toc162547592" </w:instrText>
          </w:r>
          <w:r>
            <w:fldChar w:fldCharType="separate"/>
          </w:r>
          <w:r>
            <w:rPr>
              <w:rStyle w:val="9"/>
            </w:rPr>
            <w:t>Discussion</w:t>
          </w:r>
          <w:r>
            <w:tab/>
          </w:r>
          <w:r>
            <w:fldChar w:fldCharType="begin"/>
          </w:r>
          <w:r>
            <w:instrText xml:space="preserve"> PAGEREF _Toc162547592 \h </w:instrText>
          </w:r>
          <w:r>
            <w:fldChar w:fldCharType="separate"/>
          </w:r>
          <w:r>
            <w:t>4</w:t>
          </w:r>
          <w:r>
            <w:fldChar w:fldCharType="end"/>
          </w:r>
          <w:r>
            <w:fldChar w:fldCharType="end"/>
          </w:r>
        </w:p>
        <w:p>
          <w:pPr>
            <w:pStyle w:val="12"/>
            <w:tabs>
              <w:tab w:val="right" w:leader="dot" w:pos="9016"/>
            </w:tabs>
            <w:rPr>
              <w:rFonts w:asciiTheme="minorHAnsi" w:hAnsiTheme="minorHAnsi" w:eastAsiaTheme="minorEastAsia"/>
              <w:color w:val="auto"/>
              <w:sz w:val="22"/>
              <w:lang w:eastAsia="en-GB"/>
            </w:rPr>
          </w:pPr>
          <w:r>
            <w:fldChar w:fldCharType="begin"/>
          </w:r>
          <w:r>
            <w:instrText xml:space="preserve"> HYPERLINK \l "_Toc162547593" </w:instrText>
          </w:r>
          <w:r>
            <w:fldChar w:fldCharType="separate"/>
          </w:r>
          <w:r>
            <w:rPr>
              <w:rStyle w:val="9"/>
            </w:rPr>
            <w:t>Conclusion</w:t>
          </w:r>
          <w:r>
            <w:tab/>
          </w:r>
          <w:r>
            <w:fldChar w:fldCharType="begin"/>
          </w:r>
          <w:r>
            <w:instrText xml:space="preserve"> PAGEREF _Toc162547593 \h </w:instrText>
          </w:r>
          <w:r>
            <w:fldChar w:fldCharType="separate"/>
          </w:r>
          <w:r>
            <w:t>7</w:t>
          </w:r>
          <w:r>
            <w:fldChar w:fldCharType="end"/>
          </w:r>
          <w:r>
            <w:fldChar w:fldCharType="end"/>
          </w:r>
        </w:p>
        <w:p>
          <w:pPr>
            <w:pStyle w:val="12"/>
            <w:tabs>
              <w:tab w:val="right" w:leader="dot" w:pos="9016"/>
            </w:tabs>
            <w:rPr>
              <w:rFonts w:asciiTheme="minorHAnsi" w:hAnsiTheme="minorHAnsi" w:eastAsiaTheme="minorEastAsia"/>
              <w:color w:val="auto"/>
              <w:sz w:val="22"/>
              <w:lang w:eastAsia="en-GB"/>
            </w:rPr>
          </w:pPr>
          <w:r>
            <w:fldChar w:fldCharType="begin"/>
          </w:r>
          <w:r>
            <w:instrText xml:space="preserve"> HYPERLINK \l "_Toc162547594" </w:instrText>
          </w:r>
          <w:r>
            <w:fldChar w:fldCharType="separate"/>
          </w:r>
          <w:r>
            <w:rPr>
              <w:rStyle w:val="9"/>
            </w:rPr>
            <w:t>References</w:t>
          </w:r>
          <w:r>
            <w:tab/>
          </w:r>
          <w:r>
            <w:fldChar w:fldCharType="begin"/>
          </w:r>
          <w:r>
            <w:instrText xml:space="preserve"> PAGEREF _Toc162547594 \h </w:instrText>
          </w:r>
          <w:r>
            <w:fldChar w:fldCharType="separate"/>
          </w:r>
          <w:r>
            <w:t>8</w:t>
          </w:r>
          <w:r>
            <w:fldChar w:fldCharType="end"/>
          </w:r>
          <w:r>
            <w:fldChar w:fldCharType="end"/>
          </w:r>
        </w:p>
        <w:p>
          <w:pPr>
            <w:rPr>
              <w:rFonts w:cs="Arial"/>
              <w:sz w:val="22"/>
            </w:rPr>
          </w:pPr>
          <w:r>
            <w:rPr>
              <w:rFonts w:cs="Arial"/>
              <w:b/>
              <w:bCs/>
              <w:sz w:val="22"/>
            </w:rPr>
            <w:fldChar w:fldCharType="end"/>
          </w:r>
        </w:p>
      </w:sdtContent>
    </w:sdt>
    <w:p>
      <w:pPr>
        <w:rPr>
          <w:rFonts w:cs="Arial"/>
          <w:sz w:val="22"/>
        </w:rPr>
      </w:pPr>
    </w:p>
    <w:p>
      <w:pPr>
        <w:jc w:val="left"/>
        <w:rPr>
          <w:rFonts w:cs="Arial"/>
          <w:b/>
          <w:bCs/>
          <w:sz w:val="22"/>
        </w:rPr>
      </w:pPr>
      <w:r>
        <w:rPr>
          <w:rFonts w:cs="Arial"/>
          <w:b/>
          <w:bCs/>
          <w:sz w:val="22"/>
        </w:rPr>
        <w:br w:type="page"/>
      </w:r>
    </w:p>
    <w:p>
      <w:pPr>
        <w:pStyle w:val="2"/>
      </w:pPr>
      <w:bookmarkStart w:id="1" w:name="_Toc162547591"/>
      <w:r>
        <w:t>Introduction</w:t>
      </w:r>
      <w:bookmarkEnd w:id="1"/>
    </w:p>
    <w:p>
      <w:pPr>
        <w:rPr>
          <w:rFonts w:cs="Arial"/>
          <w:szCs w:val="24"/>
        </w:rPr>
      </w:pPr>
      <w:r>
        <w:rPr>
          <w:rFonts w:cs="Arial"/>
          <w:szCs w:val="24"/>
        </w:rPr>
        <w:t>Thinking about what I learned in the emergent management competencies module has been an inspiring journey that has made me need to learn more about the exceptional leadership patterns and traits we pointed out in Elegance. I have put together what I even have found out about special types of leadership, together with transformational, transactional, and situational leadership, over the direction of the lesson. By studying these patterns, I have found out how they may be used at work and the way they affect the manner an organisation works. I also thought about any important components of leadership that wouldn't have been covered intensively inside the module even as searching into these leadership styles. This mirrored image has made me realize how essential it is for leaders that allows to adapt, have emotional intelligence, and apprehend distinct cultures. These are all matters that were fast mentioned however should be looked into greater deeply. I have notions about my leadership styles and skills as well as searching for educational thoughts. I even have used examples from my workplace to lower back up my mind and give them context. I have a cautious concept about my skills, weaknesses, and ways I can enhance as a frontrunner the usage of a reflective version. By going through this technique, I have found methods to improve my leadership and bring about proper exchange in my crew and corporation.</w:t>
      </w:r>
    </w:p>
    <w:p>
      <w:pPr>
        <w:jc w:val="left"/>
        <w:rPr>
          <w:rFonts w:cs="Arial"/>
          <w:szCs w:val="24"/>
        </w:rPr>
      </w:pPr>
      <w:r>
        <w:rPr>
          <w:rFonts w:cs="Arial"/>
          <w:szCs w:val="24"/>
        </w:rPr>
        <w:br w:type="page"/>
      </w:r>
    </w:p>
    <w:p>
      <w:pPr>
        <w:pStyle w:val="2"/>
      </w:pPr>
      <w:bookmarkStart w:id="2" w:name="_Toc162547592"/>
      <w:r>
        <w:t>Discussion</w:t>
      </w:r>
      <w:bookmarkEnd w:id="2"/>
    </w:p>
    <w:p>
      <w:pPr>
        <w:rPr>
          <w:rFonts w:cs="Arial"/>
          <w:szCs w:val="24"/>
        </w:rPr>
      </w:pPr>
      <w:r>
        <w:rPr>
          <w:rFonts w:cs="Arial"/>
          <w:szCs w:val="24"/>
        </w:rPr>
        <w:t>I have a deeper experience of the various components of management and the exclusive methods people can lead teams and organizations after reflecting on what I even have discovered in the Emergent Leadership Skills in Workplace lesson. This module has given me an extensive view of many specific leadership theories, trends, and practices. These have now not only broadened my view but also given me beneficial ideas that I can use in real life.</w:t>
      </w:r>
    </w:p>
    <w:p>
      <w:pPr>
        <w:rPr>
          <w:rFonts w:cs="Arial"/>
          <w:szCs w:val="24"/>
        </w:rPr>
      </w:pPr>
      <w:r>
        <w:rPr>
          <w:rFonts w:cs="Arial"/>
          <w:szCs w:val="24"/>
        </w:rPr>
        <w:t>One of the maximum important matters we talked about within the lesson became the unique forms of management, each with its very own traits and effects on how a business enterprise works (Tannenbaum and Schmidt, 1973). First, I study the same old X, Y, and Z theories of management, which had been first recommended through McGregor and later built upon by way of Ouchi and Jones. Different theories gave distinct thoughts on individuals and the way to run a commercial enterprise. For example, Theory X stated that employees are naturally lazy, while Theories Y and Z said that personnel are naturally stimulated and capable. Understanding these theories has helped me see how important it is to have healthy leadership styles with the tradition of the employer and the instances so that it will boost productivity, employee engagement, and overall success.</w:t>
      </w:r>
    </w:p>
    <w:p>
      <w:pPr>
        <w:rPr>
          <w:rFonts w:cs="Arial"/>
          <w:szCs w:val="24"/>
        </w:rPr>
      </w:pPr>
      <w:r>
        <w:rPr>
          <w:rFonts w:cs="Arial"/>
          <w:szCs w:val="24"/>
        </w:rPr>
        <w:t>Transformational and servant leadership, which have end up famous in recent years for focusing on empowering, inspiring, and serving others, have been additionally pointed out (</w:t>
      </w:r>
      <w:r>
        <w:rPr>
          <w:rFonts w:cs="Arial"/>
          <w:szCs w:val="24"/>
          <w:shd w:val="clear" w:color="auto" w:fill="FFFFFF"/>
        </w:rPr>
        <w:t xml:space="preserve">Gualtieri </w:t>
      </w:r>
      <w:r>
        <w:rPr>
          <w:rFonts w:cs="Arial"/>
          <w:i/>
          <w:iCs/>
          <w:szCs w:val="24"/>
          <w:shd w:val="clear" w:color="auto" w:fill="FFFFFF"/>
        </w:rPr>
        <w:t>et al.,</w:t>
      </w:r>
      <w:r>
        <w:rPr>
          <w:rFonts w:cs="Arial"/>
          <w:szCs w:val="24"/>
          <w:shd w:val="clear" w:color="auto" w:fill="FFFFFF"/>
        </w:rPr>
        <w:t xml:space="preserve"> 2021)</w:t>
      </w:r>
      <w:r>
        <w:rPr>
          <w:rFonts w:cs="Arial"/>
          <w:szCs w:val="24"/>
        </w:rPr>
        <w:t>. Transformational leadership sincerely communicate to me as it indicates how leaders should be visionaries who encourage and pressure their groups to do things that are not just for their very own good pursuits. Transformational leaders can drive innovation and organisational alternatives with the aid of giving every person a sense of venture and the freedom to make a real difference (</w:t>
      </w:r>
      <w:r>
        <w:rPr>
          <w:rFonts w:cs="Arial"/>
          <w:szCs w:val="24"/>
          <w:shd w:val="clear" w:color="auto" w:fill="FFFFFF"/>
        </w:rPr>
        <w:t>González-Pérez and Ramírez-Montoya, 2022)</w:t>
      </w:r>
      <w:r>
        <w:rPr>
          <w:rFonts w:cs="Arial"/>
          <w:szCs w:val="24"/>
        </w:rPr>
        <w:t>. Similarly, the idea of servant management stood out as an exciting manner to lead that places the growth and well-being of others first. Leaders who serve place the needs of their group participants first and give them the tools they want to attain their complete ability. This form of selfless leadership builds and agrees with, teamwork, and a sturdy sense of community inside teams, which sooner or later results in more achievement for the organization. The lesson not only communicated about different sorts of leadership, but it also demonstrated how important emotional intelligence is for accurate leadership. Self-recognition, self-law, social consciousness, and meeting control are all elements of emotional intelligence. Emotional intelligence is a key part of building robust relationships, navigating complex organisational methods, and getting team members to trust and consider every difference (Tannenbaum and Schmidt, 1973). Emotional intelligence allows us to apprehend and meet with our team individuals, which leads to better teamwork, communication, and total overall performance. The lesson pointed out numerous different sorts and varieties of management, however there are still some things that might be discovered. For example, the part that moral leadership plays in encouraging honesty, equity, and social responsibility in groups is something that needs more interest. Ethical leaders now not only observe excessive moral standards themselves, but in addition, they encourage others to do the same. This builds a way of life of considering, duty, and making ethical decisions.</w:t>
      </w:r>
    </w:p>
    <w:p>
      <w:pPr>
        <w:rPr>
          <w:rFonts w:cs="Arial"/>
          <w:szCs w:val="24"/>
        </w:rPr>
      </w:pPr>
      <w:r>
        <w:rPr>
          <w:rFonts w:cs="Arial"/>
          <w:szCs w:val="24"/>
        </w:rPr>
        <w:t>The programme may also move into more detail approximately the idea of actual leadership, which stresses being open, sincere, and self-aware in how to lead. Authentic leaders are real and sincere, which builds agreement with and self-belief amongst folks who observe them. Aspiring leaders can discover ways to lead with integrity and authenticity by using looking into true management concepts. This will help them motivate their teams to be unswerving and dedicated. I even have discovered quite a few beneficial thoughts, traits, and practices for being a great chief via the Emergent Leadership Skills in Workplace module. By combining educational know-how with examples, the module helped me discover ways to be a good chief in brand new fast-paced offices (</w:t>
      </w:r>
      <w:r>
        <w:rPr>
          <w:rFonts w:cs="Arial"/>
          <w:szCs w:val="24"/>
          <w:shd w:val="clear" w:color="auto" w:fill="FFFFFF"/>
        </w:rPr>
        <w:t xml:space="preserve">Gualtieri </w:t>
      </w:r>
      <w:r>
        <w:rPr>
          <w:rFonts w:cs="Arial"/>
          <w:i/>
          <w:iCs/>
          <w:szCs w:val="24"/>
          <w:shd w:val="clear" w:color="auto" w:fill="FFFFFF"/>
        </w:rPr>
        <w:t>et al.,</w:t>
      </w:r>
      <w:r>
        <w:rPr>
          <w:rFonts w:cs="Arial"/>
          <w:szCs w:val="24"/>
          <w:shd w:val="clear" w:color="auto" w:fill="FFFFFF"/>
        </w:rPr>
        <w:t xml:space="preserve"> 2021)</w:t>
      </w:r>
      <w:r>
        <w:rPr>
          <w:rFonts w:cs="Arial"/>
          <w:szCs w:val="24"/>
        </w:rPr>
        <w:t>. From now on, I am going to use these insights to result in the right alternate, encourage innovation, and encourage businesses to be tremendous.</w:t>
      </w:r>
    </w:p>
    <w:p>
      <w:pPr>
        <w:rPr>
          <w:rFonts w:cs="Arial"/>
          <w:szCs w:val="24"/>
        </w:rPr>
      </w:pPr>
      <w:r>
        <w:rPr>
          <w:rFonts w:cs="Arial"/>
          <w:szCs w:val="24"/>
        </w:rPr>
        <w:t>It has been a journey of self-discovery and growth for me to reflect on consideration on my leadership styles and abilities within the place of business. Using a reflective model has helped me think deeply about my experiences, my strengths and mistakes, and the way I can grow as a pacesetter. Transformational leadership is what I tend to apply to explain my way of main. I need to inspire and aid my team individuals to reach their full ability and create an environment wherein people are open to new thoughts, working collectively, and usually attempting to do higher (Tannenbaum and Schmidt, 1973). I accept this as true in building robust relationships with my crew participants and giving them the freedom to take responsibility for his or her work. This is why my leadership style focuses on clean conversation, know-how, and giving humans the power to make choices (</w:t>
      </w:r>
      <w:r>
        <w:rPr>
          <w:rFonts w:cs="Arial"/>
          <w:szCs w:val="24"/>
          <w:shd w:val="clear" w:color="auto" w:fill="FFFFFF"/>
        </w:rPr>
        <w:t>Thompson and Houston, 2024)</w:t>
      </w:r>
      <w:r>
        <w:rPr>
          <w:rFonts w:cs="Arial"/>
          <w:szCs w:val="24"/>
        </w:rPr>
        <w:t>. I have always felt fulfilled and happy as a boss once I saw my group of individuals prevail and develop professionally. There have, however, been instances of doubt and confusion, especially while troubles or setbacks have come up. These occasions have given me brilliant possibilities to consider myself and grow as a person. I see both strengths and weaknesses in my management style after analysing it. One of my abilities is that I can talk to my team members clearly and get alongside them (Yang and Wei, 2018). I am excellent at giving clean commands, giving useful comments, and hearing what other human beings have to say. I am additionally very captivated with helping my team members grow professionally and professionally through mentoring and developing them.</w:t>
      </w:r>
    </w:p>
    <w:p>
      <w:pPr>
        <w:rPr>
          <w:rFonts w:cs="Arial"/>
          <w:szCs w:val="24"/>
        </w:rPr>
      </w:pPr>
      <w:r>
        <w:rPr>
          <w:rFonts w:cs="Arial"/>
          <w:szCs w:val="24"/>
        </w:rPr>
        <w:t>Trust and sharing, however, are matters I think might be higher. Sometimes I do not need to give jobs or duties to different human beings due to the fact I'm afraid they might not be finished to my requirements. This addiction can cause micromanagement, which makes it tough for teams to be independent and develop. I need to get better at sharing responsibilities and trusting my crew individuals to do an excellent activity of their jobs going ahead. I suppose back to a task wherein my group needed to make a prototype for a new product within a very brief amount of time. This facilitates me in apprehending how I lead others in the place of business (</w:t>
      </w:r>
      <w:r>
        <w:rPr>
          <w:rFonts w:cs="Arial"/>
          <w:szCs w:val="24"/>
          <w:shd w:val="clear" w:color="auto" w:fill="FFFFFF"/>
        </w:rPr>
        <w:t xml:space="preserve">van Diggele </w:t>
      </w:r>
      <w:r>
        <w:rPr>
          <w:rFonts w:cs="Arial"/>
          <w:i/>
          <w:iCs/>
          <w:szCs w:val="24"/>
          <w:shd w:val="clear" w:color="auto" w:fill="FFFFFF"/>
        </w:rPr>
        <w:t>et al.,</w:t>
      </w:r>
      <w:r>
        <w:rPr>
          <w:rFonts w:cs="Arial"/>
          <w:szCs w:val="24"/>
          <w:shd w:val="clear" w:color="auto" w:fill="FFFFFF"/>
        </w:rPr>
        <w:t xml:space="preserve"> 2020)</w:t>
      </w:r>
      <w:r>
        <w:rPr>
          <w:rFonts w:cs="Arial"/>
          <w:szCs w:val="24"/>
        </w:rPr>
        <w:t>. Using my transformational management style, I helped crew contributors communicate with each other and work together, and I advocated for them to percentage their minds and thoughts. Assigning unique obligations to every team member and giving them the assistance and equipment they wished helped us meet the undertaking timeline and deliver an excellent prototype (</w:t>
      </w:r>
      <w:r>
        <w:rPr>
          <w:rFonts w:cs="Arial"/>
          <w:szCs w:val="24"/>
          <w:shd w:val="clear" w:color="auto" w:fill="FFFFFF"/>
        </w:rPr>
        <w:t>Rodd, 2020)</w:t>
      </w:r>
      <w:r>
        <w:rPr>
          <w:rFonts w:cs="Arial"/>
          <w:szCs w:val="24"/>
        </w:rPr>
        <w:t>. I should have shared better and relied on my group participants to take on greater responsibility, but now that I think about it, I see that I ought to have finished neither. Giving up control and letting my crew participants make their own choices might have helped all of us feel more accountable and like they owned the venture. Finally, my route to becoming a pacesetter has been marked via steadily gaining knowledge of, boom, and self-mirrored image (</w:t>
      </w:r>
      <w:r>
        <w:rPr>
          <w:rFonts w:cs="Arial"/>
          <w:szCs w:val="24"/>
          <w:shd w:val="clear" w:color="auto" w:fill="FFFFFF"/>
        </w:rPr>
        <w:t xml:space="preserve">Gualtieri </w:t>
      </w:r>
      <w:r>
        <w:rPr>
          <w:rFonts w:cs="Arial"/>
          <w:i/>
          <w:iCs/>
          <w:szCs w:val="24"/>
          <w:shd w:val="clear" w:color="auto" w:fill="FFFFFF"/>
        </w:rPr>
        <w:t>et al.,</w:t>
      </w:r>
      <w:r>
        <w:rPr>
          <w:rFonts w:cs="Arial"/>
          <w:szCs w:val="24"/>
          <w:shd w:val="clear" w:color="auto" w:fill="FFFFFF"/>
        </w:rPr>
        <w:t xml:space="preserve"> 2021)</w:t>
      </w:r>
      <w:r>
        <w:rPr>
          <w:rFonts w:cs="Arial"/>
          <w:szCs w:val="24"/>
        </w:rPr>
        <w:t>. I try and be a transformational chief by inspiring, empowering, and running with others. However, I comprehend it's important to maintain improving my method and finding methods to make it higher. I am committed to becoming a better and more influential leader at working with the aid of building on my strengths, being sincere in my weaknesses, and seizing boost probabilities.</w:t>
      </w:r>
    </w:p>
    <w:p>
      <w:pPr>
        <w:pStyle w:val="2"/>
      </w:pPr>
      <w:bookmarkStart w:id="3" w:name="_Toc162547593"/>
      <w:r>
        <w:t>Conclusion</w:t>
      </w:r>
      <w:bookmarkEnd w:id="3"/>
    </w:p>
    <w:p>
      <w:pPr>
        <w:rPr>
          <w:rFonts w:cs="Arial"/>
          <w:szCs w:val="24"/>
        </w:rPr>
      </w:pPr>
      <w:r>
        <w:rPr>
          <w:rFonts w:cs="Arial"/>
          <w:szCs w:val="24"/>
        </w:rPr>
        <w:t>I have learned a lot about exclusive varieties of management and the way they may be used in the administrative centre through this reflective experience through the emergent leadership talents module. By putting collectively, the ideas pointed out within the lesson, I now have better information on transformational, transactional, and situational management, in addition to an attention to the pros and cons of every. The module additionally discussed some critical management subjects, like communication, making decisions, and team dynamics. However, it is nevertheless important to learn more about subjects like adaptability, emotional intelligence, and cultural competence, which are very critical for suitable management but were not mentioned in depth. I can see where I need to grow and improve by considering my very own management patterns and abilities within the setting of examples from the place of my job. Using a reflective version, I have studied my strengths in communique, understanding, and giving people power. I have additional visible wherein I can improve my ability to delegate duties and construct consider. Going ahead, I am dedicated to the use of these instructions to grow to be a better and more influential chief, encouraging my team and corporation to work collectively, be innovative, and always try to get better. I am certain I could make a distinction for the higher and assist my team and employer to be triumphant in the future because I maintain considering it and getting better.</w:t>
      </w:r>
    </w:p>
    <w:p>
      <w:pPr>
        <w:rPr>
          <w:rFonts w:cs="Arial"/>
          <w:sz w:val="22"/>
        </w:rPr>
      </w:pPr>
    </w:p>
    <w:p>
      <w:pPr>
        <w:rPr>
          <w:rFonts w:cs="Arial"/>
          <w:sz w:val="22"/>
        </w:rPr>
      </w:pPr>
    </w:p>
    <w:p>
      <w:pPr>
        <w:rPr>
          <w:rFonts w:cs="Arial"/>
          <w:sz w:val="22"/>
        </w:rPr>
      </w:pPr>
    </w:p>
    <w:p>
      <w:pPr>
        <w:jc w:val="left"/>
        <w:rPr>
          <w:rFonts w:cs="Arial"/>
          <w:sz w:val="22"/>
        </w:rPr>
      </w:pPr>
      <w:r>
        <w:rPr>
          <w:rFonts w:cs="Arial"/>
          <w:sz w:val="22"/>
        </w:rPr>
        <w:br w:type="page"/>
      </w:r>
    </w:p>
    <w:p>
      <w:pPr>
        <w:pStyle w:val="2"/>
      </w:pPr>
      <w:bookmarkStart w:id="4" w:name="_Toc162547594"/>
      <w:r>
        <w:t>References</w:t>
      </w:r>
      <w:bookmarkEnd w:id="4"/>
    </w:p>
    <w:p>
      <w:pPr>
        <w:ind w:firstLine="720"/>
        <w:rPr>
          <w:rFonts w:cs="Arial"/>
          <w:color w:val="auto"/>
          <w:szCs w:val="24"/>
          <w:shd w:val="clear" w:color="auto" w:fill="FFFFFF"/>
        </w:rPr>
      </w:pPr>
      <w:r>
        <w:rPr>
          <w:rFonts w:cs="Arial"/>
          <w:color w:val="auto"/>
          <w:szCs w:val="24"/>
          <w:shd w:val="clear" w:color="auto" w:fill="FFFFFF"/>
        </w:rPr>
        <w:t xml:space="preserve">González-Pérez, L.I. and Ramírez-Montoya, M.S., (2022). Components of Education 4.0 in 21st-century skills frameworks: a systematic review. </w:t>
      </w:r>
      <w:r>
        <w:rPr>
          <w:rFonts w:cs="Arial"/>
          <w:i/>
          <w:iCs/>
          <w:color w:val="auto"/>
          <w:szCs w:val="24"/>
          <w:shd w:val="clear" w:color="auto" w:fill="FFFFFF"/>
        </w:rPr>
        <w:t>Sustainability</w:t>
      </w:r>
      <w:r>
        <w:rPr>
          <w:rFonts w:cs="Arial"/>
          <w:color w:val="auto"/>
          <w:szCs w:val="24"/>
          <w:shd w:val="clear" w:color="auto" w:fill="FFFFFF"/>
        </w:rPr>
        <w:t>, </w:t>
      </w:r>
      <w:r>
        <w:rPr>
          <w:rFonts w:cs="Arial"/>
          <w:i/>
          <w:iCs/>
          <w:color w:val="auto"/>
          <w:szCs w:val="24"/>
          <w:shd w:val="clear" w:color="auto" w:fill="FFFFFF"/>
        </w:rPr>
        <w:t>14</w:t>
      </w:r>
      <w:r>
        <w:rPr>
          <w:rFonts w:cs="Arial"/>
          <w:color w:val="auto"/>
          <w:szCs w:val="24"/>
          <w:shd w:val="clear" w:color="auto" w:fill="FFFFFF"/>
        </w:rPr>
        <w:t>(3), p.1493.</w:t>
      </w:r>
    </w:p>
    <w:p>
      <w:pPr>
        <w:ind w:firstLine="720"/>
        <w:rPr>
          <w:rFonts w:cs="Arial"/>
          <w:color w:val="auto"/>
          <w:szCs w:val="24"/>
          <w:shd w:val="clear" w:color="auto" w:fill="FFFFFF"/>
        </w:rPr>
      </w:pPr>
      <w:r>
        <w:rPr>
          <w:rFonts w:cs="Arial"/>
          <w:color w:val="auto"/>
          <w:szCs w:val="24"/>
          <w:shd w:val="clear" w:color="auto" w:fill="FFFFFF"/>
        </w:rPr>
        <w:t>Gualtieri, L., Rauch, E. and Vidoni, R., (2021). Emerging research fields in safety and ergonomics in industrial collaborative robotics: A systematic literature review. </w:t>
      </w:r>
      <w:r>
        <w:rPr>
          <w:rFonts w:cs="Arial"/>
          <w:i/>
          <w:iCs/>
          <w:color w:val="auto"/>
          <w:szCs w:val="24"/>
          <w:shd w:val="clear" w:color="auto" w:fill="FFFFFF"/>
        </w:rPr>
        <w:t>Robotics and Computer-Integrated Manufacturing</w:t>
      </w:r>
      <w:r>
        <w:rPr>
          <w:rFonts w:cs="Arial"/>
          <w:color w:val="auto"/>
          <w:szCs w:val="24"/>
          <w:shd w:val="clear" w:color="auto" w:fill="FFFFFF"/>
        </w:rPr>
        <w:t>, </w:t>
      </w:r>
      <w:r>
        <w:rPr>
          <w:rFonts w:cs="Arial"/>
          <w:i/>
          <w:iCs/>
          <w:color w:val="auto"/>
          <w:szCs w:val="24"/>
          <w:shd w:val="clear" w:color="auto" w:fill="FFFFFF"/>
        </w:rPr>
        <w:t>67</w:t>
      </w:r>
      <w:r>
        <w:rPr>
          <w:rFonts w:cs="Arial"/>
          <w:color w:val="auto"/>
          <w:szCs w:val="24"/>
          <w:shd w:val="clear" w:color="auto" w:fill="FFFFFF"/>
        </w:rPr>
        <w:t>, p.101998.</w:t>
      </w:r>
    </w:p>
    <w:p>
      <w:pPr>
        <w:ind w:firstLine="720"/>
        <w:rPr>
          <w:rFonts w:cs="Arial"/>
          <w:color w:val="auto"/>
          <w:szCs w:val="24"/>
        </w:rPr>
      </w:pPr>
      <w:r>
        <w:rPr>
          <w:rFonts w:cs="Arial"/>
          <w:color w:val="auto"/>
          <w:szCs w:val="24"/>
          <w:shd w:val="clear" w:color="auto" w:fill="FFFFFF"/>
        </w:rPr>
        <w:t>Rodd, J., (2020). </w:t>
      </w:r>
      <w:r>
        <w:rPr>
          <w:rFonts w:cs="Arial"/>
          <w:i/>
          <w:iCs/>
          <w:color w:val="auto"/>
          <w:szCs w:val="24"/>
          <w:shd w:val="clear" w:color="auto" w:fill="FFFFFF"/>
        </w:rPr>
        <w:t>Leadership in early childhood: The pathway to professionalism</w:t>
      </w:r>
      <w:r>
        <w:rPr>
          <w:rFonts w:cs="Arial"/>
          <w:color w:val="auto"/>
          <w:szCs w:val="24"/>
          <w:shd w:val="clear" w:color="auto" w:fill="FFFFFF"/>
        </w:rPr>
        <w:t>. Routledge.</w:t>
      </w:r>
    </w:p>
    <w:p>
      <w:pPr>
        <w:ind w:firstLine="720"/>
        <w:rPr>
          <w:rFonts w:cs="Arial"/>
          <w:color w:val="auto"/>
          <w:szCs w:val="24"/>
        </w:rPr>
      </w:pPr>
      <w:r>
        <w:rPr>
          <w:rFonts w:cs="Arial"/>
          <w:color w:val="auto"/>
          <w:szCs w:val="24"/>
        </w:rPr>
        <w:t>Tannenbaum, R. and Schmidt, W.H., (1973). How to choose a leadership pattern. Harvard business review.</w:t>
      </w:r>
    </w:p>
    <w:p>
      <w:pPr>
        <w:ind w:firstLine="720"/>
        <w:rPr>
          <w:rFonts w:cs="Arial"/>
          <w:color w:val="auto"/>
          <w:szCs w:val="24"/>
          <w:shd w:val="clear" w:color="auto" w:fill="FFFFFF"/>
        </w:rPr>
      </w:pPr>
      <w:r>
        <w:rPr>
          <w:rFonts w:cs="Arial"/>
          <w:color w:val="auto"/>
          <w:szCs w:val="24"/>
          <w:shd w:val="clear" w:color="auto" w:fill="FFFFFF"/>
        </w:rPr>
        <w:t>Thompson, J. and Houston, D., (2024). Resolving the wicked problem of quality in paramedic education: the application of assessment for learning to bridge theory-practice gaps. </w:t>
      </w:r>
      <w:r>
        <w:rPr>
          <w:rFonts w:cs="Arial"/>
          <w:i/>
          <w:iCs/>
          <w:color w:val="auto"/>
          <w:szCs w:val="24"/>
          <w:shd w:val="clear" w:color="auto" w:fill="FFFFFF"/>
        </w:rPr>
        <w:t>Quality in Higher Education</w:t>
      </w:r>
      <w:r>
        <w:rPr>
          <w:rFonts w:cs="Arial"/>
          <w:color w:val="auto"/>
          <w:szCs w:val="24"/>
          <w:shd w:val="clear" w:color="auto" w:fill="FFFFFF"/>
        </w:rPr>
        <w:t>, </w:t>
      </w:r>
      <w:r>
        <w:rPr>
          <w:rFonts w:cs="Arial"/>
          <w:i/>
          <w:iCs/>
          <w:color w:val="auto"/>
          <w:szCs w:val="24"/>
          <w:shd w:val="clear" w:color="auto" w:fill="FFFFFF"/>
        </w:rPr>
        <w:t>30</w:t>
      </w:r>
      <w:r>
        <w:rPr>
          <w:rFonts w:cs="Arial"/>
          <w:color w:val="auto"/>
          <w:szCs w:val="24"/>
          <w:shd w:val="clear" w:color="auto" w:fill="FFFFFF"/>
        </w:rPr>
        <w:t>(1), pp.112-129.</w:t>
      </w:r>
    </w:p>
    <w:p>
      <w:pPr>
        <w:ind w:firstLine="720"/>
        <w:rPr>
          <w:rFonts w:cs="Arial"/>
          <w:color w:val="auto"/>
          <w:szCs w:val="24"/>
          <w:shd w:val="clear" w:color="auto" w:fill="FFFFFF"/>
        </w:rPr>
      </w:pPr>
      <w:r>
        <w:rPr>
          <w:rFonts w:cs="Arial"/>
          <w:color w:val="auto"/>
          <w:szCs w:val="24"/>
          <w:shd w:val="clear" w:color="auto" w:fill="FFFFFF"/>
        </w:rPr>
        <w:t>van Diggele, C., Burgess, A., Roberts, C. and Mellis, C., (2020). Leadership in healthcare education. </w:t>
      </w:r>
      <w:r>
        <w:rPr>
          <w:rFonts w:cs="Arial"/>
          <w:i/>
          <w:iCs/>
          <w:color w:val="auto"/>
          <w:szCs w:val="24"/>
          <w:shd w:val="clear" w:color="auto" w:fill="FFFFFF"/>
        </w:rPr>
        <w:t>BMC medical education</w:t>
      </w:r>
      <w:r>
        <w:rPr>
          <w:rFonts w:cs="Arial"/>
          <w:color w:val="auto"/>
          <w:szCs w:val="24"/>
          <w:shd w:val="clear" w:color="auto" w:fill="FFFFFF"/>
        </w:rPr>
        <w:t>, </w:t>
      </w:r>
      <w:r>
        <w:rPr>
          <w:rFonts w:cs="Arial"/>
          <w:i/>
          <w:iCs/>
          <w:color w:val="auto"/>
          <w:szCs w:val="24"/>
          <w:shd w:val="clear" w:color="auto" w:fill="FFFFFF"/>
        </w:rPr>
        <w:t>20</w:t>
      </w:r>
      <w:r>
        <w:rPr>
          <w:rFonts w:cs="Arial"/>
          <w:color w:val="auto"/>
          <w:szCs w:val="24"/>
          <w:shd w:val="clear" w:color="auto" w:fill="FFFFFF"/>
        </w:rPr>
        <w:t>, pp.1-6.</w:t>
      </w:r>
    </w:p>
    <w:p>
      <w:pPr>
        <w:ind w:firstLine="720"/>
        <w:rPr>
          <w:rFonts w:cs="Arial"/>
          <w:color w:val="auto"/>
          <w:szCs w:val="24"/>
        </w:rPr>
      </w:pPr>
      <w:r>
        <w:rPr>
          <w:rFonts w:cs="Arial"/>
          <w:color w:val="auto"/>
          <w:szCs w:val="24"/>
        </w:rPr>
        <w:t>Yang, Q.I. and Wei, H., (2018). The impact of ethical leadership on organizational citizenship behavior: The moderating role of workplace ostracism. Leadership &amp;amp; Organization Development Journal, 39(1), pp.100-113.</w:t>
      </w:r>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0079078"/>
      <w:docPartObj>
        <w:docPartGallery w:val="AutoText"/>
      </w:docPartObj>
    </w:sdtPr>
    <w:sdtContent>
      <w:sdt>
        <w:sdtPr>
          <w:id w:val="-1769616900"/>
          <w:docPartObj>
            <w:docPartGallery w:val="AutoText"/>
          </w:docPartObj>
        </w:sdtPr>
        <w:sdtContent>
          <w:p>
            <w:pPr>
              <w:pStyle w:val="7"/>
              <w:jc w:val="center"/>
            </w:pPr>
            <w:r>
              <w:t xml:space="preserve">Page </w:t>
            </w:r>
            <w:r>
              <w:rPr>
                <w:b/>
                <w:bCs/>
                <w:szCs w:val="24"/>
              </w:rPr>
              <w:fldChar w:fldCharType="begin"/>
            </w:r>
            <w:r>
              <w:rPr>
                <w:b/>
                <w:bCs/>
              </w:rPr>
              <w:instrText xml:space="preserve"> PAGE </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rPr>
              <w:t>2</w:t>
            </w:r>
            <w:r>
              <w:rPr>
                <w:b/>
                <w:bCs/>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A2A"/>
    <w:rsid w:val="000330D0"/>
    <w:rsid w:val="000578A3"/>
    <w:rsid w:val="000615AA"/>
    <w:rsid w:val="00073940"/>
    <w:rsid w:val="000A6A58"/>
    <w:rsid w:val="000B0926"/>
    <w:rsid w:val="000F2294"/>
    <w:rsid w:val="0013664C"/>
    <w:rsid w:val="00145F74"/>
    <w:rsid w:val="00160486"/>
    <w:rsid w:val="001C7370"/>
    <w:rsid w:val="002046C8"/>
    <w:rsid w:val="0021314E"/>
    <w:rsid w:val="002D3537"/>
    <w:rsid w:val="002F17BD"/>
    <w:rsid w:val="003109D4"/>
    <w:rsid w:val="00340659"/>
    <w:rsid w:val="00397FB7"/>
    <w:rsid w:val="003A2D06"/>
    <w:rsid w:val="003C305E"/>
    <w:rsid w:val="003C456E"/>
    <w:rsid w:val="003F3832"/>
    <w:rsid w:val="004147BF"/>
    <w:rsid w:val="0042046C"/>
    <w:rsid w:val="00446647"/>
    <w:rsid w:val="00452F25"/>
    <w:rsid w:val="004C3B3D"/>
    <w:rsid w:val="004D6794"/>
    <w:rsid w:val="004E05D2"/>
    <w:rsid w:val="00521D77"/>
    <w:rsid w:val="00523E26"/>
    <w:rsid w:val="00547986"/>
    <w:rsid w:val="005A037C"/>
    <w:rsid w:val="005D0FEC"/>
    <w:rsid w:val="005D7134"/>
    <w:rsid w:val="005F4037"/>
    <w:rsid w:val="00630892"/>
    <w:rsid w:val="006339A8"/>
    <w:rsid w:val="00652AF3"/>
    <w:rsid w:val="0067647D"/>
    <w:rsid w:val="00686C50"/>
    <w:rsid w:val="006B2B21"/>
    <w:rsid w:val="006B37C3"/>
    <w:rsid w:val="006C1A2A"/>
    <w:rsid w:val="006C20F1"/>
    <w:rsid w:val="006D0C5D"/>
    <w:rsid w:val="006E42A5"/>
    <w:rsid w:val="006E5BDB"/>
    <w:rsid w:val="006F5A10"/>
    <w:rsid w:val="00701A86"/>
    <w:rsid w:val="00707710"/>
    <w:rsid w:val="0071452A"/>
    <w:rsid w:val="00761268"/>
    <w:rsid w:val="0076649C"/>
    <w:rsid w:val="00794E97"/>
    <w:rsid w:val="007A7835"/>
    <w:rsid w:val="007B04FC"/>
    <w:rsid w:val="007C1420"/>
    <w:rsid w:val="007C5618"/>
    <w:rsid w:val="007C643F"/>
    <w:rsid w:val="007E3814"/>
    <w:rsid w:val="007F3A11"/>
    <w:rsid w:val="007F43BD"/>
    <w:rsid w:val="00822D13"/>
    <w:rsid w:val="00826234"/>
    <w:rsid w:val="00857499"/>
    <w:rsid w:val="00864062"/>
    <w:rsid w:val="00871EA9"/>
    <w:rsid w:val="008A7085"/>
    <w:rsid w:val="0099024D"/>
    <w:rsid w:val="00990593"/>
    <w:rsid w:val="009A752C"/>
    <w:rsid w:val="009E199A"/>
    <w:rsid w:val="009F0D02"/>
    <w:rsid w:val="009F4BDF"/>
    <w:rsid w:val="00A10701"/>
    <w:rsid w:val="00A251E1"/>
    <w:rsid w:val="00A947A1"/>
    <w:rsid w:val="00AA7579"/>
    <w:rsid w:val="00AB3A66"/>
    <w:rsid w:val="00AE28F3"/>
    <w:rsid w:val="00B27240"/>
    <w:rsid w:val="00B40A16"/>
    <w:rsid w:val="00B4681A"/>
    <w:rsid w:val="00B53749"/>
    <w:rsid w:val="00B9114F"/>
    <w:rsid w:val="00B96E03"/>
    <w:rsid w:val="00BC334D"/>
    <w:rsid w:val="00BC6DC0"/>
    <w:rsid w:val="00BD52FA"/>
    <w:rsid w:val="00C15F0A"/>
    <w:rsid w:val="00C25EC5"/>
    <w:rsid w:val="00C33680"/>
    <w:rsid w:val="00C736C6"/>
    <w:rsid w:val="00C75206"/>
    <w:rsid w:val="00CC0CBD"/>
    <w:rsid w:val="00CF1755"/>
    <w:rsid w:val="00D32F70"/>
    <w:rsid w:val="00D4305E"/>
    <w:rsid w:val="00D57C0B"/>
    <w:rsid w:val="00D66AE2"/>
    <w:rsid w:val="00DB6CCA"/>
    <w:rsid w:val="00DD5E01"/>
    <w:rsid w:val="00DE01EE"/>
    <w:rsid w:val="00E42669"/>
    <w:rsid w:val="00E84C4F"/>
    <w:rsid w:val="00EB6D64"/>
    <w:rsid w:val="00F041D5"/>
    <w:rsid w:val="00F202DB"/>
    <w:rsid w:val="00F52AD2"/>
    <w:rsid w:val="00F73E69"/>
    <w:rsid w:val="00F87894"/>
    <w:rsid w:val="00FB1983"/>
    <w:rsid w:val="00FB2B4E"/>
    <w:rsid w:val="00FC5F12"/>
    <w:rsid w:val="00FF3579"/>
    <w:rsid w:val="00FF5B13"/>
    <w:rsid w:val="4C65748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14"/>
    <w:qFormat/>
    <w:uiPriority w:val="9"/>
    <w:pPr>
      <w:keepNext/>
      <w:keepLines/>
      <w:spacing w:before="240" w:after="240"/>
      <w:outlineLvl w:val="0"/>
    </w:pPr>
    <w:rPr>
      <w:rFonts w:eastAsiaTheme="majorEastAsia" w:cstheme="majorBidi"/>
      <w:b/>
      <w:sz w:val="32"/>
      <w:szCs w:val="32"/>
    </w:rPr>
  </w:style>
  <w:style w:type="paragraph" w:styleId="3">
    <w:name w:val="heading 2"/>
    <w:basedOn w:val="1"/>
    <w:next w:val="1"/>
    <w:link w:val="15"/>
    <w:unhideWhenUsed/>
    <w:qFormat/>
    <w:uiPriority w:val="9"/>
    <w:pPr>
      <w:keepNext/>
      <w:keepLines/>
      <w:spacing w:before="240" w:after="240"/>
      <w:outlineLvl w:val="1"/>
    </w:pPr>
    <w:rPr>
      <w:rFonts w:eastAsiaTheme="majorEastAsia" w:cstheme="majorBidi"/>
      <w:b/>
      <w:i/>
      <w:iCs/>
      <w:sz w:val="28"/>
      <w:szCs w:val="28"/>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7">
    <w:name w:val="footer"/>
    <w:basedOn w:val="1"/>
    <w:link w:val="17"/>
    <w:unhideWhenUsed/>
    <w:qFormat/>
    <w:uiPriority w:val="99"/>
    <w:pPr>
      <w:tabs>
        <w:tab w:val="center" w:pos="4513"/>
        <w:tab w:val="right" w:pos="9026"/>
      </w:tabs>
      <w:spacing w:after="0" w:line="240" w:lineRule="auto"/>
    </w:pPr>
  </w:style>
  <w:style w:type="paragraph" w:styleId="8">
    <w:name w:val="header"/>
    <w:basedOn w:val="1"/>
    <w:link w:val="16"/>
    <w:unhideWhenUsed/>
    <w:uiPriority w:val="99"/>
    <w:pPr>
      <w:tabs>
        <w:tab w:val="center" w:pos="4513"/>
        <w:tab w:val="right" w:pos="9026"/>
      </w:tabs>
      <w:spacing w:after="0" w:line="240" w:lineRule="auto"/>
    </w:pPr>
  </w:style>
  <w:style w:type="character" w:styleId="9">
    <w:name w:val="Hyperlink"/>
    <w:basedOn w:val="4"/>
    <w:unhideWhenUsed/>
    <w:qFormat/>
    <w:uiPriority w:val="99"/>
    <w:rPr>
      <w:color w:val="0563C1" w:themeColor="hyperlink"/>
      <w:u w:val="single"/>
      <w14:textFill>
        <w14:solidFill>
          <w14:schemeClr w14:val="hlink"/>
        </w14:solidFill>
      </w14:textFill>
    </w:rPr>
  </w:style>
  <w:style w:type="paragraph" w:styleId="10">
    <w:name w:val="Normal (Web)"/>
    <w:basedOn w:val="1"/>
    <w:semiHidden/>
    <w:unhideWhenUsed/>
    <w:uiPriority w:val="99"/>
    <w:pPr>
      <w:spacing w:before="100" w:beforeAutospacing="1" w:after="100" w:afterAutospacing="1" w:line="240" w:lineRule="auto"/>
      <w:jc w:val="left"/>
    </w:pPr>
    <w:rPr>
      <w:rFonts w:ascii="Times New Roman" w:hAnsi="Times New Roman" w:eastAsia="Times New Roman" w:cs="Times New Roman"/>
      <w:color w:val="auto"/>
      <w:szCs w:val="24"/>
      <w:lang w:val="en-IN" w:eastAsia="en-IN"/>
    </w:rPr>
  </w:style>
  <w:style w:type="table" w:styleId="11">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40"/>
    </w:pPr>
  </w:style>
  <w:style w:type="character" w:customStyle="1" w:styleId="14">
    <w:name w:val="Heading 1 Char"/>
    <w:basedOn w:val="4"/>
    <w:link w:val="2"/>
    <w:uiPriority w:val="9"/>
    <w:rPr>
      <w:rFonts w:ascii="Arial" w:hAnsi="Arial" w:eastAsiaTheme="majorEastAsia" w:cstheme="majorBidi"/>
      <w:b/>
      <w:color w:val="000000" w:themeColor="text1"/>
      <w:sz w:val="32"/>
      <w:szCs w:val="32"/>
      <w:lang w:val="en-GB"/>
      <w14:textFill>
        <w14:solidFill>
          <w14:schemeClr w14:val="tx1"/>
        </w14:solidFill>
      </w14:textFill>
    </w:rPr>
  </w:style>
  <w:style w:type="character" w:customStyle="1" w:styleId="15">
    <w:name w:val="Heading 2 Char"/>
    <w:basedOn w:val="4"/>
    <w:link w:val="3"/>
    <w:uiPriority w:val="9"/>
    <w:rPr>
      <w:rFonts w:ascii="Arial" w:hAnsi="Arial" w:eastAsiaTheme="majorEastAsia" w:cstheme="majorBidi"/>
      <w:b/>
      <w:i/>
      <w:iCs/>
      <w:color w:val="000000" w:themeColor="text1"/>
      <w:sz w:val="28"/>
      <w:szCs w:val="28"/>
      <w:lang w:val="en-GB"/>
      <w14:textFill>
        <w14:solidFill>
          <w14:schemeClr w14:val="tx1"/>
        </w14:solidFill>
      </w14:textFill>
    </w:rPr>
  </w:style>
  <w:style w:type="character" w:customStyle="1" w:styleId="16">
    <w:name w:val="Header Char"/>
    <w:basedOn w:val="4"/>
    <w:link w:val="8"/>
    <w:uiPriority w:val="99"/>
    <w:rPr>
      <w:rFonts w:ascii="Times New Roman" w:hAnsi="Times New Roman"/>
      <w:color w:val="000000" w:themeColor="text1"/>
      <w:sz w:val="24"/>
      <w:lang w:val="en-GB"/>
      <w14:textFill>
        <w14:solidFill>
          <w14:schemeClr w14:val="tx1"/>
        </w14:solidFill>
      </w14:textFill>
    </w:rPr>
  </w:style>
  <w:style w:type="character" w:customStyle="1" w:styleId="17">
    <w:name w:val="Footer Char"/>
    <w:basedOn w:val="4"/>
    <w:link w:val="7"/>
    <w:qFormat/>
    <w:uiPriority w:val="99"/>
    <w:rPr>
      <w:rFonts w:ascii="Times New Roman" w:hAnsi="Times New Roman"/>
      <w:color w:val="000000" w:themeColor="text1"/>
      <w:sz w:val="24"/>
      <w:lang w:val="en-GB"/>
      <w14:textFill>
        <w14:solidFill>
          <w14:schemeClr w14:val="tx1"/>
        </w14:solidFill>
      </w14:textFill>
    </w:rPr>
  </w:style>
  <w:style w:type="character" w:customStyle="1" w:styleId="18">
    <w:name w:val="Subtle Emphasis"/>
    <w:basedOn w:val="4"/>
    <w:qFormat/>
    <w:uiPriority w:val="19"/>
    <w:rPr>
      <w:i/>
      <w:iCs/>
      <w:color w:val="404040" w:themeColor="text1" w:themeTint="BF"/>
      <w14:textFill>
        <w14:solidFill>
          <w14:schemeClr w14:val="tx1">
            <w14:lumMod w14:val="75000"/>
            <w14:lumOff w14:val="25000"/>
          </w14:schemeClr>
        </w14:solidFill>
      </w14:textFill>
    </w:rPr>
  </w:style>
  <w:style w:type="paragraph" w:styleId="19">
    <w:name w:val="List Paragraph"/>
    <w:basedOn w:val="1"/>
    <w:qFormat/>
    <w:uiPriority w:val="34"/>
    <w:pPr>
      <w:ind w:left="720"/>
      <w:contextualSpacing/>
    </w:pPr>
  </w:style>
  <w:style w:type="paragraph" w:customStyle="1" w:styleId="20">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lang w:val="en-US"/>
    </w:rPr>
  </w:style>
  <w:style w:type="character" w:customStyle="1" w:styleId="21">
    <w:name w:val="Unresolved Mention"/>
    <w:basedOn w:val="4"/>
    <w:semiHidden/>
    <w:unhideWhenUsed/>
    <w:qFormat/>
    <w:uiPriority w:val="99"/>
    <w:rPr>
      <w:color w:val="605E5C"/>
      <w:shd w:val="clear" w:color="auto" w:fill="E1DFDD"/>
    </w:rPr>
  </w:style>
  <w:style w:type="paragraph" w:customStyle="1" w:styleId="22">
    <w:name w:val="Bibliography"/>
    <w:basedOn w:val="1"/>
    <w:next w:val="1"/>
    <w:unhideWhenUsed/>
    <w:qFormat/>
    <w:uiPriority w:val="37"/>
    <w:pPr>
      <w:spacing w:after="200" w:line="480" w:lineRule="auto"/>
    </w:pPr>
    <w:rPr>
      <w:rFonts w:ascii="Times New Roman" w:hAnsi="Times New Roman"/>
      <w:color w:val="auto"/>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Rol24</b:Tag>
    <b:SourceType>InternetSite</b:SourceType>
    <b:Guid>{80990F92-29AA-49CD-AAE5-59385E69075F}</b:Guid>
    <b:Author>
      <b:Author>
        <b:Corporate>Rolls-Royce</b:Corporate>
      </b:Author>
    </b:Author>
    <b:Title>ROLLS-ROYCE AMETHYST DROPTAIL. A Coachbuild masterpiece for one visionary owner, inspired by their beloved son's birthstone.</b:Title>
    <b:Year>2024</b:Year>
    <b:YearAccessed>2024</b:YearAccessed>
    <b:MonthAccessed>March </b:MonthAccessed>
    <b:DayAccessed>5</b:DayAccessed>
    <b:URL>https://www.rolls-roycemotorcars.com/en_GB/home.html</b:URL>
    <b:RefOrder>1</b:RefOrder>
  </b:Source>
</b:Sources>
</file>

<file path=customXml/itemProps1.xml><?xml version="1.0" encoding="utf-8"?>
<ds:datastoreItem xmlns:ds="http://schemas.openxmlformats.org/officeDocument/2006/customXml" ds:itemID="{311DF4B4-C750-4279-80DE-9F2E6C381F27}">
  <ds:schemaRefs/>
</ds:datastoreItem>
</file>

<file path=docProps/app.xml><?xml version="1.0" encoding="utf-8"?>
<Properties xmlns="http://schemas.openxmlformats.org/officeDocument/2006/extended-properties" xmlns:vt="http://schemas.openxmlformats.org/officeDocument/2006/docPropsVTypes">
  <Template>Normal.dotm</Template>
  <Pages>8</Pages>
  <Words>2011</Words>
  <Characters>10824</Characters>
  <Lines>189</Lines>
  <Paragraphs>35</Paragraphs>
  <TotalTime>1</TotalTime>
  <ScaleCrop>false</ScaleCrop>
  <LinksUpToDate>false</LinksUpToDate>
  <CharactersWithSpaces>12800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2024-03-05T13:08:00Z</dcterms:created>
  <dcterms:modified xsi:type="dcterms:W3CDTF">2024-03-29T08:05:13Z</dcterms:modified>
  <dc:title>part 1 and 2</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b3c5f1aae95e0e7c0b60bda9226de5da0612a739f38223b3f627e3f148aa9de6</vt:lpwstr>
  </property>
  <property fmtid="{D5CDD505-2E9C-101B-9397-08002B2CF9AE}" pid="3" name="KSOProductBuildVer">
    <vt:lpwstr>2057-12.2.0.13489</vt:lpwstr>
  </property>
  <property fmtid="{D5CDD505-2E9C-101B-9397-08002B2CF9AE}" pid="4" name="ICV">
    <vt:lpwstr>D00C3655D6DC4EA2891B34721B36901C_13</vt:lpwstr>
  </property>
</Properties>
</file>