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宋体" w:hAnsi="宋体" w:eastAsia="宋体" w:cstheme="minorBidi"/>
          <w:kern w:val="2"/>
          <w:sz w:val="21"/>
          <w:szCs w:val="24"/>
          <w:lang w:val="en-US" w:eastAsia="zh-CN" w:bidi="ar-SA"/>
        </w:rPr>
        <w:id w:val="147451877"/>
        <w15:color w:val="DBDBDB"/>
        <w:docPartObj>
          <w:docPartGallery w:val="Table of Contents"/>
          <w:docPartUnique/>
        </w:docPartObj>
      </w:sdtPr>
      <w:sdtEndPr>
        <w:rPr>
          <w:rFonts w:hint="default" w:asciiTheme="minorHAnsi" w:hAnsiTheme="minorHAnsi" w:eastAsiaTheme="minorEastAsia" w:cstheme="minorBidi"/>
          <w:kern w:val="2"/>
          <w:sz w:val="21"/>
          <w:szCs w:val="24"/>
          <w:lang w:val="en-US" w:eastAsia="zh-CN" w:bidi="ar-SA"/>
        </w:rPr>
      </w:sdtEndPr>
      <w:sdtContent>
        <w:p>
          <w:pPr>
            <w:rPr>
              <w:rFonts w:hint="default" w:ascii="Times New Roman" w:hAnsi="Times New Roman" w:eastAsia="Calibri" w:cs="Times New Roman"/>
              <w:b/>
              <w:sz w:val="48"/>
              <w:szCs w:val="48"/>
            </w:rPr>
          </w:pPr>
          <w:r>
            <w:rPr>
              <w:rFonts w:ascii="宋体" w:hAnsi="宋体" w:eastAsia="宋体" w:cs="宋体"/>
              <w:kern w:val="0"/>
              <w:sz w:val="24"/>
              <w:szCs w:val="24"/>
              <w:lang w:bidi="ar"/>
            </w:rPr>
            <w:drawing>
              <wp:inline distT="0" distB="0" distL="114300" distR="114300">
                <wp:extent cx="5250180" cy="2061210"/>
                <wp:effectExtent l="0" t="0" r="7620" b="11430"/>
                <wp:docPr id="7"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 descr="IMG_256"/>
                        <pic:cNvPicPr>
                          <a:picLocks noChangeAspect="1"/>
                        </pic:cNvPicPr>
                      </pic:nvPicPr>
                      <pic:blipFill>
                        <a:blip r:embed="rId5"/>
                        <a:stretch>
                          <a:fillRect/>
                        </a:stretch>
                      </pic:blipFill>
                      <pic:spPr>
                        <a:xfrm>
                          <a:off x="0" y="0"/>
                          <a:ext cx="5250180" cy="2061210"/>
                        </a:xfrm>
                        <a:prstGeom prst="rect">
                          <a:avLst/>
                        </a:prstGeom>
                        <a:noFill/>
                        <a:ln w="9525">
                          <a:noFill/>
                        </a:ln>
                      </pic:spPr>
                    </pic:pic>
                  </a:graphicData>
                </a:graphic>
              </wp:inline>
            </w:drawing>
          </w:r>
        </w:p>
        <w:p>
          <w:pPr>
            <w:rPr>
              <w:rFonts w:hint="default" w:ascii="Times New Roman" w:hAnsi="Times New Roman" w:eastAsia="Calibri" w:cs="Times New Roman"/>
              <w:b/>
              <w:sz w:val="48"/>
              <w:szCs w:val="48"/>
            </w:rPr>
          </w:pPr>
        </w:p>
        <w:p>
          <w:pPr>
            <w:rPr>
              <w:rFonts w:hint="default" w:ascii="Times New Roman" w:hAnsi="Times New Roman" w:eastAsia="Calibri" w:cs="Times New Roman"/>
              <w:b/>
              <w:sz w:val="48"/>
              <w:szCs w:val="48"/>
            </w:rPr>
          </w:pPr>
        </w:p>
        <w:p>
          <w:pPr>
            <w:rPr>
              <w:rFonts w:hint="default" w:ascii="Times New Roman" w:hAnsi="Times New Roman" w:eastAsia="Calibri" w:cs="Times New Roman"/>
              <w:b/>
              <w:sz w:val="48"/>
              <w:szCs w:val="48"/>
            </w:rPr>
          </w:pPr>
        </w:p>
        <w:p>
          <w:pPr>
            <w:rPr>
              <w:rFonts w:hint="default" w:ascii="Times New Roman" w:hAnsi="Times New Roman" w:eastAsia="Calibri" w:cs="Times New Roman"/>
              <w:b/>
              <w:sz w:val="48"/>
              <w:szCs w:val="48"/>
            </w:rPr>
          </w:pPr>
          <w:r>
            <w:rPr>
              <w:rFonts w:hint="default" w:ascii="Times New Roman" w:hAnsi="Times New Roman" w:eastAsia="Calibri" w:cs="Times New Roman"/>
              <w:b/>
              <w:sz w:val="48"/>
              <w:szCs w:val="48"/>
            </w:rPr>
            <w:t>International Business Communications</w:t>
          </w:r>
        </w:p>
        <w:p>
          <w:pPr>
            <w:rPr>
              <w:rFonts w:hint="default" w:eastAsia="宋体" w:cs="Times New Roman"/>
              <w:b/>
              <w:sz w:val="48"/>
              <w:szCs w:val="48"/>
              <w:lang w:val="en-US" w:eastAsia="zh-CN"/>
            </w:rPr>
          </w:pPr>
          <w:r>
            <w:rPr>
              <w:rFonts w:hint="eastAsia" w:eastAsia="宋体" w:cs="Times New Roman"/>
              <w:b/>
              <w:sz w:val="48"/>
              <w:szCs w:val="48"/>
              <w:lang w:val="en-US" w:eastAsia="zh-CN"/>
            </w:rPr>
            <w:t xml:space="preserve">             Handout</w:t>
          </w:r>
        </w:p>
        <w:p>
          <w:pPr>
            <w:ind w:firstLine="3373" w:firstLineChars="700"/>
            <w:rPr>
              <w:rFonts w:hint="eastAsia" w:eastAsia="宋体" w:cs="Times New Roman"/>
              <w:b/>
              <w:sz w:val="48"/>
              <w:szCs w:val="48"/>
              <w:lang w:val="en-US" w:eastAsia="zh-CN"/>
            </w:rPr>
          </w:pPr>
          <w:r>
            <w:rPr>
              <w:rFonts w:hint="eastAsia" w:eastAsia="宋体" w:cs="Times New Roman"/>
              <w:b/>
              <w:sz w:val="48"/>
              <w:szCs w:val="48"/>
              <w:lang w:val="en-US" w:eastAsia="zh-CN"/>
            </w:rPr>
            <w:t>Group 7</w:t>
          </w:r>
        </w:p>
        <w:p>
          <w:pPr>
            <w:rPr>
              <w:rFonts w:hint="eastAsia" w:eastAsia="宋体" w:cs="Times New Roman"/>
              <w:b/>
              <w:sz w:val="48"/>
              <w:szCs w:val="48"/>
              <w:lang w:val="en-US" w:eastAsia="zh-CN"/>
            </w:rPr>
          </w:pPr>
        </w:p>
        <w:p>
          <w:pPr>
            <w:ind w:firstLine="2711" w:firstLineChars="900"/>
            <w:rPr>
              <w:rFonts w:hint="default" w:ascii="Times New Roman" w:hAnsi="Times New Roman" w:eastAsia="宋体" w:cs="Times New Roman"/>
              <w:b/>
              <w:sz w:val="30"/>
              <w:szCs w:val="30"/>
              <w:lang w:val="en-US" w:eastAsia="zh-CN"/>
            </w:rPr>
          </w:pPr>
          <w:r>
            <w:rPr>
              <w:rFonts w:hint="eastAsia" w:ascii="Times New Roman" w:hAnsi="Times New Roman" w:eastAsia="宋体" w:cs="Times New Roman"/>
              <w:b/>
              <w:sz w:val="30"/>
              <w:szCs w:val="30"/>
              <w:lang w:val="en-US" w:eastAsia="zh-CN"/>
            </w:rPr>
            <w:t>Lecturer: Lisa Knight</w:t>
          </w:r>
        </w:p>
        <w:p>
          <w:pPr>
            <w:ind w:firstLine="2409" w:firstLineChars="800"/>
            <w:rPr>
              <w:rFonts w:hint="eastAsia" w:eastAsia="宋体" w:cs="Times New Roman"/>
              <w:b/>
              <w:sz w:val="30"/>
              <w:szCs w:val="30"/>
              <w:lang w:val="en-US" w:eastAsia="zh-CN"/>
            </w:rPr>
          </w:pPr>
          <w:r>
            <w:rPr>
              <w:rFonts w:hint="eastAsia" w:eastAsia="宋体" w:cs="Times New Roman"/>
              <w:b/>
              <w:sz w:val="30"/>
              <w:szCs w:val="30"/>
              <w:lang w:val="en-US" w:eastAsia="zh-CN"/>
            </w:rPr>
            <w:t>Group members: Yuhang Wu</w:t>
          </w:r>
        </w:p>
        <w:p>
          <w:pPr>
            <w:rPr>
              <w:rFonts w:hint="eastAsia" w:eastAsia="宋体" w:cs="Times New Roman"/>
              <w:b/>
              <w:sz w:val="30"/>
              <w:szCs w:val="30"/>
              <w:lang w:val="en-US" w:eastAsia="zh-CN"/>
            </w:rPr>
          </w:pPr>
          <w:r>
            <w:rPr>
              <w:rFonts w:hint="eastAsia" w:eastAsia="宋体" w:cs="Times New Roman"/>
              <w:b/>
              <w:sz w:val="30"/>
              <w:szCs w:val="30"/>
              <w:lang w:val="en-US" w:eastAsia="zh-CN"/>
            </w:rPr>
            <w:t xml:space="preserve">                               Chuanjing Ai</w:t>
          </w:r>
        </w:p>
        <w:p>
          <w:pPr>
            <w:rPr>
              <w:rFonts w:hint="eastAsia" w:eastAsia="宋体" w:cs="Times New Roman"/>
              <w:b/>
              <w:sz w:val="30"/>
              <w:szCs w:val="30"/>
              <w:lang w:val="en-US" w:eastAsia="zh-CN"/>
            </w:rPr>
          </w:pPr>
          <w:r>
            <w:rPr>
              <w:rFonts w:hint="eastAsia" w:eastAsia="宋体" w:cs="Times New Roman"/>
              <w:b/>
              <w:sz w:val="30"/>
              <w:szCs w:val="30"/>
              <w:lang w:val="en-US" w:eastAsia="zh-CN"/>
            </w:rPr>
            <w:t xml:space="preserve">                               Haotian Peng</w:t>
          </w:r>
        </w:p>
        <w:p>
          <w:pPr>
            <w:rPr>
              <w:rFonts w:hint="default" w:eastAsia="宋体" w:cs="Times New Roman"/>
              <w:b/>
              <w:sz w:val="30"/>
              <w:szCs w:val="30"/>
              <w:lang w:val="en-US" w:eastAsia="zh-CN"/>
            </w:rPr>
          </w:pPr>
          <w:r>
            <w:rPr>
              <w:rFonts w:hint="eastAsia" w:eastAsia="宋体" w:cs="Times New Roman"/>
              <w:b/>
              <w:sz w:val="30"/>
              <w:szCs w:val="30"/>
              <w:lang w:val="en-US" w:eastAsia="zh-CN"/>
            </w:rPr>
            <w:t xml:space="preserve">                               TanTian Chang</w:t>
          </w:r>
        </w:p>
        <w:p>
          <w:pPr>
            <w:bidi w:val="0"/>
            <w:rPr>
              <w:rFonts w:hint="default"/>
              <w:lang w:val="en-US" w:eastAsia="zh-CN"/>
            </w:rPr>
            <w:sectPr>
              <w:pgSz w:w="11906" w:h="16838"/>
              <w:pgMar w:top="1440" w:right="1800" w:bottom="1440" w:left="1800" w:header="851" w:footer="992" w:gutter="0"/>
              <w:cols w:space="425" w:num="1"/>
              <w:docGrid w:type="lines" w:linePitch="312" w:charSpace="0"/>
            </w:sectPr>
          </w:pPr>
        </w:p>
      </w:sdtContent>
    </w:sdt>
    <w:sdt>
      <w:sdtPr>
        <w:rPr>
          <w:rFonts w:ascii="宋体" w:hAnsi="宋体" w:eastAsia="宋体" w:cstheme="minorBidi"/>
          <w:kern w:val="2"/>
          <w:sz w:val="21"/>
          <w:szCs w:val="24"/>
          <w:lang w:val="en-US" w:eastAsia="zh-CN" w:bidi="ar-SA"/>
        </w:rPr>
        <w:id w:val="147451002"/>
        <w15:color w:val="DBDBDB"/>
        <w:docPartObj>
          <w:docPartGallery w:val="Table of Contents"/>
          <w:docPartUnique/>
        </w:docPartObj>
      </w:sdtPr>
      <w:sdtEndPr>
        <w:rPr>
          <w:rFonts w:hint="default" w:asciiTheme="minorHAnsi" w:hAnsiTheme="minorHAnsi" w:eastAsiaTheme="minorEastAsia" w:cstheme="minorBidi"/>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sz w:val="24"/>
              <w:szCs w:val="24"/>
              <w:lang w:val="en-US" w:eastAsia="zh-CN"/>
            </w:rPr>
          </w:pPr>
          <w:bookmarkStart w:id="0" w:name="_Toc14818"/>
          <w:r>
            <w:rPr>
              <w:rFonts w:hint="default" w:ascii="Times New Roman" w:hAnsi="Times New Roman" w:eastAsia="宋体" w:cs="Times New Roman"/>
              <w:sz w:val="24"/>
              <w:szCs w:val="24"/>
              <w:lang w:val="en-US" w:eastAsia="zh-CN"/>
            </w:rPr>
            <w:t>Content</w:t>
          </w:r>
        </w:p>
        <w:p>
          <w:pPr>
            <w:pStyle w:val="8"/>
            <w:tabs>
              <w:tab w:val="right" w:leader="dot" w:pos="8306"/>
            </w:tabs>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"1-3" \h \u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_Toc9899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30"/>
              <w:lang w:val="en-US" w:eastAsia="zh-CN"/>
            </w:rPr>
            <w:t>1.0 Introduction</w:t>
          </w:r>
          <w:r>
            <w:tab/>
          </w:r>
          <w:r>
            <w:fldChar w:fldCharType="begin"/>
          </w:r>
          <w:r>
            <w:instrText xml:space="preserve"> PAGEREF _Toc9899 \h </w:instrText>
          </w:r>
          <w:r>
            <w:fldChar w:fldCharType="separate"/>
          </w:r>
          <w:r>
            <w:t>1</w:t>
          </w:r>
          <w:r>
            <w:fldChar w:fldCharType="end"/>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_Toc17500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30"/>
              <w:lang w:val="en-US" w:eastAsia="zh-CN"/>
            </w:rPr>
            <w:t>2.0 Importance of building an International Communication Relationship</w:t>
          </w:r>
          <w:r>
            <w:tab/>
          </w:r>
          <w:r>
            <w:fldChar w:fldCharType="begin"/>
          </w:r>
          <w:r>
            <w:instrText xml:space="preserve"> PAGEREF _Toc17500 \h </w:instrText>
          </w:r>
          <w:r>
            <w:fldChar w:fldCharType="separate"/>
          </w:r>
          <w:r>
            <w:t>1</w:t>
          </w:r>
          <w:r>
            <w:fldChar w:fldCharType="end"/>
          </w:r>
          <w:r>
            <w:rPr>
              <w:rFonts w:hint="default" w:ascii="Times New Roman" w:hAnsi="Times New Roman" w:cs="Times New Roman"/>
              <w:szCs w:val="24"/>
              <w:lang w:val="en-US" w:eastAsia="zh-CN"/>
            </w:rPr>
            <w:fldChar w:fldCharType="end"/>
          </w:r>
        </w:p>
        <w:p>
          <w:pPr>
            <w:pStyle w:val="9"/>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_Toc10973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2.1 what is International Business Communication</w:t>
          </w:r>
          <w:r>
            <w:tab/>
          </w:r>
          <w:r>
            <w:fldChar w:fldCharType="begin"/>
          </w:r>
          <w:r>
            <w:instrText xml:space="preserve"> PAGEREF _Toc10973 \h </w:instrText>
          </w:r>
          <w:r>
            <w:fldChar w:fldCharType="separate"/>
          </w:r>
          <w:r>
            <w:t>1</w:t>
          </w:r>
          <w:r>
            <w:fldChar w:fldCharType="end"/>
          </w:r>
          <w:r>
            <w:rPr>
              <w:rFonts w:hint="default" w:ascii="Times New Roman" w:hAnsi="Times New Roman" w:cs="Times New Roman"/>
              <w:szCs w:val="24"/>
              <w:lang w:val="en-US" w:eastAsia="zh-CN"/>
            </w:rPr>
            <w:fldChar w:fldCharType="end"/>
          </w:r>
        </w:p>
        <w:p>
          <w:pPr>
            <w:pStyle w:val="9"/>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_Toc6863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2.2 The Importance of Building an International Bunsiness Communication Relationship</w:t>
          </w:r>
          <w:r>
            <w:tab/>
          </w:r>
          <w:r>
            <w:fldChar w:fldCharType="begin"/>
          </w:r>
          <w:r>
            <w:instrText xml:space="preserve"> PAGEREF _Toc6863 \h </w:instrText>
          </w:r>
          <w:r>
            <w:fldChar w:fldCharType="separate"/>
          </w:r>
          <w:r>
            <w:t>1</w:t>
          </w:r>
          <w:r>
            <w:fldChar w:fldCharType="end"/>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_Toc31235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30"/>
              <w:lang w:val="en-US" w:eastAsia="zh-CN"/>
            </w:rPr>
            <w:t>3.0 The skills of International Business Communication</w:t>
          </w:r>
          <w:r>
            <w:rPr>
              <w:rFonts w:hint="eastAsia" w:ascii="Times New Roman" w:hAnsi="Times New Roman" w:cs="Times New Roman"/>
              <w:szCs w:val="30"/>
              <w:lang w:val="en-US" w:eastAsia="zh-CN"/>
            </w:rPr>
            <w:t xml:space="preserve"> </w:t>
          </w:r>
          <w:r>
            <w:rPr>
              <w:rFonts w:hint="default" w:ascii="Times New Roman" w:hAnsi="Times New Roman" w:cs="Times New Roman"/>
              <w:szCs w:val="30"/>
              <w:lang w:val="en-US" w:eastAsia="zh-CN"/>
            </w:rPr>
            <w:t>Relationship</w:t>
          </w:r>
          <w:r>
            <w:tab/>
          </w:r>
          <w:r>
            <w:fldChar w:fldCharType="begin"/>
          </w:r>
          <w:r>
            <w:instrText xml:space="preserve"> PAGEREF _Toc31235 \h </w:instrText>
          </w:r>
          <w:r>
            <w:fldChar w:fldCharType="separate"/>
          </w:r>
          <w:r>
            <w:t>2</w:t>
          </w:r>
          <w:r>
            <w:fldChar w:fldCharType="end"/>
          </w:r>
          <w:r>
            <w:rPr>
              <w:rFonts w:hint="default" w:ascii="Times New Roman" w:hAnsi="Times New Roman" w:cs="Times New Roman"/>
              <w:szCs w:val="24"/>
              <w:lang w:val="en-US" w:eastAsia="zh-CN"/>
            </w:rPr>
            <w:fldChar w:fldCharType="end"/>
          </w:r>
        </w:p>
        <w:p>
          <w:pPr>
            <w:pStyle w:val="9"/>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_Toc17149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3.1 The Reason Why We Need the Skils</w:t>
          </w:r>
          <w:r>
            <w:tab/>
          </w:r>
          <w:r>
            <w:fldChar w:fldCharType="begin"/>
          </w:r>
          <w:r>
            <w:instrText xml:space="preserve"> PAGEREF _Toc17149 \h </w:instrText>
          </w:r>
          <w:r>
            <w:fldChar w:fldCharType="separate"/>
          </w:r>
          <w:r>
            <w:t>2</w:t>
          </w:r>
          <w:r>
            <w:fldChar w:fldCharType="end"/>
          </w:r>
          <w:r>
            <w:rPr>
              <w:rFonts w:hint="default" w:ascii="Times New Roman" w:hAnsi="Times New Roman" w:cs="Times New Roman"/>
              <w:szCs w:val="24"/>
              <w:lang w:val="en-US" w:eastAsia="zh-CN"/>
            </w:rPr>
            <w:fldChar w:fldCharType="end"/>
          </w:r>
        </w:p>
        <w:p>
          <w:pPr>
            <w:pStyle w:val="9"/>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_Toc6464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3.2 Specific Skills</w:t>
          </w:r>
          <w:r>
            <w:rPr>
              <w:rFonts w:hint="default"/>
              <w:lang w:val="en-US" w:eastAsia="zh-CN"/>
            </w:rPr>
            <w:t> </w:t>
          </w:r>
          <w:r>
            <w:tab/>
          </w:r>
          <w:r>
            <w:fldChar w:fldCharType="begin"/>
          </w:r>
          <w:r>
            <w:instrText xml:space="preserve"> PAGEREF _Toc6464 \h </w:instrText>
          </w:r>
          <w:r>
            <w:fldChar w:fldCharType="separate"/>
          </w:r>
          <w:r>
            <w:t>2</w:t>
          </w:r>
          <w:r>
            <w:fldChar w:fldCharType="end"/>
          </w:r>
          <w:r>
            <w:rPr>
              <w:rFonts w:hint="default" w:ascii="Times New Roman" w:hAnsi="Times New Roman" w:cs="Times New Roman"/>
              <w:szCs w:val="24"/>
              <w:lang w:val="en-US" w:eastAsia="zh-CN"/>
            </w:rPr>
            <w:fldChar w:fldCharType="end"/>
          </w:r>
        </w:p>
        <w:p>
          <w:pPr>
            <w:pStyle w:val="5"/>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_Toc5137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3.2.1 Communication Style</w:t>
          </w:r>
          <w:r>
            <w:tab/>
          </w:r>
          <w:r>
            <w:fldChar w:fldCharType="begin"/>
          </w:r>
          <w:r>
            <w:instrText xml:space="preserve"> PAGEREF _Toc5137 \h </w:instrText>
          </w:r>
          <w:r>
            <w:fldChar w:fldCharType="separate"/>
          </w:r>
          <w:r>
            <w:t>2</w:t>
          </w:r>
          <w:r>
            <w:fldChar w:fldCharType="end"/>
          </w:r>
          <w:r>
            <w:rPr>
              <w:rFonts w:hint="default" w:ascii="Times New Roman" w:hAnsi="Times New Roman" w:cs="Times New Roman"/>
              <w:szCs w:val="24"/>
              <w:lang w:val="en-US" w:eastAsia="zh-CN"/>
            </w:rPr>
            <w:fldChar w:fldCharType="end"/>
          </w:r>
        </w:p>
        <w:p>
          <w:pPr>
            <w:pStyle w:val="5"/>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_Toc14149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3.2.2 Cross-cultural communication skills</w:t>
          </w:r>
          <w:r>
            <w:tab/>
          </w:r>
          <w:r>
            <w:fldChar w:fldCharType="begin"/>
          </w:r>
          <w:r>
            <w:instrText xml:space="preserve"> PAGEREF _Toc14149 \h </w:instrText>
          </w:r>
          <w:r>
            <w:fldChar w:fldCharType="separate"/>
          </w:r>
          <w:r>
            <w:t>3</w:t>
          </w:r>
          <w:r>
            <w:fldChar w:fldCharType="end"/>
          </w:r>
          <w:r>
            <w:rPr>
              <w:rFonts w:hint="default" w:ascii="Times New Roman" w:hAnsi="Times New Roman" w:cs="Times New Roman"/>
              <w:szCs w:val="24"/>
              <w:lang w:val="en-US" w:eastAsia="zh-CN"/>
            </w:rPr>
            <w:fldChar w:fldCharType="end"/>
          </w:r>
        </w:p>
        <w:p>
          <w:pPr>
            <w:pStyle w:val="5"/>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_Toc11620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4"/>
              <w:lang w:val="en-US" w:eastAsia="zh-CN"/>
            </w:rPr>
            <w:t>3.2.3 Listen</w:t>
          </w:r>
          <w:r>
            <w:tab/>
          </w:r>
          <w:r>
            <w:fldChar w:fldCharType="begin"/>
          </w:r>
          <w:r>
            <w:instrText xml:space="preserve"> PAGEREF _Toc11620 \h </w:instrText>
          </w:r>
          <w:r>
            <w:fldChar w:fldCharType="separate"/>
          </w:r>
          <w:r>
            <w:t>3</w:t>
          </w:r>
          <w:r>
            <w:fldChar w:fldCharType="end"/>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_Toc7108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30"/>
              <w:lang w:val="en-US" w:eastAsia="zh-CN"/>
            </w:rPr>
            <w:t>4.0 The Reason and Effect of Potential Failure</w:t>
          </w:r>
          <w:r>
            <w:tab/>
          </w:r>
          <w:r>
            <w:fldChar w:fldCharType="begin"/>
          </w:r>
          <w:r>
            <w:instrText xml:space="preserve"> PAGEREF _Toc7108 \h </w:instrText>
          </w:r>
          <w:r>
            <w:fldChar w:fldCharType="separate"/>
          </w:r>
          <w:r>
            <w:t>4</w:t>
          </w:r>
          <w:r>
            <w:fldChar w:fldCharType="end"/>
          </w:r>
          <w:r>
            <w:rPr>
              <w:rFonts w:hint="default" w:ascii="Times New Roman" w:hAnsi="Times New Roman" w:cs="Times New Roman"/>
              <w:szCs w:val="24"/>
              <w:lang w:val="en-US" w:eastAsia="zh-CN"/>
            </w:rPr>
            <w:fldChar w:fldCharType="end"/>
          </w:r>
        </w:p>
        <w:p>
          <w:pPr>
            <w:pStyle w:val="9"/>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_Toc20123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4.1 High and Low Context Culture</w:t>
          </w:r>
          <w:r>
            <w:tab/>
          </w:r>
          <w:r>
            <w:fldChar w:fldCharType="begin"/>
          </w:r>
          <w:r>
            <w:instrText xml:space="preserve"> PAGEREF _Toc20123 \h </w:instrText>
          </w:r>
          <w:r>
            <w:fldChar w:fldCharType="separate"/>
          </w:r>
          <w:r>
            <w:t>4</w:t>
          </w:r>
          <w:r>
            <w:fldChar w:fldCharType="end"/>
          </w:r>
          <w:r>
            <w:rPr>
              <w:rFonts w:hint="default" w:ascii="Times New Roman" w:hAnsi="Times New Roman" w:cs="Times New Roman"/>
              <w:szCs w:val="24"/>
              <w:lang w:val="en-US" w:eastAsia="zh-CN"/>
            </w:rPr>
            <w:fldChar w:fldCharType="end"/>
          </w:r>
        </w:p>
        <w:p>
          <w:pPr>
            <w:pStyle w:val="9"/>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_Toc11174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4.2. Communication Barriers</w:t>
          </w:r>
          <w:r>
            <w:tab/>
          </w:r>
          <w:r>
            <w:fldChar w:fldCharType="begin"/>
          </w:r>
          <w:r>
            <w:instrText xml:space="preserve"> PAGEREF _Toc11174 \h </w:instrText>
          </w:r>
          <w:r>
            <w:fldChar w:fldCharType="separate"/>
          </w:r>
          <w:r>
            <w:t>5</w:t>
          </w:r>
          <w:r>
            <w:fldChar w:fldCharType="end"/>
          </w:r>
          <w:r>
            <w:rPr>
              <w:rFonts w:hint="default" w:ascii="Times New Roman" w:hAnsi="Times New Roman" w:cs="Times New Roman"/>
              <w:szCs w:val="24"/>
              <w:lang w:val="en-US" w:eastAsia="zh-CN"/>
            </w:rPr>
            <w:fldChar w:fldCharType="end"/>
          </w:r>
        </w:p>
        <w:p>
          <w:pPr>
            <w:pStyle w:val="9"/>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_Toc9601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28"/>
              <w:lang w:val="en-US" w:eastAsia="zh-CN"/>
            </w:rPr>
            <w:t xml:space="preserve">4.3 </w:t>
          </w:r>
          <w:r>
            <w:rPr>
              <w:rFonts w:hint="default" w:ascii="Times New Roman" w:hAnsi="Times New Roman" w:cs="Times New Roman"/>
              <w:szCs w:val="28"/>
            </w:rPr>
            <w:t>Hofstede's Theory of Cultural Dimensions</w:t>
          </w:r>
          <w:r>
            <w:tab/>
          </w:r>
          <w:r>
            <w:fldChar w:fldCharType="begin"/>
          </w:r>
          <w:r>
            <w:instrText xml:space="preserve"> PAGEREF _Toc9601 \h </w:instrText>
          </w:r>
          <w:r>
            <w:fldChar w:fldCharType="separate"/>
          </w:r>
          <w:r>
            <w:t>6</w:t>
          </w:r>
          <w:r>
            <w:fldChar w:fldCharType="end"/>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_Toc28647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30"/>
              <w:lang w:val="en-US" w:eastAsia="zh-CN"/>
            </w:rPr>
            <w:t>5.0 Conclusion</w:t>
          </w:r>
          <w:r>
            <w:tab/>
          </w:r>
          <w:r>
            <w:fldChar w:fldCharType="begin"/>
          </w:r>
          <w:r>
            <w:instrText xml:space="preserve"> PAGEREF _Toc28647 \h </w:instrText>
          </w:r>
          <w:r>
            <w:fldChar w:fldCharType="separate"/>
          </w:r>
          <w:r>
            <w:t>7</w:t>
          </w:r>
          <w:r>
            <w:fldChar w:fldCharType="end"/>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_Toc26626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szCs w:val="30"/>
              <w:lang w:val="en-US" w:eastAsia="zh-CN"/>
            </w:rPr>
            <w:t>6.0 References</w:t>
          </w:r>
          <w:r>
            <w:tab/>
          </w:r>
          <w:r>
            <w:fldChar w:fldCharType="begin"/>
          </w:r>
          <w:r>
            <w:instrText xml:space="preserve"> PAGEREF _Toc26626 \h </w:instrText>
          </w:r>
          <w:r>
            <w:fldChar w:fldCharType="separate"/>
          </w:r>
          <w:r>
            <w:t>9</w:t>
          </w:r>
          <w:r>
            <w:fldChar w:fldCharType="end"/>
          </w:r>
          <w:r>
            <w:rPr>
              <w:rFonts w:hint="default" w:ascii="Times New Roman" w:hAnsi="Times New Roman" w:cs="Times New Roman"/>
              <w:szCs w:val="24"/>
              <w:lang w:val="en-US" w:eastAsia="zh-CN"/>
            </w:rPr>
            <w:fldChar w:fldCharType="end"/>
          </w:r>
        </w:p>
        <w:p>
          <w:pPr>
            <w:bidi w:val="0"/>
            <w:rPr>
              <w:rFonts w:hint="default"/>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Cs w:val="24"/>
              <w:lang w:val="en-US" w:eastAsia="zh-CN"/>
            </w:rPr>
            <w:fldChar w:fldCharType="end"/>
          </w:r>
        </w:p>
      </w:sdtContent>
    </w:sdt>
    <w:p>
      <w:pPr>
        <w:pStyle w:val="2"/>
        <w:bidi w:val="0"/>
        <w:rPr>
          <w:rFonts w:hint="default" w:ascii="Times New Roman" w:hAnsi="Times New Roman" w:cs="Times New Roman"/>
          <w:sz w:val="30"/>
          <w:szCs w:val="30"/>
          <w:lang w:val="en-US" w:eastAsia="zh-CN"/>
        </w:rPr>
      </w:pPr>
      <w:bookmarkStart w:id="1" w:name="_Toc9899"/>
      <w:r>
        <w:rPr>
          <w:rFonts w:hint="default" w:ascii="Times New Roman" w:hAnsi="Times New Roman" w:cs="Times New Roman"/>
          <w:sz w:val="30"/>
          <w:szCs w:val="30"/>
          <w:lang w:val="en-US" w:eastAsia="zh-CN"/>
        </w:rPr>
        <w:t>1.0 Introduction</w:t>
      </w:r>
      <w:bookmarkEnd w:id="0"/>
      <w:bookmarkEnd w:id="1"/>
    </w:p>
    <w:p>
      <w:pPr>
        <w:rPr>
          <w:rFonts w:hint="eastAsia" w:cs="Times New Roman"/>
          <w:sz w:val="24"/>
          <w:szCs w:val="24"/>
          <w:lang w:val="en-US" w:eastAsia="zh-CN"/>
        </w:rPr>
      </w:pPr>
      <w:r>
        <w:rPr>
          <w:rFonts w:hint="default" w:ascii="Times New Roman" w:hAnsi="Times New Roman" w:cs="Times New Roman"/>
          <w:sz w:val="24"/>
          <w:szCs w:val="24"/>
          <w:lang w:val="en-US" w:eastAsia="zh-CN"/>
        </w:rPr>
        <w:t>With more and more frequent trade between different countries, international business communication can help organizations solve cross-border trade difficulties.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This report describes the policies and methods to help a British shoe company expand into the Asian market,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This report introduces what is international communication, communication skills,</w:t>
      </w:r>
      <w:r>
        <w:rPr>
          <w:rFonts w:hint="eastAsia" w:ascii="Times New Roman" w:hAnsi="Times New Roman" w:cs="Times New Roman"/>
          <w:sz w:val="24"/>
          <w:szCs w:val="24"/>
          <w:lang w:val="en-US" w:eastAsia="zh-CN"/>
        </w:rPr>
        <w:t xml:space="preserve"> t</w:t>
      </w:r>
      <w:r>
        <w:rPr>
          <w:rFonts w:hint="eastAsia" w:cs="Times New Roman"/>
          <w:sz w:val="24"/>
          <w:szCs w:val="24"/>
          <w:lang w:val="en-US" w:eastAsia="zh-CN"/>
        </w:rPr>
        <w:t>he Importance of Building an International Business Communication Relationship,</w:t>
      </w:r>
      <w:r>
        <w:rPr>
          <w:rFonts w:hint="default" w:ascii="Times New Roman" w:hAnsi="Times New Roman" w:cs="Times New Roman"/>
          <w:sz w:val="24"/>
          <w:szCs w:val="24"/>
          <w:lang w:val="en-US" w:eastAsia="zh-CN"/>
        </w:rPr>
        <w:t xml:space="preserve"> high context and low context cultures, Hofstede's cultural dimension</w:t>
      </w:r>
      <w:r>
        <w:rPr>
          <w:rFonts w:hint="eastAsia" w:cs="Times New Roman"/>
          <w:sz w:val="24"/>
          <w:szCs w:val="24"/>
          <w:lang w:val="en-US" w:eastAsia="zh-CN"/>
        </w:rPr>
        <w:t>，</w:t>
      </w:r>
      <w:r>
        <w:rPr>
          <w:rFonts w:hint="default" w:ascii="Times New Roman" w:hAnsi="Times New Roman" w:cs="Times New Roman"/>
          <w:sz w:val="24"/>
          <w:szCs w:val="24"/>
          <w:lang w:val="en-US" w:eastAsia="zh-CN"/>
        </w:rPr>
        <w:t>barriers to communication</w:t>
      </w:r>
      <w:r>
        <w:rPr>
          <w:rFonts w:hint="eastAsia" w:cs="Times New Roman"/>
          <w:sz w:val="24"/>
          <w:szCs w:val="24"/>
          <w:lang w:val="en-US" w:eastAsia="zh-CN"/>
        </w:rPr>
        <w:t xml:space="preserve"> and </w:t>
      </w:r>
      <w:r>
        <w:rPr>
          <w:rFonts w:hint="default" w:ascii="Times New Roman" w:hAnsi="Times New Roman" w:cs="Times New Roman"/>
          <w:sz w:val="24"/>
          <w:szCs w:val="24"/>
          <w:lang w:val="en-US" w:eastAsia="zh-CN"/>
        </w:rPr>
        <w:t>Hofstede's cultural dimension</w:t>
      </w:r>
      <w:r>
        <w:rPr>
          <w:rFonts w:hint="eastAsia" w:cs="Times New Roman"/>
          <w:sz w:val="24"/>
          <w:szCs w:val="24"/>
          <w:lang w:val="en-US" w:eastAsia="zh-CN"/>
        </w:rPr>
        <w:t>.</w:t>
      </w:r>
    </w:p>
    <w:p>
      <w:pPr>
        <w:rPr>
          <w:rFonts w:hint="default" w:cs="Times New Roman"/>
          <w:sz w:val="24"/>
          <w:szCs w:val="24"/>
          <w:lang w:val="en-US" w:eastAsia="zh-CN"/>
        </w:rPr>
      </w:pPr>
    </w:p>
    <w:p>
      <w:pPr>
        <w:pStyle w:val="2"/>
        <w:bidi w:val="0"/>
        <w:rPr>
          <w:rFonts w:hint="default" w:ascii="Times New Roman" w:hAnsi="Times New Roman" w:cs="Times New Roman"/>
          <w:sz w:val="30"/>
          <w:szCs w:val="30"/>
          <w:lang w:val="en-US" w:eastAsia="zh-CN"/>
        </w:rPr>
      </w:pPr>
      <w:bookmarkStart w:id="2" w:name="_Toc17500"/>
      <w:r>
        <w:rPr>
          <w:rFonts w:hint="default" w:ascii="Times New Roman" w:hAnsi="Times New Roman" w:cs="Times New Roman"/>
          <w:sz w:val="30"/>
          <w:szCs w:val="30"/>
          <w:lang w:val="en-US" w:eastAsia="zh-CN"/>
        </w:rPr>
        <w:t>2.0 Importance of building an International Communication Relationship</w:t>
      </w:r>
      <w:bookmarkEnd w:id="2"/>
    </w:p>
    <w:p>
      <w:pPr>
        <w:pStyle w:val="3"/>
        <w:bidi w:val="0"/>
        <w:rPr>
          <w:rFonts w:hint="default" w:ascii="Times New Roman" w:hAnsi="Times New Roman" w:cs="Times New Roman"/>
          <w:sz w:val="28"/>
          <w:szCs w:val="28"/>
          <w:lang w:val="en-US" w:eastAsia="zh-CN"/>
        </w:rPr>
      </w:pPr>
      <w:bookmarkStart w:id="3" w:name="_Toc10973"/>
      <w:r>
        <w:rPr>
          <w:rFonts w:hint="default" w:ascii="Times New Roman" w:hAnsi="Times New Roman" w:cs="Times New Roman"/>
          <w:sz w:val="28"/>
          <w:szCs w:val="28"/>
          <w:lang w:val="en-US" w:eastAsia="zh-CN"/>
        </w:rPr>
        <w:t>2.1 what is International Business Communication</w:t>
      </w:r>
      <w:bookmarkEnd w:id="3"/>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International communication is the communication activity and practice that happens in international affairs. Nowadays, the influence of globalization is getting bigger and bigger, and with it the increasing demand for international communication, it also becomes more important.</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International communication involves a wide range of fields, including a variety of communication disciplines, such as cross-cultural, political, health, media, crisis, social promotion and integrated marketing communication, etc. </w:t>
      </w:r>
    </w:p>
    <w:p>
      <w:pPr>
        <w:rPr>
          <w:rFonts w:hint="eastAsia"/>
          <w:lang w:val="en-US" w:eastAsia="zh-CN"/>
        </w:rPr>
      </w:pPr>
    </w:p>
    <w:p>
      <w:pPr>
        <w:pStyle w:val="3"/>
        <w:bidi w:val="0"/>
        <w:rPr>
          <w:rFonts w:hint="eastAsia"/>
          <w:lang w:val="en-US" w:eastAsia="zh-CN"/>
        </w:rPr>
      </w:pPr>
      <w:bookmarkStart w:id="4" w:name="_Toc6863"/>
      <w:r>
        <w:rPr>
          <w:rFonts w:hint="default" w:ascii="Times New Roman" w:hAnsi="Times New Roman" w:cs="Times New Roman"/>
          <w:sz w:val="28"/>
          <w:szCs w:val="28"/>
          <w:lang w:val="en-US" w:eastAsia="zh-CN"/>
        </w:rPr>
        <w:t>2.2 The Importance of Building an International Bunsiness Communication Relationship</w:t>
      </w:r>
      <w:bookmarkEnd w:id="4"/>
    </w:p>
    <w:p>
      <w:pPr>
        <w:rPr>
          <w:rFonts w:hint="default" w:ascii="Times New Roman" w:hAnsi="Times New Roman" w:cs="Times New Roman"/>
          <w:sz w:val="24"/>
          <w:szCs w:val="24"/>
          <w:lang w:val="en-US" w:eastAsia="zh-CN"/>
        </w:rPr>
      </w:pPr>
      <w:bookmarkStart w:id="5" w:name="OLE_LINK1"/>
      <w:r>
        <w:rPr>
          <w:rFonts w:hint="default" w:ascii="Times New Roman" w:hAnsi="Times New Roman" w:cs="Times New Roman"/>
          <w:sz w:val="24"/>
          <w:szCs w:val="24"/>
          <w:lang w:val="en-US" w:eastAsia="zh-CN"/>
        </w:rPr>
        <w:t>After an enterprise enters the international market, the enterprise needs to have business dealings with other international enterprises to form a commercial cooperative relationship. This means that employees and managers of companies need to maintain contacts and exchanges with foreigners from different cultural backgrounds. Face-to-face communication is intricately mixed with nonverbal communication and etiquette. Different cultural backgrounds in different countries have brought communication challenges to companies. Enterprises mastering good practical skills in international business communication will help them maintain these intricate business contacts. Wrong or poor communication methods may cause business losses, harm the interests of enterprises, and even lead to unfriendly relations between countries</w:t>
      </w:r>
      <w:bookmarkEnd w:id="5"/>
      <w:r>
        <w:rPr>
          <w:rFonts w:hint="default" w:ascii="Times New Roman" w:hAnsi="Times New Roman" w:cs="Times New Roman"/>
          <w:sz w:val="24"/>
          <w:szCs w:val="24"/>
          <w:lang w:val="en-US" w:eastAsia="zh-CN"/>
        </w:rPr>
        <w:t xml:space="preserve">(Mcrill, 2019). </w:t>
      </w:r>
    </w:p>
    <w:p>
      <w:pPr>
        <w:rPr>
          <w:rFonts w:hint="eastAsia"/>
          <w:lang w:val="en-US" w:eastAsia="zh-CN"/>
        </w:rPr>
      </w:pPr>
    </w:p>
    <w:p>
      <w:pPr>
        <w:pStyle w:val="2"/>
        <w:bidi w:val="0"/>
        <w:rPr>
          <w:rFonts w:hint="default" w:ascii="Times New Roman" w:hAnsi="Times New Roman" w:cs="Times New Roman"/>
          <w:sz w:val="30"/>
          <w:szCs w:val="30"/>
          <w:lang w:val="en-US" w:eastAsia="zh-CN"/>
        </w:rPr>
      </w:pPr>
      <w:bookmarkStart w:id="6" w:name="_Toc31235"/>
      <w:r>
        <w:rPr>
          <w:rFonts w:hint="default" w:ascii="Times New Roman" w:hAnsi="Times New Roman" w:cs="Times New Roman"/>
          <w:sz w:val="30"/>
          <w:szCs w:val="30"/>
          <w:lang w:val="en-US" w:eastAsia="zh-CN"/>
        </w:rPr>
        <w:t>3.0 The skills of International Business Communication</w:t>
      </w:r>
      <w:r>
        <w:rPr>
          <w:rFonts w:hint="eastAsia" w:ascii="Times New Roman" w:hAnsi="Times New Roman" w:cs="Times New Roman"/>
          <w:sz w:val="30"/>
          <w:szCs w:val="30"/>
          <w:lang w:val="en-US" w:eastAsia="zh-CN"/>
        </w:rPr>
        <w:t xml:space="preserve"> </w:t>
      </w:r>
      <w:r>
        <w:rPr>
          <w:rFonts w:hint="default" w:ascii="Times New Roman" w:hAnsi="Times New Roman" w:cs="Times New Roman"/>
          <w:sz w:val="30"/>
          <w:szCs w:val="30"/>
          <w:lang w:val="en-US" w:eastAsia="zh-CN"/>
        </w:rPr>
        <w:t>Relationship</w:t>
      </w:r>
      <w:bookmarkEnd w:id="6"/>
      <w:r>
        <w:rPr>
          <w:rFonts w:hint="default" w:ascii="Times New Roman" w:hAnsi="Times New Roman" w:cs="Times New Roman"/>
          <w:sz w:val="30"/>
          <w:szCs w:val="30"/>
          <w:lang w:val="en-US" w:eastAsia="zh-CN"/>
        </w:rPr>
        <w:t xml:space="preserve"> </w:t>
      </w:r>
    </w:p>
    <w:p>
      <w:pPr>
        <w:pStyle w:val="3"/>
        <w:bidi w:val="0"/>
        <w:rPr>
          <w:rFonts w:hint="eastAsia"/>
          <w:lang w:val="en-US" w:eastAsia="zh-CN"/>
        </w:rPr>
      </w:pPr>
      <w:bookmarkStart w:id="7" w:name="_Toc17149"/>
      <w:r>
        <w:rPr>
          <w:rFonts w:hint="default" w:ascii="Times New Roman" w:hAnsi="Times New Roman" w:cs="Times New Roman"/>
          <w:sz w:val="28"/>
          <w:szCs w:val="28"/>
          <w:lang w:val="en-US" w:eastAsia="zh-CN"/>
        </w:rPr>
        <w:t>3.1 The Reason Why We Need the Skils</w:t>
      </w:r>
      <w:bookmarkEnd w:id="7"/>
    </w:p>
    <w:p>
      <w:pPr>
        <w:rPr>
          <w:rFonts w:hint="default" w:ascii="Times New Roman" w:hAnsi="Times New Roman" w:cs="Times New Roman"/>
          <w:sz w:val="24"/>
          <w:szCs w:val="24"/>
          <w:lang w:val="en-US" w:eastAsia="zh-CN"/>
        </w:rPr>
      </w:pPr>
      <w:bookmarkStart w:id="8" w:name="OLE_LINK2"/>
      <w:r>
        <w:rPr>
          <w:rFonts w:hint="default" w:ascii="Times New Roman" w:hAnsi="Times New Roman" w:cs="Times New Roman"/>
          <w:sz w:val="24"/>
          <w:szCs w:val="24"/>
          <w:lang w:val="en-US" w:eastAsia="zh-CN"/>
        </w:rPr>
        <w:t xml:space="preserve">Nowadays, if a company wants to develop steadily and smoothly in the international market, it needs to have some good communication skills. Business people around the world are facing a business environment that is volatile, uncertain, complex, and ambiguous. For example, communication technology and transportation technology are now developed. In the past 20 years, this has greatly changed the way people communicate. If companies want to be able to adapt to this environment, they need to master good communication skills to help them expand their business efficiently in the international market(Reynolds, 2016). </w:t>
      </w:r>
    </w:p>
    <w:bookmarkEnd w:id="8"/>
    <w:p>
      <w:pPr>
        <w:rPr>
          <w:rFonts w:hint="eastAsia"/>
          <w:lang w:val="en-US" w:eastAsia="zh-CN"/>
        </w:rPr>
      </w:pPr>
    </w:p>
    <w:p>
      <w:pPr>
        <w:pStyle w:val="3"/>
        <w:bidi w:val="0"/>
        <w:rPr>
          <w:rFonts w:hint="default"/>
          <w:lang w:val="en-US" w:eastAsia="zh-CN"/>
        </w:rPr>
      </w:pPr>
      <w:bookmarkStart w:id="9" w:name="_Toc6464"/>
      <w:r>
        <w:rPr>
          <w:rFonts w:hint="default" w:ascii="Times New Roman" w:hAnsi="Times New Roman" w:cs="Times New Roman"/>
          <w:sz w:val="28"/>
          <w:szCs w:val="28"/>
          <w:lang w:val="en-US" w:eastAsia="zh-CN"/>
        </w:rPr>
        <w:t>3.2 Specific Skills</w:t>
      </w:r>
      <w:r>
        <w:rPr>
          <w:rFonts w:hint="default"/>
          <w:lang w:val="en-US" w:eastAsia="zh-CN"/>
        </w:rPr>
        <w:t> </w:t>
      </w:r>
      <w:bookmarkEnd w:id="9"/>
    </w:p>
    <w:p>
      <w:pPr>
        <w:pStyle w:val="4"/>
        <w:bidi w:val="0"/>
        <w:rPr>
          <w:rFonts w:hint="default" w:ascii="Times New Roman" w:hAnsi="Times New Roman" w:cs="Times New Roman"/>
          <w:sz w:val="24"/>
          <w:szCs w:val="24"/>
          <w:lang w:val="en-US" w:eastAsia="zh-CN"/>
        </w:rPr>
      </w:pPr>
      <w:bookmarkStart w:id="10" w:name="_Toc5137"/>
      <w:r>
        <w:rPr>
          <w:rFonts w:hint="default" w:ascii="Times New Roman" w:hAnsi="Times New Roman" w:cs="Times New Roman"/>
          <w:sz w:val="24"/>
          <w:szCs w:val="24"/>
          <w:lang w:val="en-US" w:eastAsia="zh-CN"/>
        </w:rPr>
        <w:t>3.2.1 Communication Style</w:t>
      </w:r>
      <w:bookmarkEnd w:id="10"/>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Communication style is very important. Having a polite communication style can make people feel happy, or having a humorous communication style will make people impressed and willing to communicate with you. But when communicating with people from different cultural backgrounds, there are some issues that need to be paid attention to. For example, in some communication cultures, interrupting someone’s speech is considered to be an act of active participation in communication, while other cultures consider it to be rude or dismissive. Too much body language may cause discomfort to the person you are communicating with, depending on the other person's thoughts. Also consider the impact of speaking speed. If the communication speed is too fast, this may make people of different cultural backgrounds think that this is an act of disrespect for him.</w:t>
      </w:r>
    </w:p>
    <w:p>
      <w:pPr>
        <w:rPr>
          <w:rFonts w:hint="eastAsia"/>
          <w:lang w:val="en-US" w:eastAsia="zh-CN"/>
        </w:rPr>
      </w:pPr>
    </w:p>
    <w:p>
      <w:pPr>
        <w:pStyle w:val="4"/>
        <w:bidi w:val="0"/>
        <w:rPr>
          <w:rFonts w:hint="default" w:ascii="Times New Roman" w:hAnsi="Times New Roman" w:cs="Times New Roman"/>
          <w:sz w:val="24"/>
          <w:szCs w:val="24"/>
          <w:lang w:val="en-US" w:eastAsia="zh-CN"/>
        </w:rPr>
      </w:pPr>
      <w:bookmarkStart w:id="11" w:name="_Toc14149"/>
      <w:r>
        <w:rPr>
          <w:rFonts w:hint="default" w:ascii="Times New Roman" w:hAnsi="Times New Roman" w:cs="Times New Roman"/>
          <w:sz w:val="24"/>
          <w:szCs w:val="24"/>
          <w:lang w:val="en-US" w:eastAsia="zh-CN"/>
        </w:rPr>
        <w:t>3.2.2 Cross-cultural communication skills</w:t>
      </w:r>
      <w:bookmarkEnd w:id="11"/>
    </w:p>
    <w:p>
      <w:pPr>
        <w:rPr>
          <w:rFonts w:hint="eastAsia"/>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international business, any role or function of a business person means working with people from different countries and cultural backgrounds in different workplaces. They may be colleagues or customers. Therefore, it is an absolutely indispensable skill for business people to understand how to communicate well across cultures(Reynolds, 2016). </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 requires a keen sense of communication to be able to perceive the other's tone and emotions. It also requires an open mind and good learning ability, and usually needs to communicate and do research on each other's cultural background. For example, under the premise of different cultural backgrounds, Americans talk about privacy differently from China. Chinese people will openly discuss salary, family, and other privacy issues in exchanges, while Americans think this is rude and offensive.</w:t>
      </w:r>
    </w:p>
    <w:p>
      <w:pPr>
        <w:pStyle w:val="4"/>
        <w:bidi w:val="0"/>
        <w:rPr>
          <w:rFonts w:hint="default" w:ascii="Times New Roman" w:hAnsi="Times New Roman" w:cs="Times New Roman"/>
          <w:sz w:val="24"/>
          <w:szCs w:val="24"/>
          <w:lang w:val="en-US" w:eastAsia="zh-CN"/>
        </w:rPr>
      </w:pPr>
      <w:bookmarkStart w:id="12" w:name="_Toc11620"/>
      <w:r>
        <w:rPr>
          <w:rFonts w:hint="default" w:ascii="Times New Roman" w:hAnsi="Times New Roman" w:cs="Times New Roman"/>
          <w:sz w:val="24"/>
          <w:szCs w:val="24"/>
          <w:lang w:val="en-US" w:eastAsia="zh-CN"/>
        </w:rPr>
        <w:t>3.2.3 Listen</w:t>
      </w:r>
      <w:bookmarkEnd w:id="12"/>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Listening consciously, listening with physical behavior. Try to remember thier names. When you hear a word you don't understand, politely ask the other person to explain the word, or change to a synonym. This shows that the communicator is participating in the exchange, and the other party can be felt respected and valued. </w:t>
      </w: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Firstly, The communicator has the obligation to ensure that the information he hears can be accurately understood without misunderstanding. Secondly, conscious listening and listening in physical behavior can add points to one's own image. The other person will think that they are respected and valued, and at the same time they will be more willing to share or output some valuable information to you. </w:t>
      </w:r>
    </w:p>
    <w:p>
      <w:pPr>
        <w:bidi w:val="0"/>
        <w:rPr>
          <w:rFonts w:hint="default"/>
          <w:lang w:val="en-US" w:eastAsia="zh-CN"/>
        </w:rPr>
      </w:pPr>
      <w:r>
        <w:rPr>
          <w:rFonts w:hint="default"/>
          <w:lang w:val="en-US" w:eastAsia="zh-CN"/>
        </w:rPr>
        <w:br w:type="textWrapping"/>
      </w:r>
      <w:r>
        <w:rPr>
          <w:rStyle w:val="13"/>
          <w:rFonts w:hint="default" w:ascii="Times New Roman" w:hAnsi="Times New Roman" w:cs="Times New Roman"/>
          <w:sz w:val="28"/>
          <w:szCs w:val="28"/>
          <w:lang w:val="en-US" w:eastAsia="zh-CN"/>
        </w:rPr>
        <w:t>3.3 How They Affect the Business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First of all, the communicator represents the image of the company, and maintaining an effective and applicable communication style can help the company enhance its corporate image in business activities. For example, if the communication style of the communicator is solemn and serious. Then the other party may think that our company is a large company with rigorous systems and is worthy of trust. The image of the enterprise adds points, so it should be much smoother when talking about the business. </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Cross-cultural communication skills require the communicator to have a comprehensive understanding of different national cultural backgrounds. This helps the communicator to avoid misunderstandings caused by different cultures in the communication. For example, in business negotiations, in Chinese culture, people usually use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"D:/%E6%9C%89%E9%81%93%E8%AF%8D%E5%85%B8/Dict/8.10.3.0/resultui/html/index.html" \l "/javascript:;"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honorific</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s" to address each other, while in British culture, there is no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"D:/%E6%9C%89%E9%81%93%E8%AF%8D%E5%85%B8/Dict/8.10.3.0/resultui/html/index.html" \l "/javascript:;"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honorific</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in modern English. When understanding the differences in this culture, the communicator may be able to use Chinese "honorifics" in Chinese to express the warmth and friendliness of an international friend. This will definitely make the atmosphere of business negotiations more harmonious and comfortable. </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Listening skills can help communicators avoid misunderstandings in international communication, thereby ensuring the normal cooperation and operation of business.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For example, in international business communication, companies usually choose English as the communication language. However, due to their different educational backgrounds, Asians may have some misunderstandings in the use of English or English pronunciation may be different. At this time, it tested the listening ability and listening skills of the communicator. The communicator can politely ask the other person to repeat words that he did not hear clearly or understand the difference. This ensures the normal execution of communication and reduces the occurrence of misunderstandings. At the same time, it ensures that the business of the negotiation can be clear and error-free. </w:t>
      </w:r>
    </w:p>
    <w:p>
      <w:pPr>
        <w:rPr>
          <w:rFonts w:hint="default" w:ascii="Times New Roman" w:hAnsi="Times New Roman" w:cs="Times New Roman"/>
          <w:sz w:val="24"/>
          <w:szCs w:val="24"/>
          <w:lang w:val="en-US" w:eastAsia="zh-CN"/>
        </w:rPr>
      </w:pPr>
    </w:p>
    <w:p>
      <w:pPr>
        <w:pStyle w:val="2"/>
        <w:bidi w:val="0"/>
        <w:rPr>
          <w:rFonts w:hint="default"/>
          <w:lang w:val="en-US" w:eastAsia="zh-CN"/>
        </w:rPr>
      </w:pPr>
      <w:bookmarkStart w:id="13" w:name="_Toc24275"/>
      <w:bookmarkStart w:id="14" w:name="_Toc7108"/>
      <w:r>
        <w:rPr>
          <w:rFonts w:hint="default" w:ascii="Times New Roman" w:hAnsi="Times New Roman" w:cs="Times New Roman"/>
          <w:sz w:val="30"/>
          <w:szCs w:val="30"/>
          <w:lang w:val="en-US" w:eastAsia="zh-CN"/>
        </w:rPr>
        <w:t>4.0 The Reason and Effect of Potential Failure</w:t>
      </w:r>
      <w:bookmarkEnd w:id="13"/>
      <w:bookmarkEnd w:id="14"/>
    </w:p>
    <w:p>
      <w:pPr>
        <w:pStyle w:val="3"/>
        <w:bidi w:val="0"/>
        <w:rPr>
          <w:rFonts w:hint="default" w:ascii="Times New Roman" w:hAnsi="Times New Roman" w:cs="Times New Roman"/>
          <w:sz w:val="28"/>
          <w:szCs w:val="28"/>
          <w:lang w:val="en-US" w:eastAsia="zh-CN"/>
        </w:rPr>
      </w:pPr>
      <w:bookmarkStart w:id="15" w:name="_Toc3211"/>
      <w:bookmarkStart w:id="16" w:name="_Toc20123"/>
      <w:r>
        <w:rPr>
          <w:rFonts w:hint="default" w:ascii="Times New Roman" w:hAnsi="Times New Roman" w:cs="Times New Roman"/>
          <w:sz w:val="28"/>
          <w:szCs w:val="28"/>
          <w:lang w:val="en-US" w:eastAsia="zh-CN"/>
        </w:rPr>
        <w:t>4.1 High and Low Context Culture</w:t>
      </w:r>
      <w:bookmarkEnd w:id="15"/>
      <w:bookmarkEnd w:id="16"/>
    </w:p>
    <w:p>
      <w:pPr>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High context culture   and   low   context   Culture refers to the way of communication formed in different cultures.</w:t>
      </w:r>
      <w:r>
        <w:rPr>
          <w:rFonts w:hint="eastAsia" w:ascii="Times New Roman" w:hAnsi="Times New Roman" w:eastAsia="宋体" w:cs="Times New Roman"/>
          <w:sz w:val="24"/>
          <w:szCs w:val="24"/>
          <w:lang w:val="en-US" w:eastAsia="zh-CN"/>
        </w:rPr>
        <w:t xml:space="preserve"> High context culture refers to the implicit transmission of some unspecified information in the process of communication between the two sides, while low context culture means that many information is displayed and exchanged directly through the message itself. For example, in the British low context culture, people strictly abide by rules and standards, tend to establish short-term relationships, and pay attention to task completion. When enterprises enter the international market, understanding the high context culture and low context culture of different countries is conducive to better communication and establish a stronger relationship with them. When doing business in the Asian market, enterprises will encounter some problems in high context culture or low context culture. For example, in information exchange, misunderstandings will occur, lack of impression of exchange information, a large amount of information is transmitted through nonverbal means (gestures, facial expressions, etc.), due to different cultures, overemphasize the long-term relationship and loyalty between enterprises, and some unwritten rules that are easy to be ignored by enterprises. In addition, unlike the Asian market, contracts in the UK are often very long and detailed, but in the Asian market, contracts will be shorter and require less information.</w:t>
      </w:r>
    </w:p>
    <w:p>
      <w:pPr>
        <w:rPr>
          <w:rFonts w:hint="default"/>
          <w:lang w:val="en-US" w:eastAsia="zh-CN"/>
        </w:rPr>
      </w:pPr>
    </w:p>
    <w:p>
      <w:pPr>
        <w:pStyle w:val="3"/>
        <w:bidi w:val="0"/>
        <w:rPr>
          <w:rFonts w:hint="default" w:ascii="Times New Roman" w:hAnsi="Times New Roman" w:cs="Times New Roman"/>
          <w:sz w:val="28"/>
          <w:szCs w:val="28"/>
          <w:lang w:val="en-US" w:eastAsia="zh-CN"/>
        </w:rPr>
      </w:pPr>
      <w:bookmarkStart w:id="17" w:name="_Toc20942"/>
      <w:bookmarkStart w:id="18" w:name="_Toc11174"/>
      <w:r>
        <w:rPr>
          <w:rFonts w:hint="default" w:ascii="Times New Roman" w:hAnsi="Times New Roman" w:cs="Times New Roman"/>
          <w:sz w:val="28"/>
          <w:szCs w:val="28"/>
          <w:lang w:val="en-US" w:eastAsia="zh-CN"/>
        </w:rPr>
        <w:t>4.2. Communication Barriers</w:t>
      </w:r>
      <w:bookmarkEnd w:id="17"/>
      <w:bookmarkEnd w:id="18"/>
    </w:p>
    <w:p>
      <w:pPr>
        <w:bidi w:val="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Time barriers</w:t>
      </w:r>
    </w:p>
    <w:p>
      <w:pP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t>When the organization enters the Asian market from the UK market, it will face some effects brought by jet lag. For example, there is an eight hour time difference between China and the UK (ShiKeBiao, 2021), which may mean that organization managers need to consider the impact of the time difference when issuing orders to the Asian branch. For the organization, this may lead to employees waiting for orders, and then lead to the decline of employees' work efficiency.</w:t>
      </w:r>
    </w:p>
    <w:p>
      <w:pP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p>
    <w:p>
      <w:pPr>
        <w:rPr>
          <w:rFonts w:hint="default" w:ascii="Times New Roman" w:hAnsi="Times New Roman" w:cs="Times New Roman"/>
          <w:b/>
          <w:bCs/>
          <w:i w:val="0"/>
          <w:iCs w:val="0"/>
          <w:caps w:val="0"/>
          <w:color w:val="373737"/>
          <w:spacing w:val="0"/>
          <w:kern w:val="2"/>
          <w:sz w:val="24"/>
          <w:szCs w:val="24"/>
          <w:shd w:val="clear" w:fill="FFFFFF"/>
          <w:lang w:val="en-US" w:eastAsia="zh-CN" w:bidi="ar-SA"/>
        </w:rPr>
      </w:pPr>
      <w:r>
        <w:rPr>
          <w:rFonts w:hint="default" w:ascii="Times New Roman" w:hAnsi="Times New Roman" w:cs="Times New Roman"/>
          <w:b/>
          <w:bCs/>
          <w:i w:val="0"/>
          <w:iCs w:val="0"/>
          <w:caps w:val="0"/>
          <w:color w:val="373737"/>
          <w:spacing w:val="0"/>
          <w:kern w:val="2"/>
          <w:sz w:val="24"/>
          <w:szCs w:val="24"/>
          <w:shd w:val="clear" w:fill="FFFFFF"/>
          <w:lang w:val="en-US" w:eastAsia="zh-CN" w:bidi="ar-SA"/>
        </w:rPr>
        <w:t>Noise barriers</w:t>
      </w:r>
    </w:p>
    <w:p>
      <w:pP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t>When the organization enters the Asian market from the UK market, it may face the trouble caused by noise. Noise is a kind of environmental interference. It will interrupt the communication process of communicators, which may cause the information receiver to not receive complete information or receive unclear information, which will reduce the work efficiency of the organization. For example, the noise caused by thunder in thunderstorm days, and at the same time, the bad weather also interferes with the communication signal.</w:t>
      </w:r>
    </w:p>
    <w:p>
      <w:pP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p>
    <w:p>
      <w:pPr>
        <w:bidi w:val="0"/>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P</w:t>
      </w:r>
      <w:r>
        <w:rPr>
          <w:rFonts w:hint="default" w:ascii="Times New Roman" w:hAnsi="Times New Roman" w:cs="Times New Roman"/>
          <w:b/>
          <w:bCs/>
          <w:sz w:val="24"/>
          <w:szCs w:val="24"/>
          <w:lang w:val="en-US" w:eastAsia="zh-CN"/>
        </w:rPr>
        <w:t>hysical barriers</w:t>
      </w:r>
    </w:p>
    <w:p>
      <w:pP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t>Enterprises entering the Asian market from the UK market will inevitably face physical barriers. Because the distance between the sender and receiver of information is too far away and works in a long-distance way, many organizations are using digital communication tools. If the organization can not effectively use technology to eliminate communication challenges, it will lead to physical barriers and bring great damage to the organization.</w:t>
      </w:r>
    </w:p>
    <w:p>
      <w:pPr>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eastAsia" w:ascii="Times New Roman" w:hAnsi="Times New Roman" w:cs="Times New Roman"/>
          <w:b/>
          <w:bCs/>
          <w:sz w:val="24"/>
          <w:szCs w:val="24"/>
          <w:lang w:val="en-US" w:eastAsia="zh-CN"/>
        </w:rPr>
        <w:t>C</w:t>
      </w:r>
      <w:r>
        <w:rPr>
          <w:rFonts w:hint="default" w:ascii="Times New Roman" w:hAnsi="Times New Roman" w:cs="Times New Roman"/>
          <w:b/>
          <w:bCs/>
          <w:sz w:val="24"/>
          <w:szCs w:val="24"/>
          <w:lang w:val="en-US" w:eastAsia="zh-CN"/>
        </w:rPr>
        <w:t xml:space="preserve">ultural barriers </w:t>
      </w:r>
      <w:r>
        <w:rPr>
          <w:rFonts w:hint="default" w:ascii="Times New Roman" w:hAnsi="Times New Roman" w:cs="Times New Roman"/>
          <w:sz w:val="24"/>
          <w:szCs w:val="24"/>
          <w:lang w:val="en-US" w:eastAsia="zh-CN"/>
        </w:rPr>
        <w:t xml:space="preserve">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Due to the different historical backgrounds of Asia and UK, the company will encounter cultural barriers when entering the Asian market. For example, in terms of religious beliefs, most people in Britain believe in Christianity, but in Asia, most people believe in Buddhism（Rigby，2018）. In terms of negotiation, there are also cultural barriers. For example, in China, negotiators should first enter the conference room and sit in front of the team to avoid confusion about the identity of leaders. In addition, if the speaker makes a mistake during the speech, he can't directly interrupt his speech, but should correct and put forward it after the meeting. In terms of addressing people, when negotiating and meeting, we should also avoid calling people comprehensive, but should add suffixes, such as professors or directors, which has barriers to British culture(Goh, 1996).  </w:t>
      </w:r>
    </w:p>
    <w:p>
      <w:pPr>
        <w:rPr>
          <w:rFonts w:hint="default" w:ascii="Times New Roman" w:hAnsi="Times New Roman" w:cs="Times New Roman"/>
          <w:sz w:val="24"/>
          <w:szCs w:val="24"/>
          <w:lang w:val="en-US" w:eastAsia="zh-CN"/>
        </w:rPr>
      </w:pPr>
    </w:p>
    <w:p>
      <w:pPr>
        <w:bidi w:val="0"/>
        <w:rPr>
          <w:rFonts w:hint="default" w:ascii="Times New Roman" w:hAnsi="Times New Roman" w:cs="Times New Roman"/>
          <w:b/>
          <w:bCs/>
          <w:sz w:val="24"/>
          <w:szCs w:val="24"/>
          <w:lang w:val="en-US" w:eastAsia="zh-CN"/>
        </w:rPr>
      </w:pPr>
      <w:bookmarkStart w:id="19" w:name="_Toc8605"/>
      <w:r>
        <w:rPr>
          <w:rFonts w:hint="default" w:ascii="Times New Roman" w:hAnsi="Times New Roman" w:cs="Times New Roman"/>
          <w:b/>
          <w:bCs/>
          <w:sz w:val="24"/>
          <w:szCs w:val="24"/>
          <w:lang w:val="en-US" w:eastAsia="zh-CN"/>
        </w:rPr>
        <w:t>language barriers</w:t>
      </w:r>
      <w:bookmarkEnd w:id="19"/>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When the company enters the Asian market, the most direct problem is the language problem. Language barrier will become the biggest barrier for companies to enter the Asian market. When trying to talk to people in different languages, it is almost impossible to reach a perfect consensus（Rigby，2018）. Language barrier is not only related to different dialects, but also related to industry terms. For example, enterprises use industry terms when talking to others in the Asian market. In the case of language barriers, it is inevitable to misinterpret each other's meaning. In Asia, especially in China, people prefer to communicate with others through indirect communication, which will be regarded as ambiguous by their peers in Britain(Casse, 1981). Language barriers will bring many communication problems to enterprises and misunderstandings between the two sides.</w:t>
      </w:r>
    </w:p>
    <w:p>
      <w:pPr>
        <w:rPr>
          <w:rFonts w:hint="default" w:ascii="Times New Roman" w:hAnsi="Times New Roman" w:cs="Times New Roman"/>
          <w:sz w:val="24"/>
          <w:szCs w:val="24"/>
          <w:lang w:val="en-US" w:eastAsia="zh-CN"/>
        </w:rPr>
      </w:pPr>
    </w:p>
    <w:p>
      <w:pPr>
        <w:bidi w:val="0"/>
        <w:rPr>
          <w:rFonts w:hint="default" w:ascii="Times New Roman" w:hAnsi="Times New Roman" w:cs="Times New Roman"/>
          <w:b/>
          <w:bCs/>
          <w:sz w:val="24"/>
          <w:szCs w:val="24"/>
          <w:lang w:val="en-US" w:eastAsia="zh-CN"/>
        </w:rPr>
      </w:pPr>
      <w:bookmarkStart w:id="20" w:name="_Toc16431"/>
      <w:r>
        <w:rPr>
          <w:rFonts w:hint="default" w:ascii="Times New Roman" w:hAnsi="Times New Roman" w:cs="Times New Roman"/>
          <w:b/>
          <w:bCs/>
          <w:sz w:val="24"/>
          <w:szCs w:val="24"/>
          <w:lang w:val="en-US" w:eastAsia="zh-CN"/>
        </w:rPr>
        <w:t>Interpersonal barriers</w:t>
      </w:r>
      <w:bookmarkEnd w:id="20"/>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When enterprises enter the Asian market, the Asian market is a new working environment for both enterprises and employees. Employees need to adapt to the new environment, so there will be more or less anxiety and tension, which will produce interpersonal barriers. In the UK, the interpersonal relationship between enterprises is more rule-based, mainly contract. In the Asian market, especially in China, enterprises pay more attention to human sophistication and believe that business transactions are under the establishment of interpersonal relationships (Chen, 1995). In China, interpersonal relationship is one of the key factors in the process of entity negotiation. The personal relationship that connects people is not through the expression of sympathy and friendship, but through the exchange of grace. China attaches importance to social capital in the interpersonal context, while Britain attaches more importance to networks, information and institutions (Graham and Lam, 2003). Therefore, when enterprises enter the Asian market, due to the new working environment and interpersonal relationships, the enterprise's interpersonal network cannot be expanded, and the interpersonal barriers will bring many troubles and troubles to the enterprise's work(Butlery and Leung, 1998).</w:t>
      </w:r>
    </w:p>
    <w:p>
      <w:pPr>
        <w:rPr>
          <w:rFonts w:hint="default" w:ascii="Times New Roman" w:hAnsi="Times New Roman" w:cs="Times New Roman"/>
          <w:sz w:val="24"/>
          <w:szCs w:val="24"/>
          <w:lang w:val="en-US" w:eastAsia="zh-CN"/>
        </w:rPr>
      </w:pPr>
    </w:p>
    <w:p>
      <w:pPr>
        <w:pStyle w:val="3"/>
        <w:bidi w:val="0"/>
        <w:rPr>
          <w:rFonts w:hint="default" w:ascii="Times New Roman" w:hAnsi="Times New Roman" w:cs="Times New Roman"/>
          <w:sz w:val="28"/>
          <w:szCs w:val="28"/>
        </w:rPr>
      </w:pPr>
      <w:bookmarkStart w:id="21" w:name="_Toc29489"/>
      <w:bookmarkStart w:id="22" w:name="_Toc9601"/>
      <w:r>
        <w:rPr>
          <w:rFonts w:hint="default" w:ascii="Times New Roman" w:hAnsi="Times New Roman" w:cs="Times New Roman"/>
          <w:sz w:val="28"/>
          <w:szCs w:val="28"/>
          <w:lang w:val="en-US" w:eastAsia="zh-CN"/>
        </w:rPr>
        <w:t xml:space="preserve">4.3 </w:t>
      </w:r>
      <w:r>
        <w:rPr>
          <w:rFonts w:hint="default" w:ascii="Times New Roman" w:hAnsi="Times New Roman" w:cs="Times New Roman"/>
          <w:sz w:val="28"/>
          <w:szCs w:val="28"/>
        </w:rPr>
        <w:t>Hofstede's Theory of Cultural Dimensions</w:t>
      </w:r>
      <w:bookmarkEnd w:id="21"/>
      <w:bookmarkEnd w:id="22"/>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rPr>
        <w:t>Hofstede's cultural dimension theory can help organizations better understand the direct cultural differences between different countries, and is of great significance for cross-cultural communication. In addition, the theory can well measure its impact on the business environment.</w:t>
      </w:r>
      <w:r>
        <w:rPr>
          <w:rFonts w:hint="default" w:ascii="Times New Roman" w:hAnsi="Times New Roman" w:cs="Times New Roman"/>
          <w:sz w:val="24"/>
          <w:szCs w:val="24"/>
          <w:lang w:val="en-US" w:eastAsia="zh-CN"/>
        </w:rPr>
        <w:t xml:space="preserve"> （Hofstede, 1970)</w:t>
      </w: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rPr>
        <w:t>He categorized the distinctions between cultures into six major cultural value dimensions</w:t>
      </w:r>
      <w:r>
        <w:rPr>
          <w:rFonts w:hint="default" w:ascii="Times New Roman" w:hAnsi="Times New Roman" w:cs="Times New Roman"/>
          <w:sz w:val="24"/>
          <w:szCs w:val="24"/>
          <w:lang w:val="en-US" w:eastAsia="zh-CN"/>
        </w:rPr>
        <w:t xml:space="preserve"> (Marketing91, 2020) :</w:t>
      </w: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Firstly, about the Power Distance. The index expresses the organization's acceptance of inequality and power. Therefore, the high power distance index shows that people agree with the power hierarchy established by the organization, and accept and respect the system. On the contrary, the low power distance index shows that people question and reject the power hierarchy established by the organization.</w:t>
      </w: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Secondly, about the Individualism Versus Collectivism. This dimension shows the direct correlation between individual and collective. Individualism emphasizes taking individual as the main body, while collectivism focuses on taking the whole as the center. People must have basic trust in the whole organization.</w:t>
      </w: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Thirdly, about the Uncertainty Avoidance Index. This dimension indicates the degree to which an organization makes decisions to avoid uncertain factors in the face of uncertain events or environments.</w:t>
      </w: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Fourthly, abouty the Masculinity vs. Femininity. This dimension shows the role distribution of men and women in society. Masculinity is usually strong and confident, while feminization is gentle and modest.</w:t>
      </w: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Fifthly, about the Long Vs Short Term Orientation. This dimension reflects the social view of the behavior between the past and the future. And this dimension emphasizes the link between the challenges faced in the past, the present and the future.</w:t>
      </w: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Finally, about the Indulgence vs. Restraint. This dimension reflects the satisfaction of social personnel to the basic needs of life, and people's acceptance of desire. Restraint means strict control of the organization, while indulgence means that people can enjoy life freely（Hofstede, 2010).</w:t>
      </w: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Therefore, by analyzing Hofstede's cultural dimension theory, which can have a further understanding of the organization's entry into the Asian market. </w:t>
      </w:r>
    </w:p>
    <w:p>
      <w:pPr>
        <w:bidi w:val="0"/>
        <w:rPr>
          <w:rFonts w:hint="default" w:ascii="Times New Roman" w:hAnsi="Times New Roman" w:cs="Times New Roman"/>
          <w:sz w:val="24"/>
          <w:szCs w:val="24"/>
          <w:lang w:val="en-US" w:eastAsia="zh-CN"/>
        </w:rPr>
      </w:pPr>
    </w:p>
    <w:p>
      <w:pPr>
        <w:bidi w:val="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indulgence vs. constraint, In Britain, people usually show the impulse to enjoy life. People attach great importance to leisure time and have a positive attitude towards life. In China, China is a restrained society. A restrained society does not pay much attention to leisure time and does not control the satisfaction of desire. People do not indulge themselves to satisfy their desires. In addition, for individualism versus collectivism. China is a highly collectivist cultural country. People will think about the organization as the central goal, not just themselves. Britain is one of the countries with the highest individualism scores. From a very young age, children are taught to think independently to find out what their unique life goals are and how they make unique contributions to society (Hofstede Insights, 2020).</w:t>
      </w:r>
    </w:p>
    <w:p>
      <w:pPr>
        <w:pStyle w:val="2"/>
        <w:bidi w:val="0"/>
        <w:rPr>
          <w:rFonts w:hint="default" w:ascii="Times New Roman" w:hAnsi="Times New Roman" w:cs="Times New Roman"/>
          <w:sz w:val="30"/>
          <w:szCs w:val="30"/>
          <w:lang w:val="en-US" w:eastAsia="zh-CN"/>
        </w:rPr>
      </w:pPr>
      <w:bookmarkStart w:id="23" w:name="_Toc26167"/>
      <w:bookmarkStart w:id="24" w:name="_Toc28647"/>
      <w:r>
        <w:rPr>
          <w:rFonts w:hint="default" w:ascii="Times New Roman" w:hAnsi="Times New Roman" w:cs="Times New Roman"/>
          <w:sz w:val="30"/>
          <w:szCs w:val="30"/>
          <w:lang w:val="en-US" w:eastAsia="zh-CN"/>
        </w:rPr>
        <w:t>5.0 Conclusion</w:t>
      </w:r>
      <w:bookmarkEnd w:id="23"/>
      <w:bookmarkEnd w:id="24"/>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Through group discussion and theoretical demonstration, we understand what international communication is. It is very important to establish good business international communication relations. Good communication relationship</w:t>
      </w:r>
      <w:r>
        <w:rPr>
          <w:rFonts w:hint="eastAsia" w:eastAsia="宋体" w:cs="Times New Roman"/>
          <w:sz w:val="24"/>
          <w:szCs w:val="24"/>
          <w:lang w:val="en-US" w:eastAsia="zh-CN"/>
        </w:rPr>
        <w:t xml:space="preserve"> and skills</w:t>
      </w:r>
      <w:r>
        <w:rPr>
          <w:rFonts w:hint="default" w:ascii="Times New Roman" w:hAnsi="Times New Roman" w:eastAsia="宋体" w:cs="Times New Roman"/>
          <w:sz w:val="24"/>
          <w:szCs w:val="24"/>
        </w:rPr>
        <w:t xml:space="preserve"> can help the company expand its business better.</w:t>
      </w:r>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In order to improve our communication skills, we understand the concepts and differences between high context and low context, and introduce Hofstede's six cultural dimensions. This shows the impact of different social cultures on people</w:t>
      </w:r>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When companies expand to Asia, we also need to consider the impact and disadvantages of different cultural backgrounds on communication between the UK and Asia. It includes some potential threats, such as language barriers, cultural barriers</w:t>
      </w:r>
      <w:r>
        <w:rPr>
          <w:rFonts w:hint="eastAsia" w:eastAsia="宋体" w:cs="Times New Roman"/>
          <w:sz w:val="24"/>
          <w:szCs w:val="24"/>
          <w:lang w:val="en-US" w:eastAsia="zh-CN"/>
        </w:rPr>
        <w:t xml:space="preserve">, </w:t>
      </w:r>
      <w:r>
        <w:rPr>
          <w:rFonts w:hint="default" w:ascii="Times New Roman" w:hAnsi="Times New Roman" w:eastAsia="宋体" w:cs="Times New Roman"/>
          <w:sz w:val="24"/>
          <w:szCs w:val="24"/>
        </w:rPr>
        <w:t>interpersonal barriers</w:t>
      </w:r>
      <w:r>
        <w:rPr>
          <w:rFonts w:hint="eastAsia" w:eastAsia="宋体" w:cs="Times New Roman"/>
          <w:sz w:val="24"/>
          <w:szCs w:val="24"/>
          <w:lang w:val="en-US" w:eastAsia="zh-CN"/>
        </w:rPr>
        <w:t xml:space="preserve"> and so on</w:t>
      </w:r>
      <w:r>
        <w:rPr>
          <w:rFonts w:hint="default" w:ascii="Times New Roman" w:hAnsi="Times New Roman" w:eastAsia="宋体" w:cs="Times New Roman"/>
          <w:sz w:val="24"/>
          <w:szCs w:val="24"/>
        </w:rPr>
        <w:t>. We can better avoid unnecessary trouble</w:t>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ascii="Times New Roman" w:hAnsi="Times New Roman" w:cs="Times New Roman"/>
          <w:sz w:val="30"/>
          <w:szCs w:val="30"/>
          <w:lang w:val="en-US" w:eastAsia="zh-CN"/>
        </w:rPr>
      </w:pPr>
    </w:p>
    <w:p>
      <w:pPr>
        <w:rPr>
          <w:rFonts w:hint="default" w:ascii="Times New Roman" w:hAnsi="Times New Roman" w:cs="Times New Roman"/>
          <w:sz w:val="30"/>
          <w:szCs w:val="30"/>
          <w:lang w:val="en-US" w:eastAsia="zh-CN"/>
        </w:rPr>
      </w:pPr>
    </w:p>
    <w:p>
      <w:pPr>
        <w:rPr>
          <w:rFonts w:hint="default" w:ascii="Times New Roman" w:hAnsi="Times New Roman" w:cs="Times New Roman"/>
          <w:sz w:val="30"/>
          <w:szCs w:val="30"/>
          <w:lang w:val="en-US" w:eastAsia="zh-CN"/>
        </w:rPr>
      </w:pPr>
    </w:p>
    <w:p>
      <w:pPr>
        <w:rPr>
          <w:rFonts w:hint="default" w:ascii="Times New Roman" w:hAnsi="Times New Roman" w:cs="Times New Roman"/>
          <w:sz w:val="30"/>
          <w:szCs w:val="30"/>
          <w:lang w:val="en-US" w:eastAsia="zh-CN"/>
        </w:rPr>
      </w:pPr>
    </w:p>
    <w:p>
      <w:pPr>
        <w:rPr>
          <w:rFonts w:hint="default" w:ascii="Times New Roman" w:hAnsi="Times New Roman" w:cs="Times New Roman"/>
          <w:sz w:val="30"/>
          <w:szCs w:val="30"/>
          <w:lang w:val="en-US" w:eastAsia="zh-CN"/>
        </w:rPr>
      </w:pPr>
    </w:p>
    <w:p>
      <w:pPr>
        <w:rPr>
          <w:rFonts w:hint="default" w:ascii="Times New Roman" w:hAnsi="Times New Roman" w:cs="Times New Roman"/>
          <w:sz w:val="30"/>
          <w:szCs w:val="30"/>
          <w:lang w:val="en-US" w:eastAsia="zh-CN"/>
        </w:rPr>
      </w:pPr>
    </w:p>
    <w:p>
      <w:pPr>
        <w:rPr>
          <w:rFonts w:hint="default" w:ascii="Times New Roman" w:hAnsi="Times New Roman" w:cs="Times New Roman"/>
          <w:sz w:val="30"/>
          <w:szCs w:val="30"/>
          <w:lang w:val="en-US" w:eastAsia="zh-CN"/>
        </w:rPr>
      </w:pPr>
    </w:p>
    <w:p>
      <w:pPr>
        <w:pStyle w:val="2"/>
        <w:bidi w:val="0"/>
        <w:rPr>
          <w:rFonts w:hint="default" w:ascii="Times New Roman" w:hAnsi="Times New Roman" w:cs="Times New Roman"/>
          <w:sz w:val="24"/>
          <w:szCs w:val="24"/>
          <w:lang w:val="en-US" w:eastAsia="zh-CN"/>
        </w:rPr>
      </w:pPr>
      <w:bookmarkStart w:id="25" w:name="_Toc26626"/>
      <w:r>
        <w:rPr>
          <w:rFonts w:hint="default" w:ascii="Times New Roman" w:hAnsi="Times New Roman" w:cs="Times New Roman"/>
          <w:sz w:val="30"/>
          <w:szCs w:val="30"/>
          <w:lang w:val="en-US" w:eastAsia="zh-CN"/>
        </w:rPr>
        <w:t>6.0 References</w:t>
      </w:r>
      <w:bookmarkEnd w:id="25"/>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after="157" w:afterLines="50" w:line="240" w:lineRule="auto"/>
        <w:ind w:leftChars="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 xml:space="preserve">1. </w:t>
      </w:r>
      <w:r>
        <w:rPr>
          <w:rFonts w:hint="default" w:ascii="Times New Roman" w:hAnsi="Times New Roman" w:eastAsia="宋体" w:cs="Times New Roman"/>
          <w:i w:val="0"/>
          <w:iCs w:val="0"/>
          <w:caps w:val="0"/>
          <w:color w:val="373737"/>
          <w:spacing w:val="0"/>
          <w:sz w:val="24"/>
          <w:szCs w:val="24"/>
          <w:shd w:val="clear" w:fill="FFFFFF"/>
          <w:lang w:val="en-US" w:eastAsia="zh-CN"/>
        </w:rPr>
        <w:t>C</w:t>
      </w:r>
      <w:r>
        <w:rPr>
          <w:rFonts w:hint="default" w:ascii="Times New Roman" w:hAnsi="Times New Roman" w:eastAsia="Helvetica" w:cs="Times New Roman"/>
          <w:i w:val="0"/>
          <w:iCs w:val="0"/>
          <w:caps w:val="0"/>
          <w:color w:val="373737"/>
          <w:spacing w:val="0"/>
          <w:sz w:val="24"/>
          <w:szCs w:val="24"/>
          <w:shd w:val="clear" w:fill="FFFFFF"/>
        </w:rPr>
        <w:t xml:space="preserve">ultural </w:t>
      </w:r>
      <w:r>
        <w:rPr>
          <w:rFonts w:hint="default" w:ascii="Times New Roman" w:hAnsi="Times New Roman" w:eastAsia="宋体" w:cs="Times New Roman"/>
          <w:i w:val="0"/>
          <w:iCs w:val="0"/>
          <w:caps w:val="0"/>
          <w:color w:val="373737"/>
          <w:spacing w:val="0"/>
          <w:sz w:val="24"/>
          <w:szCs w:val="24"/>
          <w:shd w:val="clear" w:fill="FFFFFF"/>
          <w:lang w:val="en-US" w:eastAsia="zh-CN"/>
        </w:rPr>
        <w:t>D</w:t>
      </w:r>
      <w:r>
        <w:rPr>
          <w:rFonts w:hint="default" w:ascii="Times New Roman" w:hAnsi="Times New Roman" w:eastAsia="Helvetica" w:cs="Times New Roman"/>
          <w:i w:val="0"/>
          <w:iCs w:val="0"/>
          <w:caps w:val="0"/>
          <w:color w:val="373737"/>
          <w:spacing w:val="0"/>
          <w:sz w:val="24"/>
          <w:szCs w:val="24"/>
          <w:shd w:val="clear" w:fill="FFFFFF"/>
        </w:rPr>
        <w:t xml:space="preserve">imensions </w:t>
      </w:r>
      <w:r>
        <w:rPr>
          <w:rFonts w:hint="default" w:ascii="Times New Roman" w:hAnsi="Times New Roman" w:eastAsia="宋体" w:cs="Times New Roman"/>
          <w:i w:val="0"/>
          <w:iCs w:val="0"/>
          <w:caps w:val="0"/>
          <w:color w:val="373737"/>
          <w:spacing w:val="0"/>
          <w:sz w:val="24"/>
          <w:szCs w:val="24"/>
          <w:shd w:val="clear" w:fill="FFFFFF"/>
          <w:lang w:val="en-US" w:eastAsia="zh-CN"/>
        </w:rPr>
        <w:t>T</w:t>
      </w:r>
      <w:r>
        <w:rPr>
          <w:rFonts w:hint="default" w:ascii="Times New Roman" w:hAnsi="Times New Roman" w:eastAsia="Helvetica" w:cs="Times New Roman"/>
          <w:i w:val="0"/>
          <w:iCs w:val="0"/>
          <w:caps w:val="0"/>
          <w:color w:val="373737"/>
          <w:spacing w:val="0"/>
          <w:sz w:val="24"/>
          <w:szCs w:val="24"/>
          <w:shd w:val="clear" w:fill="FFFFFF"/>
        </w:rPr>
        <w:t>heory</w:t>
      </w:r>
      <w:r>
        <w:rPr>
          <w:rFonts w:hint="default" w:ascii="Times New Roman" w:hAnsi="Times New Roman" w:eastAsia="宋体" w:cs="Times New Roman"/>
          <w:i w:val="0"/>
          <w:iCs w:val="0"/>
          <w:caps w:val="0"/>
          <w:color w:val="373737"/>
          <w:spacing w:val="0"/>
          <w:sz w:val="24"/>
          <w:szCs w:val="24"/>
          <w:shd w:val="clear" w:fill="FFFFFF"/>
          <w:lang w:val="en-US" w:eastAsia="zh-CN"/>
        </w:rPr>
        <w:t xml:space="preserve">, (2020), </w:t>
      </w:r>
      <w:r>
        <w:rPr>
          <w:rFonts w:hint="default" w:ascii="Times New Roman" w:hAnsi="Times New Roman" w:eastAsia="宋体" w:cs="Times New Roman"/>
          <w:i/>
          <w:iCs/>
          <w:caps w:val="0"/>
          <w:color w:val="373737"/>
          <w:spacing w:val="0"/>
          <w:sz w:val="24"/>
          <w:szCs w:val="24"/>
          <w:shd w:val="clear" w:fill="FFFFFF"/>
          <w:lang w:val="en-US" w:eastAsia="zh-CN"/>
        </w:rPr>
        <w:t>Marketing91</w:t>
      </w:r>
      <w:r>
        <w:rPr>
          <w:rFonts w:hint="default" w:ascii="Times New Roman" w:hAnsi="Times New Roman" w:eastAsia="宋体" w:cs="Times New Roman"/>
          <w:i w:val="0"/>
          <w:iCs w:val="0"/>
          <w:caps w:val="0"/>
          <w:color w:val="373737"/>
          <w:spacing w:val="0"/>
          <w:sz w:val="24"/>
          <w:szCs w:val="24"/>
          <w:shd w:val="clear" w:fill="FFFFFF"/>
          <w:lang w:val="en-US" w:eastAsia="zh-CN"/>
        </w:rPr>
        <w:t>[online]</w:t>
      </w:r>
      <w:r>
        <w:rPr>
          <w:rFonts w:hint="default" w:ascii="Times New Roman" w:hAnsi="Times New Roman" w:cs="Times New Roman"/>
          <w:i w:val="0"/>
          <w:iCs w:val="0"/>
          <w:sz w:val="24"/>
          <w:szCs w:val="24"/>
          <w:lang w:val="en-US" w:eastAsia="zh-CN"/>
        </w:rPr>
        <w:t xml:space="preserve">, available from: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"https://www.marketing91.com/hofstedes-cultural-dimensions/#What-is-Hofstedes-Cultural-Dimension" </w:instrText>
      </w:r>
      <w:r>
        <w:rPr>
          <w:rFonts w:hint="default" w:ascii="Times New Roman" w:hAnsi="Times New Roman" w:cs="Times New Roman"/>
          <w:i w:val="0"/>
          <w:iCs w:val="0"/>
          <w:sz w:val="24"/>
          <w:szCs w:val="24"/>
          <w:lang w:val="en-US" w:eastAsia="zh-CN"/>
        </w:rPr>
        <w:fldChar w:fldCharType="separate"/>
      </w:r>
      <w:r>
        <w:rPr>
          <w:rStyle w:val="12"/>
          <w:rFonts w:hint="default" w:ascii="Times New Roman" w:hAnsi="Times New Roman" w:cs="Times New Roman"/>
          <w:i w:val="0"/>
          <w:iCs w:val="0"/>
          <w:sz w:val="24"/>
          <w:szCs w:val="24"/>
          <w:lang w:val="en-US" w:eastAsia="zh-CN"/>
        </w:rPr>
        <w:t>https://www.marketing91.com/hofstedes-cultural-dimensions/#What-is-Hofstedes-Cultural-Dimension</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4 November 2021)</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after="157" w:afterLines="50" w:line="240" w:lineRule="auto"/>
        <w:ind w:leftChars="0"/>
        <w:textAlignment w:val="auto"/>
        <w:rPr>
          <w:rFonts w:hint="default" w:ascii="Times New Roman" w:hAnsi="Times New Roman" w:eastAsia="Helvetica" w:cs="Times New Roman"/>
          <w:i w:val="0"/>
          <w:iCs w:val="0"/>
          <w:caps w:val="0"/>
          <w:color w:val="373737"/>
          <w:spacing w:val="0"/>
          <w:sz w:val="24"/>
          <w:szCs w:val="24"/>
          <w:shd w:val="clear" w:fill="FFFFFF"/>
        </w:rPr>
      </w:pPr>
      <w:r>
        <w:rPr>
          <w:rFonts w:hint="default" w:ascii="Times New Roman" w:hAnsi="Times New Roman" w:eastAsia="Helvetica" w:cs="Times New Roman"/>
          <w:i w:val="0"/>
          <w:iCs w:val="0"/>
          <w:caps w:val="0"/>
          <w:color w:val="373737"/>
          <w:spacing w:val="0"/>
          <w:sz w:val="24"/>
          <w:szCs w:val="24"/>
          <w:shd w:val="clear" w:fill="FFFFFF"/>
          <w:lang w:val="en-US" w:eastAsia="zh-CN"/>
        </w:rPr>
        <w:t xml:space="preserve">2. </w:t>
      </w:r>
      <w:r>
        <w:rPr>
          <w:rFonts w:hint="default" w:ascii="Times New Roman" w:hAnsi="Times New Roman" w:eastAsia="Helvetica" w:cs="Times New Roman"/>
          <w:i w:val="0"/>
          <w:iCs w:val="0"/>
          <w:caps w:val="0"/>
          <w:color w:val="373737"/>
          <w:spacing w:val="0"/>
          <w:sz w:val="24"/>
          <w:szCs w:val="24"/>
          <w:shd w:val="clear" w:fill="FFFFFF"/>
        </w:rPr>
        <w:t>Clark, D. (2014, June 19). How to succeed in a cross-cultural workplace. Forbes.</w:t>
      </w: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after="157" w:afterLines="50" w:line="240" w:lineRule="auto"/>
        <w:ind w:leftChars="0"/>
        <w:textAlignment w:val="auto"/>
        <w:rPr>
          <w:rFonts w:hint="default" w:ascii="Times New Roman" w:hAnsi="Times New Roman" w:eastAsia="Helvetica" w:cs="Times New Roman"/>
          <w:i w:val="0"/>
          <w:iCs w:val="0"/>
          <w:caps w:val="0"/>
          <w:color w:val="373737"/>
          <w:spacing w:val="0"/>
          <w:sz w:val="24"/>
          <w:szCs w:val="24"/>
          <w:shd w:val="clear" w:fill="FFFFFF"/>
          <w:lang w:val="en-US" w:eastAsia="zh-CN"/>
        </w:rPr>
      </w:pPr>
    </w:p>
    <w:p>
      <w:pPr>
        <w:numPr>
          <w:ilvl w:val="0"/>
          <w:numId w:val="1"/>
        </w:numPr>
        <w:spacing w:line="24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Definitions for International Communication</w:t>
      </w:r>
      <w:r>
        <w:rPr>
          <w:rFonts w:hint="default" w:ascii="Times New Roman" w:hAnsi="Times New Roman" w:cs="Times New Roman"/>
          <w:sz w:val="24"/>
          <w:szCs w:val="24"/>
          <w:lang w:val="en-US" w:eastAsia="zh-CN"/>
        </w:rPr>
        <w:t xml:space="preserve">[Onlline]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"https://www.definitions.net/definition/International%20Communication"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https://www.definitions.net/definition/International%20Communication</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23. 2021). </w:t>
      </w:r>
    </w:p>
    <w:p>
      <w:pPr>
        <w:spacing w:line="240" w:lineRule="auto"/>
        <w:rPr>
          <w:rFonts w:hint="default" w:ascii="Times New Roman" w:hAnsi="Times New Roman" w:cs="Times New Roman"/>
          <w:sz w:val="24"/>
          <w:szCs w:val="24"/>
          <w:lang w:val="en-US" w:eastAsia="zh-CN"/>
        </w:rPr>
      </w:pPr>
    </w:p>
    <w:p>
      <w:pPr>
        <w:numPr>
          <w:ilvl w:val="0"/>
          <w:numId w:val="1"/>
        </w:numPr>
        <w:spacing w:line="240" w:lineRule="auto"/>
        <w:ind w:left="0" w:leftChars="0" w:firstLine="0" w:firstLineChars="0"/>
        <w:rPr>
          <w:rFonts w:hint="default" w:ascii="Times New Roman" w:hAnsi="Times New Roman" w:eastAsia="Helvetica" w:cs="Times New Roman"/>
          <w:i w:val="0"/>
          <w:iCs w:val="0"/>
          <w:caps w:val="0"/>
          <w:color w:val="373737"/>
          <w:spacing w:val="0"/>
          <w:sz w:val="24"/>
          <w:szCs w:val="24"/>
          <w:shd w:val="clear" w:fill="FFFFFF"/>
        </w:rPr>
      </w:pPr>
      <w:r>
        <w:rPr>
          <w:rFonts w:hint="default" w:ascii="Times New Roman" w:hAnsi="Times New Roman" w:eastAsia="Helvetica" w:cs="Times New Roman"/>
          <w:i w:val="0"/>
          <w:iCs w:val="0"/>
          <w:caps w:val="0"/>
          <w:color w:val="373737"/>
          <w:spacing w:val="0"/>
          <w:sz w:val="24"/>
          <w:szCs w:val="24"/>
          <w:shd w:val="clear" w:fill="FFFFFF"/>
        </w:rPr>
        <w:t>Edward T. Hall, </w:t>
      </w:r>
      <w:r>
        <w:rPr>
          <w:rFonts w:hint="default" w:ascii="Times New Roman" w:hAnsi="Times New Roman" w:eastAsia="宋体" w:cs="Times New Roman"/>
          <w:i/>
          <w:iCs/>
          <w:caps w:val="0"/>
          <w:color w:val="373737"/>
          <w:spacing w:val="0"/>
          <w:sz w:val="24"/>
          <w:szCs w:val="24"/>
          <w:shd w:val="clear" w:fill="FFFFFF"/>
          <w:lang w:val="en-US" w:eastAsia="zh-CN"/>
        </w:rPr>
        <w:t>Beyond</w:t>
      </w:r>
      <w:r>
        <w:rPr>
          <w:rFonts w:hint="default" w:ascii="Times New Roman" w:hAnsi="Times New Roman" w:eastAsia="Helvetica" w:cs="Times New Roman"/>
          <w:i w:val="0"/>
          <w:iCs w:val="0"/>
          <w:caps w:val="0"/>
          <w:color w:val="373737"/>
          <w:spacing w:val="0"/>
          <w:sz w:val="24"/>
          <w:szCs w:val="24"/>
          <w:shd w:val="clear" w:fill="FFFFFF"/>
        </w:rPr>
        <w:t>, Anchor Books, 1977, p. 91-131</w:t>
      </w:r>
    </w:p>
    <w:p>
      <w:pPr>
        <w:widowControl w:val="0"/>
        <w:numPr>
          <w:numId w:val="0"/>
        </w:numPr>
        <w:spacing w:line="240" w:lineRule="auto"/>
        <w:jc w:val="both"/>
        <w:rPr>
          <w:rFonts w:hint="default" w:ascii="Times New Roman" w:hAnsi="Times New Roman" w:eastAsia="Helvetica" w:cs="Times New Roman"/>
          <w:i w:val="0"/>
          <w:iCs w:val="0"/>
          <w:caps w:val="0"/>
          <w:color w:val="373737"/>
          <w:spacing w:val="0"/>
          <w:sz w:val="24"/>
          <w:szCs w:val="24"/>
          <w:shd w:val="clear" w:fill="FFFFFF"/>
        </w:rPr>
      </w:pPr>
    </w:p>
    <w:p>
      <w:pPr>
        <w:numPr>
          <w:ilvl w:val="0"/>
          <w:numId w:val="1"/>
        </w:numPr>
        <w:spacing w:line="24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Eight Skills for Effective Internatinal Communication [Online]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"https://www.passportcareer.com/8-skills-for-effective-international-communication/" </w:instrText>
      </w:r>
      <w:r>
        <w:rPr>
          <w:rFonts w:hint="default" w:ascii="Times New Roman" w:hAnsi="Times New Roman" w:cs="Times New Roman"/>
          <w:sz w:val="24"/>
          <w:szCs w:val="24"/>
          <w:lang w:val="en-US" w:eastAsia="zh-CN"/>
        </w:rPr>
        <w:fldChar w:fldCharType="separate"/>
      </w:r>
      <w:r>
        <w:rPr>
          <w:rStyle w:val="12"/>
          <w:rFonts w:hint="default" w:ascii="Times New Roman" w:hAnsi="Times New Roman" w:cs="Times New Roman"/>
          <w:sz w:val="24"/>
          <w:szCs w:val="24"/>
          <w:lang w:val="en-US" w:eastAsia="zh-CN"/>
        </w:rPr>
        <w:t>https://www.passportcareer.com/8-skills-for-effective-international-communication/</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 Accessed 23. 2021). </w:t>
      </w:r>
    </w:p>
    <w:p>
      <w:pPr>
        <w:widowControl w:val="0"/>
        <w:numPr>
          <w:numId w:val="0"/>
        </w:numPr>
        <w:spacing w:line="240" w:lineRule="auto"/>
        <w:jc w:val="both"/>
        <w:rPr>
          <w:rFonts w:hint="default" w:ascii="Times New Roman" w:hAnsi="Times New Roman" w:cs="Times New Roman"/>
          <w:sz w:val="24"/>
          <w:szCs w:val="24"/>
          <w:lang w:val="en-US" w:eastAsia="zh-CN"/>
        </w:rPr>
      </w:pPr>
    </w:p>
    <w:p>
      <w:pPr>
        <w:numPr>
          <w:ilvl w:val="0"/>
          <w:numId w:val="1"/>
        </w:numPr>
        <w:spacing w:line="240" w:lineRule="auto"/>
        <w:ind w:left="0" w:leftChars="0" w:firstLine="0" w:firstLineChars="0"/>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t>G. Hofstede, G.J. Hofstede, M. Minkov Cultures and Organizations: Software of the Mind. Revised and Expanded McGraw-Hill, New York (2010)</w:t>
      </w:r>
    </w:p>
    <w:p>
      <w:pPr>
        <w:widowControl w:val="0"/>
        <w:numPr>
          <w:numId w:val="0"/>
        </w:numPr>
        <w:spacing w:line="240" w:lineRule="auto"/>
        <w:jc w:val="both"/>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p>
    <w:p>
      <w:pPr>
        <w:numPr>
          <w:ilvl w:val="0"/>
          <w:numId w:val="1"/>
        </w:numPr>
        <w:spacing w:line="240" w:lineRule="auto"/>
        <w:ind w:left="0" w:leftChars="0" w:firstLine="0" w:firstLineChars="0"/>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t>Groysberg, B. and Slind, M., 2012, The Silent Killer of Big Companies, Harvard Business Review. [Online]. Available from: https://hbr.org/2012/10/the-silent-killer-of-big-companies/(Accessed 23 November 2021)</w:t>
      </w:r>
    </w:p>
    <w:p>
      <w:pPr>
        <w:widowControl w:val="0"/>
        <w:numPr>
          <w:numId w:val="0"/>
        </w:numPr>
        <w:spacing w:line="240" w:lineRule="auto"/>
        <w:jc w:val="both"/>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p>
    <w:p>
      <w:pPr>
        <w:numPr>
          <w:ilvl w:val="0"/>
          <w:numId w:val="1"/>
        </w:numPr>
        <w:spacing w:line="240" w:lineRule="auto"/>
        <w:ind w:left="0" w:leftChars="0" w:firstLine="0" w:firstLineChars="0"/>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t>Goleman, D., Working with Emotional Intelligence. London: Bloomsbury Publishing (1998)</w:t>
      </w:r>
    </w:p>
    <w:p>
      <w:pPr>
        <w:widowControl w:val="0"/>
        <w:numPr>
          <w:numId w:val="0"/>
        </w:numPr>
        <w:spacing w:line="240" w:lineRule="auto"/>
        <w:jc w:val="both"/>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p>
    <w:p>
      <w:pPr>
        <w:numPr>
          <w:ilvl w:val="0"/>
          <w:numId w:val="1"/>
        </w:numPr>
        <w:spacing w:line="240" w:lineRule="auto"/>
        <w:ind w:left="0" w:leftChars="0" w:firstLine="0" w:firstLineChars="0"/>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r>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t>Harappa, (2021). Interpersonal Barriers To Communication. [Online]. Available from: https://harappa.education/harappa-diaries/interpersonal-barriers-to-communication/ (Accessed 9 November 2021)</w:t>
      </w:r>
    </w:p>
    <w:p>
      <w:pPr>
        <w:widowControl w:val="0"/>
        <w:numPr>
          <w:numId w:val="0"/>
        </w:numPr>
        <w:spacing w:line="240" w:lineRule="auto"/>
        <w:jc w:val="both"/>
        <w:rPr>
          <w:rFonts w:hint="default" w:ascii="Times New Roman" w:hAnsi="Times New Roman" w:cs="Times New Roman"/>
          <w:b w:val="0"/>
          <w:bCs w:val="0"/>
          <w:i w:val="0"/>
          <w:iCs w:val="0"/>
          <w:caps w:val="0"/>
          <w:color w:val="373737"/>
          <w:spacing w:val="0"/>
          <w:kern w:val="2"/>
          <w:sz w:val="24"/>
          <w:szCs w:val="24"/>
          <w:shd w:val="clear" w:fill="FFFFFF"/>
          <w:lang w:val="en-US" w:eastAsia="zh-CN" w:bidi="ar-SA"/>
        </w:rPr>
      </w:pPr>
    </w:p>
    <w:p>
      <w:pPr>
        <w:widowControl w:val="0"/>
        <w:numPr>
          <w:ilvl w:val="0"/>
          <w:numId w:val="1"/>
        </w:numPr>
        <w:spacing w:line="240" w:lineRule="auto"/>
        <w:ind w:left="0" w:leftChars="0" w:firstLine="0" w:firstLineChars="0"/>
        <w:jc w:val="both"/>
        <w:rPr>
          <w:rFonts w:hint="default" w:ascii="Times New Roman" w:hAnsi="Times New Roman" w:cs="Times New Roman"/>
          <w:i w:val="0"/>
          <w:iCs w:val="0"/>
          <w:sz w:val="24"/>
          <w:szCs w:val="24"/>
          <w:lang w:val="en-US" w:eastAsia="zh-CN"/>
        </w:rPr>
      </w:pPr>
      <w:r>
        <w:rPr>
          <w:rFonts w:hint="default" w:ascii="Times New Roman" w:hAnsi="Times New Roman" w:eastAsia="宋体" w:cs="Times New Roman"/>
          <w:i w:val="0"/>
          <w:iCs w:val="0"/>
          <w:caps w:val="0"/>
          <w:color w:val="373737"/>
          <w:spacing w:val="0"/>
          <w:sz w:val="24"/>
          <w:szCs w:val="24"/>
          <w:shd w:val="clear" w:fill="FFFFFF"/>
          <w:lang w:val="en-US" w:eastAsia="zh-CN"/>
        </w:rPr>
        <w:t xml:space="preserve">High and Low Context Cultures, (2020), </w:t>
      </w:r>
      <w:r>
        <w:rPr>
          <w:rFonts w:hint="default" w:ascii="Times New Roman" w:hAnsi="Times New Roman" w:eastAsia="宋体" w:cs="Times New Roman"/>
          <w:i/>
          <w:iCs/>
          <w:caps w:val="0"/>
          <w:color w:val="373737"/>
          <w:spacing w:val="0"/>
          <w:sz w:val="24"/>
          <w:szCs w:val="24"/>
          <w:shd w:val="clear" w:fill="FFFFFF"/>
          <w:lang w:val="en-US" w:eastAsia="zh-CN"/>
        </w:rPr>
        <w:t>United Language Group</w:t>
      </w:r>
      <w:r>
        <w:rPr>
          <w:rFonts w:hint="default" w:ascii="Times New Roman" w:hAnsi="Times New Roman" w:eastAsia="宋体" w:cs="Times New Roman"/>
          <w:i w:val="0"/>
          <w:iCs w:val="0"/>
          <w:caps w:val="0"/>
          <w:color w:val="373737"/>
          <w:spacing w:val="0"/>
          <w:sz w:val="24"/>
          <w:szCs w:val="24"/>
          <w:shd w:val="clear" w:fill="FFFFFF"/>
          <w:lang w:val="en-US" w:eastAsia="zh-CN"/>
        </w:rPr>
        <w:t>[online]</w:t>
      </w:r>
      <w:r>
        <w:rPr>
          <w:rFonts w:hint="default" w:ascii="Times New Roman" w:hAnsi="Times New Roman" w:cs="Times New Roman"/>
          <w:i w:val="0"/>
          <w:iCs w:val="0"/>
          <w:sz w:val="24"/>
          <w:szCs w:val="24"/>
          <w:lang w:val="en-US" w:eastAsia="zh-CN"/>
        </w:rPr>
        <w:t xml:space="preserve">, available from: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"https://www.unitedlanguagegroup.com/blog/communicating-high-context-vs-low-context-cultures" </w:instrText>
      </w:r>
      <w:r>
        <w:rPr>
          <w:rFonts w:hint="default" w:ascii="Times New Roman" w:hAnsi="Times New Roman" w:cs="Times New Roman"/>
          <w:i w:val="0"/>
          <w:iCs w:val="0"/>
          <w:sz w:val="24"/>
          <w:szCs w:val="24"/>
          <w:lang w:val="en-US" w:eastAsia="zh-CN"/>
        </w:rPr>
        <w:fldChar w:fldCharType="separate"/>
      </w:r>
      <w:r>
        <w:rPr>
          <w:rStyle w:val="12"/>
          <w:rFonts w:hint="default" w:ascii="Times New Roman" w:hAnsi="Times New Roman" w:cs="Times New Roman"/>
          <w:i w:val="0"/>
          <w:iCs w:val="0"/>
          <w:sz w:val="24"/>
          <w:szCs w:val="24"/>
          <w:lang w:val="en-US" w:eastAsia="zh-CN"/>
        </w:rPr>
        <w:t>https://www.unitedlanguagegroup.com/blog/communicating-high-context-vs-low-context-cultures</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4 November 2021)</w:t>
      </w:r>
    </w:p>
    <w:p>
      <w:pPr>
        <w:widowControl w:val="0"/>
        <w:numPr>
          <w:numId w:val="0"/>
        </w:numPr>
        <w:spacing w:line="240" w:lineRule="auto"/>
        <w:jc w:val="both"/>
        <w:rPr>
          <w:rFonts w:hint="default" w:ascii="Times New Roman" w:hAnsi="Times New Roman" w:cs="Times New Roman"/>
          <w:i w:val="0"/>
          <w:iCs w:val="0"/>
          <w:sz w:val="24"/>
          <w:szCs w:val="24"/>
          <w:lang w:val="en-US" w:eastAsia="zh-CN"/>
        </w:rPr>
      </w:pPr>
    </w:p>
    <w:p>
      <w:pPr>
        <w:widowControl w:val="0"/>
        <w:numPr>
          <w:ilvl w:val="0"/>
          <w:numId w:val="1"/>
        </w:numPr>
        <w:spacing w:line="240" w:lineRule="auto"/>
        <w:ind w:left="0" w:leftChars="0" w:firstLine="0" w:firstLineChars="0"/>
        <w:jc w:val="both"/>
        <w:rPr>
          <w:rFonts w:hint="default" w:ascii="Times New Roman" w:hAnsi="Times New Roman" w:cs="Times New Roman"/>
          <w:i w:val="0"/>
          <w:iCs w:val="0"/>
          <w:sz w:val="24"/>
          <w:szCs w:val="24"/>
          <w:lang w:val="en-US" w:eastAsia="zh-CN"/>
        </w:rPr>
      </w:pPr>
      <w:r>
        <w:rPr>
          <w:rFonts w:hint="default" w:ascii="Times New Roman" w:hAnsi="Times New Roman" w:eastAsia="宋体" w:cs="Times New Roman"/>
          <w:i w:val="0"/>
          <w:iCs w:val="0"/>
          <w:caps w:val="0"/>
          <w:color w:val="373737"/>
          <w:spacing w:val="0"/>
          <w:sz w:val="24"/>
          <w:szCs w:val="24"/>
          <w:shd w:val="clear" w:fill="FFFFFF"/>
          <w:lang w:val="en-US" w:eastAsia="zh-CN"/>
        </w:rPr>
        <w:t xml:space="preserve">Hofstede’s Cultural Dimensions Theory, (2019), </w:t>
      </w:r>
      <w:r>
        <w:rPr>
          <w:rFonts w:hint="default" w:ascii="Times New Roman" w:hAnsi="Times New Roman" w:eastAsia="宋体" w:cs="Times New Roman"/>
          <w:i/>
          <w:iCs/>
          <w:caps w:val="0"/>
          <w:color w:val="373737"/>
          <w:spacing w:val="0"/>
          <w:sz w:val="24"/>
          <w:szCs w:val="24"/>
          <w:shd w:val="clear" w:fill="FFFFFF"/>
          <w:lang w:val="en-US" w:eastAsia="zh-CN"/>
        </w:rPr>
        <w:t>CFI</w:t>
      </w:r>
      <w:r>
        <w:rPr>
          <w:rFonts w:hint="default" w:ascii="Times New Roman" w:hAnsi="Times New Roman" w:eastAsia="宋体" w:cs="Times New Roman"/>
          <w:i w:val="0"/>
          <w:iCs w:val="0"/>
          <w:caps w:val="0"/>
          <w:color w:val="373737"/>
          <w:spacing w:val="0"/>
          <w:sz w:val="24"/>
          <w:szCs w:val="24"/>
          <w:shd w:val="clear" w:fill="FFFFFF"/>
          <w:lang w:val="en-US" w:eastAsia="zh-CN"/>
        </w:rPr>
        <w:t>[online]</w:t>
      </w:r>
      <w:r>
        <w:rPr>
          <w:rFonts w:hint="default" w:ascii="Times New Roman" w:hAnsi="Times New Roman" w:cs="Times New Roman"/>
          <w:i w:val="0"/>
          <w:iCs w:val="0"/>
          <w:sz w:val="24"/>
          <w:szCs w:val="24"/>
          <w:lang w:val="en-US" w:eastAsia="zh-CN"/>
        </w:rPr>
        <w:t xml:space="preserve">, available from: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"https://corporatefinanceinstitute.com/resources/knowledge/other/hofstedes-cultural-dimensions-theory/" </w:instrText>
      </w:r>
      <w:r>
        <w:rPr>
          <w:rFonts w:hint="default" w:ascii="Times New Roman" w:hAnsi="Times New Roman" w:cs="Times New Roman"/>
          <w:i w:val="0"/>
          <w:iCs w:val="0"/>
          <w:sz w:val="24"/>
          <w:szCs w:val="24"/>
          <w:lang w:val="en-US" w:eastAsia="zh-CN"/>
        </w:rPr>
        <w:fldChar w:fldCharType="separate"/>
      </w:r>
      <w:r>
        <w:rPr>
          <w:rStyle w:val="12"/>
          <w:rFonts w:hint="default" w:ascii="Times New Roman" w:hAnsi="Times New Roman" w:cs="Times New Roman"/>
          <w:i w:val="0"/>
          <w:iCs w:val="0"/>
          <w:sz w:val="24"/>
          <w:szCs w:val="24"/>
          <w:lang w:val="en-US" w:eastAsia="zh-CN"/>
        </w:rPr>
        <w:t>https://corporatefinanceinstitute.com/resources/knowledge/other/hofstedes-cultural-dimensions-theory/</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4 November 2021) </w:t>
      </w:r>
    </w:p>
    <w:p>
      <w:pPr>
        <w:widowControl w:val="0"/>
        <w:numPr>
          <w:numId w:val="0"/>
        </w:numPr>
        <w:spacing w:line="240" w:lineRule="auto"/>
        <w:jc w:val="both"/>
        <w:rPr>
          <w:rFonts w:hint="default" w:ascii="Times New Roman" w:hAnsi="Times New Roman" w:cs="Times New Roman"/>
          <w:i w:val="0"/>
          <w:iCs w:val="0"/>
          <w:sz w:val="24"/>
          <w:szCs w:val="24"/>
          <w:lang w:val="en-US" w:eastAsia="zh-CN"/>
        </w:rPr>
      </w:pPr>
    </w:p>
    <w:p>
      <w:pPr>
        <w:widowControl w:val="0"/>
        <w:numPr>
          <w:ilvl w:val="0"/>
          <w:numId w:val="1"/>
        </w:numPr>
        <w:spacing w:line="240" w:lineRule="auto"/>
        <w:ind w:left="0" w:leftChars="0" w:firstLine="0" w:firstLineChars="0"/>
        <w:jc w:val="both"/>
        <w:rPr>
          <w:rFonts w:hint="default" w:ascii="Times New Roman" w:hAnsi="Times New Roman" w:cs="Times New Roman"/>
          <w:i w:val="0"/>
          <w:iCs w:val="0"/>
          <w:sz w:val="24"/>
          <w:szCs w:val="24"/>
          <w:lang w:val="en-US" w:eastAsia="zh-CN"/>
        </w:rPr>
      </w:pPr>
      <w:r>
        <w:rPr>
          <w:rFonts w:hint="default" w:ascii="Times New Roman" w:hAnsi="Times New Roman" w:eastAsia="宋体" w:cs="Times New Roman"/>
          <w:i w:val="0"/>
          <w:iCs w:val="0"/>
          <w:caps w:val="0"/>
          <w:color w:val="373737"/>
          <w:spacing w:val="0"/>
          <w:sz w:val="24"/>
          <w:szCs w:val="24"/>
          <w:shd w:val="clear" w:fill="FFFFFF"/>
          <w:lang w:val="en-US" w:eastAsia="zh-CN"/>
        </w:rPr>
        <w:t xml:space="preserve">Hofstede’s Cultural Dimensions Theory, (2020), </w:t>
      </w:r>
      <w:r>
        <w:rPr>
          <w:rFonts w:hint="default" w:ascii="Times New Roman" w:hAnsi="Times New Roman" w:cs="Times New Roman"/>
          <w:b w:val="0"/>
          <w:bCs w:val="0"/>
          <w:i/>
          <w:iCs/>
          <w:caps w:val="0"/>
          <w:color w:val="373737"/>
          <w:spacing w:val="0"/>
          <w:kern w:val="2"/>
          <w:sz w:val="24"/>
          <w:szCs w:val="24"/>
          <w:shd w:val="clear" w:fill="FFFFFF"/>
          <w:lang w:val="en-US" w:eastAsia="zh-CN" w:bidi="ar-SA"/>
        </w:rPr>
        <w:t>Hofstede Insights</w:t>
      </w:r>
      <w:r>
        <w:rPr>
          <w:rFonts w:hint="default" w:ascii="Times New Roman" w:hAnsi="Times New Roman" w:eastAsia="宋体" w:cs="Times New Roman"/>
          <w:i w:val="0"/>
          <w:iCs w:val="0"/>
          <w:caps w:val="0"/>
          <w:color w:val="373737"/>
          <w:spacing w:val="0"/>
          <w:sz w:val="24"/>
          <w:szCs w:val="24"/>
          <w:shd w:val="clear" w:fill="FFFFFF"/>
          <w:lang w:val="en-US" w:eastAsia="zh-CN"/>
        </w:rPr>
        <w:t>[online]</w:t>
      </w:r>
      <w:r>
        <w:rPr>
          <w:rFonts w:hint="default" w:ascii="Times New Roman" w:hAnsi="Times New Roman" w:cs="Times New Roman"/>
          <w:i w:val="0"/>
          <w:iCs w:val="0"/>
          <w:sz w:val="24"/>
          <w:szCs w:val="24"/>
          <w:lang w:val="en-US" w:eastAsia="zh-CN"/>
        </w:rPr>
        <w:t>, available from:</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"https://www.hofstede-insights.com/country-comparison/china,the-uk/" </w:instrText>
      </w:r>
      <w:r>
        <w:rPr>
          <w:rFonts w:hint="default" w:ascii="Times New Roman" w:hAnsi="Times New Roman" w:cs="Times New Roman"/>
          <w:i w:val="0"/>
          <w:iCs w:val="0"/>
          <w:sz w:val="24"/>
          <w:szCs w:val="24"/>
          <w:lang w:val="en-US" w:eastAsia="zh-CN"/>
        </w:rPr>
        <w:fldChar w:fldCharType="separate"/>
      </w:r>
      <w:r>
        <w:rPr>
          <w:rStyle w:val="12"/>
          <w:rFonts w:hint="default" w:ascii="Times New Roman" w:hAnsi="Times New Roman" w:cs="Times New Roman"/>
          <w:i w:val="0"/>
          <w:iCs w:val="0"/>
          <w:sz w:val="24"/>
          <w:szCs w:val="24"/>
          <w:lang w:val="en-US" w:eastAsia="zh-CN"/>
        </w:rPr>
        <w:t>https://www.hofstede-insights.com/country-comparison/china,the-uk/</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21 November 2021)</w:t>
      </w:r>
    </w:p>
    <w:p>
      <w:pPr>
        <w:widowControl w:val="0"/>
        <w:numPr>
          <w:numId w:val="0"/>
        </w:numPr>
        <w:spacing w:line="240" w:lineRule="auto"/>
        <w:jc w:val="both"/>
        <w:rPr>
          <w:rFonts w:hint="default" w:ascii="Times New Roman" w:hAnsi="Times New Roman" w:cs="Times New Roman"/>
          <w:i w:val="0"/>
          <w:iCs w:val="0"/>
          <w:sz w:val="24"/>
          <w:szCs w:val="24"/>
          <w:lang w:val="en-US" w:eastAsia="zh-CN"/>
        </w:rPr>
      </w:pPr>
    </w:p>
    <w:p>
      <w:pPr>
        <w:widowControl w:val="0"/>
        <w:numPr>
          <w:ilvl w:val="0"/>
          <w:numId w:val="1"/>
        </w:numPr>
        <w:spacing w:line="240" w:lineRule="auto"/>
        <w:ind w:left="0" w:leftChars="0" w:firstLine="0" w:firstLineChars="0"/>
        <w:jc w:val="both"/>
        <w:rPr>
          <w:rFonts w:hint="default" w:ascii="Times New Roman" w:hAnsi="Times New Roman" w:cs="Times New Roman"/>
          <w:i w:val="0"/>
          <w:iCs w:val="0"/>
          <w:sz w:val="24"/>
          <w:szCs w:val="24"/>
          <w:lang w:val="en-US" w:eastAsia="zh-CN"/>
        </w:rPr>
      </w:pPr>
      <w:r>
        <w:rPr>
          <w:rFonts w:hint="default" w:ascii="Times New Roman" w:hAnsi="Times New Roman" w:eastAsia="宋体" w:cs="Times New Roman"/>
          <w:i w:val="0"/>
          <w:iCs w:val="0"/>
          <w:caps w:val="0"/>
          <w:color w:val="373737"/>
          <w:spacing w:val="0"/>
          <w:sz w:val="24"/>
          <w:szCs w:val="24"/>
          <w:shd w:val="clear" w:fill="FFFFFF"/>
          <w:lang w:val="en-US" w:eastAsia="zh-CN"/>
        </w:rPr>
        <w:t xml:space="preserve">International Communication, (2019), </w:t>
      </w:r>
      <w:r>
        <w:rPr>
          <w:rFonts w:hint="default" w:ascii="Times New Roman" w:hAnsi="Times New Roman" w:eastAsia="宋体" w:cs="Times New Roman"/>
          <w:i/>
          <w:iCs/>
          <w:caps w:val="0"/>
          <w:color w:val="373737"/>
          <w:spacing w:val="0"/>
          <w:sz w:val="24"/>
          <w:szCs w:val="24"/>
          <w:shd w:val="clear" w:fill="FFFFFF"/>
          <w:lang w:val="en-US" w:eastAsia="zh-CN"/>
        </w:rPr>
        <w:t>Bizfluent</w:t>
      </w:r>
      <w:r>
        <w:rPr>
          <w:rFonts w:hint="default" w:ascii="Times New Roman" w:hAnsi="Times New Roman" w:eastAsia="宋体" w:cs="Times New Roman"/>
          <w:i w:val="0"/>
          <w:iCs w:val="0"/>
          <w:caps w:val="0"/>
          <w:color w:val="373737"/>
          <w:spacing w:val="0"/>
          <w:sz w:val="24"/>
          <w:szCs w:val="24"/>
          <w:shd w:val="clear" w:fill="FFFFFF"/>
          <w:lang w:val="en-US" w:eastAsia="zh-CN"/>
        </w:rPr>
        <w:t>[online]</w:t>
      </w:r>
      <w:r>
        <w:rPr>
          <w:rFonts w:hint="default" w:ascii="Times New Roman" w:hAnsi="Times New Roman" w:cs="Times New Roman"/>
          <w:i w:val="0"/>
          <w:iCs w:val="0"/>
          <w:sz w:val="24"/>
          <w:szCs w:val="24"/>
          <w:lang w:val="en-US" w:eastAsia="zh-CN"/>
        </w:rPr>
        <w:t xml:space="preserve">, available from: </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"https://bizfluent.com/info-7761139-importance-communication-international-business.html" </w:instrText>
      </w:r>
      <w:r>
        <w:rPr>
          <w:rFonts w:hint="default" w:ascii="Times New Roman" w:hAnsi="Times New Roman" w:cs="Times New Roman"/>
          <w:i w:val="0"/>
          <w:iCs w:val="0"/>
          <w:sz w:val="24"/>
          <w:szCs w:val="24"/>
          <w:lang w:val="en-US" w:eastAsia="zh-CN"/>
        </w:rPr>
        <w:fldChar w:fldCharType="separate"/>
      </w:r>
      <w:r>
        <w:rPr>
          <w:rStyle w:val="12"/>
          <w:rFonts w:hint="default" w:ascii="Times New Roman" w:hAnsi="Times New Roman" w:cs="Times New Roman"/>
          <w:i w:val="0"/>
          <w:iCs w:val="0"/>
          <w:sz w:val="24"/>
          <w:szCs w:val="24"/>
          <w:lang w:val="en-US" w:eastAsia="zh-CN"/>
        </w:rPr>
        <w:t>https://bizfluent.com/info-7761139-importance-communication-international-business.html</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4 November 2021)</w:t>
      </w:r>
    </w:p>
    <w:p>
      <w:pPr>
        <w:widowControl w:val="0"/>
        <w:numPr>
          <w:numId w:val="0"/>
        </w:numPr>
        <w:spacing w:line="240" w:lineRule="auto"/>
        <w:jc w:val="both"/>
        <w:rPr>
          <w:rFonts w:hint="default" w:ascii="Times New Roman" w:hAnsi="Times New Roman" w:cs="Times New Roman"/>
          <w:i w:val="0"/>
          <w:iCs w:val="0"/>
          <w:sz w:val="24"/>
          <w:szCs w:val="24"/>
          <w:lang w:val="en-US" w:eastAsia="zh-CN"/>
        </w:rPr>
      </w:pPr>
    </w:p>
    <w:p>
      <w:pPr>
        <w:numPr>
          <w:ilvl w:val="0"/>
          <w:numId w:val="1"/>
        </w:numPr>
        <w:spacing w:line="24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International Communications(Jonathan D. Aronson, 2017). [Online]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"https://www.oxfordbibliographies.com/view/document/obo-9780199756841/obo-9780199756841-0066.xml"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https://www.oxfordbibliographies.com/view/document/obo-9780199756841/obo-9780199756841-0066.xml</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 Accessed 23. 2021). </w:t>
      </w:r>
    </w:p>
    <w:p>
      <w:pPr>
        <w:widowControl w:val="0"/>
        <w:numPr>
          <w:numId w:val="0"/>
        </w:numPr>
        <w:spacing w:line="240" w:lineRule="auto"/>
        <w:jc w:val="both"/>
        <w:rPr>
          <w:rFonts w:hint="default" w:ascii="Times New Roman" w:hAnsi="Times New Roman" w:cs="Times New Roman"/>
          <w:sz w:val="24"/>
          <w:szCs w:val="24"/>
          <w:lang w:val="en-US" w:eastAsia="zh-CN"/>
        </w:rPr>
      </w:pPr>
    </w:p>
    <w:p>
      <w:pPr>
        <w:numPr>
          <w:ilvl w:val="0"/>
          <w:numId w:val="1"/>
        </w:numPr>
        <w:spacing w:line="24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LUNENBURG, FC (2010). “Communication: The process, barriers, and improving effectiveness.”, in:Schooling, 1(1), pp.1-10.</w:t>
      </w:r>
    </w:p>
    <w:p>
      <w:pPr>
        <w:widowControl w:val="0"/>
        <w:numPr>
          <w:numId w:val="0"/>
        </w:numPr>
        <w:spacing w:line="240" w:lineRule="auto"/>
        <w:jc w:val="both"/>
        <w:rPr>
          <w:rFonts w:hint="default" w:ascii="Times New Roman" w:hAnsi="Times New Roman" w:cs="Times New Roman"/>
          <w:sz w:val="24"/>
          <w:szCs w:val="24"/>
          <w:lang w:val="en-US" w:eastAsia="zh-CN"/>
        </w:rPr>
      </w:pPr>
    </w:p>
    <w:p>
      <w:pPr>
        <w:numPr>
          <w:ilvl w:val="0"/>
          <w:numId w:val="1"/>
        </w:numPr>
        <w:spacing w:line="24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LAURING, J (2008). “Rethinking social identity theory in international encounters: Language use as a negotiated object for identity making”, in:. International Journal of Cross Cultural Management, 8(3), pp.343- 361.</w:t>
      </w:r>
    </w:p>
    <w:p>
      <w:pPr>
        <w:widowControl w:val="0"/>
        <w:numPr>
          <w:numId w:val="0"/>
        </w:numPr>
        <w:spacing w:line="240" w:lineRule="auto"/>
        <w:jc w:val="both"/>
        <w:rPr>
          <w:rFonts w:hint="default" w:ascii="Times New Roman" w:hAnsi="Times New Roman" w:cs="Times New Roman"/>
          <w:sz w:val="24"/>
          <w:szCs w:val="24"/>
          <w:lang w:val="en-US" w:eastAsia="zh-CN"/>
        </w:rPr>
      </w:pPr>
    </w:p>
    <w:p>
      <w:pPr>
        <w:numPr>
          <w:ilvl w:val="0"/>
          <w:numId w:val="1"/>
        </w:numPr>
        <w:spacing w:line="24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MacLachlan (2010). Cross-Cultural Communication Styles: High and Low Context. [Online] Avaliable from: </w:t>
      </w:r>
      <w:r>
        <w:rPr>
          <w:rFonts w:hint="default" w:ascii="Times New Roman" w:hAnsi="Times New Roman" w:cs="Times New Roman"/>
          <w:sz w:val="24"/>
          <w:szCs w:val="24"/>
          <w:lang w:val="en-US" w:eastAsia="zh-CN"/>
        </w:rPr>
        <w:drawing>
          <wp:inline distT="0" distB="0" distL="114300" distR="114300">
            <wp:extent cx="190500" cy="142875"/>
            <wp:effectExtent l="0" t="0" r="7620" b="9525"/>
            <wp:docPr id="6" name="图片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4" descr="IMG_256"/>
                    <pic:cNvPicPr>
                      <a:picLocks noChangeAspect="1"/>
                    </pic:cNvPicPr>
                  </pic:nvPicPr>
                  <pic:blipFill>
                    <a:blip r:embed="rId6"/>
                    <a:stretch>
                      <a:fillRect/>
                    </a:stretch>
                  </pic:blipFill>
                  <pic:spPr>
                    <a:xfrm>
                      <a:off x="0" y="0"/>
                      <a:ext cx="190500" cy="142875"/>
                    </a:xfrm>
                    <a:prstGeom prst="rect">
                      <a:avLst/>
                    </a:prstGeom>
                    <a:noFill/>
                    <a:ln w="9525">
                      <a:noFill/>
                    </a:ln>
                  </pic:spPr>
                </pic:pic>
              </a:graphicData>
            </a:graphic>
          </wp:inline>
        </w:drawing>
      </w:r>
      <w:r>
        <w:rPr>
          <w:rFonts w:hint="default" w:ascii="Times New Roman" w:hAnsi="Times New Roman" w:cs="Times New Roman"/>
          <w:sz w:val="24"/>
          <w:szCs w:val="24"/>
          <w:lang w:val="en-US" w:eastAsia="zh-CN"/>
        </w:rPr>
        <w:t>https://www.communicaid.com/cross-cultural-training/blog/high-and-low-context/ (Accessed 23 November 2021)</w:t>
      </w:r>
    </w:p>
    <w:p>
      <w:pPr>
        <w:widowControl w:val="0"/>
        <w:numPr>
          <w:numId w:val="0"/>
        </w:numPr>
        <w:spacing w:line="24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240" w:lineRule="auto"/>
        <w:ind w:left="0" w:lef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i w:val="0"/>
          <w:iCs w:val="0"/>
          <w:sz w:val="24"/>
          <w:szCs w:val="24"/>
          <w:lang w:val="en-US" w:eastAsia="zh-CN"/>
        </w:rPr>
        <w:t>Rigby, (2018). What are the 7 barriers to communication. [Online]. Available from:</w:t>
      </w:r>
      <w:r>
        <w:rPr>
          <w:rFonts w:hint="default" w:ascii="Times New Roman" w:hAnsi="Times New Roman" w:cs="Times New Roman"/>
          <w:i w:val="0"/>
          <w:iCs w:val="0"/>
          <w:sz w:val="24"/>
          <w:szCs w:val="24"/>
          <w:lang w:val="en-US" w:eastAsia="zh-CN"/>
        </w:rPr>
        <w:fldChar w:fldCharType="begin"/>
      </w:r>
      <w:r>
        <w:rPr>
          <w:rFonts w:hint="default" w:ascii="Times New Roman" w:hAnsi="Times New Roman" w:cs="Times New Roman"/>
          <w:i w:val="0"/>
          <w:iCs w:val="0"/>
          <w:sz w:val="24"/>
          <w:szCs w:val="24"/>
          <w:lang w:val="en-US" w:eastAsia="zh-CN"/>
        </w:rPr>
        <w:instrText xml:space="preserve"> HYPERLINK "https://www.fingerprintforsuccess.com/blog/what-are-the-7-barriers-to-communication" </w:instrText>
      </w:r>
      <w:r>
        <w:rPr>
          <w:rFonts w:hint="default" w:ascii="Times New Roman" w:hAnsi="Times New Roman" w:cs="Times New Roman"/>
          <w:i w:val="0"/>
          <w:iCs w:val="0"/>
          <w:sz w:val="24"/>
          <w:szCs w:val="24"/>
          <w:lang w:val="en-US" w:eastAsia="zh-CN"/>
        </w:rPr>
        <w:fldChar w:fldCharType="separate"/>
      </w:r>
      <w:r>
        <w:rPr>
          <w:rFonts w:hint="default" w:ascii="Times New Roman" w:hAnsi="Times New Roman" w:cs="Times New Roman"/>
          <w:i w:val="0"/>
          <w:iCs w:val="0"/>
          <w:sz w:val="24"/>
          <w:szCs w:val="24"/>
          <w:lang w:val="en-US" w:eastAsia="zh-CN"/>
        </w:rPr>
        <w:t>https://www.fingerprintforsuccess.com/blog/what-are-the-7-barriers-to-communication</w:t>
      </w:r>
      <w:r>
        <w:rPr>
          <w:rFonts w:hint="default" w:ascii="Times New Roman" w:hAnsi="Times New Roman" w:cs="Times New Roman"/>
          <w:i w:val="0"/>
          <w:iCs w:val="0"/>
          <w:sz w:val="24"/>
          <w:szCs w:val="24"/>
          <w:lang w:val="en-US" w:eastAsia="zh-CN"/>
        </w:rPr>
        <w:fldChar w:fldCharType="end"/>
      </w:r>
      <w:r>
        <w:rPr>
          <w:rFonts w:hint="default" w:ascii="Times New Roman" w:hAnsi="Times New Roman" w:cs="Times New Roman"/>
          <w:i w:val="0"/>
          <w:iCs w:val="0"/>
          <w:sz w:val="24"/>
          <w:szCs w:val="24"/>
          <w:lang w:val="en-US" w:eastAsia="zh-CN"/>
        </w:rPr>
        <w:t xml:space="preserve">  (Accessed 9 November 2021)</w:t>
      </w:r>
    </w:p>
    <w:p>
      <w:pPr>
        <w:widowControl w:val="0"/>
        <w:numPr>
          <w:numId w:val="0"/>
        </w:numPr>
        <w:spacing w:line="24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240" w:lineRule="auto"/>
        <w:ind w:left="0" w:lef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i w:val="0"/>
          <w:iCs w:val="0"/>
          <w:sz w:val="24"/>
          <w:szCs w:val="24"/>
          <w:lang w:val="en-US" w:eastAsia="zh-CN"/>
        </w:rPr>
        <w:t>Lu Peiai, Poetry is Criticism of Life, Tongji University Press, June 2017, p.89</w:t>
      </w:r>
    </w:p>
    <w:p>
      <w:pPr>
        <w:keepNext w:val="0"/>
        <w:keepLines w:val="0"/>
        <w:pageBreakBefore w:val="0"/>
        <w:widowControl w:val="0"/>
        <w:numPr>
          <w:numId w:val="0"/>
        </w:numPr>
        <w:kinsoku/>
        <w:wordWrap/>
        <w:overflowPunct/>
        <w:topLinePunct w:val="0"/>
        <w:autoSpaceDE/>
        <w:autoSpaceDN/>
        <w:bidi w:val="0"/>
        <w:adjustRightInd/>
        <w:snapToGrid/>
        <w:spacing w:before="157" w:beforeLines="50" w:after="157" w:afterLines="50" w:line="240" w:lineRule="auto"/>
        <w:ind w:leftChars="0"/>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24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Schramm, W. (1963). How communication works. In W. Schramm (Ed.), The process and effects of mass communication (p. 6). Urbana: University of Illinois Press.</w:t>
      </w:r>
    </w:p>
    <w:p>
      <w:pPr>
        <w:numPr>
          <w:numId w:val="0"/>
        </w:numPr>
        <w:spacing w:line="240" w:lineRule="auto"/>
        <w:ind w:leftChars="0"/>
        <w:rPr>
          <w:rFonts w:hint="default" w:ascii="Times New Roman" w:hAnsi="Times New Roman" w:cs="Times New Roman"/>
          <w:sz w:val="24"/>
          <w:szCs w:val="24"/>
          <w:lang w:val="en-US" w:eastAsia="zh-CN"/>
        </w:rPr>
      </w:pPr>
    </w:p>
    <w:p>
      <w:pPr>
        <w:numPr>
          <w:ilvl w:val="0"/>
          <w:numId w:val="1"/>
        </w:numPr>
        <w:spacing w:line="24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Time, (2021), ShiKeBiao[online], available from: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"http://time.shikebiao.com.cn/difference/uk_london_to_china_beijing"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http://time.shikebiao.com.cn/difference/uk_london_to_china_beijing</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21 November 2021)</w:t>
      </w:r>
    </w:p>
    <w:p>
      <w:pPr>
        <w:numPr>
          <w:numId w:val="0"/>
        </w:numPr>
        <w:spacing w:line="240" w:lineRule="auto"/>
        <w:ind w:leftChars="0"/>
        <w:rPr>
          <w:rFonts w:hint="default" w:ascii="Times New Roman" w:hAnsi="Times New Roman" w:cs="Times New Roman"/>
          <w:sz w:val="24"/>
          <w:szCs w:val="24"/>
          <w:lang w:val="en-US" w:eastAsia="zh-CN"/>
        </w:rPr>
      </w:pPr>
    </w:p>
    <w:p>
      <w:pPr>
        <w:numPr>
          <w:ilvl w:val="0"/>
          <w:numId w:val="1"/>
        </w:numPr>
        <w:spacing w:line="24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Importance of Communication in International Business( Debbie Mcrill, 2019). [Online]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"https://bizfluent.com/info-7761139-importance-communication-international-business.html"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https://bizfluent.com/info-7761139-importance-communication-international-business.html</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23. 2021).</w:t>
      </w:r>
    </w:p>
    <w:p>
      <w:pPr>
        <w:numPr>
          <w:numId w:val="0"/>
        </w:numPr>
        <w:spacing w:line="240" w:lineRule="auto"/>
        <w:ind w:leftChars="0"/>
        <w:rPr>
          <w:rFonts w:hint="default" w:ascii="Times New Roman" w:hAnsi="Times New Roman" w:cs="Times New Roman"/>
          <w:sz w:val="24"/>
          <w:szCs w:val="24"/>
          <w:lang w:val="en-US" w:eastAsia="zh-CN"/>
        </w:rPr>
      </w:pPr>
    </w:p>
    <w:p>
      <w:pPr>
        <w:numPr>
          <w:ilvl w:val="0"/>
          <w:numId w:val="1"/>
        </w:numPr>
        <w:spacing w:line="24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Top 7 Skills Needed for Success in International Business(Katle Reynolds, 2016). [Online]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"https://www.hult.edu/blog/skills-needed-in-international-business/"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https://www.hult.edu/blog/skills-needed-in-international-business/</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23.2021). </w:t>
      </w:r>
    </w:p>
    <w:p>
      <w:pPr>
        <w:widowControl w:val="0"/>
        <w:numPr>
          <w:numId w:val="0"/>
        </w:numPr>
        <w:spacing w:line="24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24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Tung, R. (1995), “International Organizational Behaviour”, Luthans Virtual OB McGraw-Hill, pp 487-518</w:t>
      </w:r>
    </w:p>
    <w:p>
      <w:pPr>
        <w:keepNext w:val="0"/>
        <w:keepLines w:val="0"/>
        <w:pageBreakBefore w:val="0"/>
        <w:widowControl w:val="0"/>
        <w:numPr>
          <w:numId w:val="0"/>
        </w:numPr>
        <w:kinsoku/>
        <w:wordWrap/>
        <w:overflowPunct/>
        <w:topLinePunct w:val="0"/>
        <w:autoSpaceDE/>
        <w:autoSpaceDN/>
        <w:bidi w:val="0"/>
        <w:adjustRightInd/>
        <w:snapToGrid/>
        <w:spacing w:before="157" w:beforeLines="50" w:after="157" w:afterLines="50" w:line="240" w:lineRule="auto"/>
        <w:ind w:leftChars="0"/>
        <w:jc w:val="both"/>
        <w:textAlignment w:val="auto"/>
        <w:rPr>
          <w:rFonts w:hint="default" w:ascii="Times New Roman" w:hAnsi="Times New Roman" w:cs="Times New Roman"/>
          <w:i w:val="0"/>
          <w:iCs w:val="0"/>
          <w:sz w:val="24"/>
          <w:szCs w:val="24"/>
          <w:lang w:val="en-US" w:eastAsia="zh-CN"/>
        </w:rPr>
      </w:pPr>
      <w:bookmarkStart w:id="26" w:name="_GoBack"/>
      <w:bookmarkEnd w:id="26"/>
    </w:p>
    <w:p>
      <w:pPr>
        <w:numPr>
          <w:ilvl w:val="0"/>
          <w:numId w:val="1"/>
        </w:numPr>
        <w:spacing w:line="24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UKEssays, (2018). Cultural Differences Between UK and China in Business. [Online]. Available from: https://www.ukessays.com/essays/management/cultural-differences-between-the-uk-and-china-management-essay.php?vref=1 (Accessed 9 November 2021)</w:t>
      </w:r>
    </w:p>
    <w:p>
      <w:pPr>
        <w:numPr>
          <w:numId w:val="0"/>
        </w:numPr>
        <w:spacing w:line="240" w:lineRule="auto"/>
        <w:ind w:leftChars="0"/>
        <w:rPr>
          <w:rFonts w:hint="default" w:ascii="Times New Roman" w:hAnsi="Times New Roman" w:cs="Times New Roman"/>
          <w:sz w:val="24"/>
          <w:szCs w:val="24"/>
          <w:lang w:val="en-US" w:eastAsia="zh-CN"/>
        </w:rPr>
      </w:pPr>
    </w:p>
    <w:p>
      <w:pPr>
        <w:numPr>
          <w:ilvl w:val="0"/>
          <w:numId w:val="1"/>
        </w:numPr>
        <w:spacing w:line="240" w:lineRule="auto"/>
        <w:ind w:left="0" w:leftChars="0" w:firstLine="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What is global/international communication? [Online] Available at: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"https://www.mastersincommunications.com/faqs/what-is-global-communication"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https://www.mastersincommunications.com/faqs/what-is-global-communication</w:t>
      </w:r>
      <w:r>
        <w:rPr>
          <w:rFonts w:hint="default" w:ascii="Times New Roman" w:hAnsi="Times New Roman" w:cs="Times New Roman"/>
          <w:sz w:val="24"/>
          <w:szCs w:val="24"/>
          <w:lang w:val="en-US" w:eastAsia="zh-CN"/>
        </w:rPr>
        <w:fldChar w:fldCharType="end"/>
      </w:r>
      <w:r>
        <w:rPr>
          <w:rFonts w:hint="default" w:ascii="Times New Roman" w:hAnsi="Times New Roman" w:cs="Times New Roman"/>
          <w:sz w:val="24"/>
          <w:szCs w:val="24"/>
          <w:lang w:val="en-US" w:eastAsia="zh-CN"/>
        </w:rPr>
        <w:t xml:space="preserve"> (Accessed 23. 2021). </w:t>
      </w:r>
    </w:p>
    <w:p>
      <w:pPr>
        <w:numPr>
          <w:numId w:val="0"/>
        </w:numPr>
        <w:spacing w:line="240" w:lineRule="auto"/>
        <w:ind w:leftChars="0"/>
        <w:rPr>
          <w:rFonts w:hint="default" w:ascii="Times New Roman" w:hAnsi="Times New Roman" w:cs="Times New Roman"/>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before="157" w:beforeLines="50" w:after="157" w:afterLines="50" w:line="24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Zhang Zhongli/Zong Wenju "Introduction to Chinese and Western Culture" (April 1, 2002)</w:t>
      </w:r>
    </w:p>
    <w:p>
      <w:pPr>
        <w:widowControl w:val="0"/>
        <w:numPr>
          <w:numId w:val="0"/>
        </w:numPr>
        <w:jc w:val="both"/>
        <w:rPr>
          <w:rFonts w:hint="default" w:ascii="Times New Roman" w:hAnsi="Times New Roman" w:cs="Times New Roman"/>
          <w:sz w:val="24"/>
          <w:szCs w:val="24"/>
          <w:lang w:val="en-US" w:eastAsia="zh-CN"/>
        </w:rPr>
      </w:pPr>
    </w:p>
    <w:p>
      <w:pPr>
        <w:widowControl w:val="0"/>
        <w:numPr>
          <w:numId w:val="0"/>
        </w:numPr>
        <w:ind w:leftChars="0"/>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before="157" w:beforeLines="50" w:after="157" w:afterLines="50" w:line="360" w:lineRule="auto"/>
        <w:ind w:leftChars="0"/>
        <w:textAlignment w:val="auto"/>
        <w:rPr>
          <w:rFonts w:hint="default" w:ascii="Times New Roman" w:hAnsi="Times New Roman" w:cs="Times New Roman"/>
          <w:i w:val="0"/>
          <w:iCs w:val="0"/>
          <w:sz w:val="24"/>
          <w:szCs w:val="24"/>
          <w:lang w:val="en-US" w:eastAsia="zh-CN"/>
        </w:rPr>
      </w:pPr>
    </w:p>
    <w:p>
      <w:pPr>
        <w:rPr>
          <w:rFonts w:hint="default"/>
          <w:lang w:val="en-US" w:eastAsia="zh-CN"/>
        </w:rPr>
      </w:pPr>
    </w:p>
    <w:p>
      <w:pPr>
        <w:rPr>
          <w:rFonts w:hint="default"/>
          <w:lang w:val="en-US" w:eastAsia="zh-CN"/>
        </w:rPr>
      </w:pPr>
    </w:p>
    <w:sectPr>
      <w:footerReference r:id="rId3"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Helvetica">
    <w:altName w:val="Arial"/>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Calibri Light">
    <w:panose1 w:val="020F03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769D803"/>
    <w:multiLevelType w:val="singleLevel"/>
    <w:tmpl w:val="0769D803"/>
    <w:lvl w:ilvl="0" w:tentative="0">
      <w:start w:val="3"/>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EEE0C81"/>
    <w:rsid w:val="1EEE0C81"/>
    <w:rsid w:val="776C4EA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link w:val="13"/>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rFonts w:eastAsiaTheme="majorEastAsia"/>
      <w:b/>
      <w:sz w:val="21"/>
    </w:rPr>
  </w:style>
  <w:style w:type="character" w:default="1" w:styleId="11">
    <w:name w:val="Default Paragraph Font"/>
    <w:semiHidden/>
    <w:uiPriority w:val="0"/>
  </w:style>
  <w:style w:type="table" w:default="1" w:styleId="10">
    <w:name w:val="Normal Table"/>
    <w:semiHidden/>
    <w:uiPriority w:val="0"/>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footer"/>
    <w:basedOn w:val="1"/>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iPriority w:val="0"/>
  </w:style>
  <w:style w:type="paragraph" w:styleId="9">
    <w:name w:val="toc 2"/>
    <w:basedOn w:val="1"/>
    <w:next w:val="1"/>
    <w:uiPriority w:val="0"/>
    <w:pPr>
      <w:ind w:left="420" w:leftChars="200"/>
    </w:pPr>
  </w:style>
  <w:style w:type="character" w:styleId="12">
    <w:name w:val="Hyperlink"/>
    <w:basedOn w:val="11"/>
    <w:qFormat/>
    <w:uiPriority w:val="0"/>
    <w:rPr>
      <w:color w:val="0000FF"/>
      <w:u w:val="single"/>
    </w:rPr>
  </w:style>
  <w:style w:type="character" w:customStyle="1" w:styleId="13">
    <w:name w:val="标题 2 Char"/>
    <w:link w:val="3"/>
    <w:uiPriority w:val="0"/>
    <w:rPr>
      <w:rFonts w:hint="eastAsia" w:ascii="宋体" w:hAnsi="宋体" w:eastAsia="宋体" w:cs="宋体"/>
      <w:b/>
      <w:bCs/>
      <w:kern w:val="0"/>
      <w:sz w:val="36"/>
      <w:szCs w:val="36"/>
      <w:lang w:val="en-US" w:eastAsia="zh-CN" w:bidi="ar"/>
    </w:rPr>
  </w:style>
  <w:style w:type="paragraph" w:customStyle="1" w:styleId="14">
    <w:name w:val="WPSOffice手动目录 1"/>
    <w:uiPriority w:val="0"/>
    <w:pPr>
      <w:ind w:leftChars="0"/>
    </w:pPr>
    <w:rPr>
      <w:sz w:val="20"/>
      <w:szCs w:val="20"/>
    </w:rPr>
  </w:style>
  <w:style w:type="paragraph" w:customStyle="1" w:styleId="15">
    <w:name w:val="WPSOffice手动目录 2"/>
    <w:uiPriority w:val="0"/>
    <w:pPr>
      <w:ind w:leftChars="200"/>
    </w:pPr>
    <w:rPr>
      <w:sz w:val="20"/>
      <w:szCs w:val="20"/>
    </w:rPr>
  </w:style>
  <w:style w:type="paragraph" w:customStyle="1" w:styleId="16">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TotalTime>
  <ScaleCrop>false</ScaleCrop>
  <LinksUpToDate>false</LinksUpToDate>
  <CharactersWithSpaces>0</CharactersWithSpaces>
  <Application>WPS Office_11.1.0.11115_F1E327BC-269C-435d-A152-05C5408002CA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2021-11-23T19:27:00Z</dcterms:created>
  <dc:creator>WPS_1547003711</dc:creator>
  <cp:lastModifiedBy>WPS_1547003711</cp:lastModifiedBy>
  <dcterms:modified xsi:type="dcterms:W3CDTF">2021-11-23T21:19:13Z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2052-11.1.0.11115</vt:lpwstr>
  </property>
  <property fmtid="{D5CDD505-2E9C-101B-9397-08002B2CF9AE}" pid="3" name="ICV">
    <vt:lpwstr>A06D033561A24C97A74B21A90C85327C</vt:lpwstr>
  </property>
</Properties>
</file>