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B80EDD" w14:textId="77777777" w:rsidR="00AC24E2" w:rsidRDefault="00AC24E2" w:rsidP="00AC24E2">
      <w:pPr>
        <w:rPr>
          <w:rFonts w:hint="eastAsia"/>
          <w:sz w:val="32"/>
          <w:szCs w:val="36"/>
        </w:rPr>
      </w:pPr>
    </w:p>
    <w:p w14:paraId="071F11E0" w14:textId="77777777" w:rsidR="00AC24E2" w:rsidRDefault="00AC24E2" w:rsidP="00AC24E2">
      <w:pPr>
        <w:jc w:val="center"/>
        <w:rPr>
          <w:sz w:val="32"/>
          <w:szCs w:val="36"/>
        </w:rPr>
      </w:pPr>
      <w:r>
        <w:rPr>
          <w:noProof/>
          <w:lang w:eastAsia="en-GB"/>
        </w:rPr>
        <w:drawing>
          <wp:inline distT="0" distB="0" distL="0" distR="0" wp14:anchorId="3AB608C0" wp14:editId="747A7AC6">
            <wp:extent cx="4148455" cy="1590040"/>
            <wp:effectExtent l="0" t="0" r="4445" b="635"/>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pic:cNvPicPr>
                  </pic:nvPicPr>
                  <pic:blipFill>
                    <a:blip r:embed="rId7"/>
                    <a:stretch>
                      <a:fillRect/>
                    </a:stretch>
                  </pic:blipFill>
                  <pic:spPr>
                    <a:xfrm>
                      <a:off x="0" y="0"/>
                      <a:ext cx="4181472" cy="1602897"/>
                    </a:xfrm>
                    <a:prstGeom prst="rect">
                      <a:avLst/>
                    </a:prstGeom>
                  </pic:spPr>
                </pic:pic>
              </a:graphicData>
            </a:graphic>
          </wp:inline>
        </w:drawing>
      </w:r>
    </w:p>
    <w:p w14:paraId="4DFD6CD4" w14:textId="77777777" w:rsidR="00AC24E2" w:rsidRDefault="00AC24E2" w:rsidP="00AC24E2">
      <w:pPr>
        <w:rPr>
          <w:sz w:val="32"/>
          <w:szCs w:val="36"/>
        </w:rPr>
      </w:pPr>
    </w:p>
    <w:p w14:paraId="0E44F289" w14:textId="77777777" w:rsidR="00AC24E2" w:rsidRDefault="00AC24E2" w:rsidP="00AC24E2">
      <w:pPr>
        <w:jc w:val="center"/>
        <w:rPr>
          <w:rFonts w:ascii="Times New Roman" w:hAnsi="Times New Roman" w:cs="Times New Roman"/>
          <w:b/>
          <w:bCs/>
          <w:sz w:val="40"/>
          <w:szCs w:val="44"/>
        </w:rPr>
      </w:pPr>
      <w:r>
        <w:rPr>
          <w:rFonts w:ascii="Times New Roman" w:hAnsi="Times New Roman" w:cs="Times New Roman"/>
          <w:b/>
          <w:bCs/>
          <w:sz w:val="40"/>
          <w:szCs w:val="44"/>
        </w:rPr>
        <w:t>L7: Data Security, Governance and Compliance</w:t>
      </w:r>
    </w:p>
    <w:p w14:paraId="06192C5E" w14:textId="77777777" w:rsidR="00AC24E2" w:rsidRDefault="00AC24E2" w:rsidP="00AC24E2">
      <w:pPr>
        <w:jc w:val="center"/>
        <w:rPr>
          <w:rFonts w:ascii="Times New Roman" w:hAnsi="Times New Roman" w:cs="Times New Roman"/>
          <w:b/>
          <w:bCs/>
          <w:sz w:val="40"/>
          <w:szCs w:val="44"/>
        </w:rPr>
      </w:pPr>
      <w:r>
        <w:rPr>
          <w:rFonts w:ascii="Times New Roman" w:hAnsi="Times New Roman" w:cs="Times New Roman" w:hint="eastAsia"/>
          <w:b/>
          <w:bCs/>
          <w:sz w:val="40"/>
          <w:szCs w:val="44"/>
        </w:rPr>
        <w:t>(</w:t>
      </w:r>
      <w:r>
        <w:rPr>
          <w:rFonts w:ascii="Times New Roman" w:hAnsi="Times New Roman" w:cs="Times New Roman"/>
          <w:b/>
          <w:bCs/>
          <w:sz w:val="40"/>
          <w:szCs w:val="44"/>
        </w:rPr>
        <w:t>ACCA7028)</w:t>
      </w:r>
    </w:p>
    <w:p w14:paraId="0EC7C747" w14:textId="77777777" w:rsidR="00AC24E2" w:rsidRDefault="00AC24E2" w:rsidP="00AC24E2">
      <w:pPr>
        <w:jc w:val="center"/>
        <w:rPr>
          <w:rFonts w:ascii="Times New Roman" w:hAnsi="Times New Roman" w:cs="Times New Roman"/>
          <w:b/>
          <w:bCs/>
          <w:sz w:val="40"/>
          <w:szCs w:val="44"/>
        </w:rPr>
      </w:pPr>
    </w:p>
    <w:p w14:paraId="213499F4" w14:textId="77777777" w:rsidR="00AC24E2" w:rsidRDefault="00AC24E2" w:rsidP="00AC24E2">
      <w:pPr>
        <w:jc w:val="center"/>
        <w:rPr>
          <w:rFonts w:ascii="Times New Roman" w:hAnsi="Times New Roman" w:cs="Times New Roman"/>
          <w:b/>
          <w:bCs/>
          <w:sz w:val="40"/>
          <w:szCs w:val="44"/>
        </w:rPr>
      </w:pPr>
      <w:r>
        <w:rPr>
          <w:rFonts w:ascii="Times New Roman" w:hAnsi="Times New Roman" w:cs="Times New Roman" w:hint="eastAsia"/>
          <w:b/>
          <w:bCs/>
          <w:sz w:val="40"/>
          <w:szCs w:val="44"/>
        </w:rPr>
        <w:t>A</w:t>
      </w:r>
      <w:r>
        <w:rPr>
          <w:rFonts w:ascii="Times New Roman" w:hAnsi="Times New Roman" w:cs="Times New Roman"/>
          <w:b/>
          <w:bCs/>
          <w:sz w:val="40"/>
          <w:szCs w:val="44"/>
        </w:rPr>
        <w:t>pply the Principles of Data Security, Governance and Compliance to a Given Scenario</w:t>
      </w:r>
    </w:p>
    <w:p w14:paraId="7A02F117" w14:textId="39B0C88C" w:rsidR="00AC24E2" w:rsidRPr="00AC24E2" w:rsidRDefault="00AC24E2" w:rsidP="00AC24E2">
      <w:pPr>
        <w:jc w:val="center"/>
        <w:rPr>
          <w:rFonts w:ascii="Times New Roman" w:hAnsi="Times New Roman" w:cs="Times New Roman"/>
          <w:bCs/>
          <w:sz w:val="40"/>
          <w:szCs w:val="44"/>
        </w:rPr>
      </w:pPr>
      <w:r w:rsidRPr="00AC24E2">
        <w:rPr>
          <w:rFonts w:ascii="Times New Roman" w:hAnsi="Times New Roman" w:cs="Times New Roman"/>
          <w:bCs/>
          <w:sz w:val="40"/>
          <w:szCs w:val="44"/>
        </w:rPr>
        <w:t>N</w:t>
      </w:r>
      <w:r>
        <w:rPr>
          <w:rFonts w:ascii="Times New Roman" w:hAnsi="Times New Roman" w:cs="Times New Roman" w:hint="eastAsia"/>
          <w:bCs/>
          <w:sz w:val="40"/>
          <w:szCs w:val="44"/>
        </w:rPr>
        <w:t>ame</w:t>
      </w:r>
      <w:r w:rsidRPr="00AC24E2">
        <w:rPr>
          <w:rFonts w:ascii="Times New Roman" w:hAnsi="Times New Roman" w:cs="Times New Roman"/>
          <w:bCs/>
          <w:sz w:val="40"/>
          <w:szCs w:val="44"/>
        </w:rPr>
        <w:t xml:space="preserve">: </w:t>
      </w:r>
      <w:r w:rsidRPr="00AC24E2">
        <w:rPr>
          <w:rFonts w:ascii="Times New Roman" w:hAnsi="Times New Roman" w:cs="Times New Roman" w:hint="eastAsia"/>
          <w:bCs/>
          <w:sz w:val="40"/>
          <w:szCs w:val="44"/>
        </w:rPr>
        <w:t>Y</w:t>
      </w:r>
      <w:r w:rsidRPr="00AC24E2">
        <w:rPr>
          <w:rFonts w:ascii="Times New Roman" w:hAnsi="Times New Roman" w:cs="Times New Roman"/>
          <w:bCs/>
          <w:sz w:val="40"/>
          <w:szCs w:val="44"/>
        </w:rPr>
        <w:t>uxuan Li(2106351)</w:t>
      </w:r>
    </w:p>
    <w:p w14:paraId="5DE7FC2F" w14:textId="77777777" w:rsidR="00AC24E2" w:rsidRDefault="00AC24E2" w:rsidP="00AC24E2">
      <w:pPr>
        <w:jc w:val="center"/>
        <w:rPr>
          <w:rFonts w:ascii="Times New Roman" w:hAnsi="Times New Roman" w:cs="Times New Roman"/>
          <w:b/>
          <w:bCs/>
          <w:sz w:val="40"/>
          <w:szCs w:val="44"/>
        </w:rPr>
      </w:pPr>
    </w:p>
    <w:p w14:paraId="27C28898" w14:textId="77777777" w:rsidR="00AC24E2" w:rsidRDefault="00AC24E2" w:rsidP="00AC24E2">
      <w:pPr>
        <w:jc w:val="center"/>
        <w:rPr>
          <w:rFonts w:ascii="Times New Roman" w:hAnsi="Times New Roman" w:cs="Times New Roman"/>
          <w:sz w:val="36"/>
          <w:szCs w:val="40"/>
        </w:rPr>
      </w:pPr>
      <w:r>
        <w:rPr>
          <w:rFonts w:ascii="Times New Roman" w:hAnsi="Times New Roman" w:cs="Times New Roman" w:hint="eastAsia"/>
          <w:sz w:val="36"/>
          <w:szCs w:val="40"/>
        </w:rPr>
        <w:t>M</w:t>
      </w:r>
      <w:r>
        <w:rPr>
          <w:rFonts w:ascii="Times New Roman" w:hAnsi="Times New Roman" w:cs="Times New Roman"/>
          <w:sz w:val="36"/>
          <w:szCs w:val="40"/>
        </w:rPr>
        <w:t>Sc Data and Artificial Intelligence</w:t>
      </w:r>
    </w:p>
    <w:p w14:paraId="6CFEE9CF" w14:textId="77777777" w:rsidR="00AC24E2" w:rsidRDefault="00AC24E2" w:rsidP="00AC24E2">
      <w:pPr>
        <w:jc w:val="center"/>
        <w:rPr>
          <w:rFonts w:ascii="Times New Roman" w:hAnsi="Times New Roman" w:cs="Times New Roman"/>
          <w:sz w:val="36"/>
          <w:szCs w:val="40"/>
        </w:rPr>
      </w:pPr>
    </w:p>
    <w:p w14:paraId="0A5CAC0E" w14:textId="77777777" w:rsidR="00AC24E2" w:rsidRDefault="00AC24E2" w:rsidP="00AC24E2">
      <w:pPr>
        <w:jc w:val="center"/>
        <w:rPr>
          <w:rFonts w:ascii="Times New Roman" w:hAnsi="Times New Roman" w:cs="Times New Roman"/>
          <w:sz w:val="36"/>
          <w:szCs w:val="40"/>
        </w:rPr>
      </w:pPr>
      <w:r>
        <w:rPr>
          <w:rFonts w:ascii="Times New Roman" w:hAnsi="Times New Roman" w:cs="Times New Roman" w:hint="eastAsia"/>
          <w:sz w:val="36"/>
          <w:szCs w:val="40"/>
        </w:rPr>
        <w:t>W</w:t>
      </w:r>
      <w:r>
        <w:rPr>
          <w:rFonts w:ascii="Times New Roman" w:hAnsi="Times New Roman" w:cs="Times New Roman"/>
          <w:sz w:val="36"/>
          <w:szCs w:val="40"/>
        </w:rPr>
        <w:t>ales Institute for Science and Art (WISA)</w:t>
      </w:r>
    </w:p>
    <w:p w14:paraId="20414052" w14:textId="77777777" w:rsidR="00AC24E2" w:rsidRDefault="00AC24E2" w:rsidP="00AC24E2">
      <w:pPr>
        <w:jc w:val="center"/>
        <w:rPr>
          <w:rFonts w:ascii="Times New Roman" w:hAnsi="Times New Roman" w:cs="Times New Roman"/>
          <w:sz w:val="36"/>
          <w:szCs w:val="40"/>
        </w:rPr>
      </w:pPr>
      <w:r>
        <w:rPr>
          <w:rFonts w:ascii="Times New Roman" w:hAnsi="Times New Roman" w:cs="Times New Roman"/>
          <w:sz w:val="36"/>
          <w:szCs w:val="40"/>
        </w:rPr>
        <w:t>University of Wales Trinity Saint David</w:t>
      </w:r>
    </w:p>
    <w:p w14:paraId="024D5C37" w14:textId="77777777" w:rsidR="00AC24E2" w:rsidRDefault="00AC24E2" w:rsidP="00AC24E2">
      <w:pPr>
        <w:jc w:val="center"/>
        <w:rPr>
          <w:rFonts w:ascii="Times New Roman" w:hAnsi="Times New Roman" w:cs="Times New Roman"/>
          <w:sz w:val="32"/>
          <w:szCs w:val="36"/>
        </w:rPr>
      </w:pPr>
    </w:p>
    <w:p w14:paraId="6CD755F6" w14:textId="77777777" w:rsidR="00AC24E2" w:rsidRDefault="00AC24E2" w:rsidP="00AC24E2">
      <w:pPr>
        <w:jc w:val="center"/>
        <w:rPr>
          <w:rFonts w:ascii="Times New Roman" w:hAnsi="Times New Roman" w:cs="Times New Roman"/>
          <w:sz w:val="32"/>
          <w:szCs w:val="36"/>
        </w:rPr>
      </w:pPr>
      <w:r>
        <w:rPr>
          <w:rFonts w:ascii="Times New Roman" w:hAnsi="Times New Roman" w:cs="Times New Roman" w:hint="eastAsia"/>
          <w:sz w:val="32"/>
          <w:szCs w:val="36"/>
        </w:rPr>
        <w:t>J</w:t>
      </w:r>
      <w:r>
        <w:rPr>
          <w:rFonts w:ascii="Times New Roman" w:hAnsi="Times New Roman" w:cs="Times New Roman"/>
          <w:sz w:val="32"/>
          <w:szCs w:val="36"/>
        </w:rPr>
        <w:t>anuary 4</w:t>
      </w:r>
      <w:r>
        <w:rPr>
          <w:rFonts w:ascii="Times New Roman" w:hAnsi="Times New Roman" w:cs="Times New Roman"/>
          <w:sz w:val="32"/>
          <w:szCs w:val="36"/>
          <w:vertAlign w:val="superscript"/>
        </w:rPr>
        <w:t>th</w:t>
      </w:r>
      <w:r>
        <w:rPr>
          <w:rFonts w:ascii="Times New Roman" w:hAnsi="Times New Roman" w:cs="Times New Roman"/>
          <w:sz w:val="32"/>
          <w:szCs w:val="36"/>
        </w:rPr>
        <w:t>, 2022</w:t>
      </w:r>
    </w:p>
    <w:p w14:paraId="1C09B01D" w14:textId="77777777" w:rsidR="00AC24E2" w:rsidRDefault="00AC24E2" w:rsidP="00AC24E2"/>
    <w:p w14:paraId="1BF2912C" w14:textId="77777777" w:rsidR="00AC24E2" w:rsidRDefault="00AC24E2" w:rsidP="0095762D">
      <w:pPr>
        <w:spacing w:line="360" w:lineRule="auto"/>
        <w:jc w:val="center"/>
        <w:rPr>
          <w:rFonts w:ascii="Times New Roman" w:hAnsi="Times New Roman" w:cs="Times New Roman"/>
          <w:b/>
          <w:sz w:val="28"/>
        </w:rPr>
      </w:pPr>
    </w:p>
    <w:p w14:paraId="3D873E35" w14:textId="12C7F444" w:rsidR="00696FFD" w:rsidRPr="0095762D" w:rsidRDefault="001C3283" w:rsidP="0095762D">
      <w:pPr>
        <w:spacing w:line="360" w:lineRule="auto"/>
        <w:jc w:val="center"/>
        <w:rPr>
          <w:rFonts w:ascii="Times New Roman" w:hAnsi="Times New Roman" w:cs="Times New Roman"/>
          <w:b/>
          <w:sz w:val="28"/>
        </w:rPr>
      </w:pPr>
      <w:r w:rsidRPr="0095762D">
        <w:rPr>
          <w:rFonts w:ascii="Times New Roman" w:hAnsi="Times New Roman" w:cs="Times New Roman"/>
          <w:b/>
          <w:sz w:val="28"/>
        </w:rPr>
        <w:lastRenderedPageBreak/>
        <w:t>TASK1</w:t>
      </w:r>
    </w:p>
    <w:p w14:paraId="6E319F87" w14:textId="3CCA9D56" w:rsidR="001C3283" w:rsidRPr="00C2585F" w:rsidRDefault="001C3283" w:rsidP="0023125C">
      <w:pPr>
        <w:pStyle w:val="a7"/>
        <w:numPr>
          <w:ilvl w:val="0"/>
          <w:numId w:val="1"/>
        </w:numPr>
        <w:spacing w:line="360" w:lineRule="auto"/>
        <w:ind w:firstLineChars="0" w:firstLine="0"/>
        <w:rPr>
          <w:rFonts w:ascii="Times New Roman" w:hAnsi="Times New Roman" w:cs="Times New Roman"/>
          <w:b/>
          <w:sz w:val="24"/>
        </w:rPr>
      </w:pPr>
      <w:r w:rsidRPr="00C2585F">
        <w:rPr>
          <w:rFonts w:ascii="Times New Roman" w:hAnsi="Times New Roman" w:cs="Times New Roman"/>
          <w:b/>
          <w:sz w:val="24"/>
        </w:rPr>
        <w:t>ITIL</w:t>
      </w:r>
    </w:p>
    <w:p w14:paraId="4402C3C2" w14:textId="170B8651" w:rsidR="009F5F0E" w:rsidRPr="0023125C" w:rsidRDefault="009F5F0E" w:rsidP="0023125C">
      <w:pPr>
        <w:spacing w:line="360" w:lineRule="auto"/>
        <w:ind w:firstLineChars="200" w:firstLine="480"/>
        <w:rPr>
          <w:rFonts w:ascii="Times New Roman" w:hAnsi="Times New Roman" w:cs="Times New Roman"/>
          <w:sz w:val="24"/>
        </w:rPr>
      </w:pPr>
      <w:r w:rsidRPr="0023125C">
        <w:rPr>
          <w:rFonts w:ascii="Times New Roman" w:hAnsi="Times New Roman" w:cs="Times New Roman"/>
          <w:sz w:val="24"/>
        </w:rPr>
        <w:t>1.1</w:t>
      </w:r>
      <w:r w:rsidR="00721AB1" w:rsidRPr="0023125C">
        <w:rPr>
          <w:rFonts w:ascii="Times New Roman" w:hAnsi="Times New Roman" w:cs="Times New Roman"/>
          <w:sz w:val="24"/>
        </w:rPr>
        <w:t xml:space="preserve"> </w:t>
      </w:r>
      <w:r w:rsidR="009B44C9" w:rsidRPr="0023125C">
        <w:rPr>
          <w:rFonts w:ascii="Times New Roman" w:hAnsi="Times New Roman" w:cs="Times New Roman"/>
          <w:sz w:val="24"/>
        </w:rPr>
        <w:t>C</w:t>
      </w:r>
      <w:r w:rsidRPr="0023125C">
        <w:rPr>
          <w:rFonts w:ascii="Times New Roman" w:hAnsi="Times New Roman" w:cs="Times New Roman"/>
          <w:sz w:val="24"/>
        </w:rPr>
        <w:t>oncept of ITIL</w:t>
      </w:r>
    </w:p>
    <w:p w14:paraId="03CE341C" w14:textId="77777777" w:rsidR="003E6727" w:rsidRPr="009B44C9" w:rsidRDefault="003E6727" w:rsidP="009B44C9">
      <w:pPr>
        <w:spacing w:line="360" w:lineRule="auto"/>
        <w:rPr>
          <w:rFonts w:ascii="Times New Roman" w:hAnsi="Times New Roman" w:cs="Times New Roman"/>
          <w:sz w:val="24"/>
        </w:rPr>
      </w:pPr>
      <w:r w:rsidRPr="009B44C9">
        <w:rPr>
          <w:rFonts w:ascii="Times New Roman" w:hAnsi="Times New Roman" w:cs="Times New Roman"/>
          <w:sz w:val="24"/>
        </w:rPr>
        <w:t>ITIL (Information Technology Infrastructure Library, IT infrastructure library) originated in the 1980s, a survey project implemented by the British Government Computer and Telecommunications Bureau-how to improve the quality of IT services. The research result of this project is a set of service management standard library for IT industry, namely ITIL. After years of development, a total of 3 versions have been established:</w:t>
      </w:r>
    </w:p>
    <w:p w14:paraId="18B1D68A" w14:textId="77777777" w:rsidR="003E6727" w:rsidRPr="009B44C9" w:rsidRDefault="003E6727" w:rsidP="009B44C9">
      <w:pPr>
        <w:spacing w:line="360" w:lineRule="auto"/>
        <w:rPr>
          <w:rFonts w:ascii="Times New Roman" w:hAnsi="Times New Roman" w:cs="Times New Roman"/>
          <w:sz w:val="24"/>
        </w:rPr>
      </w:pPr>
      <w:r w:rsidRPr="009B44C9">
        <w:rPr>
          <w:rFonts w:ascii="Times New Roman" w:hAnsi="Times New Roman" w:cs="Times New Roman"/>
          <w:sz w:val="24"/>
        </w:rPr>
        <w:t>ITIL V1 (from 1986 to 1999), the main content includes nine processes including service provision, software design, computer operation, and network management. It is a set of practices around "intelligent" transformation.</w:t>
      </w:r>
    </w:p>
    <w:p w14:paraId="798020BB" w14:textId="77777777" w:rsidR="003E6727" w:rsidRPr="009B44C9" w:rsidRDefault="003E6727" w:rsidP="009B44C9">
      <w:pPr>
        <w:spacing w:line="360" w:lineRule="auto"/>
        <w:rPr>
          <w:rFonts w:ascii="Times New Roman" w:hAnsi="Times New Roman" w:cs="Times New Roman"/>
          <w:sz w:val="24"/>
        </w:rPr>
      </w:pPr>
      <w:r w:rsidRPr="009B44C9">
        <w:rPr>
          <w:rFonts w:ascii="Times New Roman" w:hAnsi="Times New Roman" w:cs="Times New Roman"/>
          <w:sz w:val="24"/>
        </w:rPr>
        <w:t>ITIL V2 (1999-2006), the main content includes seven processes, including service support, service provision, planning management, and application management. It is a set of practices around "process-based" transformation.</w:t>
      </w:r>
    </w:p>
    <w:p w14:paraId="43749367" w14:textId="6CB43270" w:rsidR="003E6727" w:rsidRPr="009B44C9" w:rsidRDefault="003E6727" w:rsidP="009B44C9">
      <w:pPr>
        <w:spacing w:line="360" w:lineRule="auto"/>
        <w:rPr>
          <w:rFonts w:ascii="Times New Roman" w:hAnsi="Times New Roman" w:cs="Times New Roman"/>
          <w:sz w:val="24"/>
        </w:rPr>
      </w:pPr>
      <w:r w:rsidRPr="009B44C9">
        <w:rPr>
          <w:rFonts w:ascii="Times New Roman" w:hAnsi="Times New Roman" w:cs="Times New Roman"/>
          <w:sz w:val="24"/>
        </w:rPr>
        <w:t>ITIL V3 (from 2007 to 2019), which combines the advantages of the first two, is based on the ITIL V2 version, supplements the concept of life cycle, and integrates the various management processes in version V2 into one organically, allowing the entire IT service process Be methodical and carry out continuous improvement to continuously improve the overall service management level. Its main internal components include: 5 core components (service strategy, service design, service transformation, service operation, continuous service improvement), supplementary components and network components.</w:t>
      </w:r>
    </w:p>
    <w:p w14:paraId="46AD8922" w14:textId="37AF150B" w:rsidR="003E6727" w:rsidRPr="009B44C9" w:rsidRDefault="003E6727" w:rsidP="009B44C9">
      <w:pPr>
        <w:spacing w:line="360" w:lineRule="auto"/>
        <w:rPr>
          <w:rFonts w:ascii="Times New Roman" w:hAnsi="Times New Roman" w:cs="Times New Roman"/>
          <w:sz w:val="24"/>
        </w:rPr>
      </w:pPr>
      <w:r w:rsidRPr="009B44C9">
        <w:rPr>
          <w:rFonts w:ascii="Times New Roman" w:hAnsi="Times New Roman" w:cs="Times New Roman"/>
          <w:sz w:val="24"/>
        </w:rPr>
        <w:t>ITIL V4 (2019 ~), the new ITIL 4 takes an important step and covers the latest IT service development trends. The methodology that supports the co-creation of value in related active collaborations, it not only supports the management of IT services, but now also supports other areas, thus making it possible to integrate IT with business and other support areas.</w:t>
      </w:r>
    </w:p>
    <w:p w14:paraId="5942DE9E" w14:textId="77777777" w:rsidR="009F5F0E" w:rsidRPr="009B44C9" w:rsidRDefault="009F5F0E" w:rsidP="009B44C9">
      <w:pPr>
        <w:pStyle w:val="a9"/>
        <w:shd w:val="clear" w:color="auto" w:fill="FFFFFF"/>
        <w:spacing w:before="0" w:beforeAutospacing="0" w:after="450" w:afterAutospacing="0" w:line="360" w:lineRule="auto"/>
        <w:jc w:val="both"/>
        <w:textAlignment w:val="baseline"/>
        <w:rPr>
          <w:rFonts w:ascii="Times New Roman" w:eastAsiaTheme="minorEastAsia" w:hAnsi="Times New Roman" w:cs="Times New Roman"/>
          <w:kern w:val="2"/>
          <w:szCs w:val="22"/>
        </w:rPr>
      </w:pPr>
      <w:r w:rsidRPr="009B44C9">
        <w:rPr>
          <w:rFonts w:ascii="Times New Roman" w:eastAsiaTheme="minorEastAsia" w:hAnsi="Times New Roman" w:cs="Times New Roman"/>
          <w:kern w:val="2"/>
          <w:szCs w:val="22"/>
        </w:rPr>
        <w:lastRenderedPageBreak/>
        <w:t>For the last 30 years, ITIL has continued to provide comprehensive, practical, and proven guidance for establishing an IT service management system, encouraging consistency and continual improvement for businesses using and delivering IT-enabled services.</w:t>
      </w:r>
    </w:p>
    <w:p w14:paraId="1250EA3D" w14:textId="7C7A2469" w:rsidR="009F5F0E" w:rsidRPr="009B44C9" w:rsidRDefault="009F5F0E" w:rsidP="009B44C9">
      <w:pPr>
        <w:pStyle w:val="a9"/>
        <w:shd w:val="clear" w:color="auto" w:fill="FFFFFF"/>
        <w:spacing w:before="0" w:beforeAutospacing="0" w:after="450" w:afterAutospacing="0" w:line="360" w:lineRule="auto"/>
        <w:jc w:val="both"/>
        <w:textAlignment w:val="baseline"/>
        <w:rPr>
          <w:rFonts w:ascii="Times New Roman" w:eastAsiaTheme="minorEastAsia" w:hAnsi="Times New Roman" w:cs="Times New Roman"/>
          <w:kern w:val="2"/>
          <w:szCs w:val="22"/>
        </w:rPr>
      </w:pPr>
      <w:r w:rsidRPr="009B44C9">
        <w:rPr>
          <w:rFonts w:ascii="Times New Roman" w:eastAsiaTheme="minorEastAsia" w:hAnsi="Times New Roman" w:cs="Times New Roman"/>
          <w:kern w:val="2"/>
          <w:szCs w:val="22"/>
        </w:rPr>
        <w:t xml:space="preserve">For years, ITIL was shorthand for Information Technology Infrastructure Library, but that full name was eventually retired and replaced with simply ITIL. ITIL does underpin </w:t>
      </w:r>
      <w:hyperlink r:id="rId8" w:tgtFrame="_self" w:history="1">
        <w:r w:rsidRPr="009B44C9">
          <w:rPr>
            <w:rFonts w:ascii="Times New Roman" w:eastAsiaTheme="minorEastAsia" w:hAnsi="Times New Roman" w:cs="Times New Roman"/>
            <w:kern w:val="2"/>
            <w:szCs w:val="22"/>
          </w:rPr>
          <w:t>ISO20000</w:t>
        </w:r>
      </w:hyperlink>
      <w:r w:rsidRPr="009B44C9">
        <w:rPr>
          <w:rFonts w:ascii="Times New Roman" w:eastAsiaTheme="minorEastAsia" w:hAnsi="Times New Roman" w:cs="Times New Roman"/>
          <w:kern w:val="2"/>
          <w:szCs w:val="22"/>
        </w:rPr>
        <w:t>, but there are some key differences.</w:t>
      </w:r>
    </w:p>
    <w:p w14:paraId="52C7245B" w14:textId="77777777" w:rsidR="009F5F0E" w:rsidRPr="009B44C9" w:rsidRDefault="009F5F0E" w:rsidP="009B44C9">
      <w:pPr>
        <w:spacing w:line="360" w:lineRule="auto"/>
        <w:rPr>
          <w:rFonts w:ascii="Times New Roman" w:hAnsi="Times New Roman" w:cs="Times New Roman"/>
          <w:sz w:val="24"/>
        </w:rPr>
      </w:pPr>
    </w:p>
    <w:p w14:paraId="73EB1BDE" w14:textId="7D3072B5" w:rsidR="00235FAB" w:rsidRPr="009B44C9" w:rsidRDefault="003E6727" w:rsidP="009B44C9">
      <w:pPr>
        <w:spacing w:line="360" w:lineRule="auto"/>
        <w:jc w:val="center"/>
        <w:rPr>
          <w:rFonts w:ascii="Times New Roman" w:hAnsi="Times New Roman" w:cs="Times New Roman"/>
          <w:sz w:val="24"/>
        </w:rPr>
      </w:pPr>
      <w:r w:rsidRPr="009B44C9">
        <w:rPr>
          <w:rFonts w:ascii="Times New Roman" w:hAnsi="Times New Roman" w:cs="Times New Roman"/>
          <w:sz w:val="24"/>
        </w:rPr>
        <w:t>.</w:t>
      </w:r>
      <w:r w:rsidR="00235FAB" w:rsidRPr="009B44C9">
        <w:rPr>
          <w:rFonts w:ascii="Times New Roman" w:hAnsi="Times New Roman" w:cs="Times New Roman"/>
          <w:noProof/>
          <w:sz w:val="24"/>
        </w:rPr>
        <w:drawing>
          <wp:inline distT="0" distB="0" distL="0" distR="0" wp14:anchorId="0F0D4EDA" wp14:editId="5239214D">
            <wp:extent cx="3481705" cy="3481705"/>
            <wp:effectExtent l="0" t="0" r="4445" b="4445"/>
            <wp:docPr id="1" name="图片 1" descr="C:\Users\DELL\AppData\Local\Temp\WeChat Files\67b1d7f74d45ad2eb88ea1eab55ef3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AppData\Local\Temp\WeChat Files\67b1d7f74d45ad2eb88ea1eab55ef3b.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1705" cy="3481705"/>
                    </a:xfrm>
                    <a:prstGeom prst="rect">
                      <a:avLst/>
                    </a:prstGeom>
                    <a:noFill/>
                    <a:ln>
                      <a:noFill/>
                    </a:ln>
                  </pic:spPr>
                </pic:pic>
              </a:graphicData>
            </a:graphic>
          </wp:inline>
        </w:drawing>
      </w:r>
    </w:p>
    <w:p w14:paraId="6B7C2E0B" w14:textId="0FF27D61" w:rsidR="00235FAB" w:rsidRPr="009B44C9" w:rsidRDefault="009B44C9" w:rsidP="009B44C9">
      <w:pPr>
        <w:spacing w:line="360" w:lineRule="auto"/>
        <w:jc w:val="center"/>
        <w:rPr>
          <w:rFonts w:ascii="Times New Roman" w:hAnsi="Times New Roman" w:cs="Times New Roman"/>
          <w:sz w:val="24"/>
        </w:rPr>
      </w:pPr>
      <w:r>
        <w:rPr>
          <w:rFonts w:ascii="Times New Roman" w:hAnsi="Times New Roman" w:cs="Times New Roman"/>
          <w:sz w:val="24"/>
        </w:rPr>
        <w:t>Fig.</w:t>
      </w:r>
      <w:r w:rsidR="000D7DDD" w:rsidRPr="009B44C9">
        <w:rPr>
          <w:rFonts w:ascii="Times New Roman" w:hAnsi="Times New Roman" w:cs="Times New Roman"/>
          <w:sz w:val="24"/>
        </w:rPr>
        <w:t xml:space="preserve">1 </w:t>
      </w:r>
      <w:r w:rsidR="00235FAB" w:rsidRPr="009B44C9">
        <w:rPr>
          <w:rFonts w:ascii="Times New Roman" w:hAnsi="Times New Roman" w:cs="Times New Roman"/>
          <w:sz w:val="24"/>
        </w:rPr>
        <w:t>ITIL_V3.0</w:t>
      </w:r>
      <w:r w:rsidR="003E6727" w:rsidRPr="009B44C9">
        <w:rPr>
          <w:rFonts w:ascii="Times New Roman" w:hAnsi="Times New Roman" w:cs="Times New Roman"/>
          <w:sz w:val="24"/>
        </w:rPr>
        <w:t xml:space="preserve"> Architecture</w:t>
      </w:r>
    </w:p>
    <w:p w14:paraId="7F2A701B" w14:textId="1268BEE9" w:rsidR="00F61AD4" w:rsidRPr="009B44C9" w:rsidRDefault="00F61AD4" w:rsidP="009B44C9">
      <w:pPr>
        <w:spacing w:line="360" w:lineRule="auto"/>
        <w:rPr>
          <w:rFonts w:ascii="Times New Roman" w:hAnsi="Times New Roman" w:cs="Times New Roman"/>
          <w:sz w:val="24"/>
        </w:rPr>
      </w:pPr>
    </w:p>
    <w:p w14:paraId="196AE15C" w14:textId="5770BA5F" w:rsidR="00E577EF" w:rsidRPr="00C2585F" w:rsidRDefault="00E577EF" w:rsidP="009B44C9">
      <w:pPr>
        <w:pStyle w:val="a7"/>
        <w:numPr>
          <w:ilvl w:val="0"/>
          <w:numId w:val="1"/>
        </w:numPr>
        <w:spacing w:line="360" w:lineRule="auto"/>
        <w:ind w:firstLineChars="0" w:firstLine="0"/>
        <w:rPr>
          <w:rFonts w:ascii="Times New Roman" w:hAnsi="Times New Roman" w:cs="Times New Roman"/>
          <w:b/>
          <w:sz w:val="24"/>
        </w:rPr>
      </w:pPr>
      <w:r w:rsidRPr="00C2585F">
        <w:rPr>
          <w:rFonts w:ascii="Times New Roman" w:hAnsi="Times New Roman" w:cs="Times New Roman"/>
          <w:b/>
          <w:sz w:val="24"/>
        </w:rPr>
        <w:t>ISO27000</w:t>
      </w:r>
    </w:p>
    <w:p w14:paraId="6E89E002" w14:textId="3A526115" w:rsidR="00E577EF" w:rsidRPr="00C2585F" w:rsidRDefault="00E577EF" w:rsidP="00C2585F">
      <w:pPr>
        <w:pStyle w:val="a7"/>
        <w:numPr>
          <w:ilvl w:val="1"/>
          <w:numId w:val="8"/>
        </w:numPr>
        <w:spacing w:line="360" w:lineRule="auto"/>
        <w:ind w:firstLineChars="0"/>
        <w:rPr>
          <w:rFonts w:ascii="Times New Roman" w:hAnsi="Times New Roman" w:cs="Times New Roman"/>
          <w:sz w:val="24"/>
        </w:rPr>
      </w:pPr>
      <w:r w:rsidRPr="00C2585F">
        <w:rPr>
          <w:rFonts w:ascii="Times New Roman" w:hAnsi="Times New Roman" w:cs="Times New Roman"/>
          <w:sz w:val="24"/>
        </w:rPr>
        <w:t xml:space="preserve"> Introduction to ISO27000 Standard System</w:t>
      </w:r>
    </w:p>
    <w:p w14:paraId="3A638CEF" w14:textId="77777777" w:rsidR="00E577EF" w:rsidRPr="009B44C9" w:rsidRDefault="00E577EF" w:rsidP="009B44C9">
      <w:pPr>
        <w:spacing w:line="360" w:lineRule="auto"/>
        <w:rPr>
          <w:rFonts w:ascii="Times New Roman" w:hAnsi="Times New Roman" w:cs="Times New Roman"/>
          <w:sz w:val="24"/>
        </w:rPr>
      </w:pPr>
      <w:r w:rsidRPr="009B44C9">
        <w:rPr>
          <w:rFonts w:ascii="Times New Roman" w:hAnsi="Times New Roman" w:cs="Times New Roman"/>
          <w:sz w:val="24"/>
        </w:rPr>
        <w:t xml:space="preserve">The ISO27000 series of standards originated from the BS7799 standard formulated by the British Standards Institution in 1995. It is derived from the improvement of the ISO17799 standard formed after the adoption of the ISO standard. ISO 27001 is an international standard that specifies the requirements to establish, implement, maintain, </w:t>
      </w:r>
      <w:r w:rsidRPr="009B44C9">
        <w:rPr>
          <w:rFonts w:ascii="Times New Roman" w:hAnsi="Times New Roman" w:cs="Times New Roman"/>
          <w:sz w:val="24"/>
        </w:rPr>
        <w:lastRenderedPageBreak/>
        <w:t>and continually improve an Information Security Management System (ISMS). Jointly formulated and provided guidance on the construction of the Information Security Management System (ISMS). The standard includes Information protection, confidentiality, IT technology security and other issues are applicable to organizations of all sizes. The standard system related to information security management are formulated every year, currently mainly including the following publicly published standards allow. The Information Security Management System preserves the confidentiality, integrity, and availability of information by applying a risk management process and gives confidence to interested parties that risks are adequately managed. It also includes requirements for the assessment and treatment of information security risks tailored to the needs of the organization. The Information Security Management System preserves the confidentiality, integrity, and availability of information by applying a risk management process and gives confidence to interested parties that risks are adequately managed. It also includes requirements for the assessment and treatment of information security risks tailored to the needs of the organization.</w:t>
      </w:r>
    </w:p>
    <w:p w14:paraId="18228F5C" w14:textId="019AEEFB" w:rsidR="00E577EF" w:rsidRPr="009B44C9" w:rsidRDefault="00E577EF" w:rsidP="009B44C9">
      <w:pPr>
        <w:pStyle w:val="a7"/>
        <w:spacing w:line="360" w:lineRule="auto"/>
        <w:ind w:left="360" w:firstLineChars="0" w:firstLine="0"/>
        <w:jc w:val="center"/>
        <w:rPr>
          <w:rFonts w:ascii="Times New Roman" w:hAnsi="Times New Roman" w:cs="Times New Roman"/>
          <w:sz w:val="24"/>
        </w:rPr>
      </w:pPr>
      <w:r w:rsidRPr="009B44C9">
        <w:rPr>
          <w:rFonts w:ascii="Times New Roman" w:hAnsi="Times New Roman" w:cs="Times New Roman"/>
          <w:sz w:val="24"/>
        </w:rPr>
        <w:t>Table 1 Documents in ISO27000 series</w:t>
      </w:r>
    </w:p>
    <w:p w14:paraId="00E26A6F" w14:textId="77777777" w:rsidR="00E577EF" w:rsidRPr="009B44C9" w:rsidRDefault="00E577EF" w:rsidP="009B44C9">
      <w:pPr>
        <w:spacing w:line="360" w:lineRule="auto"/>
        <w:rPr>
          <w:rFonts w:ascii="Times New Roman" w:hAnsi="Times New Roman" w:cs="Times New Roman"/>
          <w:sz w:val="24"/>
        </w:rPr>
      </w:pPr>
    </w:p>
    <w:tbl>
      <w:tblPr>
        <w:tblStyle w:val="a8"/>
        <w:tblW w:w="0" w:type="auto"/>
        <w:jc w:val="center"/>
        <w:tblLook w:val="04A0" w:firstRow="1" w:lastRow="0" w:firstColumn="1" w:lastColumn="0" w:noHBand="0" w:noVBand="1"/>
      </w:tblPr>
      <w:tblGrid>
        <w:gridCol w:w="1696"/>
        <w:gridCol w:w="6600"/>
      </w:tblGrid>
      <w:tr w:rsidR="00E577EF" w:rsidRPr="009B44C9" w14:paraId="53D447CA" w14:textId="77777777" w:rsidTr="00C2585F">
        <w:trPr>
          <w:jc w:val="center"/>
        </w:trPr>
        <w:tc>
          <w:tcPr>
            <w:tcW w:w="1696" w:type="dxa"/>
          </w:tcPr>
          <w:p w14:paraId="0919C5AC" w14:textId="1631FEB5" w:rsidR="00E577EF" w:rsidRPr="009B44C9" w:rsidRDefault="00E577EF" w:rsidP="00C2585F">
            <w:pPr>
              <w:spacing w:line="360" w:lineRule="auto"/>
              <w:rPr>
                <w:rFonts w:ascii="Times New Roman" w:hAnsi="Times New Roman" w:cs="Times New Roman"/>
                <w:sz w:val="24"/>
              </w:rPr>
            </w:pPr>
            <w:r w:rsidRPr="009B44C9">
              <w:rPr>
                <w:rFonts w:ascii="Times New Roman" w:hAnsi="Times New Roman" w:cs="Times New Roman"/>
                <w:sz w:val="24"/>
              </w:rPr>
              <w:t>Document Number</w:t>
            </w:r>
          </w:p>
        </w:tc>
        <w:tc>
          <w:tcPr>
            <w:tcW w:w="6600" w:type="dxa"/>
          </w:tcPr>
          <w:p w14:paraId="3CC10471"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Content</w:t>
            </w:r>
          </w:p>
        </w:tc>
      </w:tr>
      <w:tr w:rsidR="00E577EF" w:rsidRPr="009B44C9" w14:paraId="7FD3567F" w14:textId="77777777" w:rsidTr="00C2585F">
        <w:trPr>
          <w:jc w:val="center"/>
        </w:trPr>
        <w:tc>
          <w:tcPr>
            <w:tcW w:w="1696" w:type="dxa"/>
          </w:tcPr>
          <w:p w14:paraId="11D305B9"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ISO27000</w:t>
            </w:r>
          </w:p>
        </w:tc>
        <w:tc>
          <w:tcPr>
            <w:tcW w:w="6600" w:type="dxa"/>
          </w:tcPr>
          <w:p w14:paraId="678F4EEA"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ISMS related terms and definitions</w:t>
            </w:r>
          </w:p>
        </w:tc>
      </w:tr>
      <w:tr w:rsidR="00E577EF" w:rsidRPr="009B44C9" w14:paraId="37FB724F" w14:textId="77777777" w:rsidTr="00C2585F">
        <w:trPr>
          <w:jc w:val="center"/>
        </w:trPr>
        <w:tc>
          <w:tcPr>
            <w:tcW w:w="1696" w:type="dxa"/>
          </w:tcPr>
          <w:p w14:paraId="69AA5120"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ISO27001</w:t>
            </w:r>
          </w:p>
        </w:tc>
        <w:tc>
          <w:tcPr>
            <w:tcW w:w="6600" w:type="dxa"/>
          </w:tcPr>
          <w:p w14:paraId="45F736BB"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Information security management system requirements</w:t>
            </w:r>
          </w:p>
        </w:tc>
      </w:tr>
      <w:tr w:rsidR="00E577EF" w:rsidRPr="009B44C9" w14:paraId="61EF7171" w14:textId="77777777" w:rsidTr="00C2585F">
        <w:trPr>
          <w:jc w:val="center"/>
        </w:trPr>
        <w:tc>
          <w:tcPr>
            <w:tcW w:w="1696" w:type="dxa"/>
          </w:tcPr>
          <w:p w14:paraId="445D1A63"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ISO27002</w:t>
            </w:r>
          </w:p>
        </w:tc>
        <w:tc>
          <w:tcPr>
            <w:tcW w:w="6600" w:type="dxa"/>
          </w:tcPr>
          <w:p w14:paraId="42CA3210"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Best Practices of Information Security Management System</w:t>
            </w:r>
          </w:p>
        </w:tc>
      </w:tr>
      <w:tr w:rsidR="00E577EF" w:rsidRPr="009B44C9" w14:paraId="0A0A58F4" w14:textId="77777777" w:rsidTr="00C2585F">
        <w:trPr>
          <w:jc w:val="center"/>
        </w:trPr>
        <w:tc>
          <w:tcPr>
            <w:tcW w:w="1696" w:type="dxa"/>
          </w:tcPr>
          <w:p w14:paraId="39DFEFE4"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ISO27003</w:t>
            </w:r>
          </w:p>
        </w:tc>
        <w:tc>
          <w:tcPr>
            <w:tcW w:w="6600" w:type="dxa"/>
          </w:tcPr>
          <w:p w14:paraId="5F02D09F"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Information Security Management System Implementation Guide</w:t>
            </w:r>
          </w:p>
        </w:tc>
      </w:tr>
      <w:tr w:rsidR="00E577EF" w:rsidRPr="009B44C9" w14:paraId="3A3D199E" w14:textId="77777777" w:rsidTr="00C2585F">
        <w:trPr>
          <w:jc w:val="center"/>
        </w:trPr>
        <w:tc>
          <w:tcPr>
            <w:tcW w:w="1696" w:type="dxa"/>
          </w:tcPr>
          <w:p w14:paraId="4A033F6A"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ISO27004</w:t>
            </w:r>
          </w:p>
        </w:tc>
        <w:tc>
          <w:tcPr>
            <w:tcW w:w="6600" w:type="dxa"/>
          </w:tcPr>
          <w:p w14:paraId="79A496E0"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Information security management measurement</w:t>
            </w:r>
          </w:p>
        </w:tc>
      </w:tr>
      <w:tr w:rsidR="00E577EF" w:rsidRPr="009B44C9" w14:paraId="1CBE8E8E" w14:textId="77777777" w:rsidTr="00C2585F">
        <w:trPr>
          <w:jc w:val="center"/>
        </w:trPr>
        <w:tc>
          <w:tcPr>
            <w:tcW w:w="1696" w:type="dxa"/>
          </w:tcPr>
          <w:p w14:paraId="550CA12F"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ISO27005</w:t>
            </w:r>
          </w:p>
        </w:tc>
        <w:tc>
          <w:tcPr>
            <w:tcW w:w="6600" w:type="dxa"/>
          </w:tcPr>
          <w:p w14:paraId="6090594B"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Information security risk assessment</w:t>
            </w:r>
          </w:p>
        </w:tc>
      </w:tr>
      <w:tr w:rsidR="00E577EF" w:rsidRPr="009B44C9" w14:paraId="3598A54E" w14:textId="77777777" w:rsidTr="00C2585F">
        <w:trPr>
          <w:jc w:val="center"/>
        </w:trPr>
        <w:tc>
          <w:tcPr>
            <w:tcW w:w="1696" w:type="dxa"/>
          </w:tcPr>
          <w:p w14:paraId="556F9E2C"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ISO27006</w:t>
            </w:r>
          </w:p>
        </w:tc>
        <w:tc>
          <w:tcPr>
            <w:tcW w:w="6600" w:type="dxa"/>
          </w:tcPr>
          <w:p w14:paraId="3613EDDA"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Entity requirements for ISMS audit and certification</w:t>
            </w:r>
          </w:p>
        </w:tc>
      </w:tr>
      <w:tr w:rsidR="00E577EF" w:rsidRPr="009B44C9" w14:paraId="0AF4BD73" w14:textId="77777777" w:rsidTr="00C2585F">
        <w:trPr>
          <w:jc w:val="center"/>
        </w:trPr>
        <w:tc>
          <w:tcPr>
            <w:tcW w:w="1696" w:type="dxa"/>
          </w:tcPr>
          <w:p w14:paraId="3C0A6466"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ISO27007</w:t>
            </w:r>
          </w:p>
        </w:tc>
        <w:tc>
          <w:tcPr>
            <w:tcW w:w="6600" w:type="dxa"/>
          </w:tcPr>
          <w:p w14:paraId="75BA6655"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Information Security Management System Audit Guide</w:t>
            </w:r>
          </w:p>
        </w:tc>
      </w:tr>
      <w:tr w:rsidR="00E577EF" w:rsidRPr="009B44C9" w14:paraId="3FF1FFFF" w14:textId="77777777" w:rsidTr="00C2585F">
        <w:trPr>
          <w:jc w:val="center"/>
        </w:trPr>
        <w:tc>
          <w:tcPr>
            <w:tcW w:w="1696" w:type="dxa"/>
          </w:tcPr>
          <w:p w14:paraId="6A148DE9"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ISO/IEC TR 27008</w:t>
            </w:r>
          </w:p>
        </w:tc>
        <w:tc>
          <w:tcPr>
            <w:tcW w:w="6600" w:type="dxa"/>
          </w:tcPr>
          <w:p w14:paraId="31951922"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ISMS Control Implementation Auditor's Guide</w:t>
            </w:r>
          </w:p>
        </w:tc>
      </w:tr>
      <w:tr w:rsidR="00E577EF" w:rsidRPr="009B44C9" w14:paraId="284A9418" w14:textId="77777777" w:rsidTr="00C2585F">
        <w:trPr>
          <w:jc w:val="center"/>
        </w:trPr>
        <w:tc>
          <w:tcPr>
            <w:tcW w:w="1696" w:type="dxa"/>
          </w:tcPr>
          <w:p w14:paraId="41F6C0E3"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lastRenderedPageBreak/>
              <w:t>ISO/IEC27010</w:t>
            </w:r>
          </w:p>
        </w:tc>
        <w:tc>
          <w:tcPr>
            <w:tcW w:w="6600" w:type="dxa"/>
          </w:tcPr>
          <w:p w14:paraId="3252A9D8"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Information Security Management of Enterprise Internal Communication</w:t>
            </w:r>
          </w:p>
        </w:tc>
      </w:tr>
      <w:tr w:rsidR="00E577EF" w:rsidRPr="009B44C9" w14:paraId="30FA7D34" w14:textId="77777777" w:rsidTr="00C2585F">
        <w:trPr>
          <w:jc w:val="center"/>
        </w:trPr>
        <w:tc>
          <w:tcPr>
            <w:tcW w:w="1696" w:type="dxa"/>
          </w:tcPr>
          <w:p w14:paraId="50202147"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ISO/IEC27011</w:t>
            </w:r>
          </w:p>
        </w:tc>
        <w:tc>
          <w:tcPr>
            <w:tcW w:w="6600" w:type="dxa"/>
          </w:tcPr>
          <w:p w14:paraId="7BA98259"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Information Security Management Guidelines for Telecom Enterprises Based on ISO27002</w:t>
            </w:r>
          </w:p>
        </w:tc>
      </w:tr>
    </w:tbl>
    <w:p w14:paraId="14A20AE3" w14:textId="77777777" w:rsidR="00E577EF" w:rsidRPr="009B44C9" w:rsidRDefault="00E577EF" w:rsidP="009B44C9">
      <w:pPr>
        <w:spacing w:line="360" w:lineRule="auto"/>
        <w:rPr>
          <w:rFonts w:ascii="Times New Roman" w:hAnsi="Times New Roman" w:cs="Times New Roman"/>
          <w:sz w:val="24"/>
        </w:rPr>
      </w:pPr>
      <w:r w:rsidRPr="009B44C9">
        <w:rPr>
          <w:rFonts w:ascii="Times New Roman" w:hAnsi="Times New Roman" w:cs="Times New Roman"/>
          <w:sz w:val="24"/>
        </w:rPr>
        <w:t xml:space="preserve">Among many standards, the ISO27001 standard first proposed the concept of an information security management system, which is the core of the entire ISO standard series. </w:t>
      </w:r>
    </w:p>
    <w:p w14:paraId="27885586" w14:textId="16A4EB4C" w:rsidR="00E577EF" w:rsidRPr="009B44C9" w:rsidRDefault="00E577EF" w:rsidP="00C2585F">
      <w:pPr>
        <w:pStyle w:val="a7"/>
        <w:numPr>
          <w:ilvl w:val="1"/>
          <w:numId w:val="8"/>
        </w:numPr>
        <w:spacing w:line="360" w:lineRule="auto"/>
        <w:ind w:firstLineChars="0"/>
        <w:rPr>
          <w:rFonts w:ascii="Times New Roman" w:hAnsi="Times New Roman" w:cs="Times New Roman"/>
          <w:sz w:val="24"/>
        </w:rPr>
      </w:pPr>
      <w:r w:rsidRPr="009B44C9">
        <w:rPr>
          <w:rFonts w:ascii="Times New Roman" w:hAnsi="Times New Roman" w:cs="Times New Roman"/>
          <w:sz w:val="24"/>
        </w:rPr>
        <w:t>Analysis of the main content of ISO27001</w:t>
      </w:r>
    </w:p>
    <w:p w14:paraId="3445ABDB" w14:textId="64C0AAE2" w:rsidR="00E577EF" w:rsidRPr="009B44C9" w:rsidRDefault="00E577EF" w:rsidP="009B44C9">
      <w:pPr>
        <w:spacing w:line="360" w:lineRule="auto"/>
        <w:rPr>
          <w:rFonts w:ascii="Times New Roman" w:hAnsi="Times New Roman" w:cs="Times New Roman"/>
          <w:sz w:val="24"/>
        </w:rPr>
      </w:pPr>
      <w:r w:rsidRPr="009B44C9">
        <w:rPr>
          <w:rFonts w:ascii="Times New Roman" w:hAnsi="Times New Roman" w:cs="Times New Roman"/>
          <w:sz w:val="24"/>
        </w:rPr>
        <w:t>The ISO27001 standard mainly includes 10 chapters of the main body part and Appendix A. The body part contains the following content.</w:t>
      </w:r>
    </w:p>
    <w:p w14:paraId="6FDEB08B" w14:textId="2A1E194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 xml:space="preserve">Table </w:t>
      </w:r>
      <w:r w:rsidR="00E967EF">
        <w:rPr>
          <w:rFonts w:ascii="Times New Roman" w:hAnsi="Times New Roman" w:cs="Times New Roman"/>
          <w:sz w:val="24"/>
        </w:rPr>
        <w:t>2</w:t>
      </w:r>
      <w:r w:rsidRPr="009B44C9">
        <w:rPr>
          <w:rFonts w:ascii="Times New Roman" w:hAnsi="Times New Roman" w:cs="Times New Roman"/>
          <w:sz w:val="24"/>
        </w:rPr>
        <w:t xml:space="preserve"> ISO27001 sections</w:t>
      </w:r>
    </w:p>
    <w:tbl>
      <w:tblPr>
        <w:tblStyle w:val="a8"/>
        <w:tblW w:w="0" w:type="auto"/>
        <w:tblLook w:val="04A0" w:firstRow="1" w:lastRow="0" w:firstColumn="1" w:lastColumn="0" w:noHBand="0" w:noVBand="1"/>
      </w:tblPr>
      <w:tblGrid>
        <w:gridCol w:w="1555"/>
        <w:gridCol w:w="6741"/>
      </w:tblGrid>
      <w:tr w:rsidR="00E577EF" w:rsidRPr="009B44C9" w14:paraId="3BE3A982" w14:textId="77777777" w:rsidTr="00C2585F">
        <w:tc>
          <w:tcPr>
            <w:tcW w:w="1555" w:type="dxa"/>
          </w:tcPr>
          <w:p w14:paraId="4D27C958"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Chapter</w:t>
            </w:r>
          </w:p>
        </w:tc>
        <w:tc>
          <w:tcPr>
            <w:tcW w:w="6741" w:type="dxa"/>
          </w:tcPr>
          <w:p w14:paraId="0A6410C2"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Content</w:t>
            </w:r>
          </w:p>
        </w:tc>
      </w:tr>
      <w:tr w:rsidR="00E577EF" w:rsidRPr="009B44C9" w14:paraId="33AF8E4A" w14:textId="77777777" w:rsidTr="00C2585F">
        <w:tc>
          <w:tcPr>
            <w:tcW w:w="1555" w:type="dxa"/>
          </w:tcPr>
          <w:p w14:paraId="27EAC18F"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1</w:t>
            </w:r>
          </w:p>
        </w:tc>
        <w:tc>
          <w:tcPr>
            <w:tcW w:w="6741" w:type="dxa"/>
          </w:tcPr>
          <w:p w14:paraId="741062EA"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Scope of the standard</w:t>
            </w:r>
          </w:p>
        </w:tc>
      </w:tr>
      <w:tr w:rsidR="00E577EF" w:rsidRPr="009B44C9" w14:paraId="31153F47" w14:textId="77777777" w:rsidTr="00C2585F">
        <w:tc>
          <w:tcPr>
            <w:tcW w:w="1555" w:type="dxa"/>
          </w:tcPr>
          <w:p w14:paraId="70F27A48"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2</w:t>
            </w:r>
          </w:p>
        </w:tc>
        <w:tc>
          <w:tcPr>
            <w:tcW w:w="6741" w:type="dxa"/>
          </w:tcPr>
          <w:p w14:paraId="214A0E59"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Reference in the ISO27000 system</w:t>
            </w:r>
          </w:p>
        </w:tc>
      </w:tr>
      <w:tr w:rsidR="00E577EF" w:rsidRPr="009B44C9" w14:paraId="214127CF" w14:textId="77777777" w:rsidTr="00C2585F">
        <w:tc>
          <w:tcPr>
            <w:tcW w:w="1555" w:type="dxa"/>
          </w:tcPr>
          <w:p w14:paraId="1729638F"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3</w:t>
            </w:r>
          </w:p>
        </w:tc>
        <w:tc>
          <w:tcPr>
            <w:tcW w:w="6741" w:type="dxa"/>
          </w:tcPr>
          <w:p w14:paraId="29DD137B"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Terms and definitions</w:t>
            </w:r>
          </w:p>
        </w:tc>
      </w:tr>
      <w:tr w:rsidR="00E577EF" w:rsidRPr="009B44C9" w14:paraId="09519456" w14:textId="77777777" w:rsidTr="00C2585F">
        <w:tc>
          <w:tcPr>
            <w:tcW w:w="1555" w:type="dxa"/>
          </w:tcPr>
          <w:p w14:paraId="5BA0E6AC"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4</w:t>
            </w:r>
          </w:p>
        </w:tc>
        <w:tc>
          <w:tcPr>
            <w:tcW w:w="6741" w:type="dxa"/>
          </w:tcPr>
          <w:p w14:paraId="46BE3059"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Corporate environment and stakeholders</w:t>
            </w:r>
          </w:p>
        </w:tc>
      </w:tr>
      <w:tr w:rsidR="00E577EF" w:rsidRPr="009B44C9" w14:paraId="55123C6C" w14:textId="77777777" w:rsidTr="00C2585F">
        <w:tc>
          <w:tcPr>
            <w:tcW w:w="1555" w:type="dxa"/>
          </w:tcPr>
          <w:p w14:paraId="19B45E18"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5</w:t>
            </w:r>
          </w:p>
        </w:tc>
        <w:tc>
          <w:tcPr>
            <w:tcW w:w="6741" w:type="dxa"/>
          </w:tcPr>
          <w:p w14:paraId="378A70B2"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Information security leadership and senior support</w:t>
            </w:r>
          </w:p>
        </w:tc>
      </w:tr>
      <w:tr w:rsidR="00E577EF" w:rsidRPr="009B44C9" w14:paraId="36FCD424" w14:textId="77777777" w:rsidTr="00C2585F">
        <w:tc>
          <w:tcPr>
            <w:tcW w:w="1555" w:type="dxa"/>
          </w:tcPr>
          <w:p w14:paraId="37A4DA52"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6</w:t>
            </w:r>
          </w:p>
        </w:tc>
        <w:tc>
          <w:tcPr>
            <w:tcW w:w="6741" w:type="dxa"/>
          </w:tcPr>
          <w:p w14:paraId="4A584285"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Information security management system planning, risk assessment, and risk disposal stages</w:t>
            </w:r>
          </w:p>
        </w:tc>
      </w:tr>
      <w:tr w:rsidR="00E577EF" w:rsidRPr="009B44C9" w14:paraId="5F4F770B" w14:textId="77777777" w:rsidTr="00C2585F">
        <w:tc>
          <w:tcPr>
            <w:tcW w:w="1555" w:type="dxa"/>
          </w:tcPr>
          <w:p w14:paraId="1C632B2B"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7</w:t>
            </w:r>
          </w:p>
        </w:tc>
        <w:tc>
          <w:tcPr>
            <w:tcW w:w="6741" w:type="dxa"/>
          </w:tcPr>
          <w:p w14:paraId="237BCC0B"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Support of information security management system</w:t>
            </w:r>
          </w:p>
        </w:tc>
      </w:tr>
      <w:tr w:rsidR="00E577EF" w:rsidRPr="009B44C9" w14:paraId="0A7EA33A" w14:textId="77777777" w:rsidTr="00C2585F">
        <w:tc>
          <w:tcPr>
            <w:tcW w:w="1555" w:type="dxa"/>
          </w:tcPr>
          <w:p w14:paraId="0696D1EB"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8</w:t>
            </w:r>
          </w:p>
        </w:tc>
        <w:tc>
          <w:tcPr>
            <w:tcW w:w="6741" w:type="dxa"/>
          </w:tcPr>
          <w:p w14:paraId="62FFCD94"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Operation of Information Security Management System</w:t>
            </w:r>
          </w:p>
        </w:tc>
      </w:tr>
      <w:tr w:rsidR="00E577EF" w:rsidRPr="009B44C9" w14:paraId="1698944F" w14:textId="77777777" w:rsidTr="00C2585F">
        <w:tc>
          <w:tcPr>
            <w:tcW w:w="1555" w:type="dxa"/>
          </w:tcPr>
          <w:p w14:paraId="3748903C"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9</w:t>
            </w:r>
          </w:p>
        </w:tc>
        <w:tc>
          <w:tcPr>
            <w:tcW w:w="6741" w:type="dxa"/>
          </w:tcPr>
          <w:p w14:paraId="75D20F0E"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Improved performance of information security management system</w:t>
            </w:r>
          </w:p>
        </w:tc>
      </w:tr>
      <w:tr w:rsidR="00E577EF" w:rsidRPr="009B44C9" w14:paraId="4B3222AC" w14:textId="77777777" w:rsidTr="00C2585F">
        <w:tc>
          <w:tcPr>
            <w:tcW w:w="1555" w:type="dxa"/>
          </w:tcPr>
          <w:p w14:paraId="767E56DD"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10</w:t>
            </w:r>
          </w:p>
        </w:tc>
        <w:tc>
          <w:tcPr>
            <w:tcW w:w="6741" w:type="dxa"/>
          </w:tcPr>
          <w:p w14:paraId="67D75704"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Improvement and improvement of information security management system</w:t>
            </w:r>
          </w:p>
        </w:tc>
      </w:tr>
      <w:tr w:rsidR="00E577EF" w:rsidRPr="009B44C9" w14:paraId="36385238" w14:textId="77777777" w:rsidTr="00C2585F">
        <w:tc>
          <w:tcPr>
            <w:tcW w:w="1555" w:type="dxa"/>
          </w:tcPr>
          <w:p w14:paraId="5D6901BD"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Appendix A</w:t>
            </w:r>
          </w:p>
        </w:tc>
        <w:tc>
          <w:tcPr>
            <w:tcW w:w="6741" w:type="dxa"/>
          </w:tcPr>
          <w:p w14:paraId="2074A706" w14:textId="77777777" w:rsidR="00E577EF" w:rsidRPr="009B44C9" w:rsidRDefault="00E577EF" w:rsidP="00C2585F">
            <w:pPr>
              <w:spacing w:line="360" w:lineRule="auto"/>
              <w:jc w:val="center"/>
              <w:rPr>
                <w:rFonts w:ascii="Times New Roman" w:hAnsi="Times New Roman" w:cs="Times New Roman"/>
                <w:sz w:val="24"/>
              </w:rPr>
            </w:pPr>
            <w:r w:rsidRPr="009B44C9">
              <w:rPr>
                <w:rFonts w:ascii="Times New Roman" w:hAnsi="Times New Roman" w:cs="Times New Roman"/>
                <w:sz w:val="24"/>
              </w:rPr>
              <w:t>Reference control objectives and control measures</w:t>
            </w:r>
          </w:p>
        </w:tc>
      </w:tr>
    </w:tbl>
    <w:p w14:paraId="29B6FB4C" w14:textId="77777777" w:rsidR="00E577EF" w:rsidRPr="009B44C9" w:rsidRDefault="00E577EF" w:rsidP="009B44C9">
      <w:pPr>
        <w:spacing w:line="360" w:lineRule="auto"/>
        <w:rPr>
          <w:rFonts w:ascii="Times New Roman" w:hAnsi="Times New Roman" w:cs="Times New Roman"/>
          <w:sz w:val="24"/>
        </w:rPr>
      </w:pPr>
      <w:r w:rsidRPr="009B44C9">
        <w:rPr>
          <w:rFonts w:ascii="Times New Roman" w:hAnsi="Times New Roman" w:cs="Times New Roman"/>
          <w:sz w:val="24"/>
        </w:rPr>
        <w:t xml:space="preserve">The first to third chapters are about standard writing specifications and usage definitions, and do not involve the actual requirements themselves. From Chapter 4 to Chapter 10, the requirements for the construction of the enterprise information security management system are formally introduced, and the requirements are explained in </w:t>
      </w:r>
      <w:r w:rsidRPr="009B44C9">
        <w:rPr>
          <w:rFonts w:ascii="Times New Roman" w:hAnsi="Times New Roman" w:cs="Times New Roman"/>
          <w:sz w:val="24"/>
        </w:rPr>
        <w:lastRenderedPageBreak/>
        <w:t>accordance with the four aspects of the establishment, operation, review and improvement of the information security management system, and put forward for the entire life cycle of ISMS Guiding opinions were provided.</w:t>
      </w:r>
    </w:p>
    <w:p w14:paraId="6BD35AFD" w14:textId="77777777" w:rsidR="00E577EF" w:rsidRPr="009B44C9" w:rsidRDefault="00E577EF" w:rsidP="009B44C9">
      <w:pPr>
        <w:spacing w:line="360" w:lineRule="auto"/>
        <w:rPr>
          <w:rFonts w:ascii="Times New Roman" w:hAnsi="Times New Roman" w:cs="Times New Roman"/>
          <w:sz w:val="24"/>
        </w:rPr>
      </w:pPr>
      <w:r w:rsidRPr="009B44C9">
        <w:rPr>
          <w:rFonts w:ascii="Times New Roman" w:hAnsi="Times New Roman" w:cs="Times New Roman"/>
          <w:sz w:val="24"/>
        </w:rPr>
        <w:t>Clause 7.5 of ISO 27001 describes the requirements for documented information. In order to demonstrate compliance with the requirements of ISO 27001, the organization may need to produce more documents and records than the minimum required by the standard, because according to Article 7.5, the organization’s information security management system (ISMS) should include:</w:t>
      </w:r>
    </w:p>
    <w:p w14:paraId="26568796" w14:textId="2B45E0B9" w:rsidR="00E577EF" w:rsidRPr="009B44C9" w:rsidRDefault="00E577EF" w:rsidP="009B44C9">
      <w:pPr>
        <w:spacing w:line="360" w:lineRule="auto"/>
        <w:rPr>
          <w:rFonts w:ascii="Times New Roman" w:hAnsi="Times New Roman" w:cs="Times New Roman"/>
          <w:sz w:val="24"/>
        </w:rPr>
      </w:pPr>
      <w:r w:rsidRPr="009B44C9">
        <w:rPr>
          <w:rFonts w:ascii="Times New Roman" w:hAnsi="Times New Roman" w:cs="Times New Roman"/>
          <w:sz w:val="24"/>
        </w:rPr>
        <w:t xml:space="preserve">Documented information required by ISO 27001 </w:t>
      </w:r>
    </w:p>
    <w:p w14:paraId="609C39B7" w14:textId="77777777" w:rsidR="00E577EF" w:rsidRPr="009B44C9" w:rsidRDefault="00E577EF" w:rsidP="009B44C9">
      <w:pPr>
        <w:spacing w:line="360" w:lineRule="auto"/>
        <w:rPr>
          <w:rFonts w:ascii="Times New Roman" w:hAnsi="Times New Roman" w:cs="Times New Roman"/>
          <w:sz w:val="24"/>
        </w:rPr>
      </w:pPr>
      <w:r w:rsidRPr="009B44C9">
        <w:rPr>
          <w:rFonts w:ascii="Times New Roman" w:hAnsi="Times New Roman" w:cs="Times New Roman"/>
          <w:sz w:val="24"/>
        </w:rPr>
        <w:t>Documented information necessary for the effectiveness of the information security management system (ISMS) determined by the organization, such as policies, procedures, instructions, guidelines and related records other than the minimum requirements. For an effective information security management system (ISMS), organizations usually establish procedures for hazard identification, risk assessment, compliance obligations, corrective actions, documented information control, and operational control.</w:t>
      </w:r>
    </w:p>
    <w:p w14:paraId="645F1278" w14:textId="77777777" w:rsidR="00E577EF" w:rsidRPr="009B44C9" w:rsidRDefault="00E577EF" w:rsidP="009B44C9">
      <w:pPr>
        <w:spacing w:line="360" w:lineRule="auto"/>
        <w:rPr>
          <w:rFonts w:ascii="Times New Roman" w:hAnsi="Times New Roman" w:cs="Times New Roman"/>
          <w:sz w:val="24"/>
        </w:rPr>
      </w:pPr>
      <w:r w:rsidRPr="009B44C9">
        <w:rPr>
          <w:rFonts w:ascii="Times New Roman" w:hAnsi="Times New Roman" w:cs="Times New Roman"/>
          <w:sz w:val="24"/>
        </w:rPr>
        <w:t>The scope of ISO 27001 documented information may vary from organization to organization for the following reasons:</w:t>
      </w:r>
    </w:p>
    <w:p w14:paraId="2E548280" w14:textId="77777777" w:rsidR="00E577EF" w:rsidRPr="009B44C9" w:rsidRDefault="00E577EF" w:rsidP="009B44C9">
      <w:pPr>
        <w:spacing w:line="360" w:lineRule="auto"/>
        <w:rPr>
          <w:rFonts w:ascii="Times New Roman" w:hAnsi="Times New Roman" w:cs="Times New Roman"/>
          <w:sz w:val="24"/>
        </w:rPr>
      </w:pPr>
      <w:r w:rsidRPr="009B44C9">
        <w:rPr>
          <w:rFonts w:ascii="Times New Roman" w:hAnsi="Times New Roman" w:cs="Times New Roman"/>
          <w:sz w:val="24"/>
        </w:rPr>
        <w:t>The size of the organization and the types of activities, processes, products and services, the complexity of the processes and their interactions, and the capabilities of personnel.</w:t>
      </w:r>
    </w:p>
    <w:p w14:paraId="7B1F3A78" w14:textId="77777777" w:rsidR="00E577EF" w:rsidRPr="009B44C9" w:rsidRDefault="00E577EF" w:rsidP="009B44C9">
      <w:pPr>
        <w:spacing w:line="360" w:lineRule="auto"/>
        <w:rPr>
          <w:rFonts w:ascii="Times New Roman" w:hAnsi="Times New Roman" w:cs="Times New Roman"/>
          <w:sz w:val="24"/>
        </w:rPr>
      </w:pPr>
      <w:r w:rsidRPr="009B44C9">
        <w:rPr>
          <w:rFonts w:ascii="Times New Roman" w:hAnsi="Times New Roman" w:cs="Times New Roman"/>
          <w:sz w:val="24"/>
        </w:rPr>
        <w:t>The organization’s rule of thumb is to use a risk-based approach to determine the requirements for documented information, rather than the minimum documented information. For example, the organization may believe that due to the lack of documented procedures and work instructions, information security may be at risk. The organization also establishes procedures and other documented information to establish controls or handle nonconformities as a result of risk assessment.</w:t>
      </w:r>
    </w:p>
    <w:p w14:paraId="0E7E892D" w14:textId="276141B1" w:rsidR="00E577EF" w:rsidRPr="009B44C9" w:rsidRDefault="00E577EF" w:rsidP="009B44C9">
      <w:pPr>
        <w:spacing w:line="360" w:lineRule="auto"/>
        <w:rPr>
          <w:rFonts w:ascii="Times New Roman" w:hAnsi="Times New Roman" w:cs="Times New Roman"/>
          <w:sz w:val="24"/>
        </w:rPr>
      </w:pPr>
      <w:r w:rsidRPr="009B44C9">
        <w:rPr>
          <w:rFonts w:ascii="Times New Roman" w:hAnsi="Times New Roman" w:cs="Times New Roman"/>
          <w:sz w:val="24"/>
        </w:rPr>
        <w:t xml:space="preserve">The latest version of the ISO27001 standard (2013 version) no longer emphasizes the establishment of an information security management system in accordance with the PDCA cycle in the 2005 version, and other continuous improvement processes (such as Six Sigma methods) can be used. At the same time, the new version puts more attention </w:t>
      </w:r>
      <w:r w:rsidRPr="009B44C9">
        <w:rPr>
          <w:rFonts w:ascii="Times New Roman" w:hAnsi="Times New Roman" w:cs="Times New Roman"/>
          <w:sz w:val="24"/>
        </w:rPr>
        <w:lastRenderedPageBreak/>
        <w:t>on the content of the organizational structure.</w:t>
      </w:r>
    </w:p>
    <w:p w14:paraId="7DC42D54" w14:textId="39E2544A" w:rsidR="00E577EF" w:rsidRPr="00C2585F" w:rsidRDefault="00E577EF" w:rsidP="00C2585F">
      <w:pPr>
        <w:pStyle w:val="a7"/>
        <w:numPr>
          <w:ilvl w:val="0"/>
          <w:numId w:val="8"/>
        </w:numPr>
        <w:spacing w:line="360" w:lineRule="auto"/>
        <w:ind w:firstLineChars="0" w:firstLine="0"/>
        <w:rPr>
          <w:rFonts w:ascii="Times New Roman" w:hAnsi="Times New Roman" w:cs="Times New Roman"/>
          <w:b/>
          <w:sz w:val="24"/>
        </w:rPr>
      </w:pPr>
      <w:r w:rsidRPr="00C2585F">
        <w:rPr>
          <w:rFonts w:ascii="Times New Roman" w:hAnsi="Times New Roman" w:cs="Times New Roman"/>
          <w:b/>
          <w:sz w:val="24"/>
        </w:rPr>
        <w:t>COBIT</w:t>
      </w:r>
    </w:p>
    <w:p w14:paraId="5C87D082" w14:textId="452F4ED3" w:rsidR="00E577EF" w:rsidRPr="00C2585F" w:rsidRDefault="00E577EF" w:rsidP="00BD3C86">
      <w:pPr>
        <w:pStyle w:val="a7"/>
        <w:numPr>
          <w:ilvl w:val="1"/>
          <w:numId w:val="4"/>
        </w:numPr>
        <w:spacing w:line="360" w:lineRule="auto"/>
        <w:ind w:firstLineChars="0" w:firstLine="0"/>
        <w:rPr>
          <w:rFonts w:ascii="Times New Roman" w:hAnsi="Times New Roman" w:cs="Times New Roman"/>
          <w:sz w:val="24"/>
        </w:rPr>
      </w:pPr>
      <w:r w:rsidRPr="00C2585F">
        <w:rPr>
          <w:rFonts w:ascii="Times New Roman" w:hAnsi="Times New Roman" w:cs="Times New Roman"/>
          <w:sz w:val="24"/>
        </w:rPr>
        <w:t xml:space="preserve">Concept </w:t>
      </w:r>
    </w:p>
    <w:p w14:paraId="1BA0ACA2" w14:textId="3AC86D14" w:rsidR="00E577EF" w:rsidRPr="009B44C9" w:rsidRDefault="00E577EF" w:rsidP="009B44C9">
      <w:pPr>
        <w:spacing w:line="360" w:lineRule="auto"/>
        <w:rPr>
          <w:rFonts w:ascii="Times New Roman" w:hAnsi="Times New Roman" w:cs="Times New Roman"/>
          <w:sz w:val="24"/>
        </w:rPr>
      </w:pPr>
      <w:r w:rsidRPr="009B44C9">
        <w:rPr>
          <w:rFonts w:ascii="Times New Roman" w:hAnsi="Times New Roman" w:cs="Times New Roman"/>
          <w:sz w:val="24"/>
        </w:rPr>
        <w:t xml:space="preserve">COBIT means Control Objectives for Information and related Technology. COBIT is an IT governance </w:t>
      </w:r>
      <w:hyperlink r:id="rId10" w:history="1">
        <w:r w:rsidRPr="009B44C9">
          <w:rPr>
            <w:rFonts w:ascii="Times New Roman" w:hAnsi="Times New Roman" w:cs="Times New Roman"/>
            <w:sz w:val="24"/>
          </w:rPr>
          <w:t>framework</w:t>
        </w:r>
      </w:hyperlink>
      <w:r w:rsidRPr="009B44C9">
        <w:rPr>
          <w:rFonts w:ascii="Times New Roman" w:hAnsi="Times New Roman" w:cs="Times New Roman"/>
          <w:sz w:val="24"/>
        </w:rPr>
        <w:t xml:space="preserve">  for businesses wanting to implement, monitor and improve </w:t>
      </w:r>
      <w:hyperlink r:id="rId11" w:history="1">
        <w:r w:rsidRPr="009B44C9">
          <w:rPr>
            <w:rFonts w:ascii="Times New Roman" w:hAnsi="Times New Roman" w:cs="Times New Roman"/>
            <w:sz w:val="24"/>
          </w:rPr>
          <w:t>IT</w:t>
        </w:r>
      </w:hyperlink>
      <w:r w:rsidRPr="009B44C9">
        <w:rPr>
          <w:rFonts w:ascii="Times New Roman" w:hAnsi="Times New Roman" w:cs="Times New Roman"/>
          <w:sz w:val="24"/>
        </w:rPr>
        <w:t xml:space="preserve"> management best practices. COBIT is the acronym for Control Objectives for Information and Related Technologies. The COBIT framework was created by </w:t>
      </w:r>
      <w:hyperlink r:id="rId12" w:history="1">
        <w:r w:rsidRPr="009B44C9">
          <w:rPr>
            <w:rFonts w:ascii="Times New Roman" w:hAnsi="Times New Roman" w:cs="Times New Roman"/>
            <w:sz w:val="24"/>
          </w:rPr>
          <w:t>ISACA</w:t>
        </w:r>
      </w:hyperlink>
      <w:r w:rsidRPr="009B44C9">
        <w:rPr>
          <w:rFonts w:ascii="Times New Roman" w:hAnsi="Times New Roman" w:cs="Times New Roman"/>
          <w:sz w:val="24"/>
        </w:rPr>
        <w:t xml:space="preserve"> to bridge the crucial gap between technical issues, business risks and control requirements. COBIT can be implemented in any organization from any industry to ensure quality, control and reliability of information systems. In the United States, COBIT is the most commonly used framework for achieving compliance with the Sarbanes-Oxley Act (</w:t>
      </w:r>
      <w:hyperlink r:id="rId13" w:history="1">
        <w:r w:rsidRPr="009B44C9">
          <w:rPr>
            <w:rFonts w:ascii="Times New Roman" w:hAnsi="Times New Roman" w:cs="Times New Roman"/>
            <w:sz w:val="24"/>
          </w:rPr>
          <w:t>SOX</w:t>
        </w:r>
      </w:hyperlink>
      <w:r w:rsidRPr="009B44C9">
        <w:rPr>
          <w:rFonts w:ascii="Times New Roman" w:hAnsi="Times New Roman" w:cs="Times New Roman"/>
          <w:sz w:val="24"/>
        </w:rPr>
        <w:t>).</w:t>
      </w:r>
    </w:p>
    <w:p w14:paraId="2344F031" w14:textId="360D7C12" w:rsidR="00E577EF" w:rsidRPr="009B44C9" w:rsidRDefault="00E577EF" w:rsidP="009B44C9">
      <w:pPr>
        <w:pStyle w:val="a9"/>
        <w:shd w:val="clear" w:color="auto" w:fill="FFFFFF"/>
        <w:spacing w:before="0" w:beforeAutospacing="0" w:after="360" w:afterAutospacing="0" w:line="360" w:lineRule="auto"/>
        <w:jc w:val="both"/>
        <w:rPr>
          <w:rFonts w:ascii="Times New Roman" w:eastAsiaTheme="minorEastAsia" w:hAnsi="Times New Roman" w:cs="Times New Roman"/>
          <w:kern w:val="2"/>
          <w:szCs w:val="22"/>
        </w:rPr>
      </w:pPr>
      <w:r w:rsidRPr="009B44C9">
        <w:rPr>
          <w:rFonts w:ascii="Times New Roman" w:eastAsiaTheme="minorEastAsia" w:hAnsi="Times New Roman" w:cs="Times New Roman"/>
          <w:kern w:val="2"/>
          <w:szCs w:val="22"/>
        </w:rPr>
        <w:t xml:space="preserve">The goal of the COBIT framework is to provide a common language for IT professionals, business executives and </w:t>
      </w:r>
      <w:hyperlink r:id="rId14" w:history="1">
        <w:r w:rsidRPr="009B44C9">
          <w:rPr>
            <w:rFonts w:ascii="Times New Roman" w:eastAsiaTheme="minorEastAsia" w:hAnsi="Times New Roman" w:cs="Times New Roman"/>
            <w:kern w:val="2"/>
            <w:szCs w:val="22"/>
          </w:rPr>
          <w:t>compliance</w:t>
        </w:r>
      </w:hyperlink>
      <w:r w:rsidRPr="009B44C9">
        <w:rPr>
          <w:rFonts w:ascii="Times New Roman" w:eastAsiaTheme="minorEastAsia" w:hAnsi="Times New Roman" w:cs="Times New Roman"/>
          <w:kern w:val="2"/>
          <w:szCs w:val="22"/>
        </w:rPr>
        <w:t xml:space="preserve"> auditors to communicate with each other about IT controls, goals, objectives and outcomes. Without a common language, an enterprise under audit runs the risk of having to educate individual auditors about when, where, how and why specific IT controls were created.</w:t>
      </w:r>
    </w:p>
    <w:p w14:paraId="3E57CF6F" w14:textId="4E17CE4D" w:rsidR="00E577EF" w:rsidRPr="009B44C9" w:rsidRDefault="00E577EF" w:rsidP="00C2585F">
      <w:pPr>
        <w:pStyle w:val="a7"/>
        <w:numPr>
          <w:ilvl w:val="1"/>
          <w:numId w:val="4"/>
        </w:numPr>
        <w:spacing w:line="360" w:lineRule="auto"/>
        <w:ind w:firstLineChars="0" w:firstLine="0"/>
        <w:rPr>
          <w:rFonts w:ascii="Times New Roman" w:hAnsi="Times New Roman" w:cs="Times New Roman"/>
          <w:sz w:val="24"/>
        </w:rPr>
      </w:pPr>
      <w:r w:rsidRPr="009B44C9">
        <w:rPr>
          <w:rFonts w:ascii="Times New Roman" w:hAnsi="Times New Roman" w:cs="Times New Roman"/>
          <w:sz w:val="24"/>
        </w:rPr>
        <w:t>The history of COBIT</w:t>
      </w:r>
    </w:p>
    <w:p w14:paraId="524FABDF" w14:textId="3DB8609A" w:rsidR="00D640A9" w:rsidRPr="009B44C9" w:rsidRDefault="00D640A9" w:rsidP="009B44C9">
      <w:pPr>
        <w:pStyle w:val="a9"/>
        <w:shd w:val="clear" w:color="auto" w:fill="FFFFFF"/>
        <w:spacing w:before="0" w:beforeAutospacing="0" w:after="360" w:afterAutospacing="0" w:line="360" w:lineRule="auto"/>
        <w:jc w:val="both"/>
        <w:rPr>
          <w:rFonts w:ascii="Times New Roman" w:eastAsiaTheme="minorEastAsia" w:hAnsi="Times New Roman" w:cs="Times New Roman"/>
          <w:kern w:val="2"/>
          <w:szCs w:val="22"/>
        </w:rPr>
      </w:pPr>
      <w:r w:rsidRPr="009B44C9">
        <w:rPr>
          <w:rFonts w:ascii="Times New Roman" w:eastAsiaTheme="minorEastAsia" w:hAnsi="Times New Roman" w:cs="Times New Roman"/>
          <w:kern w:val="2"/>
          <w:szCs w:val="22"/>
        </w:rPr>
        <w:t>The original version of COBIT was published in 1996 for financial auditors to better navigate the growth of IT environments.</w:t>
      </w:r>
      <w:r w:rsidR="009B44C9" w:rsidRPr="009B44C9">
        <w:rPr>
          <w:rFonts w:ascii="Times New Roman" w:eastAsiaTheme="minorEastAsia" w:hAnsi="Times New Roman" w:cs="Times New Roman"/>
          <w:kern w:val="2"/>
          <w:szCs w:val="22"/>
        </w:rPr>
        <w:t xml:space="preserve"> </w:t>
      </w:r>
      <w:r w:rsidRPr="009B44C9">
        <w:rPr>
          <w:rFonts w:ascii="Times New Roman" w:eastAsiaTheme="minorEastAsia" w:hAnsi="Times New Roman" w:cs="Times New Roman"/>
          <w:kern w:val="2"/>
          <w:szCs w:val="22"/>
        </w:rPr>
        <w:t>ISACA released a more comprehensive version in 1998 that covered areas beyond audit controls. Versions 3 and 4, released in the 2000s, included further management guidelines around cybersecurity.</w:t>
      </w:r>
      <w:r w:rsidR="009B44C9" w:rsidRPr="009B44C9">
        <w:rPr>
          <w:rFonts w:ascii="Times New Roman" w:eastAsiaTheme="minorEastAsia" w:hAnsi="Times New Roman" w:cs="Times New Roman"/>
          <w:kern w:val="2"/>
          <w:szCs w:val="22"/>
        </w:rPr>
        <w:t xml:space="preserve"> </w:t>
      </w:r>
      <w:r w:rsidRPr="009B44C9">
        <w:rPr>
          <w:rFonts w:ascii="Times New Roman" w:eastAsiaTheme="minorEastAsia" w:hAnsi="Times New Roman" w:cs="Times New Roman"/>
          <w:kern w:val="2"/>
          <w:szCs w:val="22"/>
        </w:rPr>
        <w:t>Released in 2013, COBIT 5 focused on providing tools, best practices and objectives that were universally applicable to all enterprise IT operations.</w:t>
      </w:r>
      <w:r w:rsidR="009B44C9" w:rsidRPr="009B44C9">
        <w:rPr>
          <w:rFonts w:ascii="Times New Roman" w:eastAsiaTheme="minorEastAsia" w:hAnsi="Times New Roman" w:cs="Times New Roman"/>
          <w:kern w:val="2"/>
          <w:szCs w:val="22"/>
        </w:rPr>
        <w:t xml:space="preserve"> </w:t>
      </w:r>
      <w:r w:rsidRPr="009B44C9">
        <w:rPr>
          <w:rFonts w:ascii="Times New Roman" w:eastAsiaTheme="minorEastAsia" w:hAnsi="Times New Roman" w:cs="Times New Roman"/>
          <w:kern w:val="2"/>
          <w:szCs w:val="22"/>
        </w:rPr>
        <w:t>COBIT 5 expanded on COBIT 4 by integrating related standards from the International Organization for Standardization (</w:t>
      </w:r>
      <w:hyperlink r:id="rId15" w:history="1">
        <w:r w:rsidRPr="009B44C9">
          <w:rPr>
            <w:rFonts w:ascii="Times New Roman" w:eastAsiaTheme="minorEastAsia" w:hAnsi="Times New Roman" w:cs="Times New Roman"/>
            <w:kern w:val="2"/>
            <w:szCs w:val="22"/>
          </w:rPr>
          <w:t>ISO</w:t>
        </w:r>
      </w:hyperlink>
      <w:r w:rsidRPr="009B44C9">
        <w:rPr>
          <w:rFonts w:ascii="Times New Roman" w:eastAsiaTheme="minorEastAsia" w:hAnsi="Times New Roman" w:cs="Times New Roman"/>
          <w:kern w:val="2"/>
          <w:szCs w:val="22"/>
        </w:rPr>
        <w:t>), including IT Infrastructure Library (</w:t>
      </w:r>
      <w:hyperlink r:id="rId16" w:history="1">
        <w:r w:rsidRPr="009B44C9">
          <w:rPr>
            <w:rFonts w:ascii="Times New Roman" w:eastAsiaTheme="minorEastAsia" w:hAnsi="Times New Roman" w:cs="Times New Roman"/>
            <w:kern w:val="2"/>
            <w:szCs w:val="22"/>
          </w:rPr>
          <w:t>ITIL</w:t>
        </w:r>
      </w:hyperlink>
      <w:r w:rsidRPr="009B44C9">
        <w:rPr>
          <w:rFonts w:ascii="Times New Roman" w:eastAsiaTheme="minorEastAsia" w:hAnsi="Times New Roman" w:cs="Times New Roman"/>
          <w:kern w:val="2"/>
          <w:szCs w:val="22"/>
        </w:rPr>
        <w:t xml:space="preserve">).In 2019, ISACA announced the current COBIT version: COBIT 2019. This current version is a more generic, comprehensive and flexible tool that can be used by all enterprises regardless of their </w:t>
      </w:r>
      <w:r w:rsidRPr="009B44C9">
        <w:rPr>
          <w:rFonts w:ascii="Times New Roman" w:eastAsiaTheme="minorEastAsia" w:hAnsi="Times New Roman" w:cs="Times New Roman"/>
          <w:kern w:val="2"/>
          <w:szCs w:val="22"/>
        </w:rPr>
        <w:lastRenderedPageBreak/>
        <w:t>size or immediate goals.</w:t>
      </w:r>
      <w:r w:rsidR="009B44C9" w:rsidRPr="009B44C9">
        <w:rPr>
          <w:rFonts w:ascii="Times New Roman" w:eastAsiaTheme="minorEastAsia" w:hAnsi="Times New Roman" w:cs="Times New Roman"/>
          <w:kern w:val="2"/>
          <w:szCs w:val="22"/>
        </w:rPr>
        <w:t xml:space="preserve"> </w:t>
      </w:r>
      <w:r w:rsidRPr="009B44C9">
        <w:rPr>
          <w:rFonts w:ascii="Times New Roman" w:eastAsiaTheme="minorEastAsia" w:hAnsi="Times New Roman" w:cs="Times New Roman"/>
          <w:kern w:val="2"/>
          <w:szCs w:val="22"/>
        </w:rPr>
        <w:t>It also better addresses rapidly changing technology and is designed to evolve with more frequent updates.</w:t>
      </w:r>
    </w:p>
    <w:p w14:paraId="2A8BA9AD" w14:textId="1A9ED018" w:rsidR="00D640A9" w:rsidRPr="00C2585F" w:rsidRDefault="00D640A9" w:rsidP="00C2585F">
      <w:pPr>
        <w:pStyle w:val="a7"/>
        <w:numPr>
          <w:ilvl w:val="1"/>
          <w:numId w:val="4"/>
        </w:numPr>
        <w:spacing w:line="360" w:lineRule="auto"/>
        <w:ind w:firstLineChars="0"/>
        <w:rPr>
          <w:rFonts w:ascii="Times New Roman" w:hAnsi="Times New Roman" w:cs="Times New Roman"/>
          <w:sz w:val="24"/>
        </w:rPr>
      </w:pPr>
      <w:r w:rsidRPr="00C2585F">
        <w:rPr>
          <w:rFonts w:ascii="Times New Roman" w:hAnsi="Times New Roman" w:cs="Times New Roman"/>
          <w:sz w:val="24"/>
        </w:rPr>
        <w:t xml:space="preserve"> The Principles of COBIT</w:t>
      </w:r>
    </w:p>
    <w:p w14:paraId="12835152" w14:textId="77777777" w:rsidR="00D640A9" w:rsidRPr="00D640A9" w:rsidRDefault="00D640A9" w:rsidP="009B44C9">
      <w:pPr>
        <w:widowControl/>
        <w:shd w:val="clear" w:color="auto" w:fill="FFFFFF"/>
        <w:spacing w:after="360" w:line="360" w:lineRule="auto"/>
        <w:rPr>
          <w:rFonts w:ascii="Times New Roman" w:hAnsi="Times New Roman" w:cs="Times New Roman"/>
          <w:sz w:val="24"/>
        </w:rPr>
      </w:pPr>
      <w:r w:rsidRPr="00D640A9">
        <w:rPr>
          <w:rFonts w:ascii="Times New Roman" w:hAnsi="Times New Roman" w:cs="Times New Roman"/>
          <w:sz w:val="24"/>
        </w:rPr>
        <w:t>COBIT is based on five key principles for IT enterprise governance:</w:t>
      </w:r>
    </w:p>
    <w:p w14:paraId="52D36731" w14:textId="77777777" w:rsidR="00D640A9" w:rsidRPr="00D640A9" w:rsidRDefault="00D640A9" w:rsidP="009B44C9">
      <w:pPr>
        <w:widowControl/>
        <w:numPr>
          <w:ilvl w:val="0"/>
          <w:numId w:val="2"/>
        </w:numPr>
        <w:shd w:val="clear" w:color="auto" w:fill="FFFFFF"/>
        <w:spacing w:after="150" w:line="360" w:lineRule="auto"/>
        <w:ind w:left="375" w:firstLine="0"/>
        <w:rPr>
          <w:rFonts w:ascii="Times New Roman" w:hAnsi="Times New Roman" w:cs="Times New Roman"/>
          <w:sz w:val="24"/>
        </w:rPr>
      </w:pPr>
      <w:r w:rsidRPr="00D640A9">
        <w:rPr>
          <w:rFonts w:ascii="Times New Roman" w:hAnsi="Times New Roman" w:cs="Times New Roman"/>
          <w:sz w:val="24"/>
        </w:rPr>
        <w:t>Principle 1: Meeting Stakeholder Needs</w:t>
      </w:r>
    </w:p>
    <w:p w14:paraId="132AB52F" w14:textId="77777777" w:rsidR="00D640A9" w:rsidRPr="00D640A9" w:rsidRDefault="00D640A9" w:rsidP="009B44C9">
      <w:pPr>
        <w:widowControl/>
        <w:numPr>
          <w:ilvl w:val="0"/>
          <w:numId w:val="2"/>
        </w:numPr>
        <w:shd w:val="clear" w:color="auto" w:fill="FFFFFF"/>
        <w:spacing w:after="150" w:line="360" w:lineRule="auto"/>
        <w:ind w:left="375" w:firstLine="0"/>
        <w:rPr>
          <w:rFonts w:ascii="Times New Roman" w:hAnsi="Times New Roman" w:cs="Times New Roman"/>
          <w:sz w:val="24"/>
        </w:rPr>
      </w:pPr>
      <w:r w:rsidRPr="00D640A9">
        <w:rPr>
          <w:rFonts w:ascii="Times New Roman" w:hAnsi="Times New Roman" w:cs="Times New Roman"/>
          <w:sz w:val="24"/>
        </w:rPr>
        <w:t>Principle 2: Covering the Enterprise End-to-End</w:t>
      </w:r>
    </w:p>
    <w:p w14:paraId="687576EE" w14:textId="77777777" w:rsidR="00D640A9" w:rsidRPr="00D640A9" w:rsidRDefault="00D640A9" w:rsidP="009B44C9">
      <w:pPr>
        <w:widowControl/>
        <w:numPr>
          <w:ilvl w:val="0"/>
          <w:numId w:val="2"/>
        </w:numPr>
        <w:shd w:val="clear" w:color="auto" w:fill="FFFFFF"/>
        <w:spacing w:after="150" w:line="360" w:lineRule="auto"/>
        <w:ind w:left="375" w:firstLine="0"/>
        <w:rPr>
          <w:rFonts w:ascii="Times New Roman" w:hAnsi="Times New Roman" w:cs="Times New Roman"/>
          <w:sz w:val="24"/>
        </w:rPr>
      </w:pPr>
      <w:r w:rsidRPr="00D640A9">
        <w:rPr>
          <w:rFonts w:ascii="Times New Roman" w:hAnsi="Times New Roman" w:cs="Times New Roman"/>
          <w:sz w:val="24"/>
        </w:rPr>
        <w:t>Principle 3: Applying a Single Integrated Framework</w:t>
      </w:r>
    </w:p>
    <w:p w14:paraId="7D6084C3" w14:textId="77777777" w:rsidR="00D640A9" w:rsidRPr="00D640A9" w:rsidRDefault="00D640A9" w:rsidP="009B44C9">
      <w:pPr>
        <w:widowControl/>
        <w:numPr>
          <w:ilvl w:val="0"/>
          <w:numId w:val="2"/>
        </w:numPr>
        <w:shd w:val="clear" w:color="auto" w:fill="FFFFFF"/>
        <w:spacing w:after="150" w:line="360" w:lineRule="auto"/>
        <w:ind w:left="375" w:firstLine="0"/>
        <w:rPr>
          <w:rFonts w:ascii="Times New Roman" w:hAnsi="Times New Roman" w:cs="Times New Roman"/>
          <w:sz w:val="24"/>
        </w:rPr>
      </w:pPr>
      <w:r w:rsidRPr="00D640A9">
        <w:rPr>
          <w:rFonts w:ascii="Times New Roman" w:hAnsi="Times New Roman" w:cs="Times New Roman"/>
          <w:sz w:val="24"/>
        </w:rPr>
        <w:t>Principle 4: Enabling a Holistic Approach</w:t>
      </w:r>
    </w:p>
    <w:p w14:paraId="7AD23A27" w14:textId="77777777" w:rsidR="00D640A9" w:rsidRPr="00D640A9" w:rsidRDefault="00D640A9" w:rsidP="009B44C9">
      <w:pPr>
        <w:widowControl/>
        <w:numPr>
          <w:ilvl w:val="0"/>
          <w:numId w:val="2"/>
        </w:numPr>
        <w:shd w:val="clear" w:color="auto" w:fill="FFFFFF"/>
        <w:spacing w:after="150" w:line="360" w:lineRule="auto"/>
        <w:ind w:left="375" w:firstLine="0"/>
        <w:rPr>
          <w:rFonts w:ascii="Times New Roman" w:hAnsi="Times New Roman" w:cs="Times New Roman"/>
          <w:sz w:val="24"/>
        </w:rPr>
      </w:pPr>
      <w:r w:rsidRPr="00D640A9">
        <w:rPr>
          <w:rFonts w:ascii="Times New Roman" w:hAnsi="Times New Roman" w:cs="Times New Roman"/>
          <w:sz w:val="24"/>
        </w:rPr>
        <w:t>Principle 5: Separating Governance from Management</w:t>
      </w:r>
    </w:p>
    <w:p w14:paraId="6E0DDA2F" w14:textId="77777777" w:rsidR="00D640A9" w:rsidRPr="00D640A9" w:rsidRDefault="00D640A9" w:rsidP="009B44C9">
      <w:pPr>
        <w:widowControl/>
        <w:shd w:val="clear" w:color="auto" w:fill="FFFFFF"/>
        <w:spacing w:after="360" w:line="360" w:lineRule="auto"/>
        <w:rPr>
          <w:rFonts w:ascii="Times New Roman" w:hAnsi="Times New Roman" w:cs="Times New Roman"/>
          <w:sz w:val="24"/>
        </w:rPr>
      </w:pPr>
      <w:r w:rsidRPr="00D640A9">
        <w:rPr>
          <w:rFonts w:ascii="Times New Roman" w:hAnsi="Times New Roman" w:cs="Times New Roman"/>
          <w:sz w:val="24"/>
        </w:rPr>
        <w:t>The framework also identifies seven aspects of governance that need to align in order to support the five principles above:</w:t>
      </w:r>
    </w:p>
    <w:p w14:paraId="24782C32" w14:textId="77777777" w:rsidR="00D640A9" w:rsidRPr="00D640A9" w:rsidRDefault="00D640A9" w:rsidP="009B44C9">
      <w:pPr>
        <w:widowControl/>
        <w:numPr>
          <w:ilvl w:val="0"/>
          <w:numId w:val="3"/>
        </w:numPr>
        <w:shd w:val="clear" w:color="auto" w:fill="FFFFFF"/>
        <w:spacing w:after="150" w:line="360" w:lineRule="auto"/>
        <w:ind w:left="375" w:firstLine="0"/>
        <w:rPr>
          <w:rFonts w:ascii="Times New Roman" w:hAnsi="Times New Roman" w:cs="Times New Roman"/>
          <w:sz w:val="24"/>
        </w:rPr>
      </w:pPr>
      <w:r w:rsidRPr="00D640A9">
        <w:rPr>
          <w:rFonts w:ascii="Times New Roman" w:hAnsi="Times New Roman" w:cs="Times New Roman"/>
          <w:sz w:val="24"/>
        </w:rPr>
        <w:t>Principles, Policies and Frameworks</w:t>
      </w:r>
    </w:p>
    <w:p w14:paraId="31443C07" w14:textId="77777777" w:rsidR="00D640A9" w:rsidRPr="00D640A9" w:rsidRDefault="00D640A9" w:rsidP="009B44C9">
      <w:pPr>
        <w:widowControl/>
        <w:numPr>
          <w:ilvl w:val="0"/>
          <w:numId w:val="3"/>
        </w:numPr>
        <w:shd w:val="clear" w:color="auto" w:fill="FFFFFF"/>
        <w:spacing w:after="150" w:line="360" w:lineRule="auto"/>
        <w:ind w:left="375" w:firstLine="0"/>
        <w:rPr>
          <w:rFonts w:ascii="Times New Roman" w:hAnsi="Times New Roman" w:cs="Times New Roman"/>
          <w:sz w:val="24"/>
        </w:rPr>
      </w:pPr>
      <w:r w:rsidRPr="00D640A9">
        <w:rPr>
          <w:rFonts w:ascii="Times New Roman" w:hAnsi="Times New Roman" w:cs="Times New Roman"/>
          <w:sz w:val="24"/>
        </w:rPr>
        <w:t>Processes</w:t>
      </w:r>
    </w:p>
    <w:p w14:paraId="21BFA56C" w14:textId="77777777" w:rsidR="00D640A9" w:rsidRPr="00D640A9" w:rsidRDefault="00D640A9" w:rsidP="009B44C9">
      <w:pPr>
        <w:widowControl/>
        <w:numPr>
          <w:ilvl w:val="0"/>
          <w:numId w:val="3"/>
        </w:numPr>
        <w:shd w:val="clear" w:color="auto" w:fill="FFFFFF"/>
        <w:spacing w:after="150" w:line="360" w:lineRule="auto"/>
        <w:ind w:left="375" w:firstLine="0"/>
        <w:rPr>
          <w:rFonts w:ascii="Times New Roman" w:hAnsi="Times New Roman" w:cs="Times New Roman"/>
          <w:sz w:val="24"/>
        </w:rPr>
      </w:pPr>
      <w:r w:rsidRPr="00D640A9">
        <w:rPr>
          <w:rFonts w:ascii="Times New Roman" w:hAnsi="Times New Roman" w:cs="Times New Roman"/>
          <w:sz w:val="24"/>
        </w:rPr>
        <w:t>Organizational Structures</w:t>
      </w:r>
    </w:p>
    <w:p w14:paraId="5039E1A5" w14:textId="77777777" w:rsidR="00D640A9" w:rsidRPr="00D640A9" w:rsidRDefault="00D640A9" w:rsidP="009B44C9">
      <w:pPr>
        <w:widowControl/>
        <w:numPr>
          <w:ilvl w:val="0"/>
          <w:numId w:val="3"/>
        </w:numPr>
        <w:shd w:val="clear" w:color="auto" w:fill="FFFFFF"/>
        <w:spacing w:after="150" w:line="360" w:lineRule="auto"/>
        <w:ind w:left="375" w:firstLine="0"/>
        <w:rPr>
          <w:rFonts w:ascii="Times New Roman" w:hAnsi="Times New Roman" w:cs="Times New Roman"/>
          <w:sz w:val="24"/>
        </w:rPr>
      </w:pPr>
      <w:r w:rsidRPr="00D640A9">
        <w:rPr>
          <w:rFonts w:ascii="Times New Roman" w:hAnsi="Times New Roman" w:cs="Times New Roman"/>
          <w:sz w:val="24"/>
        </w:rPr>
        <w:t>Culture, Ethics and Behavior</w:t>
      </w:r>
    </w:p>
    <w:p w14:paraId="579266BC" w14:textId="77777777" w:rsidR="00D640A9" w:rsidRPr="00D640A9" w:rsidRDefault="00D640A9" w:rsidP="009B44C9">
      <w:pPr>
        <w:widowControl/>
        <w:numPr>
          <w:ilvl w:val="0"/>
          <w:numId w:val="3"/>
        </w:numPr>
        <w:shd w:val="clear" w:color="auto" w:fill="FFFFFF"/>
        <w:spacing w:after="150" w:line="360" w:lineRule="auto"/>
        <w:ind w:left="375" w:firstLine="0"/>
        <w:rPr>
          <w:rFonts w:ascii="Times New Roman" w:hAnsi="Times New Roman" w:cs="Times New Roman"/>
          <w:sz w:val="24"/>
        </w:rPr>
      </w:pPr>
      <w:r w:rsidRPr="00D640A9">
        <w:rPr>
          <w:rFonts w:ascii="Times New Roman" w:hAnsi="Times New Roman" w:cs="Times New Roman"/>
          <w:sz w:val="24"/>
        </w:rPr>
        <w:t>Information</w:t>
      </w:r>
    </w:p>
    <w:p w14:paraId="267C1470" w14:textId="77777777" w:rsidR="00D640A9" w:rsidRPr="00D640A9" w:rsidRDefault="00D640A9" w:rsidP="009B44C9">
      <w:pPr>
        <w:widowControl/>
        <w:numPr>
          <w:ilvl w:val="0"/>
          <w:numId w:val="3"/>
        </w:numPr>
        <w:shd w:val="clear" w:color="auto" w:fill="FFFFFF"/>
        <w:spacing w:after="150" w:line="360" w:lineRule="auto"/>
        <w:ind w:left="375" w:firstLine="0"/>
        <w:rPr>
          <w:rFonts w:ascii="Times New Roman" w:hAnsi="Times New Roman" w:cs="Times New Roman"/>
          <w:sz w:val="24"/>
        </w:rPr>
      </w:pPr>
      <w:r w:rsidRPr="00D640A9">
        <w:rPr>
          <w:rFonts w:ascii="Times New Roman" w:hAnsi="Times New Roman" w:cs="Times New Roman"/>
          <w:sz w:val="24"/>
        </w:rPr>
        <w:t>Services, Infrastructure and Applications</w:t>
      </w:r>
    </w:p>
    <w:p w14:paraId="58A02455" w14:textId="77777777" w:rsidR="00D640A9" w:rsidRPr="009B44C9" w:rsidRDefault="00D640A9" w:rsidP="009B44C9">
      <w:pPr>
        <w:widowControl/>
        <w:numPr>
          <w:ilvl w:val="0"/>
          <w:numId w:val="3"/>
        </w:numPr>
        <w:shd w:val="clear" w:color="auto" w:fill="FFFFFF"/>
        <w:spacing w:after="150" w:line="360" w:lineRule="auto"/>
        <w:ind w:left="375" w:firstLine="0"/>
        <w:rPr>
          <w:rFonts w:ascii="Times New Roman" w:hAnsi="Times New Roman" w:cs="Times New Roman"/>
          <w:sz w:val="24"/>
        </w:rPr>
      </w:pPr>
      <w:r w:rsidRPr="00D640A9">
        <w:rPr>
          <w:rFonts w:ascii="Times New Roman" w:hAnsi="Times New Roman" w:cs="Times New Roman"/>
          <w:sz w:val="24"/>
        </w:rPr>
        <w:t>People, Skills and Competencies</w:t>
      </w:r>
    </w:p>
    <w:p w14:paraId="666D367E" w14:textId="32A3D1BB" w:rsidR="00D640A9" w:rsidRPr="009B44C9" w:rsidRDefault="00D640A9" w:rsidP="009B44C9">
      <w:pPr>
        <w:spacing w:line="360" w:lineRule="auto"/>
        <w:rPr>
          <w:rFonts w:ascii="Times New Roman" w:hAnsi="Times New Roman" w:cs="Times New Roman"/>
          <w:sz w:val="24"/>
        </w:rPr>
      </w:pPr>
    </w:p>
    <w:p w14:paraId="571DA8EE" w14:textId="68EDA9D6" w:rsidR="00D640A9" w:rsidRPr="00C2585F" w:rsidRDefault="00D640A9" w:rsidP="00C2585F">
      <w:pPr>
        <w:pStyle w:val="a7"/>
        <w:widowControl/>
        <w:numPr>
          <w:ilvl w:val="0"/>
          <w:numId w:val="4"/>
        </w:numPr>
        <w:shd w:val="clear" w:color="auto" w:fill="FFFFFF"/>
        <w:spacing w:after="150" w:line="360" w:lineRule="auto"/>
        <w:ind w:firstLineChars="0" w:firstLine="0"/>
        <w:rPr>
          <w:rFonts w:ascii="Times New Roman" w:hAnsi="Times New Roman" w:cs="Times New Roman"/>
          <w:b/>
          <w:sz w:val="24"/>
        </w:rPr>
      </w:pPr>
      <w:r w:rsidRPr="00C2585F">
        <w:rPr>
          <w:rFonts w:ascii="Times New Roman" w:hAnsi="Times New Roman" w:cs="Times New Roman"/>
          <w:b/>
          <w:color w:val="323232"/>
          <w:sz w:val="28"/>
          <w:szCs w:val="23"/>
        </w:rPr>
        <w:t>COBIT vs ITIL</w:t>
      </w:r>
      <w:r w:rsidR="009160CC">
        <w:rPr>
          <w:rFonts w:ascii="Times New Roman" w:hAnsi="Times New Roman" w:cs="Times New Roman"/>
          <w:b/>
          <w:color w:val="323232"/>
          <w:sz w:val="28"/>
          <w:szCs w:val="23"/>
        </w:rPr>
        <w:t xml:space="preserve"> </w:t>
      </w:r>
      <w:r w:rsidR="00721AB1">
        <w:rPr>
          <w:rFonts w:ascii="Times New Roman" w:hAnsi="Times New Roman" w:cs="Times New Roman"/>
          <w:b/>
          <w:color w:val="323232"/>
          <w:sz w:val="28"/>
          <w:szCs w:val="23"/>
        </w:rPr>
        <w:t>vs ISO 270000</w:t>
      </w:r>
      <w:r w:rsidR="009160CC">
        <w:rPr>
          <w:rFonts w:ascii="Times New Roman" w:hAnsi="Times New Roman" w:cs="Times New Roman"/>
          <w:b/>
          <w:color w:val="323232"/>
          <w:sz w:val="28"/>
          <w:szCs w:val="23"/>
        </w:rPr>
        <w:t xml:space="preserve"> </w:t>
      </w:r>
    </w:p>
    <w:p w14:paraId="07DB62E9" w14:textId="5AB11D48" w:rsidR="00721AB1" w:rsidRPr="00AC24E2" w:rsidRDefault="00721AB1" w:rsidP="00246144">
      <w:pPr>
        <w:spacing w:line="360" w:lineRule="auto"/>
        <w:ind w:firstLineChars="200" w:firstLine="480"/>
        <w:rPr>
          <w:rFonts w:ascii="Times New Roman" w:hAnsi="Times New Roman" w:cs="Times New Roman"/>
          <w:bCs/>
          <w:sz w:val="24"/>
        </w:rPr>
      </w:pPr>
      <w:r w:rsidRPr="00AC24E2">
        <w:rPr>
          <w:rFonts w:ascii="Times New Roman" w:hAnsi="Times New Roman" w:cs="Times New Roman" w:hint="eastAsia"/>
          <w:bCs/>
          <w:sz w:val="24"/>
        </w:rPr>
        <w:t>4</w:t>
      </w:r>
      <w:r w:rsidRPr="00AC24E2">
        <w:rPr>
          <w:rFonts w:ascii="Times New Roman" w:hAnsi="Times New Roman" w:cs="Times New Roman"/>
          <w:bCs/>
          <w:sz w:val="24"/>
        </w:rPr>
        <w:t xml:space="preserve">.1 </w:t>
      </w:r>
      <w:r w:rsidRPr="00AC24E2">
        <w:rPr>
          <w:rFonts w:ascii="Times New Roman" w:hAnsi="Times New Roman" w:cs="Times New Roman"/>
          <w:sz w:val="24"/>
        </w:rPr>
        <w:t>General Purpose</w:t>
      </w:r>
    </w:p>
    <w:p w14:paraId="0D6842A9" w14:textId="3937EAA7" w:rsidR="00721AB1" w:rsidRPr="00721AB1" w:rsidRDefault="00721AB1" w:rsidP="00246144">
      <w:pPr>
        <w:spacing w:line="360" w:lineRule="auto"/>
        <w:rPr>
          <w:rFonts w:ascii="Times New Roman" w:hAnsi="Times New Roman" w:cs="Times New Roman"/>
          <w:sz w:val="24"/>
        </w:rPr>
      </w:pPr>
      <w:r w:rsidRPr="00721AB1">
        <w:rPr>
          <w:rFonts w:ascii="Times New Roman" w:hAnsi="Times New Roman" w:cs="Times New Roman"/>
          <w:sz w:val="24"/>
        </w:rPr>
        <w:t xml:space="preserve">COBIT (published by ITGI) is a high-level framework (as opposed to ITIL, ISO 27002, and NIST) that enables governing bodies (usually leaders) to successfully implement </w:t>
      </w:r>
      <w:r w:rsidRPr="00721AB1">
        <w:rPr>
          <w:rFonts w:ascii="Times New Roman" w:hAnsi="Times New Roman" w:cs="Times New Roman"/>
          <w:sz w:val="24"/>
        </w:rPr>
        <w:lastRenderedPageBreak/>
        <w:t xml:space="preserve">key policies and procedures. As with ISO 27002, it responds to the controlled "what" rather than the "method" to which ITIL responds. However, while ITIL and ISO 27002 only focus on information security, COBIT </w:t>
      </w:r>
      <w:proofErr w:type="gramStart"/>
      <w:r w:rsidRPr="00721AB1">
        <w:rPr>
          <w:rFonts w:ascii="Times New Roman" w:hAnsi="Times New Roman" w:cs="Times New Roman"/>
          <w:sz w:val="24"/>
        </w:rPr>
        <w:t>takes into account</w:t>
      </w:r>
      <w:proofErr w:type="gramEnd"/>
      <w:r w:rsidRPr="00721AB1">
        <w:rPr>
          <w:rFonts w:ascii="Times New Roman" w:hAnsi="Times New Roman" w:cs="Times New Roman"/>
          <w:sz w:val="24"/>
        </w:rPr>
        <w:t xml:space="preserve"> all IT management processes and allows for a wider range.</w:t>
      </w:r>
    </w:p>
    <w:p w14:paraId="73D204EA" w14:textId="77777777" w:rsidR="00721AB1" w:rsidRPr="00721AB1" w:rsidRDefault="00721AB1" w:rsidP="00246144">
      <w:pPr>
        <w:spacing w:line="360" w:lineRule="auto"/>
        <w:rPr>
          <w:rFonts w:ascii="Times New Roman" w:hAnsi="Times New Roman" w:cs="Times New Roman"/>
          <w:sz w:val="24"/>
        </w:rPr>
      </w:pPr>
      <w:r w:rsidRPr="00721AB1">
        <w:rPr>
          <w:rFonts w:ascii="Times New Roman" w:hAnsi="Times New Roman" w:cs="Times New Roman"/>
          <w:sz w:val="24"/>
        </w:rPr>
        <w:t>ITIL is a set of best practices that an organization can implement to align IT resources and products with business goals. It is offered in a series of five major publications that correspond to each stage of the IT lifecycle. This process produces documentation for the organization's independent processes, tasks, and checklists. The goal is to be able to implement controls and create a baseline against which to measure success.</w:t>
      </w:r>
    </w:p>
    <w:p w14:paraId="275B1688" w14:textId="5B1375B3" w:rsidR="00E577EF" w:rsidRDefault="00721AB1" w:rsidP="00246144">
      <w:pPr>
        <w:spacing w:line="360" w:lineRule="auto"/>
      </w:pPr>
      <w:r w:rsidRPr="00721AB1">
        <w:rPr>
          <w:rFonts w:ascii="Times New Roman" w:hAnsi="Times New Roman" w:cs="Times New Roman"/>
          <w:sz w:val="24"/>
        </w:rPr>
        <w:t>ISO27001 was developed by ISO (International Organization for Standardization). Develop a management system that manages information security and does not provide specific or industry-related controls</w:t>
      </w:r>
    </w:p>
    <w:p w14:paraId="3FD51EFC" w14:textId="0E2D9B41" w:rsidR="00721AB1" w:rsidRPr="00AC24E2" w:rsidRDefault="00721AB1" w:rsidP="00246144">
      <w:pPr>
        <w:spacing w:line="360" w:lineRule="auto"/>
        <w:ind w:firstLineChars="200" w:firstLine="480"/>
        <w:rPr>
          <w:rFonts w:ascii="Times New Roman" w:hAnsi="Times New Roman" w:cs="Times New Roman"/>
          <w:b/>
          <w:bCs/>
          <w:sz w:val="24"/>
        </w:rPr>
      </w:pPr>
      <w:r w:rsidRPr="00AC24E2">
        <w:rPr>
          <w:rFonts w:ascii="Times New Roman" w:hAnsi="Times New Roman" w:cs="Times New Roman" w:hint="eastAsia"/>
          <w:bCs/>
          <w:sz w:val="24"/>
        </w:rPr>
        <w:t>4</w:t>
      </w:r>
      <w:r w:rsidRPr="00AC24E2">
        <w:rPr>
          <w:rFonts w:ascii="Times New Roman" w:hAnsi="Times New Roman" w:cs="Times New Roman"/>
          <w:bCs/>
          <w:sz w:val="24"/>
        </w:rPr>
        <w:t>.2</w:t>
      </w:r>
      <w:r w:rsidRPr="00AC24E2">
        <w:rPr>
          <w:rFonts w:ascii="Times New Roman" w:hAnsi="Times New Roman" w:cs="Times New Roman"/>
          <w:b/>
          <w:bCs/>
          <w:sz w:val="24"/>
        </w:rPr>
        <w:t xml:space="preserve"> </w:t>
      </w:r>
      <w:r w:rsidRPr="00AC24E2">
        <w:rPr>
          <w:rFonts w:ascii="Times New Roman" w:hAnsi="Times New Roman" w:cs="Times New Roman"/>
          <w:bCs/>
          <w:sz w:val="24"/>
        </w:rPr>
        <w:t>When to Use</w:t>
      </w:r>
    </w:p>
    <w:p w14:paraId="63260FEA" w14:textId="77777777" w:rsidR="00721AB1" w:rsidRPr="00721AB1" w:rsidRDefault="00721AB1" w:rsidP="00246144">
      <w:pPr>
        <w:spacing w:line="360" w:lineRule="auto"/>
        <w:rPr>
          <w:rFonts w:ascii="Times New Roman" w:hAnsi="Times New Roman" w:cs="Times New Roman"/>
          <w:sz w:val="24"/>
        </w:rPr>
      </w:pPr>
      <w:r w:rsidRPr="00721AB1">
        <w:rPr>
          <w:rFonts w:ascii="Times New Roman" w:hAnsi="Times New Roman" w:cs="Times New Roman"/>
          <w:sz w:val="24"/>
        </w:rPr>
        <w:t>OBIT is a good candidate when an organization wishes to create an organization-wide framework for management that is scoped outside of information security only. While not providing direct accreditation, certification can be achieved through closely aligned paths.</w:t>
      </w:r>
    </w:p>
    <w:p w14:paraId="463D6437" w14:textId="77777777" w:rsidR="00721AB1" w:rsidRPr="00721AB1" w:rsidRDefault="00721AB1" w:rsidP="00246144">
      <w:pPr>
        <w:spacing w:line="360" w:lineRule="auto"/>
        <w:rPr>
          <w:rFonts w:ascii="Times New Roman" w:hAnsi="Times New Roman" w:cs="Times New Roman"/>
          <w:sz w:val="24"/>
        </w:rPr>
      </w:pPr>
      <w:r w:rsidRPr="00721AB1">
        <w:rPr>
          <w:rFonts w:ascii="Times New Roman" w:hAnsi="Times New Roman" w:cs="Times New Roman"/>
          <w:sz w:val="24"/>
        </w:rPr>
        <w:t>ITIL points to ISO standards as a framework in which to implement a solution. This applies well for organizations wishing to use ISO standards with global recognition without necessarily achieving an ISO 27001 certification.</w:t>
      </w:r>
    </w:p>
    <w:p w14:paraId="3C3A7483" w14:textId="77777777" w:rsidR="00721AB1" w:rsidRPr="00721AB1" w:rsidRDefault="00721AB1" w:rsidP="00246144">
      <w:pPr>
        <w:spacing w:line="360" w:lineRule="auto"/>
        <w:rPr>
          <w:rFonts w:ascii="Times New Roman" w:hAnsi="Times New Roman" w:cs="Times New Roman"/>
          <w:sz w:val="24"/>
        </w:rPr>
      </w:pPr>
      <w:r w:rsidRPr="00721AB1">
        <w:rPr>
          <w:rFonts w:ascii="Times New Roman" w:hAnsi="Times New Roman" w:cs="Times New Roman"/>
          <w:sz w:val="24"/>
        </w:rPr>
        <w:t>The associated certification for ISO 27001 provides a worldwide recognition and acceptance, and therefore organizations wishing to operation across international boundaries may find implementation and certification advantageous. Additionally, some ISO 27001 certified companies require partners to become certified as well.</w:t>
      </w:r>
    </w:p>
    <w:p w14:paraId="0209B7BA" w14:textId="1A1DB971" w:rsidR="00C60239" w:rsidRDefault="00721AB1" w:rsidP="00246144">
      <w:pPr>
        <w:spacing w:line="360" w:lineRule="auto"/>
        <w:ind w:firstLineChars="200" w:firstLine="480"/>
        <w:rPr>
          <w:rFonts w:ascii="Times New Roman" w:hAnsi="Times New Roman" w:cs="Times New Roman"/>
          <w:sz w:val="24"/>
        </w:rPr>
      </w:pPr>
      <w:r>
        <w:rPr>
          <w:rFonts w:ascii="Times New Roman" w:hAnsi="Times New Roman" w:cs="Times New Roman" w:hint="eastAsia"/>
          <w:sz w:val="24"/>
        </w:rPr>
        <w:t>4</w:t>
      </w:r>
      <w:r>
        <w:rPr>
          <w:rFonts w:ascii="Times New Roman" w:hAnsi="Times New Roman" w:cs="Times New Roman"/>
          <w:sz w:val="24"/>
        </w:rPr>
        <w:t>.3</w:t>
      </w:r>
      <w:r w:rsidR="0062428B">
        <w:rPr>
          <w:rFonts w:ascii="Times New Roman" w:hAnsi="Times New Roman" w:cs="Times New Roman"/>
          <w:sz w:val="24"/>
        </w:rPr>
        <w:t xml:space="preserve"> </w:t>
      </w:r>
      <w:r w:rsidR="00E967EF">
        <w:rPr>
          <w:rFonts w:ascii="Times New Roman" w:hAnsi="Times New Roman" w:cs="Times New Roman"/>
          <w:sz w:val="24"/>
        </w:rPr>
        <w:t>Conclusion</w:t>
      </w:r>
    </w:p>
    <w:p w14:paraId="683F7542" w14:textId="77777777" w:rsidR="00E967EF" w:rsidRPr="00E967EF" w:rsidRDefault="00E967EF" w:rsidP="00246144">
      <w:pPr>
        <w:spacing w:line="360" w:lineRule="auto"/>
        <w:rPr>
          <w:rFonts w:ascii="Times New Roman" w:hAnsi="Times New Roman" w:cs="Times New Roman"/>
          <w:sz w:val="24"/>
        </w:rPr>
      </w:pPr>
      <w:r w:rsidRPr="00E967EF">
        <w:rPr>
          <w:rFonts w:ascii="Times New Roman" w:hAnsi="Times New Roman" w:cs="Times New Roman"/>
          <w:sz w:val="24"/>
        </w:rPr>
        <w:t>ITIL was designed as a service management framework to help you understand how you support processes, how you deliver services</w:t>
      </w:r>
    </w:p>
    <w:p w14:paraId="3D0EED97" w14:textId="3641F632" w:rsidR="00E967EF" w:rsidRPr="00E967EF" w:rsidRDefault="00E967EF" w:rsidP="00246144">
      <w:pPr>
        <w:spacing w:line="360" w:lineRule="auto"/>
        <w:rPr>
          <w:rFonts w:ascii="Times New Roman" w:hAnsi="Times New Roman" w:cs="Times New Roman"/>
          <w:sz w:val="24"/>
        </w:rPr>
      </w:pPr>
      <w:r w:rsidRPr="00E967EF">
        <w:rPr>
          <w:rFonts w:ascii="Times New Roman" w:hAnsi="Times New Roman" w:cs="Times New Roman"/>
          <w:sz w:val="24"/>
        </w:rPr>
        <w:t xml:space="preserve">COBIT was designed as an IT governance model, particularly and initially with audit in mind to give you control objectives and control practices on how that process should </w:t>
      </w:r>
      <w:proofErr w:type="spellStart"/>
      <w:r w:rsidRPr="00E967EF">
        <w:rPr>
          <w:rFonts w:ascii="Times New Roman" w:hAnsi="Times New Roman" w:cs="Times New Roman"/>
          <w:sz w:val="24"/>
        </w:rPr>
        <w:t>behaveThe</w:t>
      </w:r>
      <w:proofErr w:type="spellEnd"/>
      <w:r w:rsidRPr="00E967EF">
        <w:rPr>
          <w:rFonts w:ascii="Times New Roman" w:hAnsi="Times New Roman" w:cs="Times New Roman"/>
          <w:sz w:val="24"/>
        </w:rPr>
        <w:t xml:space="preserve"> difference between the two is, COBIT tells you what you should be doing, </w:t>
      </w:r>
      <w:r w:rsidRPr="00E967EF">
        <w:rPr>
          <w:rFonts w:ascii="Times New Roman" w:hAnsi="Times New Roman" w:cs="Times New Roman"/>
          <w:sz w:val="24"/>
        </w:rPr>
        <w:lastRenderedPageBreak/>
        <w:t>while ITIL tells you how you should be doing it</w:t>
      </w:r>
      <w:r>
        <w:rPr>
          <w:rFonts w:ascii="Times New Roman" w:hAnsi="Times New Roman" w:cs="Times New Roman" w:hint="eastAsia"/>
          <w:sz w:val="24"/>
        </w:rPr>
        <w:t>.</w:t>
      </w:r>
      <w:r>
        <w:rPr>
          <w:rFonts w:ascii="Times New Roman" w:hAnsi="Times New Roman" w:cs="Times New Roman"/>
          <w:sz w:val="24"/>
        </w:rPr>
        <w:t xml:space="preserve"> </w:t>
      </w:r>
      <w:r w:rsidRPr="00E967EF">
        <w:rPr>
          <w:rFonts w:ascii="Times New Roman" w:hAnsi="Times New Roman" w:cs="Times New Roman"/>
          <w:sz w:val="24"/>
        </w:rPr>
        <w:t>Put COBIT and ITIL together, and you have a very powerful model of what you need to be doing and how you need to be doing it, when it comes to your process management</w:t>
      </w:r>
      <w:r>
        <w:rPr>
          <w:rFonts w:ascii="Times New Roman" w:hAnsi="Times New Roman" w:cs="Times New Roman"/>
          <w:sz w:val="24"/>
        </w:rPr>
        <w:t>.</w:t>
      </w:r>
      <w:r>
        <w:rPr>
          <w:rFonts w:ascii="Times New Roman" w:hAnsi="Times New Roman" w:cs="Times New Roman" w:hint="eastAsia"/>
          <w:sz w:val="24"/>
        </w:rPr>
        <w:t xml:space="preserve"> </w:t>
      </w:r>
      <w:proofErr w:type="gramStart"/>
      <w:r w:rsidRPr="00E967EF">
        <w:rPr>
          <w:rFonts w:ascii="Times New Roman" w:hAnsi="Times New Roman" w:cs="Times New Roman"/>
          <w:sz w:val="24"/>
        </w:rPr>
        <w:t>Basically</w:t>
      </w:r>
      <w:proofErr w:type="gramEnd"/>
      <w:r w:rsidRPr="00E967EF">
        <w:rPr>
          <w:rFonts w:ascii="Times New Roman" w:hAnsi="Times New Roman" w:cs="Times New Roman"/>
          <w:sz w:val="24"/>
        </w:rPr>
        <w:t xml:space="preserve"> ISO gives security, but does not provide to acknowledge of how to integrate them into business process</w:t>
      </w:r>
    </w:p>
    <w:p w14:paraId="6DC9D614" w14:textId="63ECA185" w:rsidR="00E967EF" w:rsidRPr="00E967EF" w:rsidRDefault="00E967EF" w:rsidP="00246144">
      <w:pPr>
        <w:spacing w:line="360" w:lineRule="auto"/>
        <w:rPr>
          <w:rFonts w:ascii="Times New Roman" w:hAnsi="Times New Roman" w:cs="Times New Roman"/>
          <w:sz w:val="24"/>
        </w:rPr>
      </w:pPr>
      <w:r w:rsidRPr="00E967EF">
        <w:rPr>
          <w:rFonts w:ascii="Times New Roman" w:hAnsi="Times New Roman" w:cs="Times New Roman"/>
          <w:sz w:val="24"/>
        </w:rPr>
        <w:t>ITIL focus IT processes</w:t>
      </w:r>
      <w:r>
        <w:rPr>
          <w:rFonts w:ascii="Times New Roman" w:hAnsi="Times New Roman" w:cs="Times New Roman" w:hint="eastAsia"/>
          <w:sz w:val="24"/>
        </w:rPr>
        <w:t>.</w:t>
      </w:r>
      <w:r>
        <w:rPr>
          <w:rFonts w:ascii="Times New Roman" w:hAnsi="Times New Roman" w:cs="Times New Roman"/>
          <w:sz w:val="24"/>
        </w:rPr>
        <w:t xml:space="preserve"> </w:t>
      </w:r>
      <w:r w:rsidRPr="00E967EF">
        <w:rPr>
          <w:rFonts w:ascii="Times New Roman" w:hAnsi="Times New Roman" w:cs="Times New Roman"/>
          <w:sz w:val="24"/>
        </w:rPr>
        <w:t>COBIT focuses on control and metrics</w:t>
      </w:r>
    </w:p>
    <w:p w14:paraId="008103B8" w14:textId="782991C3" w:rsidR="00E967EF" w:rsidRPr="00E967EF" w:rsidRDefault="00E967EF" w:rsidP="00246144">
      <w:pPr>
        <w:spacing w:line="360" w:lineRule="auto"/>
        <w:rPr>
          <w:rFonts w:ascii="Times New Roman" w:hAnsi="Times New Roman" w:cs="Times New Roman"/>
          <w:sz w:val="24"/>
        </w:rPr>
      </w:pPr>
      <w:r w:rsidRPr="00E967EF">
        <w:rPr>
          <w:rFonts w:ascii="Times New Roman" w:hAnsi="Times New Roman" w:cs="Times New Roman"/>
          <w:sz w:val="24"/>
        </w:rPr>
        <w:t>So, a combination of all three is usually the best approach. COBIT can be used to determine if the company’s needs are being properly supported by IT.ISO can be used to determine and improve upon company’s security posture. And ITIL can be used to improve IT processes to meet the company’s goals (including security).</w:t>
      </w:r>
    </w:p>
    <w:p w14:paraId="7A24606A" w14:textId="5368973B" w:rsidR="00721AB1" w:rsidRDefault="00E967EF" w:rsidP="00246144">
      <w:pPr>
        <w:spacing w:line="360" w:lineRule="auto"/>
        <w:jc w:val="center"/>
        <w:rPr>
          <w:rFonts w:ascii="Times New Roman" w:hAnsi="Times New Roman" w:cs="Times New Roman"/>
          <w:sz w:val="24"/>
        </w:rPr>
      </w:pPr>
      <w:r>
        <w:rPr>
          <w:rFonts w:ascii="Times New Roman" w:hAnsi="Times New Roman" w:cs="Times New Roman"/>
          <w:sz w:val="24"/>
        </w:rPr>
        <w:t xml:space="preserve">Table3 </w:t>
      </w:r>
      <w:r w:rsidRPr="00E967EF">
        <w:rPr>
          <w:rFonts w:ascii="Times New Roman" w:hAnsi="Times New Roman" w:cs="Times New Roman"/>
          <w:sz w:val="24"/>
        </w:rPr>
        <w:t>COBIT vs ITIL vs ISO 270000</w:t>
      </w:r>
    </w:p>
    <w:tbl>
      <w:tblPr>
        <w:tblStyle w:val="a8"/>
        <w:tblW w:w="0" w:type="auto"/>
        <w:tblLook w:val="04A0" w:firstRow="1" w:lastRow="0" w:firstColumn="1" w:lastColumn="0" w:noHBand="0" w:noVBand="1"/>
      </w:tblPr>
      <w:tblGrid>
        <w:gridCol w:w="2765"/>
        <w:gridCol w:w="2765"/>
        <w:gridCol w:w="2766"/>
      </w:tblGrid>
      <w:tr w:rsidR="00E967EF" w14:paraId="6C7EC196" w14:textId="77777777" w:rsidTr="00E967EF">
        <w:tc>
          <w:tcPr>
            <w:tcW w:w="2765" w:type="dxa"/>
          </w:tcPr>
          <w:p w14:paraId="16EF1321" w14:textId="26D4E890" w:rsidR="00E967EF" w:rsidRDefault="00E967EF" w:rsidP="00246144">
            <w:pPr>
              <w:spacing w:line="360" w:lineRule="auto"/>
              <w:jc w:val="center"/>
              <w:rPr>
                <w:rFonts w:ascii="Times New Roman" w:hAnsi="Times New Roman" w:cs="Times New Roman"/>
                <w:sz w:val="24"/>
              </w:rPr>
            </w:pPr>
            <w:r>
              <w:rPr>
                <w:rFonts w:ascii="Times New Roman" w:hAnsi="Times New Roman" w:cs="Times New Roman" w:hint="eastAsia"/>
                <w:sz w:val="24"/>
              </w:rPr>
              <w:t>C</w:t>
            </w:r>
            <w:r>
              <w:rPr>
                <w:rFonts w:ascii="Times New Roman" w:hAnsi="Times New Roman" w:cs="Times New Roman"/>
                <w:sz w:val="24"/>
              </w:rPr>
              <w:t>OBIT</w:t>
            </w:r>
          </w:p>
        </w:tc>
        <w:tc>
          <w:tcPr>
            <w:tcW w:w="2765" w:type="dxa"/>
          </w:tcPr>
          <w:p w14:paraId="6CBD8F02" w14:textId="06AFEFAD" w:rsidR="00E967EF" w:rsidRDefault="00E967EF" w:rsidP="00246144">
            <w:pPr>
              <w:spacing w:line="360" w:lineRule="auto"/>
              <w:jc w:val="center"/>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TIL</w:t>
            </w:r>
          </w:p>
        </w:tc>
        <w:tc>
          <w:tcPr>
            <w:tcW w:w="2766" w:type="dxa"/>
          </w:tcPr>
          <w:p w14:paraId="3F243E81" w14:textId="608E1C8F" w:rsidR="00E967EF" w:rsidRDefault="00E967EF" w:rsidP="00246144">
            <w:pPr>
              <w:spacing w:line="360" w:lineRule="auto"/>
              <w:jc w:val="center"/>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SO27000</w:t>
            </w:r>
          </w:p>
        </w:tc>
      </w:tr>
      <w:tr w:rsidR="00E967EF" w14:paraId="4F97C90C" w14:textId="77777777" w:rsidTr="00E967EF">
        <w:tc>
          <w:tcPr>
            <w:tcW w:w="2765" w:type="dxa"/>
          </w:tcPr>
          <w:p w14:paraId="55D598D1" w14:textId="1AF51E20" w:rsidR="00E967EF" w:rsidRDefault="00E967EF" w:rsidP="00246144">
            <w:pPr>
              <w:spacing w:line="360" w:lineRule="auto"/>
              <w:jc w:val="center"/>
              <w:rPr>
                <w:rFonts w:ascii="Times New Roman" w:hAnsi="Times New Roman" w:cs="Times New Roman"/>
                <w:sz w:val="24"/>
              </w:rPr>
            </w:pPr>
            <w:r>
              <w:rPr>
                <w:rFonts w:ascii="Times New Roman" w:hAnsi="Times New Roman" w:cs="Times New Roman"/>
                <w:sz w:val="24"/>
              </w:rPr>
              <w:t>Mapping IT Process</w:t>
            </w:r>
          </w:p>
        </w:tc>
        <w:tc>
          <w:tcPr>
            <w:tcW w:w="2765" w:type="dxa"/>
          </w:tcPr>
          <w:p w14:paraId="7E54778B" w14:textId="59DEFC57" w:rsidR="00E967EF" w:rsidRDefault="0023125C" w:rsidP="00246144">
            <w:pPr>
              <w:spacing w:line="360" w:lineRule="auto"/>
              <w:jc w:val="center"/>
              <w:rPr>
                <w:rFonts w:ascii="Times New Roman" w:hAnsi="Times New Roman" w:cs="Times New Roman"/>
                <w:sz w:val="24"/>
              </w:rPr>
            </w:pPr>
            <w:r>
              <w:rPr>
                <w:rFonts w:ascii="Times New Roman" w:hAnsi="Times New Roman" w:cs="Times New Roman" w:hint="eastAsia"/>
                <w:sz w:val="24"/>
              </w:rPr>
              <w:t>M</w:t>
            </w:r>
            <w:r>
              <w:rPr>
                <w:rFonts w:ascii="Times New Roman" w:hAnsi="Times New Roman" w:cs="Times New Roman"/>
                <w:sz w:val="24"/>
              </w:rPr>
              <w:t>apping IT Service Level Management</w:t>
            </w:r>
          </w:p>
        </w:tc>
        <w:tc>
          <w:tcPr>
            <w:tcW w:w="2766" w:type="dxa"/>
          </w:tcPr>
          <w:p w14:paraId="097B05BD" w14:textId="23BF92C4" w:rsidR="00E967EF" w:rsidRDefault="0023125C" w:rsidP="00246144">
            <w:pPr>
              <w:spacing w:line="360" w:lineRule="auto"/>
              <w:jc w:val="center"/>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 xml:space="preserve">nformation Security </w:t>
            </w:r>
            <w:proofErr w:type="spellStart"/>
            <w:r>
              <w:rPr>
                <w:rFonts w:ascii="Times New Roman" w:hAnsi="Times New Roman" w:cs="Times New Roman"/>
                <w:sz w:val="24"/>
              </w:rPr>
              <w:t>Framwork</w:t>
            </w:r>
            <w:proofErr w:type="spellEnd"/>
          </w:p>
        </w:tc>
      </w:tr>
      <w:tr w:rsidR="00E967EF" w14:paraId="129BDDE7" w14:textId="77777777" w:rsidTr="00E967EF">
        <w:tc>
          <w:tcPr>
            <w:tcW w:w="2765" w:type="dxa"/>
          </w:tcPr>
          <w:p w14:paraId="0D08C3B4" w14:textId="11D94194" w:rsidR="00E967EF" w:rsidRDefault="00E967EF" w:rsidP="00246144">
            <w:pPr>
              <w:spacing w:line="360" w:lineRule="auto"/>
              <w:jc w:val="center"/>
              <w:rPr>
                <w:rFonts w:ascii="Times New Roman" w:hAnsi="Times New Roman" w:cs="Times New Roman"/>
                <w:sz w:val="24"/>
              </w:rPr>
            </w:pPr>
            <w:r>
              <w:rPr>
                <w:rFonts w:ascii="Times New Roman" w:hAnsi="Times New Roman" w:cs="Times New Roman" w:hint="eastAsia"/>
                <w:sz w:val="24"/>
              </w:rPr>
              <w:t>4</w:t>
            </w:r>
            <w:r>
              <w:rPr>
                <w:rFonts w:ascii="Times New Roman" w:hAnsi="Times New Roman" w:cs="Times New Roman"/>
                <w:sz w:val="24"/>
              </w:rPr>
              <w:t xml:space="preserve"> Process and 34 Domain</w:t>
            </w:r>
          </w:p>
        </w:tc>
        <w:tc>
          <w:tcPr>
            <w:tcW w:w="2765" w:type="dxa"/>
          </w:tcPr>
          <w:p w14:paraId="24488AE9" w14:textId="006B2298" w:rsidR="00E967EF" w:rsidRDefault="0023125C" w:rsidP="00246144">
            <w:pPr>
              <w:spacing w:line="360" w:lineRule="auto"/>
              <w:jc w:val="center"/>
              <w:rPr>
                <w:rFonts w:ascii="Times New Roman" w:hAnsi="Times New Roman" w:cs="Times New Roman"/>
                <w:sz w:val="24"/>
              </w:rPr>
            </w:pPr>
            <w:r>
              <w:rPr>
                <w:rFonts w:ascii="Times New Roman" w:hAnsi="Times New Roman" w:cs="Times New Roman" w:hint="eastAsia"/>
                <w:sz w:val="24"/>
              </w:rPr>
              <w:t>9</w:t>
            </w:r>
            <w:r>
              <w:rPr>
                <w:rFonts w:ascii="Times New Roman" w:hAnsi="Times New Roman" w:cs="Times New Roman"/>
                <w:sz w:val="24"/>
              </w:rPr>
              <w:t xml:space="preserve"> Process</w:t>
            </w:r>
          </w:p>
        </w:tc>
        <w:tc>
          <w:tcPr>
            <w:tcW w:w="2766" w:type="dxa"/>
          </w:tcPr>
          <w:p w14:paraId="0E05E12B" w14:textId="6FB702B0" w:rsidR="00E967EF" w:rsidRDefault="0023125C" w:rsidP="00246144">
            <w:pPr>
              <w:spacing w:line="360" w:lineRule="auto"/>
              <w:jc w:val="center"/>
              <w:rPr>
                <w:rFonts w:ascii="Times New Roman" w:hAnsi="Times New Roman" w:cs="Times New Roman"/>
                <w:sz w:val="24"/>
              </w:rPr>
            </w:pPr>
            <w:r>
              <w:rPr>
                <w:rFonts w:ascii="Times New Roman" w:hAnsi="Times New Roman" w:cs="Times New Roman" w:hint="eastAsia"/>
                <w:sz w:val="24"/>
              </w:rPr>
              <w:t>1</w:t>
            </w:r>
            <w:r>
              <w:rPr>
                <w:rFonts w:ascii="Times New Roman" w:hAnsi="Times New Roman" w:cs="Times New Roman"/>
                <w:sz w:val="24"/>
              </w:rPr>
              <w:t>0 Domain</w:t>
            </w:r>
          </w:p>
        </w:tc>
      </w:tr>
      <w:tr w:rsidR="00E967EF" w14:paraId="3E00E2F2" w14:textId="77777777" w:rsidTr="00E967EF">
        <w:tc>
          <w:tcPr>
            <w:tcW w:w="2765" w:type="dxa"/>
          </w:tcPr>
          <w:p w14:paraId="009CB200" w14:textId="43C2A7F3" w:rsidR="00E967EF" w:rsidRDefault="00E967EF" w:rsidP="00246144">
            <w:pPr>
              <w:spacing w:line="360" w:lineRule="auto"/>
              <w:jc w:val="center"/>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SACA</w:t>
            </w:r>
          </w:p>
        </w:tc>
        <w:tc>
          <w:tcPr>
            <w:tcW w:w="2765" w:type="dxa"/>
          </w:tcPr>
          <w:p w14:paraId="16655DA1" w14:textId="74CA4B83" w:rsidR="00E967EF" w:rsidRDefault="0023125C" w:rsidP="00246144">
            <w:pPr>
              <w:spacing w:line="360" w:lineRule="auto"/>
              <w:jc w:val="center"/>
              <w:rPr>
                <w:rFonts w:ascii="Times New Roman" w:hAnsi="Times New Roman" w:cs="Times New Roman"/>
                <w:sz w:val="24"/>
              </w:rPr>
            </w:pPr>
            <w:r>
              <w:rPr>
                <w:rFonts w:ascii="Times New Roman" w:hAnsi="Times New Roman" w:cs="Times New Roman" w:hint="eastAsia"/>
                <w:sz w:val="24"/>
              </w:rPr>
              <w:t>O</w:t>
            </w:r>
            <w:r>
              <w:rPr>
                <w:rFonts w:ascii="Times New Roman" w:hAnsi="Times New Roman" w:cs="Times New Roman"/>
                <w:sz w:val="24"/>
              </w:rPr>
              <w:t>GC</w:t>
            </w:r>
          </w:p>
        </w:tc>
        <w:tc>
          <w:tcPr>
            <w:tcW w:w="2766" w:type="dxa"/>
          </w:tcPr>
          <w:p w14:paraId="49C5A2BC" w14:textId="330E5532" w:rsidR="00E967EF" w:rsidRDefault="0023125C" w:rsidP="00246144">
            <w:pPr>
              <w:spacing w:line="360" w:lineRule="auto"/>
              <w:jc w:val="center"/>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SO Board</w:t>
            </w:r>
          </w:p>
        </w:tc>
      </w:tr>
      <w:tr w:rsidR="00E967EF" w14:paraId="314F14B6" w14:textId="77777777" w:rsidTr="00E967EF">
        <w:tc>
          <w:tcPr>
            <w:tcW w:w="2765" w:type="dxa"/>
          </w:tcPr>
          <w:p w14:paraId="430F3B93" w14:textId="7A4C89ED" w:rsidR="00E967EF" w:rsidRDefault="00E967EF" w:rsidP="00246144">
            <w:pPr>
              <w:spacing w:line="360" w:lineRule="auto"/>
              <w:jc w:val="center"/>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nformation System Audit</w:t>
            </w:r>
          </w:p>
        </w:tc>
        <w:tc>
          <w:tcPr>
            <w:tcW w:w="2765" w:type="dxa"/>
          </w:tcPr>
          <w:p w14:paraId="3A6D5231" w14:textId="09BFA06C" w:rsidR="00E967EF" w:rsidRDefault="0023125C" w:rsidP="00246144">
            <w:pPr>
              <w:spacing w:line="360" w:lineRule="auto"/>
              <w:jc w:val="center"/>
              <w:rPr>
                <w:rFonts w:ascii="Times New Roman" w:hAnsi="Times New Roman" w:cs="Times New Roman"/>
                <w:sz w:val="24"/>
              </w:rPr>
            </w:pPr>
            <w:r>
              <w:rPr>
                <w:rFonts w:ascii="Times New Roman" w:hAnsi="Times New Roman" w:cs="Times New Roman" w:hint="eastAsia"/>
                <w:sz w:val="24"/>
              </w:rPr>
              <w:t>M</w:t>
            </w:r>
            <w:r>
              <w:rPr>
                <w:rFonts w:ascii="Times New Roman" w:hAnsi="Times New Roman" w:cs="Times New Roman"/>
                <w:sz w:val="24"/>
              </w:rPr>
              <w:t>anage Service Level</w:t>
            </w:r>
          </w:p>
        </w:tc>
        <w:tc>
          <w:tcPr>
            <w:tcW w:w="2766" w:type="dxa"/>
          </w:tcPr>
          <w:p w14:paraId="0EF6E8D6" w14:textId="46145067" w:rsidR="00E967EF" w:rsidRDefault="0023125C" w:rsidP="00246144">
            <w:pPr>
              <w:spacing w:line="360" w:lineRule="auto"/>
              <w:jc w:val="center"/>
              <w:rPr>
                <w:rFonts w:ascii="Times New Roman" w:hAnsi="Times New Roman" w:cs="Times New Roman"/>
                <w:sz w:val="24"/>
              </w:rPr>
            </w:pPr>
            <w:r>
              <w:rPr>
                <w:rFonts w:ascii="Times New Roman" w:hAnsi="Times New Roman" w:cs="Times New Roman" w:hint="eastAsia"/>
                <w:sz w:val="24"/>
              </w:rPr>
              <w:t>C</w:t>
            </w:r>
            <w:r>
              <w:rPr>
                <w:rFonts w:ascii="Times New Roman" w:hAnsi="Times New Roman" w:cs="Times New Roman"/>
                <w:sz w:val="24"/>
              </w:rPr>
              <w:t>ompliance to security standard</w:t>
            </w:r>
          </w:p>
        </w:tc>
      </w:tr>
      <w:tr w:rsidR="00E967EF" w14:paraId="4A03C251" w14:textId="77777777" w:rsidTr="00E967EF">
        <w:tc>
          <w:tcPr>
            <w:tcW w:w="2765" w:type="dxa"/>
          </w:tcPr>
          <w:p w14:paraId="41DA6215" w14:textId="18D9B36F" w:rsidR="00E967EF" w:rsidRDefault="00E967EF" w:rsidP="00246144">
            <w:pPr>
              <w:spacing w:line="360" w:lineRule="auto"/>
              <w:jc w:val="center"/>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ccounting Firm,</w:t>
            </w:r>
            <w:r w:rsidR="0023125C">
              <w:rPr>
                <w:rFonts w:ascii="Times New Roman" w:hAnsi="Times New Roman" w:cs="Times New Roman"/>
                <w:sz w:val="24"/>
              </w:rPr>
              <w:t xml:space="preserve"> IT Consulting Firm</w:t>
            </w:r>
          </w:p>
        </w:tc>
        <w:tc>
          <w:tcPr>
            <w:tcW w:w="2765" w:type="dxa"/>
          </w:tcPr>
          <w:p w14:paraId="71F1A2E8" w14:textId="47855AE0" w:rsidR="00E967EF" w:rsidRDefault="0023125C" w:rsidP="00246144">
            <w:pPr>
              <w:spacing w:line="360" w:lineRule="auto"/>
              <w:jc w:val="center"/>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T Consulting Firm</w:t>
            </w:r>
          </w:p>
        </w:tc>
        <w:tc>
          <w:tcPr>
            <w:tcW w:w="2766" w:type="dxa"/>
          </w:tcPr>
          <w:p w14:paraId="4F32571B" w14:textId="77777777" w:rsidR="00E967EF" w:rsidRDefault="0023125C" w:rsidP="00246144">
            <w:pPr>
              <w:spacing w:line="360" w:lineRule="auto"/>
              <w:jc w:val="center"/>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T Con</w:t>
            </w:r>
            <w:r w:rsidR="00BD3C86">
              <w:rPr>
                <w:rFonts w:ascii="Times New Roman" w:hAnsi="Times New Roman" w:cs="Times New Roman"/>
                <w:sz w:val="24"/>
              </w:rPr>
              <w:t xml:space="preserve">sulting firm, Security Firm, </w:t>
            </w:r>
          </w:p>
          <w:p w14:paraId="5E0391F8" w14:textId="3B571A30" w:rsidR="00BD3C86" w:rsidRDefault="00BD3C86" w:rsidP="00246144">
            <w:pPr>
              <w:spacing w:line="360" w:lineRule="auto"/>
              <w:jc w:val="center"/>
              <w:rPr>
                <w:rFonts w:ascii="Times New Roman" w:hAnsi="Times New Roman" w:cs="Times New Roman"/>
                <w:sz w:val="24"/>
              </w:rPr>
            </w:pPr>
            <w:r>
              <w:rPr>
                <w:rFonts w:ascii="Times New Roman" w:hAnsi="Times New Roman" w:cs="Times New Roman" w:hint="eastAsia"/>
                <w:sz w:val="24"/>
              </w:rPr>
              <w:t>N</w:t>
            </w:r>
            <w:r>
              <w:rPr>
                <w:rFonts w:ascii="Times New Roman" w:hAnsi="Times New Roman" w:cs="Times New Roman"/>
                <w:sz w:val="24"/>
              </w:rPr>
              <w:t>etwork Consultant</w:t>
            </w:r>
          </w:p>
        </w:tc>
      </w:tr>
    </w:tbl>
    <w:p w14:paraId="401534A8" w14:textId="77777777" w:rsidR="00E967EF" w:rsidRDefault="00E967EF" w:rsidP="00246144">
      <w:pPr>
        <w:spacing w:line="360" w:lineRule="auto"/>
        <w:jc w:val="center"/>
        <w:rPr>
          <w:rFonts w:ascii="Times New Roman" w:hAnsi="Times New Roman" w:cs="Times New Roman"/>
          <w:sz w:val="24"/>
        </w:rPr>
      </w:pPr>
    </w:p>
    <w:p w14:paraId="337BD683" w14:textId="2AD4DDFD" w:rsidR="00E967EF" w:rsidRPr="00E967EF" w:rsidRDefault="00E967EF" w:rsidP="00246144">
      <w:pPr>
        <w:spacing w:line="360" w:lineRule="auto"/>
        <w:jc w:val="center"/>
        <w:rPr>
          <w:rFonts w:ascii="Times New Roman" w:hAnsi="Times New Roman" w:cs="Times New Roman"/>
          <w:sz w:val="24"/>
        </w:rPr>
      </w:pPr>
    </w:p>
    <w:p w14:paraId="23EFD227" w14:textId="6011ED69" w:rsidR="0095762D" w:rsidRDefault="0095762D" w:rsidP="00246144">
      <w:pPr>
        <w:widowControl/>
        <w:spacing w:line="360" w:lineRule="auto"/>
        <w:jc w:val="left"/>
      </w:pPr>
      <w:r>
        <w:br w:type="page"/>
      </w:r>
    </w:p>
    <w:p w14:paraId="35D367CC" w14:textId="1790001A" w:rsidR="0095762D" w:rsidRPr="0095762D" w:rsidRDefault="0095762D" w:rsidP="0095762D">
      <w:pPr>
        <w:spacing w:line="360" w:lineRule="auto"/>
        <w:jc w:val="center"/>
        <w:rPr>
          <w:rFonts w:ascii="Times New Roman" w:hAnsi="Times New Roman" w:cs="Times New Roman"/>
          <w:sz w:val="28"/>
        </w:rPr>
      </w:pPr>
      <w:r w:rsidRPr="0095762D">
        <w:rPr>
          <w:rFonts w:ascii="Times New Roman" w:hAnsi="Times New Roman" w:cs="Times New Roman"/>
          <w:b/>
          <w:sz w:val="28"/>
        </w:rPr>
        <w:lastRenderedPageBreak/>
        <w:t>TASK</w:t>
      </w:r>
      <w:r>
        <w:rPr>
          <w:rFonts w:ascii="Times New Roman" w:hAnsi="Times New Roman" w:cs="Times New Roman"/>
          <w:b/>
          <w:sz w:val="28"/>
        </w:rPr>
        <w:t>2</w:t>
      </w:r>
    </w:p>
    <w:p w14:paraId="7F98D007" w14:textId="4A9BAABD" w:rsidR="001331BD" w:rsidRPr="00AC24E2" w:rsidRDefault="001331BD" w:rsidP="00246144">
      <w:pPr>
        <w:spacing w:line="360" w:lineRule="auto"/>
        <w:rPr>
          <w:rFonts w:ascii="Times New Roman" w:hAnsi="Times New Roman" w:cs="Times New Roman"/>
          <w:b/>
          <w:sz w:val="28"/>
          <w:szCs w:val="30"/>
        </w:rPr>
      </w:pPr>
      <w:r w:rsidRPr="00AC24E2">
        <w:rPr>
          <w:rFonts w:ascii="Times New Roman" w:hAnsi="Times New Roman" w:cs="Times New Roman"/>
          <w:b/>
          <w:sz w:val="28"/>
          <w:szCs w:val="30"/>
        </w:rPr>
        <w:t>1.IT operation and maintenance service strategy</w:t>
      </w:r>
      <w:r w:rsidR="00BD3C86" w:rsidRPr="00AC24E2">
        <w:rPr>
          <w:rFonts w:ascii="Times New Roman" w:hAnsi="Times New Roman" w:cs="Times New Roman"/>
          <w:b/>
          <w:sz w:val="28"/>
          <w:szCs w:val="30"/>
        </w:rPr>
        <w:t xml:space="preserve"> of </w:t>
      </w:r>
      <w:proofErr w:type="spellStart"/>
      <w:r w:rsidR="00BD3C86" w:rsidRPr="00AC24E2">
        <w:rPr>
          <w:rFonts w:ascii="Times New Roman" w:hAnsi="Times New Roman" w:cs="Times New Roman"/>
          <w:b/>
          <w:sz w:val="28"/>
          <w:szCs w:val="30"/>
        </w:rPr>
        <w:t>CoffeeBlue</w:t>
      </w:r>
      <w:proofErr w:type="spellEnd"/>
    </w:p>
    <w:p w14:paraId="21689DF7" w14:textId="2D4230B0" w:rsidR="001331BD" w:rsidRPr="00BD3C86" w:rsidRDefault="001331BD" w:rsidP="00246144">
      <w:pPr>
        <w:spacing w:line="360" w:lineRule="auto"/>
        <w:rPr>
          <w:rFonts w:ascii="Times New Roman" w:hAnsi="Times New Roman" w:cs="Times New Roman"/>
          <w:sz w:val="24"/>
        </w:rPr>
      </w:pPr>
      <w:r w:rsidRPr="00BD3C86">
        <w:rPr>
          <w:rFonts w:ascii="Times New Roman" w:hAnsi="Times New Roman" w:cs="Times New Roman"/>
          <w:sz w:val="24"/>
        </w:rPr>
        <w:t xml:space="preserve">The mutual influence of IT operation and maintenance services and IT business is the core component of </w:t>
      </w:r>
      <w:proofErr w:type="spellStart"/>
      <w:r w:rsidR="00BD3C86" w:rsidRPr="00BD3C86">
        <w:rPr>
          <w:rFonts w:ascii="Times New Roman" w:hAnsi="Times New Roman" w:cs="Times New Roman"/>
          <w:sz w:val="24"/>
        </w:rPr>
        <w:t>CoffeeBlue</w:t>
      </w:r>
      <w:r w:rsidRPr="00BD3C86">
        <w:rPr>
          <w:rFonts w:ascii="Times New Roman" w:hAnsi="Times New Roman" w:cs="Times New Roman"/>
          <w:sz w:val="24"/>
        </w:rPr>
        <w:t>'s</w:t>
      </w:r>
      <w:proofErr w:type="spellEnd"/>
      <w:r w:rsidRPr="00BD3C86">
        <w:rPr>
          <w:rFonts w:ascii="Times New Roman" w:hAnsi="Times New Roman" w:cs="Times New Roman"/>
          <w:sz w:val="24"/>
        </w:rPr>
        <w:t xml:space="preserve"> market competitiveness. Therefore, the formulation of IT operation and maintenance service strategy must originate from the customer's demand for IT services, and it can drive and support the execution of the enterprise's overall business strategy.</w:t>
      </w:r>
    </w:p>
    <w:p w14:paraId="23113CE2" w14:textId="4BF9FE52" w:rsidR="001331BD" w:rsidRPr="00BD3C86" w:rsidRDefault="001331BD" w:rsidP="00246144">
      <w:pPr>
        <w:spacing w:line="360" w:lineRule="auto"/>
        <w:rPr>
          <w:rFonts w:ascii="Times New Roman" w:hAnsi="Times New Roman" w:cs="Times New Roman"/>
          <w:sz w:val="24"/>
        </w:rPr>
      </w:pPr>
      <w:r w:rsidRPr="00BD3C86">
        <w:rPr>
          <w:rFonts w:ascii="Times New Roman" w:hAnsi="Times New Roman" w:cs="Times New Roman"/>
          <w:sz w:val="24"/>
        </w:rPr>
        <w:t xml:space="preserve">The business strategy of </w:t>
      </w:r>
      <w:proofErr w:type="spellStart"/>
      <w:r w:rsidR="00BD3C86" w:rsidRPr="00BD3C86">
        <w:rPr>
          <w:rFonts w:ascii="Times New Roman" w:hAnsi="Times New Roman" w:cs="Times New Roman"/>
          <w:sz w:val="24"/>
        </w:rPr>
        <w:t>CoffeeBlue</w:t>
      </w:r>
      <w:proofErr w:type="spellEnd"/>
      <w:r w:rsidRPr="00BD3C86">
        <w:rPr>
          <w:rFonts w:ascii="Times New Roman" w:hAnsi="Times New Roman" w:cs="Times New Roman"/>
          <w:sz w:val="24"/>
        </w:rPr>
        <w:t xml:space="preserve"> company is to build "four centers", namely, building a networked information system operation center, building an integrated information system production center, building a digital information system support center, and building a data-based information data storage center. It can be seen that the operation and maintenance business is the core of </w:t>
      </w:r>
      <w:proofErr w:type="spellStart"/>
      <w:r w:rsidR="00BD3C86" w:rsidRPr="00BD3C86">
        <w:rPr>
          <w:rFonts w:ascii="Times New Roman" w:hAnsi="Times New Roman" w:cs="Times New Roman"/>
          <w:sz w:val="24"/>
        </w:rPr>
        <w:t>CoffeeBlue</w:t>
      </w:r>
      <w:proofErr w:type="spellEnd"/>
      <w:r w:rsidRPr="00BD3C86">
        <w:rPr>
          <w:rFonts w:ascii="Times New Roman" w:hAnsi="Times New Roman" w:cs="Times New Roman"/>
          <w:sz w:val="24"/>
        </w:rPr>
        <w:t xml:space="preserve">. In order to drive the continuous and healthy development of the business, a standardized, stable and orderly operation and maintenance system can be established to provide customers with comprehensive, efficient and professional IT operations. Dimensional service. Combining the connotation of ITIL concept, initially proposed the IT operation and maintenance service of </w:t>
      </w:r>
      <w:proofErr w:type="spellStart"/>
      <w:r w:rsidR="00BD3C86" w:rsidRPr="00BD3C86">
        <w:rPr>
          <w:rFonts w:ascii="Times New Roman" w:hAnsi="Times New Roman" w:cs="Times New Roman"/>
          <w:sz w:val="24"/>
        </w:rPr>
        <w:t>CoffeeBlue</w:t>
      </w:r>
      <w:proofErr w:type="spellEnd"/>
      <w:r w:rsidR="00BD3C86" w:rsidRPr="00BD3C86">
        <w:rPr>
          <w:rFonts w:ascii="Times New Roman" w:hAnsi="Times New Roman" w:cs="Times New Roman"/>
          <w:sz w:val="24"/>
        </w:rPr>
        <w:t>.</w:t>
      </w:r>
    </w:p>
    <w:p w14:paraId="3323E7CB" w14:textId="6759763A" w:rsidR="001331BD" w:rsidRPr="00BD3C86" w:rsidRDefault="001331BD" w:rsidP="00246144">
      <w:pPr>
        <w:spacing w:line="360" w:lineRule="auto"/>
        <w:rPr>
          <w:rFonts w:ascii="Times New Roman" w:hAnsi="Times New Roman" w:cs="Times New Roman"/>
          <w:sz w:val="24"/>
        </w:rPr>
      </w:pPr>
      <w:r w:rsidRPr="00BD3C86">
        <w:rPr>
          <w:rFonts w:ascii="Times New Roman" w:hAnsi="Times New Roman" w:cs="Times New Roman"/>
          <w:sz w:val="24"/>
        </w:rPr>
        <w:t>The strategy is as follows:</w:t>
      </w:r>
    </w:p>
    <w:p w14:paraId="70FB32EB" w14:textId="10E77B62" w:rsidR="00BD3C86" w:rsidRPr="00BD3C86" w:rsidRDefault="001331BD" w:rsidP="00246144">
      <w:pPr>
        <w:spacing w:line="360" w:lineRule="auto"/>
        <w:rPr>
          <w:rFonts w:ascii="Times New Roman" w:hAnsi="Times New Roman" w:cs="Times New Roman"/>
          <w:sz w:val="24"/>
        </w:rPr>
      </w:pPr>
      <w:r w:rsidRPr="00BD3C86">
        <w:rPr>
          <w:rFonts w:ascii="Times New Roman" w:hAnsi="Times New Roman" w:cs="Times New Roman"/>
          <w:sz w:val="24"/>
        </w:rPr>
        <w:t xml:space="preserve">1.1 </w:t>
      </w:r>
      <w:r w:rsidR="00BD3C86" w:rsidRPr="00BD3C86">
        <w:rPr>
          <w:rFonts w:ascii="Times New Roman" w:hAnsi="Times New Roman" w:cs="Times New Roman"/>
          <w:sz w:val="24"/>
        </w:rPr>
        <w:t>Process-oriented</w:t>
      </w:r>
    </w:p>
    <w:p w14:paraId="2E33972C" w14:textId="66AC09A7" w:rsidR="00B9456C" w:rsidRPr="00BD3C86" w:rsidRDefault="00B9456C" w:rsidP="00246144">
      <w:pPr>
        <w:spacing w:line="360" w:lineRule="auto"/>
        <w:rPr>
          <w:rFonts w:ascii="Times New Roman" w:hAnsi="Times New Roman" w:cs="Times New Roman"/>
          <w:sz w:val="24"/>
        </w:rPr>
      </w:pPr>
      <w:r w:rsidRPr="00BD3C86">
        <w:rPr>
          <w:rFonts w:ascii="Times New Roman" w:hAnsi="Times New Roman" w:cs="Times New Roman"/>
          <w:sz w:val="24"/>
        </w:rPr>
        <w:t>"Process-oriented": that is, the operation and maintenance business must break the traditional "shaft-style" management model, and solve</w:t>
      </w:r>
      <w:r w:rsidR="00BD3C86" w:rsidRPr="00BD3C86">
        <w:rPr>
          <w:rFonts w:ascii="Times New Roman" w:hAnsi="Times New Roman" w:cs="Times New Roman"/>
          <w:sz w:val="24"/>
        </w:rPr>
        <w:t>.</w:t>
      </w:r>
    </w:p>
    <w:p w14:paraId="2ACDACE3" w14:textId="629D20E6" w:rsidR="00C60239" w:rsidRPr="00BD3C86" w:rsidRDefault="00B9456C" w:rsidP="00246144">
      <w:pPr>
        <w:spacing w:line="360" w:lineRule="auto"/>
        <w:rPr>
          <w:rFonts w:ascii="Times New Roman" w:hAnsi="Times New Roman" w:cs="Times New Roman"/>
          <w:sz w:val="24"/>
        </w:rPr>
      </w:pPr>
      <w:r w:rsidRPr="00BD3C86">
        <w:rPr>
          <w:rFonts w:ascii="Times New Roman" w:hAnsi="Times New Roman" w:cs="Times New Roman"/>
          <w:sz w:val="24"/>
        </w:rPr>
        <w:t>The "island problem" between the door and the department. Improve the performance of operations through the design of the various processes of the business</w:t>
      </w:r>
      <w:r w:rsidR="001331BD" w:rsidRPr="00BD3C86">
        <w:rPr>
          <w:rFonts w:ascii="Times New Roman" w:hAnsi="Times New Roman" w:cs="Times New Roman"/>
          <w:sz w:val="24"/>
        </w:rPr>
        <w:t>. F</w:t>
      </w:r>
      <w:r w:rsidRPr="00BD3C86">
        <w:rPr>
          <w:rFonts w:ascii="Times New Roman" w:hAnsi="Times New Roman" w:cs="Times New Roman"/>
          <w:sz w:val="24"/>
        </w:rPr>
        <w:t>orm common guidelines and norms for everyone to do things, and make operation and maintenance services "rules to follow."</w:t>
      </w:r>
    </w:p>
    <w:p w14:paraId="7D1A62BA" w14:textId="3F33EB2F" w:rsidR="00BD3C86" w:rsidRPr="00BD3C86" w:rsidRDefault="001331BD" w:rsidP="00246144">
      <w:pPr>
        <w:spacing w:line="360" w:lineRule="auto"/>
        <w:rPr>
          <w:rFonts w:ascii="Times New Roman" w:hAnsi="Times New Roman" w:cs="Times New Roman"/>
          <w:sz w:val="24"/>
        </w:rPr>
      </w:pPr>
      <w:r w:rsidRPr="00BD3C86">
        <w:rPr>
          <w:rFonts w:ascii="Times New Roman" w:hAnsi="Times New Roman" w:cs="Times New Roman"/>
          <w:sz w:val="24"/>
        </w:rPr>
        <w:t xml:space="preserve">1.2. </w:t>
      </w:r>
      <w:r w:rsidR="00BD3C86" w:rsidRPr="00BD3C86">
        <w:rPr>
          <w:rFonts w:ascii="Times New Roman" w:hAnsi="Times New Roman" w:cs="Times New Roman"/>
          <w:sz w:val="24"/>
        </w:rPr>
        <w:t>Customer-centric</w:t>
      </w:r>
    </w:p>
    <w:p w14:paraId="77A0C98B" w14:textId="70CCD528" w:rsidR="001331BD" w:rsidRPr="00BD3C86" w:rsidRDefault="001331BD" w:rsidP="00246144">
      <w:pPr>
        <w:spacing w:line="360" w:lineRule="auto"/>
        <w:rPr>
          <w:rFonts w:ascii="Times New Roman" w:hAnsi="Times New Roman" w:cs="Times New Roman"/>
          <w:sz w:val="24"/>
        </w:rPr>
      </w:pPr>
      <w:r w:rsidRPr="00BD3C86">
        <w:rPr>
          <w:rFonts w:ascii="Times New Roman" w:hAnsi="Times New Roman" w:cs="Times New Roman"/>
          <w:sz w:val="24"/>
        </w:rPr>
        <w:t>"Customer-centric": that is, to provide corresponding IT operation and maintenance services according to customer needs, and deliver high-quality products to customers by responding quickly to customer needs.</w:t>
      </w:r>
    </w:p>
    <w:p w14:paraId="4578EDB2" w14:textId="55A3BE97" w:rsidR="00BD3C86" w:rsidRPr="00BD3C86" w:rsidRDefault="007A38E1" w:rsidP="00246144">
      <w:pPr>
        <w:spacing w:line="360" w:lineRule="auto"/>
        <w:rPr>
          <w:rFonts w:ascii="Times New Roman" w:hAnsi="Times New Roman" w:cs="Times New Roman"/>
          <w:sz w:val="24"/>
        </w:rPr>
      </w:pPr>
      <w:r w:rsidRPr="00BD3C86">
        <w:rPr>
          <w:rFonts w:ascii="Times New Roman" w:hAnsi="Times New Roman" w:cs="Times New Roman"/>
          <w:sz w:val="24"/>
        </w:rPr>
        <w:lastRenderedPageBreak/>
        <w:t>1.</w:t>
      </w:r>
      <w:r w:rsidR="001331BD" w:rsidRPr="00BD3C86">
        <w:rPr>
          <w:rFonts w:ascii="Times New Roman" w:hAnsi="Times New Roman" w:cs="Times New Roman"/>
          <w:sz w:val="24"/>
        </w:rPr>
        <w:t xml:space="preserve">3. </w:t>
      </w:r>
      <w:r w:rsidR="00BD3C86" w:rsidRPr="00BD3C86">
        <w:rPr>
          <w:rFonts w:ascii="Times New Roman" w:hAnsi="Times New Roman" w:cs="Times New Roman"/>
          <w:sz w:val="24"/>
        </w:rPr>
        <w:t>Regarding the system as the standard</w:t>
      </w:r>
    </w:p>
    <w:p w14:paraId="6E60C8C3" w14:textId="23DED6D2" w:rsidR="001331BD" w:rsidRPr="00BD3C86" w:rsidRDefault="001331BD" w:rsidP="00246144">
      <w:pPr>
        <w:spacing w:line="360" w:lineRule="auto"/>
        <w:rPr>
          <w:rFonts w:ascii="Times New Roman" w:hAnsi="Times New Roman" w:cs="Times New Roman"/>
          <w:sz w:val="24"/>
        </w:rPr>
      </w:pPr>
      <w:r w:rsidRPr="00BD3C86">
        <w:rPr>
          <w:rFonts w:ascii="Times New Roman" w:hAnsi="Times New Roman" w:cs="Times New Roman"/>
          <w:sz w:val="24"/>
        </w:rPr>
        <w:t xml:space="preserve">"Regarding the system as the standard": that is to combine the characteristics of the </w:t>
      </w:r>
      <w:proofErr w:type="spellStart"/>
      <w:r w:rsidR="00BD3C86" w:rsidRPr="00BD3C86">
        <w:rPr>
          <w:rFonts w:ascii="Times New Roman" w:hAnsi="Times New Roman" w:cs="Times New Roman"/>
          <w:sz w:val="24"/>
        </w:rPr>
        <w:t>CoffeeBlue</w:t>
      </w:r>
      <w:proofErr w:type="spellEnd"/>
      <w:r w:rsidR="00BD3C86" w:rsidRPr="00BD3C86">
        <w:rPr>
          <w:rFonts w:ascii="Times New Roman" w:hAnsi="Times New Roman" w:cs="Times New Roman"/>
          <w:sz w:val="24"/>
        </w:rPr>
        <w:t xml:space="preserve"> </w:t>
      </w:r>
      <w:r w:rsidRPr="00BD3C86">
        <w:rPr>
          <w:rFonts w:ascii="Times New Roman" w:hAnsi="Times New Roman" w:cs="Times New Roman"/>
          <w:sz w:val="24"/>
        </w:rPr>
        <w:t>s operation and maintenance business, "tailor-made" standardized management system, so that the operation and maintenance control "has a law to follow."</w:t>
      </w:r>
    </w:p>
    <w:p w14:paraId="33E419B3" w14:textId="77777777" w:rsidR="00BD3C86" w:rsidRPr="00BD3C86" w:rsidRDefault="007A38E1" w:rsidP="00246144">
      <w:pPr>
        <w:spacing w:line="360" w:lineRule="auto"/>
        <w:rPr>
          <w:rFonts w:ascii="Times New Roman" w:hAnsi="Times New Roman" w:cs="Times New Roman"/>
          <w:sz w:val="24"/>
        </w:rPr>
      </w:pPr>
      <w:r w:rsidRPr="00BD3C86">
        <w:rPr>
          <w:rFonts w:ascii="Times New Roman" w:hAnsi="Times New Roman" w:cs="Times New Roman"/>
          <w:sz w:val="24"/>
        </w:rPr>
        <w:t>1.</w:t>
      </w:r>
      <w:r w:rsidR="001331BD" w:rsidRPr="00BD3C86">
        <w:rPr>
          <w:rFonts w:ascii="Times New Roman" w:hAnsi="Times New Roman" w:cs="Times New Roman"/>
          <w:sz w:val="24"/>
        </w:rPr>
        <w:t xml:space="preserve">4. </w:t>
      </w:r>
      <w:r w:rsidR="00BD3C86" w:rsidRPr="00BD3C86">
        <w:rPr>
          <w:rFonts w:ascii="Times New Roman" w:hAnsi="Times New Roman" w:cs="Times New Roman"/>
          <w:sz w:val="24"/>
        </w:rPr>
        <w:t xml:space="preserve">Taking benefits as the goal </w:t>
      </w:r>
    </w:p>
    <w:p w14:paraId="4103FFC8" w14:textId="276DA1C7" w:rsidR="001331BD" w:rsidRPr="00BD3C86" w:rsidRDefault="001331BD" w:rsidP="00246144">
      <w:pPr>
        <w:spacing w:line="360" w:lineRule="auto"/>
        <w:rPr>
          <w:rFonts w:ascii="Times New Roman" w:hAnsi="Times New Roman" w:cs="Times New Roman"/>
          <w:sz w:val="24"/>
        </w:rPr>
      </w:pPr>
      <w:r w:rsidRPr="00BD3C86">
        <w:rPr>
          <w:rFonts w:ascii="Times New Roman" w:hAnsi="Times New Roman" w:cs="Times New Roman"/>
          <w:sz w:val="24"/>
        </w:rPr>
        <w:t>"Taking benefits as the goal": The purpose of optimizing the operation and maintenance system is to help enterprises create better economic benefits, so as to achieve sustainable and healthy development.</w:t>
      </w:r>
    </w:p>
    <w:p w14:paraId="2E0CCDC5" w14:textId="2856246A" w:rsidR="00416A9D" w:rsidRPr="00416A9D" w:rsidRDefault="00416A9D" w:rsidP="00416A9D">
      <w:pPr>
        <w:spacing w:line="360" w:lineRule="auto"/>
        <w:rPr>
          <w:rFonts w:ascii="Times New Roman" w:hAnsi="Times New Roman" w:cs="Times New Roman"/>
          <w:b/>
          <w:sz w:val="28"/>
          <w:szCs w:val="30"/>
        </w:rPr>
      </w:pPr>
      <w:r>
        <w:rPr>
          <w:rFonts w:ascii="Times New Roman" w:hAnsi="Times New Roman" w:cs="Times New Roman"/>
          <w:b/>
          <w:sz w:val="28"/>
          <w:szCs w:val="30"/>
        </w:rPr>
        <w:t>2.</w:t>
      </w:r>
      <w:r w:rsidRPr="00416A9D">
        <w:rPr>
          <w:rFonts w:ascii="Times New Roman" w:hAnsi="Times New Roman" w:cs="Times New Roman"/>
          <w:b/>
          <w:sz w:val="28"/>
          <w:szCs w:val="30"/>
        </w:rPr>
        <w:t xml:space="preserve">Compliance </w:t>
      </w:r>
      <w:bookmarkStart w:id="0" w:name="_GoBack"/>
      <w:bookmarkEnd w:id="0"/>
    </w:p>
    <w:p w14:paraId="77E64B8C" w14:textId="254F2061" w:rsidR="00470204" w:rsidRDefault="00470204" w:rsidP="00416A9D">
      <w:pPr>
        <w:spacing w:line="360" w:lineRule="auto"/>
        <w:rPr>
          <w:rFonts w:ascii="Times New Roman" w:hAnsi="Times New Roman" w:cs="Times New Roman"/>
          <w:sz w:val="24"/>
        </w:rPr>
      </w:pPr>
      <w:r>
        <w:rPr>
          <w:rFonts w:ascii="Times New Roman" w:hAnsi="Times New Roman" w:cs="Times New Roman"/>
          <w:sz w:val="24"/>
        </w:rPr>
        <w:t>T</w:t>
      </w:r>
      <w:r>
        <w:rPr>
          <w:rFonts w:ascii="Times New Roman" w:hAnsi="Times New Roman" w:cs="Times New Roman" w:hint="eastAsia"/>
          <w:sz w:val="24"/>
        </w:rPr>
        <w:t>he</w:t>
      </w:r>
      <w:r w:rsidRPr="00470204">
        <w:rPr>
          <w:rFonts w:ascii="Times New Roman" w:hAnsi="Times New Roman" w:cs="Times New Roman"/>
          <w:sz w:val="24"/>
        </w:rPr>
        <w:t xml:space="preserve"> employee and customer data involved with </w:t>
      </w:r>
      <w:proofErr w:type="spellStart"/>
      <w:r w:rsidRPr="00BD3C86">
        <w:rPr>
          <w:rFonts w:ascii="Times New Roman" w:hAnsi="Times New Roman" w:cs="Times New Roman"/>
          <w:sz w:val="24"/>
        </w:rPr>
        <w:t>CoffeeBlue</w:t>
      </w:r>
      <w:proofErr w:type="spellEnd"/>
      <w:r w:rsidRPr="00470204">
        <w:rPr>
          <w:rFonts w:ascii="Times New Roman" w:hAnsi="Times New Roman" w:cs="Times New Roman"/>
          <w:sz w:val="24"/>
        </w:rPr>
        <w:t xml:space="preserve">, the General Data Protection Regulation could play a very good role in the plan. The GDPR is a widely applicable law, specifically designed to ensure the security of personal data. Its objectives are as follows: </w:t>
      </w:r>
    </w:p>
    <w:p w14:paraId="1BF3D65D" w14:textId="77777777" w:rsidR="00470204" w:rsidRDefault="00470204" w:rsidP="00416A9D">
      <w:pPr>
        <w:spacing w:line="360" w:lineRule="auto"/>
        <w:rPr>
          <w:rFonts w:ascii="Times New Roman" w:hAnsi="Times New Roman" w:cs="Times New Roman"/>
          <w:sz w:val="24"/>
        </w:rPr>
      </w:pPr>
      <w:r w:rsidRPr="00470204">
        <w:rPr>
          <w:rFonts w:ascii="Times New Roman" w:hAnsi="Times New Roman" w:cs="Times New Roman"/>
          <w:sz w:val="24"/>
        </w:rPr>
        <w:t xml:space="preserve">1) To harmonize data privacy laws. </w:t>
      </w:r>
    </w:p>
    <w:p w14:paraId="0AEB278E" w14:textId="77777777" w:rsidR="00470204" w:rsidRDefault="00470204" w:rsidP="00416A9D">
      <w:pPr>
        <w:spacing w:line="360" w:lineRule="auto"/>
        <w:rPr>
          <w:rFonts w:ascii="Times New Roman" w:hAnsi="Times New Roman" w:cs="Times New Roman"/>
          <w:sz w:val="24"/>
        </w:rPr>
      </w:pPr>
      <w:r w:rsidRPr="00470204">
        <w:rPr>
          <w:rFonts w:ascii="Times New Roman" w:hAnsi="Times New Roman" w:cs="Times New Roman"/>
          <w:sz w:val="24"/>
        </w:rPr>
        <w:t xml:space="preserve">2) Protect and allow the privacy of data of all citizens. </w:t>
      </w:r>
    </w:p>
    <w:p w14:paraId="4BE4A527" w14:textId="77777777" w:rsidR="00470204" w:rsidRDefault="00470204" w:rsidP="00416A9D">
      <w:pPr>
        <w:spacing w:line="360" w:lineRule="auto"/>
        <w:rPr>
          <w:rFonts w:ascii="Times New Roman" w:hAnsi="Times New Roman" w:cs="Times New Roman"/>
          <w:sz w:val="24"/>
        </w:rPr>
      </w:pPr>
      <w:r w:rsidRPr="00470204">
        <w:rPr>
          <w:rFonts w:ascii="Times New Roman" w:hAnsi="Times New Roman" w:cs="Times New Roman"/>
          <w:sz w:val="24"/>
        </w:rPr>
        <w:t xml:space="preserve">3) Change the way organizations process data. It also makes possible many individual rights. </w:t>
      </w:r>
    </w:p>
    <w:p w14:paraId="5AE36B8B" w14:textId="7A5938CA" w:rsidR="00416A9D" w:rsidRPr="00470204" w:rsidRDefault="00470204" w:rsidP="00416A9D">
      <w:pPr>
        <w:spacing w:line="360" w:lineRule="auto"/>
        <w:rPr>
          <w:rFonts w:ascii="Times New Roman" w:hAnsi="Times New Roman" w:cs="Times New Roman"/>
          <w:sz w:val="24"/>
        </w:rPr>
      </w:pPr>
      <w:r w:rsidRPr="00470204">
        <w:rPr>
          <w:rFonts w:ascii="Times New Roman" w:hAnsi="Times New Roman" w:cs="Times New Roman"/>
          <w:sz w:val="24"/>
        </w:rPr>
        <w:t>In general, the GDPR policy discussion almost meets the security requirements of personal information.</w:t>
      </w:r>
    </w:p>
    <w:p w14:paraId="665A142C" w14:textId="01CA369C" w:rsidR="00416A9D" w:rsidRPr="00416A9D" w:rsidRDefault="00416A9D" w:rsidP="00416A9D">
      <w:pPr>
        <w:spacing w:line="360" w:lineRule="auto"/>
        <w:rPr>
          <w:rFonts w:ascii="Times New Roman" w:hAnsi="Times New Roman" w:cs="Times New Roman"/>
          <w:b/>
          <w:sz w:val="28"/>
          <w:szCs w:val="30"/>
        </w:rPr>
      </w:pPr>
      <w:r>
        <w:rPr>
          <w:rFonts w:ascii="Times New Roman" w:hAnsi="Times New Roman" w:cs="Times New Roman" w:hint="eastAsia"/>
          <w:b/>
          <w:sz w:val="28"/>
          <w:szCs w:val="30"/>
        </w:rPr>
        <w:t>3</w:t>
      </w:r>
      <w:r>
        <w:rPr>
          <w:rFonts w:ascii="Times New Roman" w:hAnsi="Times New Roman" w:cs="Times New Roman"/>
          <w:b/>
          <w:sz w:val="28"/>
          <w:szCs w:val="30"/>
        </w:rPr>
        <w:t>.</w:t>
      </w:r>
      <w:r w:rsidR="00470204" w:rsidRPr="00D034D9">
        <w:rPr>
          <w:rFonts w:ascii="Times New Roman" w:hAnsi="Times New Roman" w:cs="Times New Roman"/>
          <w:b/>
          <w:sz w:val="28"/>
          <w:szCs w:val="30"/>
        </w:rPr>
        <w:t xml:space="preserve"> </w:t>
      </w:r>
      <w:r w:rsidR="00470204" w:rsidRPr="00470204">
        <w:rPr>
          <w:rFonts w:ascii="Times New Roman" w:hAnsi="Times New Roman" w:cs="Times New Roman"/>
          <w:b/>
          <w:sz w:val="28"/>
          <w:szCs w:val="30"/>
        </w:rPr>
        <w:t>Risk Management</w:t>
      </w:r>
      <w:r w:rsidR="00D034D9">
        <w:rPr>
          <w:rFonts w:ascii="Times New Roman" w:hAnsi="Times New Roman" w:cs="Times New Roman"/>
          <w:b/>
          <w:sz w:val="28"/>
          <w:szCs w:val="30"/>
        </w:rPr>
        <w:t xml:space="preserve"> </w:t>
      </w:r>
      <w:r w:rsidR="00D034D9">
        <w:rPr>
          <w:rFonts w:ascii="Times New Roman" w:hAnsi="Times New Roman" w:cs="Times New Roman" w:hint="eastAsia"/>
          <w:b/>
          <w:sz w:val="28"/>
          <w:szCs w:val="30"/>
        </w:rPr>
        <w:t>and</w:t>
      </w:r>
      <w:r w:rsidR="00D034D9">
        <w:rPr>
          <w:rFonts w:ascii="Times New Roman" w:hAnsi="Times New Roman" w:cs="Times New Roman"/>
          <w:b/>
          <w:sz w:val="28"/>
          <w:szCs w:val="30"/>
        </w:rPr>
        <w:t xml:space="preserve"> </w:t>
      </w:r>
      <w:r w:rsidR="00D034D9" w:rsidRPr="00D034D9">
        <w:rPr>
          <w:rFonts w:ascii="Times New Roman" w:hAnsi="Times New Roman" w:cs="Times New Roman"/>
          <w:b/>
          <w:sz w:val="28"/>
          <w:szCs w:val="30"/>
        </w:rPr>
        <w:t>Service Level Agreement</w:t>
      </w:r>
    </w:p>
    <w:p w14:paraId="6A26249A" w14:textId="166C4222" w:rsidR="00470204" w:rsidRPr="00470204" w:rsidRDefault="00470204" w:rsidP="00470204">
      <w:pPr>
        <w:spacing w:line="360" w:lineRule="auto"/>
        <w:rPr>
          <w:rFonts w:ascii="Times New Roman" w:hAnsi="Times New Roman" w:cs="Times New Roman"/>
          <w:sz w:val="24"/>
        </w:rPr>
      </w:pPr>
      <w:r w:rsidRPr="00470204">
        <w:rPr>
          <w:rFonts w:ascii="Times New Roman" w:hAnsi="Times New Roman" w:cs="Times New Roman"/>
          <w:sz w:val="24"/>
        </w:rPr>
        <w:t>Enterprise risk management (ERM, enterprise risk management) is a process of planning, organizing, leading, and controlling an organization's activities. Its purpose is to minimize the impact of</w:t>
      </w:r>
      <w:r w:rsidR="00A44274" w:rsidRPr="00A44274">
        <w:rPr>
          <w:rFonts w:ascii="Times New Roman" w:hAnsi="Times New Roman" w:cs="Times New Roman"/>
          <w:sz w:val="24"/>
        </w:rPr>
        <w:t xml:space="preserve"> </w:t>
      </w:r>
      <w:proofErr w:type="spellStart"/>
      <w:r w:rsidR="00A44274" w:rsidRPr="00BD3C86">
        <w:rPr>
          <w:rFonts w:ascii="Times New Roman" w:hAnsi="Times New Roman" w:cs="Times New Roman"/>
          <w:sz w:val="24"/>
        </w:rPr>
        <w:t>CoffeeBlue</w:t>
      </w:r>
      <w:proofErr w:type="spellEnd"/>
      <w:proofErr w:type="gramStart"/>
      <w:r w:rsidR="00A44274">
        <w:rPr>
          <w:rFonts w:ascii="Times New Roman" w:hAnsi="Times New Roman" w:cs="Times New Roman" w:hint="eastAsia"/>
          <w:sz w:val="24"/>
        </w:rPr>
        <w:t>‘</w:t>
      </w:r>
      <w:proofErr w:type="gramEnd"/>
      <w:r w:rsidR="00A44274">
        <w:rPr>
          <w:rFonts w:ascii="Times New Roman" w:hAnsi="Times New Roman" w:cs="Times New Roman" w:hint="eastAsia"/>
          <w:sz w:val="24"/>
        </w:rPr>
        <w:t>s</w:t>
      </w:r>
      <w:r w:rsidRPr="00470204">
        <w:rPr>
          <w:rFonts w:ascii="Times New Roman" w:hAnsi="Times New Roman" w:cs="Times New Roman"/>
          <w:sz w:val="24"/>
        </w:rPr>
        <w:t xml:space="preserve"> risks on an organization's assets and income. The process of enterprise risk management not only involves risks related to accidental losses, but also extends to financial, strategic, operational and other risks.</w:t>
      </w:r>
    </w:p>
    <w:p w14:paraId="52402F6D" w14:textId="08D1CF57" w:rsidR="00470204" w:rsidRDefault="00470204" w:rsidP="00470204">
      <w:pPr>
        <w:spacing w:line="360" w:lineRule="auto"/>
        <w:rPr>
          <w:rFonts w:ascii="Times New Roman" w:hAnsi="Times New Roman" w:cs="Times New Roman"/>
          <w:sz w:val="24"/>
        </w:rPr>
      </w:pPr>
      <w:r w:rsidRPr="00470204">
        <w:rPr>
          <w:rFonts w:ascii="Times New Roman" w:hAnsi="Times New Roman" w:cs="Times New Roman"/>
          <w:sz w:val="24"/>
        </w:rPr>
        <w:t xml:space="preserve">In recent years, various organizations have listed external factors as more and more important influencing factors in ERM. Industry and government management agencies, as well as investors, have begun to scrutinize the company's risk management policies </w:t>
      </w:r>
      <w:r w:rsidRPr="00470204">
        <w:rPr>
          <w:rFonts w:ascii="Times New Roman" w:hAnsi="Times New Roman" w:cs="Times New Roman"/>
          <w:sz w:val="24"/>
        </w:rPr>
        <w:lastRenderedPageBreak/>
        <w:t>and processes. More and more industries are asking the board of directors to check and report on the adequacy of the risk management process of the organizations they manage. Financial institutions thrive in risky businesses, and they are the best example of benefiting from effective ERM. Their success depends on well handling the relationship between profit increase and risk management.</w:t>
      </w:r>
    </w:p>
    <w:p w14:paraId="740BFD91" w14:textId="4C439EA5" w:rsidR="00D034D9" w:rsidRPr="00470204" w:rsidRDefault="00D034D9" w:rsidP="00470204">
      <w:pPr>
        <w:spacing w:line="360" w:lineRule="auto"/>
        <w:rPr>
          <w:rFonts w:ascii="Times New Roman" w:hAnsi="Times New Roman" w:cs="Times New Roman"/>
          <w:sz w:val="24"/>
        </w:rPr>
      </w:pPr>
      <w:r w:rsidRPr="00D034D9">
        <w:rPr>
          <w:rFonts w:ascii="Times New Roman" w:hAnsi="Times New Roman" w:cs="Times New Roman"/>
          <w:sz w:val="24"/>
        </w:rPr>
        <w:t>Service Level Agreement (SLA) is a type defined between service providers and users or between service providers in order to ensure the performance and reliability of services under a certain cost (usually this cost is the main factor driving the quality of service). Agreement recognized by both parties. It specifies the service level and the performance level that the service must meet (including service level measurement, service level report, reputation and cost), and makes the service provider responsible for completing these predetermined service levels. A complete SLA is at the same time a legal document, including the parties involved, the applications and supporting services included in the terms of the agreement, penalties for breach of contract, fees and arbitration agencies, policies, amendments, reporting forms, and obligations of both parties, etc. Similarly, service providers can also regulate users' workload and resource usage.</w:t>
      </w:r>
    </w:p>
    <w:p w14:paraId="1AAAFC5E" w14:textId="4D0BA184" w:rsidR="001331BD" w:rsidRPr="00AC24E2" w:rsidRDefault="00470204" w:rsidP="00246144">
      <w:pPr>
        <w:spacing w:line="360" w:lineRule="auto"/>
        <w:rPr>
          <w:rFonts w:ascii="Times New Roman" w:hAnsi="Times New Roman" w:cs="Times New Roman"/>
          <w:b/>
          <w:sz w:val="28"/>
          <w:szCs w:val="30"/>
        </w:rPr>
      </w:pPr>
      <w:r>
        <w:rPr>
          <w:rFonts w:ascii="Times New Roman" w:hAnsi="Times New Roman" w:cs="Times New Roman"/>
          <w:b/>
          <w:sz w:val="28"/>
          <w:szCs w:val="30"/>
        </w:rPr>
        <w:t>4</w:t>
      </w:r>
      <w:r w:rsidR="001331BD" w:rsidRPr="00AC24E2">
        <w:rPr>
          <w:rFonts w:ascii="Times New Roman" w:hAnsi="Times New Roman" w:cs="Times New Roman"/>
          <w:b/>
          <w:sz w:val="28"/>
          <w:szCs w:val="30"/>
        </w:rPr>
        <w:t>.</w:t>
      </w:r>
      <w:r w:rsidR="007A38E1" w:rsidRPr="00416A9D">
        <w:rPr>
          <w:rFonts w:ascii="Times New Roman" w:hAnsi="Times New Roman" w:cs="Times New Roman"/>
          <w:b/>
          <w:sz w:val="28"/>
          <w:szCs w:val="30"/>
        </w:rPr>
        <w:t xml:space="preserve"> </w:t>
      </w:r>
      <w:r w:rsidR="00416A9D" w:rsidRPr="00416A9D">
        <w:rPr>
          <w:rFonts w:ascii="Times New Roman" w:hAnsi="Times New Roman" w:cs="Times New Roman"/>
          <w:b/>
          <w:sz w:val="28"/>
          <w:szCs w:val="30"/>
        </w:rPr>
        <w:t>Security Management Models and Practices</w:t>
      </w:r>
      <w:r w:rsidR="00416A9D">
        <w:rPr>
          <w:rFonts w:ascii="Times New Roman" w:hAnsi="Times New Roman" w:cs="Times New Roman" w:hint="eastAsia"/>
          <w:b/>
          <w:sz w:val="28"/>
          <w:szCs w:val="30"/>
        </w:rPr>
        <w:t>：</w:t>
      </w:r>
      <w:r w:rsidR="007A38E1" w:rsidRPr="00AC24E2">
        <w:rPr>
          <w:rFonts w:ascii="Times New Roman" w:hAnsi="Times New Roman" w:cs="Times New Roman"/>
          <w:b/>
          <w:sz w:val="28"/>
          <w:szCs w:val="30"/>
        </w:rPr>
        <w:t>IT service desk design</w:t>
      </w:r>
    </w:p>
    <w:p w14:paraId="29AD71C5" w14:textId="2EB073D4" w:rsidR="007A38E1" w:rsidRPr="00BD3C86" w:rsidRDefault="00470204" w:rsidP="00246144">
      <w:pPr>
        <w:spacing w:line="360" w:lineRule="auto"/>
        <w:rPr>
          <w:rFonts w:ascii="Times New Roman" w:hAnsi="Times New Roman" w:cs="Times New Roman"/>
          <w:sz w:val="24"/>
        </w:rPr>
      </w:pPr>
      <w:r>
        <w:rPr>
          <w:rFonts w:ascii="Times New Roman" w:hAnsi="Times New Roman" w:cs="Times New Roman"/>
          <w:sz w:val="24"/>
        </w:rPr>
        <w:t>4</w:t>
      </w:r>
      <w:r w:rsidR="007A38E1" w:rsidRPr="00BD3C86">
        <w:rPr>
          <w:rFonts w:ascii="Times New Roman" w:hAnsi="Times New Roman" w:cs="Times New Roman"/>
          <w:sz w:val="24"/>
        </w:rPr>
        <w:t>.1 Definition and function of IT service desk</w:t>
      </w:r>
    </w:p>
    <w:p w14:paraId="073E00DD" w14:textId="77777777" w:rsidR="007A38E1" w:rsidRPr="00BD3C86" w:rsidRDefault="007A38E1" w:rsidP="00246144">
      <w:pPr>
        <w:spacing w:line="360" w:lineRule="auto"/>
        <w:rPr>
          <w:rFonts w:ascii="Times New Roman" w:hAnsi="Times New Roman" w:cs="Times New Roman"/>
          <w:sz w:val="24"/>
        </w:rPr>
      </w:pPr>
      <w:r w:rsidRPr="00BD3C86">
        <w:rPr>
          <w:rFonts w:ascii="Times New Roman" w:hAnsi="Times New Roman" w:cs="Times New Roman"/>
          <w:sz w:val="24"/>
        </w:rPr>
        <w:t>The IT service desk, also called "</w:t>
      </w:r>
      <w:proofErr w:type="spellStart"/>
      <w:r w:rsidRPr="00BD3C86">
        <w:rPr>
          <w:rFonts w:ascii="Times New Roman" w:hAnsi="Times New Roman" w:cs="Times New Roman"/>
          <w:sz w:val="24"/>
        </w:rPr>
        <w:t>HelpDesk</w:t>
      </w:r>
      <w:proofErr w:type="spellEnd"/>
      <w:r w:rsidRPr="00BD3C86">
        <w:rPr>
          <w:rFonts w:ascii="Times New Roman" w:hAnsi="Times New Roman" w:cs="Times New Roman"/>
          <w:sz w:val="24"/>
        </w:rPr>
        <w:t xml:space="preserve">", is the point of contact between the A company's operation and maintenance team and the end user, and is the general term for the front-line personnel supporting IT services. The IT service desk is also the first link in the entire operation and maintenance service process system. In the ITIL system, the IT service desk is not a service process, but a service function. From the customer's point of view, the IT service desk is the "customer service front desk" of the ITSM system, which directly accepts customer requests. When a customer encounters any IT problems, they only need to contact the IT service desk to put forward their requirements; from the perspective of IT operation and maintenance personnel, the IT service desk is the “technical background” and “coordination center” of the ITSM </w:t>
      </w:r>
      <w:r w:rsidRPr="00BD3C86">
        <w:rPr>
          <w:rFonts w:ascii="Times New Roman" w:hAnsi="Times New Roman" w:cs="Times New Roman"/>
          <w:sz w:val="24"/>
        </w:rPr>
        <w:lastRenderedPageBreak/>
        <w:t>system. The judgment of the problem, the reasonable deployment of technical personnel, so as to solve IT failures more efficiently, and save resources.</w:t>
      </w:r>
    </w:p>
    <w:p w14:paraId="4888066D" w14:textId="3D383AE0" w:rsidR="007A38E1" w:rsidRPr="00BD3C86" w:rsidRDefault="007A38E1" w:rsidP="00246144">
      <w:pPr>
        <w:spacing w:line="360" w:lineRule="auto"/>
        <w:rPr>
          <w:rFonts w:ascii="Times New Roman" w:hAnsi="Times New Roman" w:cs="Times New Roman"/>
          <w:sz w:val="24"/>
        </w:rPr>
      </w:pPr>
      <w:r w:rsidRPr="00BD3C86">
        <w:rPr>
          <w:rFonts w:ascii="Times New Roman" w:hAnsi="Times New Roman" w:cs="Times New Roman"/>
          <w:sz w:val="24"/>
        </w:rPr>
        <w:t>At the same time as the source, improve user satisfaction.</w:t>
      </w:r>
    </w:p>
    <w:p w14:paraId="313774D3" w14:textId="0C2BBD5F" w:rsidR="007A38E1" w:rsidRPr="00470204" w:rsidRDefault="007A38E1" w:rsidP="00470204">
      <w:pPr>
        <w:pStyle w:val="a7"/>
        <w:numPr>
          <w:ilvl w:val="1"/>
          <w:numId w:val="13"/>
        </w:numPr>
        <w:spacing w:line="360" w:lineRule="auto"/>
        <w:ind w:firstLineChars="0"/>
        <w:rPr>
          <w:rFonts w:ascii="Times New Roman" w:hAnsi="Times New Roman" w:cs="Times New Roman"/>
          <w:sz w:val="24"/>
        </w:rPr>
      </w:pPr>
      <w:r w:rsidRPr="00470204">
        <w:rPr>
          <w:rFonts w:ascii="Times New Roman" w:hAnsi="Times New Roman" w:cs="Times New Roman"/>
          <w:sz w:val="24"/>
        </w:rPr>
        <w:t>The main tasks of the IT service desk</w:t>
      </w:r>
    </w:p>
    <w:p w14:paraId="5F1829F9" w14:textId="2D0AC9BC" w:rsidR="007A38E1" w:rsidRPr="00BD3C86" w:rsidRDefault="007A38E1" w:rsidP="00246144">
      <w:pPr>
        <w:spacing w:line="360" w:lineRule="auto"/>
        <w:rPr>
          <w:rFonts w:ascii="Times New Roman" w:hAnsi="Times New Roman" w:cs="Times New Roman"/>
          <w:sz w:val="24"/>
        </w:rPr>
      </w:pPr>
      <w:r w:rsidRPr="00BD3C86">
        <w:rPr>
          <w:rFonts w:ascii="Times New Roman" w:hAnsi="Times New Roman" w:cs="Times New Roman"/>
          <w:sz w:val="24"/>
        </w:rPr>
        <w:t xml:space="preserve">The construction principle of the IT service desk is "customer-centric", composed of operation and maintenance supervisors, customer service agents, first-line, second-line, and third-line technical teams. Among them, the operation and maintenance supervisor </w:t>
      </w:r>
      <w:proofErr w:type="gramStart"/>
      <w:r w:rsidRPr="00BD3C86">
        <w:rPr>
          <w:rFonts w:ascii="Times New Roman" w:hAnsi="Times New Roman" w:cs="Times New Roman"/>
          <w:sz w:val="24"/>
        </w:rPr>
        <w:t>refers</w:t>
      </w:r>
      <w:proofErr w:type="gramEnd"/>
      <w:r w:rsidRPr="00BD3C86">
        <w:rPr>
          <w:rFonts w:ascii="Times New Roman" w:hAnsi="Times New Roman" w:cs="Times New Roman"/>
          <w:sz w:val="24"/>
        </w:rPr>
        <w:t xml:space="preserve"> to a function, which corresponds to the "operation scheduling group" in the organizational structure of </w:t>
      </w:r>
      <w:proofErr w:type="spellStart"/>
      <w:r w:rsidR="00470204" w:rsidRPr="00BD3C86">
        <w:rPr>
          <w:rFonts w:ascii="Times New Roman" w:hAnsi="Times New Roman" w:cs="Times New Roman"/>
          <w:sz w:val="24"/>
        </w:rPr>
        <w:t>CoffeeBlue</w:t>
      </w:r>
      <w:proofErr w:type="spellEnd"/>
      <w:r w:rsidRPr="00BD3C86">
        <w:rPr>
          <w:rFonts w:ascii="Times New Roman" w:hAnsi="Times New Roman" w:cs="Times New Roman"/>
          <w:sz w:val="24"/>
        </w:rPr>
        <w:t>. The main tasks include co-management of incidents, reminders, analysis, and review and control of issues to ensure The entire ITSM system can operate smoothly; customer service agents refer to the operators of the "call center", corresponding to the "customer response group", responsible for initiating work order processes such as fault reporting and service requests, quickly assigning tasks, and to users Feedback and return visits; front-line staff refers to responding to general incidents</w:t>
      </w:r>
    </w:p>
    <w:p w14:paraId="08A382A8" w14:textId="454D7E41" w:rsidR="007A38E1" w:rsidRPr="00BD3C86" w:rsidRDefault="007A38E1" w:rsidP="00246144">
      <w:pPr>
        <w:spacing w:line="360" w:lineRule="auto"/>
        <w:rPr>
          <w:rFonts w:ascii="Times New Roman" w:hAnsi="Times New Roman" w:cs="Times New Roman"/>
          <w:sz w:val="24"/>
        </w:rPr>
      </w:pPr>
      <w:r w:rsidRPr="00BD3C86">
        <w:rPr>
          <w:rFonts w:ascii="Times New Roman" w:hAnsi="Times New Roman" w:cs="Times New Roman"/>
          <w:sz w:val="24"/>
        </w:rPr>
        <w:t xml:space="preserve">Supporting ordinary technical personnel or software developers; second-line personnel refer to core technical personnel with a system, who are engaged in communication, computer, computer network, and information technology work, analyze and evaluate and solve difficult problems; third-line personnel are involved with </w:t>
      </w:r>
      <w:proofErr w:type="spellStart"/>
      <w:r w:rsidR="00BD3C86" w:rsidRPr="00BD3C86">
        <w:rPr>
          <w:rFonts w:ascii="Times New Roman" w:hAnsi="Times New Roman" w:cs="Times New Roman"/>
          <w:sz w:val="24"/>
        </w:rPr>
        <w:t>CoffeeBlue</w:t>
      </w:r>
      <w:proofErr w:type="spellEnd"/>
      <w:r w:rsidRPr="00BD3C86">
        <w:rPr>
          <w:rFonts w:ascii="Times New Roman" w:hAnsi="Times New Roman" w:cs="Times New Roman"/>
          <w:sz w:val="24"/>
        </w:rPr>
        <w:t xml:space="preserve"> company </w:t>
      </w:r>
      <w:proofErr w:type="gramStart"/>
      <w:r w:rsidRPr="00BD3C86">
        <w:rPr>
          <w:rFonts w:ascii="Times New Roman" w:hAnsi="Times New Roman" w:cs="Times New Roman"/>
          <w:sz w:val="24"/>
        </w:rPr>
        <w:t>The</w:t>
      </w:r>
      <w:proofErr w:type="gramEnd"/>
      <w:r w:rsidRPr="00BD3C86">
        <w:rPr>
          <w:rFonts w:ascii="Times New Roman" w:hAnsi="Times New Roman" w:cs="Times New Roman"/>
          <w:sz w:val="24"/>
        </w:rPr>
        <w:t xml:space="preserve"> original manufacturer or supplier of the cooperative infrastructure serves as a technical support force outside of the ITSM system process. The IT service desk is responsible for the entire monitoring of the entire event management, including specific measures such as formulating identification standards for event judgment, recording event information, and tracking event progress. In other words, it is a "closed-loop management" process that starts at the IT service desk and ends at the IT service desk.</w:t>
      </w:r>
    </w:p>
    <w:p w14:paraId="3077B96F" w14:textId="1AF98D12" w:rsidR="007A38E1" w:rsidRDefault="00470204" w:rsidP="00470204">
      <w:pPr>
        <w:spacing w:line="360" w:lineRule="auto"/>
        <w:jc w:val="center"/>
        <w:rPr>
          <w:rFonts w:ascii="Times New Roman" w:hAnsi="Times New Roman" w:cs="Times New Roman"/>
          <w:sz w:val="24"/>
        </w:rPr>
      </w:pPr>
      <w:r>
        <w:rPr>
          <w:rFonts w:ascii="Times New Roman" w:hAnsi="Times New Roman" w:cs="Times New Roman"/>
          <w:noProof/>
          <w:sz w:val="24"/>
        </w:rPr>
        <w:lastRenderedPageBreak/>
        <w:drawing>
          <wp:inline distT="0" distB="0" distL="0" distR="0" wp14:anchorId="31330EAC" wp14:editId="21CEF0D3">
            <wp:extent cx="5270500" cy="3416300"/>
            <wp:effectExtent l="0" t="0" r="6350" b="0"/>
            <wp:docPr id="10" name="图片 10" descr="C:\Users\DELL\AppData\Local\Temp\WeChat Files\60254249d57126bb4581934447b0b8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DELL\AppData\Local\Temp\WeChat Files\60254249d57126bb4581934447b0b89.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0500" cy="3416300"/>
                    </a:xfrm>
                    <a:prstGeom prst="rect">
                      <a:avLst/>
                    </a:prstGeom>
                    <a:noFill/>
                    <a:ln>
                      <a:noFill/>
                    </a:ln>
                  </pic:spPr>
                </pic:pic>
              </a:graphicData>
            </a:graphic>
          </wp:inline>
        </w:drawing>
      </w:r>
    </w:p>
    <w:p w14:paraId="44202BD6" w14:textId="3FCC29AE" w:rsidR="00470204" w:rsidRPr="00BD3C86" w:rsidRDefault="00470204" w:rsidP="00470204">
      <w:pPr>
        <w:spacing w:line="360" w:lineRule="auto"/>
        <w:jc w:val="center"/>
        <w:rPr>
          <w:rFonts w:ascii="Times New Roman" w:hAnsi="Times New Roman" w:cs="Times New Roman"/>
          <w:sz w:val="24"/>
        </w:rPr>
      </w:pPr>
      <w:r>
        <w:rPr>
          <w:rFonts w:ascii="Times New Roman" w:hAnsi="Times New Roman" w:cs="Times New Roman"/>
          <w:sz w:val="24"/>
        </w:rPr>
        <w:t>F</w:t>
      </w:r>
      <w:r>
        <w:rPr>
          <w:rFonts w:ascii="Times New Roman" w:hAnsi="Times New Roman" w:cs="Times New Roman" w:hint="eastAsia"/>
          <w:sz w:val="24"/>
        </w:rPr>
        <w:t>ig</w:t>
      </w:r>
      <w:r>
        <w:rPr>
          <w:rFonts w:ascii="Times New Roman" w:hAnsi="Times New Roman" w:cs="Times New Roman"/>
          <w:sz w:val="24"/>
        </w:rPr>
        <w:t xml:space="preserve"> 1 </w:t>
      </w:r>
      <w:proofErr w:type="spellStart"/>
      <w:r w:rsidRPr="00BD3C86">
        <w:rPr>
          <w:rFonts w:ascii="Times New Roman" w:hAnsi="Times New Roman" w:cs="Times New Roman"/>
          <w:sz w:val="24"/>
        </w:rPr>
        <w:t>CoffeeBlue</w:t>
      </w:r>
      <w:proofErr w:type="spellEnd"/>
      <w:r>
        <w:rPr>
          <w:rFonts w:ascii="Times New Roman" w:hAnsi="Times New Roman" w:cs="Times New Roman"/>
          <w:sz w:val="24"/>
        </w:rPr>
        <w:t xml:space="preserve"> </w:t>
      </w:r>
      <w:r w:rsidRPr="00BD3C86">
        <w:rPr>
          <w:rFonts w:ascii="Times New Roman" w:hAnsi="Times New Roman" w:cs="Times New Roman"/>
          <w:sz w:val="24"/>
        </w:rPr>
        <w:t>service desk</w:t>
      </w:r>
    </w:p>
    <w:p w14:paraId="5591E3FF" w14:textId="75371033" w:rsidR="007A38E1" w:rsidRPr="00470204" w:rsidRDefault="00470204" w:rsidP="00470204">
      <w:pPr>
        <w:spacing w:line="360" w:lineRule="auto"/>
        <w:rPr>
          <w:rFonts w:ascii="Times New Roman" w:hAnsi="Times New Roman" w:cs="Times New Roman"/>
          <w:sz w:val="24"/>
        </w:rPr>
      </w:pPr>
      <w:r w:rsidRPr="00470204">
        <w:rPr>
          <w:rFonts w:ascii="Times New Roman" w:hAnsi="Times New Roman" w:cs="Times New Roman"/>
          <w:sz w:val="24"/>
        </w:rPr>
        <w:t>4.3</w:t>
      </w:r>
      <w:r>
        <w:rPr>
          <w:rFonts w:ascii="Times New Roman" w:hAnsi="Times New Roman" w:cs="Times New Roman"/>
          <w:sz w:val="24"/>
        </w:rPr>
        <w:t xml:space="preserve"> </w:t>
      </w:r>
      <w:r w:rsidR="007A38E1" w:rsidRPr="00470204">
        <w:rPr>
          <w:rFonts w:ascii="Times New Roman" w:hAnsi="Times New Roman" w:cs="Times New Roman"/>
          <w:sz w:val="24"/>
        </w:rPr>
        <w:t>The relationship between IT service desk and other processes</w:t>
      </w:r>
    </w:p>
    <w:p w14:paraId="24F2A4A7" w14:textId="459D9F0A" w:rsidR="007A38E1" w:rsidRDefault="007A38E1" w:rsidP="00246144">
      <w:pPr>
        <w:spacing w:line="360" w:lineRule="auto"/>
        <w:rPr>
          <w:rFonts w:ascii="Times New Roman" w:hAnsi="Times New Roman" w:cs="Times New Roman"/>
          <w:sz w:val="24"/>
        </w:rPr>
      </w:pPr>
      <w:r w:rsidRPr="00BD3C86">
        <w:rPr>
          <w:rFonts w:ascii="Times New Roman" w:hAnsi="Times New Roman" w:cs="Times New Roman"/>
          <w:sz w:val="24"/>
        </w:rPr>
        <w:t xml:space="preserve">The IT service desk is the "hub" of business communication between </w:t>
      </w:r>
      <w:proofErr w:type="spellStart"/>
      <w:r w:rsidR="00BD3C86" w:rsidRPr="00BD3C86">
        <w:rPr>
          <w:rFonts w:ascii="Times New Roman" w:hAnsi="Times New Roman" w:cs="Times New Roman"/>
          <w:sz w:val="24"/>
        </w:rPr>
        <w:t>CoffeeBlue</w:t>
      </w:r>
      <w:proofErr w:type="spellEnd"/>
      <w:r w:rsidRPr="00BD3C86">
        <w:rPr>
          <w:rFonts w:ascii="Times New Roman" w:hAnsi="Times New Roman" w:cs="Times New Roman"/>
          <w:sz w:val="24"/>
        </w:rPr>
        <w:t xml:space="preserve"> company and its customers, and is mainly closely related to core processes such as incident management, problem management, change management, and configuration management. The entire ITSM system adopts the B/S (browser/server) architecture model. The end users are mainly users in the Y petrochemical production area and living area, and they are the direct consumers of </w:t>
      </w:r>
      <w:bookmarkStart w:id="1" w:name="_Hlk91257031"/>
      <w:proofErr w:type="spellStart"/>
      <w:r w:rsidR="00BD3C86" w:rsidRPr="00BD3C86">
        <w:rPr>
          <w:rFonts w:ascii="Times New Roman" w:hAnsi="Times New Roman" w:cs="Times New Roman"/>
          <w:sz w:val="24"/>
        </w:rPr>
        <w:t>CoffeeBlue</w:t>
      </w:r>
      <w:bookmarkEnd w:id="1"/>
      <w:proofErr w:type="spellEnd"/>
      <w:r w:rsidRPr="00BD3C86">
        <w:rPr>
          <w:rFonts w:ascii="Times New Roman" w:hAnsi="Times New Roman" w:cs="Times New Roman"/>
          <w:sz w:val="24"/>
        </w:rPr>
        <w:t xml:space="preserve"> company's products (</w:t>
      </w:r>
      <w:proofErr w:type="spellStart"/>
      <w:r w:rsidRPr="00BD3C86">
        <w:rPr>
          <w:rFonts w:ascii="Times New Roman" w:hAnsi="Times New Roman" w:cs="Times New Roman"/>
          <w:sz w:val="24"/>
        </w:rPr>
        <w:t>ie</w:t>
      </w:r>
      <w:proofErr w:type="spellEnd"/>
      <w:r w:rsidRPr="00BD3C86">
        <w:rPr>
          <w:rFonts w:ascii="Times New Roman" w:hAnsi="Times New Roman" w:cs="Times New Roman"/>
          <w:sz w:val="24"/>
        </w:rPr>
        <w:t xml:space="preserve">, information technology services). </w:t>
      </w:r>
    </w:p>
    <w:p w14:paraId="399DFAC0" w14:textId="7CA9582F" w:rsidR="00AC24E2" w:rsidRDefault="00AC24E2" w:rsidP="00246144">
      <w:pPr>
        <w:widowControl/>
        <w:spacing w:line="360" w:lineRule="auto"/>
        <w:jc w:val="left"/>
        <w:rPr>
          <w:rFonts w:ascii="Times New Roman" w:hAnsi="Times New Roman" w:cs="Times New Roman"/>
          <w:sz w:val="24"/>
        </w:rPr>
      </w:pPr>
      <w:r>
        <w:rPr>
          <w:rFonts w:ascii="Times New Roman" w:hAnsi="Times New Roman" w:cs="Times New Roman"/>
          <w:sz w:val="24"/>
        </w:rPr>
        <w:br w:type="page"/>
      </w:r>
    </w:p>
    <w:p w14:paraId="07A90B5F" w14:textId="77777777" w:rsidR="00AC24E2" w:rsidRDefault="00AC24E2" w:rsidP="007A38E1">
      <w:pPr>
        <w:rPr>
          <w:rFonts w:ascii="Times New Roman" w:hAnsi="Times New Roman" w:cs="Times New Roman"/>
          <w:sz w:val="24"/>
        </w:rPr>
      </w:pPr>
    </w:p>
    <w:p w14:paraId="73A3D107" w14:textId="77777777" w:rsidR="00AC24E2" w:rsidRPr="002527C0" w:rsidRDefault="00AC24E2" w:rsidP="002527C0">
      <w:pPr>
        <w:widowControl/>
        <w:shd w:val="clear" w:color="auto" w:fill="FFFFFF"/>
        <w:jc w:val="left"/>
        <w:textAlignment w:val="baseline"/>
        <w:rPr>
          <w:rFonts w:ascii="Times New Roman" w:eastAsia="宋体" w:hAnsi="Times New Roman" w:cs="Times New Roman"/>
          <w:b/>
          <w:color w:val="242424"/>
          <w:kern w:val="0"/>
          <w:sz w:val="28"/>
          <w:szCs w:val="24"/>
        </w:rPr>
      </w:pPr>
      <w:r w:rsidRPr="002527C0">
        <w:rPr>
          <w:rFonts w:ascii="Times New Roman" w:eastAsia="宋体" w:hAnsi="Times New Roman" w:cs="Times New Roman"/>
          <w:b/>
          <w:bCs/>
          <w:iCs/>
          <w:color w:val="242424"/>
          <w:kern w:val="0"/>
          <w:sz w:val="28"/>
          <w:szCs w:val="24"/>
          <w:bdr w:val="none" w:sz="0" w:space="0" w:color="auto" w:frame="1"/>
        </w:rPr>
        <w:t>REFERENCES:</w:t>
      </w:r>
    </w:p>
    <w:p w14:paraId="6E96FF23" w14:textId="77777777" w:rsidR="00AC24E2" w:rsidRDefault="00AC24E2" w:rsidP="00AC24E2">
      <w:pPr>
        <w:widowControl/>
        <w:numPr>
          <w:ilvl w:val="0"/>
          <w:numId w:val="10"/>
        </w:numPr>
        <w:shd w:val="clear" w:color="auto" w:fill="FFFFFF"/>
        <w:ind w:left="0"/>
        <w:jc w:val="left"/>
        <w:textAlignment w:val="baseline"/>
        <w:rPr>
          <w:rFonts w:ascii="inherit" w:eastAsia="宋体" w:hAnsi="inherit" w:cs="Arial" w:hint="eastAsia"/>
          <w:color w:val="242424"/>
          <w:kern w:val="0"/>
          <w:sz w:val="24"/>
          <w:szCs w:val="24"/>
        </w:rPr>
      </w:pPr>
      <w:r w:rsidRPr="00721AB1">
        <w:rPr>
          <w:rFonts w:ascii="inherit" w:eastAsia="宋体" w:hAnsi="inherit" w:cs="Arial"/>
          <w:i/>
          <w:iCs/>
          <w:color w:val="242424"/>
          <w:kern w:val="0"/>
          <w:sz w:val="24"/>
          <w:szCs w:val="24"/>
          <w:bdr w:val="none" w:sz="0" w:space="0" w:color="auto" w:frame="1"/>
        </w:rPr>
        <w:t>A Comparison of COBIT, ITIL, ISO 27002 and NIST</w:t>
      </w:r>
      <w:r w:rsidRPr="00721AB1">
        <w:rPr>
          <w:rFonts w:ascii="inherit" w:eastAsia="宋体" w:hAnsi="inherit" w:cs="Arial"/>
          <w:color w:val="242424"/>
          <w:kern w:val="0"/>
          <w:sz w:val="24"/>
          <w:szCs w:val="24"/>
        </w:rPr>
        <w:t>. (2016, 03 04).</w:t>
      </w:r>
    </w:p>
    <w:p w14:paraId="31C6DCD3" w14:textId="77777777" w:rsidR="00AC24E2" w:rsidRPr="00721AB1" w:rsidRDefault="00AC24E2" w:rsidP="00AC24E2">
      <w:pPr>
        <w:widowControl/>
        <w:shd w:val="clear" w:color="auto" w:fill="FFFFFF"/>
        <w:jc w:val="left"/>
        <w:textAlignment w:val="baseline"/>
        <w:rPr>
          <w:rFonts w:ascii="inherit" w:eastAsia="宋体" w:hAnsi="inherit" w:cs="Arial" w:hint="eastAsia"/>
          <w:color w:val="242424"/>
          <w:kern w:val="0"/>
          <w:sz w:val="24"/>
          <w:szCs w:val="24"/>
        </w:rPr>
      </w:pPr>
      <w:r w:rsidRPr="00721AB1">
        <w:rPr>
          <w:rFonts w:ascii="inherit" w:eastAsia="宋体" w:hAnsi="inherit" w:cs="Arial"/>
          <w:color w:val="242424"/>
          <w:kern w:val="0"/>
          <w:sz w:val="24"/>
          <w:szCs w:val="24"/>
          <w:bdr w:val="none" w:sz="0" w:space="0" w:color="auto" w:frame="1"/>
        </w:rPr>
        <w:t>agnosticationater.blogspot.com.tr</w:t>
      </w:r>
      <w:r w:rsidRPr="00721AB1">
        <w:rPr>
          <w:rFonts w:ascii="inherit" w:eastAsia="宋体" w:hAnsi="inherit" w:cs="Arial"/>
          <w:color w:val="242424"/>
          <w:kern w:val="0"/>
          <w:sz w:val="24"/>
          <w:szCs w:val="24"/>
        </w:rPr>
        <w:t>:</w:t>
      </w:r>
      <w:hyperlink r:id="rId18" w:history="1">
        <w:r w:rsidRPr="008D4A44">
          <w:rPr>
            <w:rStyle w:val="aa"/>
            <w:rFonts w:ascii="inherit" w:eastAsia="宋体" w:hAnsi="inherit" w:cs="Arial"/>
            <w:b/>
            <w:bCs/>
            <w:kern w:val="0"/>
            <w:sz w:val="24"/>
            <w:szCs w:val="24"/>
            <w:bdr w:val="none" w:sz="0" w:space="0" w:color="auto" w:frame="1"/>
          </w:rPr>
          <w:t>http://agnosticationater.blogspot.com.tr/2013/12/a-comparison-of-cobit-itil-iso-27002.html</w:t>
        </w:r>
      </w:hyperlink>
    </w:p>
    <w:p w14:paraId="35124EEA" w14:textId="77777777" w:rsidR="00AC24E2" w:rsidRDefault="00AC24E2" w:rsidP="00AC24E2">
      <w:pPr>
        <w:widowControl/>
        <w:numPr>
          <w:ilvl w:val="0"/>
          <w:numId w:val="10"/>
        </w:numPr>
        <w:shd w:val="clear" w:color="auto" w:fill="FFFFFF"/>
        <w:ind w:left="0"/>
        <w:jc w:val="left"/>
        <w:textAlignment w:val="baseline"/>
        <w:rPr>
          <w:rFonts w:ascii="inherit" w:eastAsia="宋体" w:hAnsi="inherit" w:cs="Arial" w:hint="eastAsia"/>
          <w:color w:val="242424"/>
          <w:kern w:val="0"/>
          <w:sz w:val="24"/>
          <w:szCs w:val="24"/>
        </w:rPr>
      </w:pPr>
      <w:r w:rsidRPr="00721AB1">
        <w:rPr>
          <w:rFonts w:ascii="inherit" w:eastAsia="宋体" w:hAnsi="inherit" w:cs="Arial"/>
          <w:i/>
          <w:iCs/>
          <w:color w:val="242424"/>
          <w:kern w:val="0"/>
          <w:sz w:val="24"/>
          <w:szCs w:val="24"/>
          <w:bdr w:val="none" w:sz="0" w:space="0" w:color="auto" w:frame="1"/>
        </w:rPr>
        <w:t>A comparison of the business and technical drivers for ISO 27001, ISO 27002, COBIT and ITIL</w:t>
      </w:r>
      <w:r w:rsidRPr="00721AB1">
        <w:rPr>
          <w:rFonts w:ascii="inherit" w:eastAsia="宋体" w:hAnsi="inherit" w:cs="Arial"/>
          <w:color w:val="242424"/>
          <w:kern w:val="0"/>
          <w:sz w:val="24"/>
          <w:szCs w:val="24"/>
        </w:rPr>
        <w:t>. (2016, 03 04).</w:t>
      </w:r>
    </w:p>
    <w:p w14:paraId="1A6A2CB2" w14:textId="77777777" w:rsidR="00AC24E2" w:rsidRPr="00721AB1" w:rsidRDefault="00590D3D" w:rsidP="00AC24E2">
      <w:pPr>
        <w:widowControl/>
        <w:shd w:val="clear" w:color="auto" w:fill="FFFFFF"/>
        <w:jc w:val="left"/>
        <w:textAlignment w:val="baseline"/>
        <w:rPr>
          <w:rFonts w:ascii="inherit" w:eastAsia="宋体" w:hAnsi="inherit" w:cs="Arial" w:hint="eastAsia"/>
          <w:color w:val="242424"/>
          <w:kern w:val="0"/>
          <w:sz w:val="24"/>
          <w:szCs w:val="24"/>
        </w:rPr>
      </w:pPr>
      <w:hyperlink r:id="rId19" w:history="1">
        <w:r w:rsidR="00AC24E2" w:rsidRPr="008D4A44">
          <w:rPr>
            <w:rStyle w:val="aa"/>
            <w:rFonts w:ascii="inherit" w:eastAsia="宋体" w:hAnsi="inherit" w:cs="Arial"/>
            <w:b/>
            <w:bCs/>
            <w:kern w:val="0"/>
            <w:sz w:val="24"/>
            <w:szCs w:val="24"/>
            <w:bdr w:val="none" w:sz="0" w:space="0" w:color="auto" w:frame="1"/>
          </w:rPr>
          <w:t>http://trongbang86.blogspot.com.tr/</w:t>
        </w:r>
      </w:hyperlink>
      <w:r w:rsidR="00AC24E2" w:rsidRPr="00721AB1">
        <w:rPr>
          <w:rFonts w:ascii="inherit" w:eastAsia="宋体" w:hAnsi="inherit" w:cs="Arial"/>
          <w:color w:val="242424"/>
          <w:kern w:val="0"/>
          <w:sz w:val="24"/>
          <w:szCs w:val="24"/>
        </w:rPr>
        <w:t>:</w:t>
      </w:r>
      <w:hyperlink r:id="rId20" w:history="1">
        <w:r w:rsidR="00AC24E2" w:rsidRPr="008D4A44">
          <w:rPr>
            <w:rStyle w:val="aa"/>
            <w:rFonts w:ascii="inherit" w:eastAsia="宋体" w:hAnsi="inherit" w:cs="Arial"/>
            <w:b/>
            <w:bCs/>
            <w:kern w:val="0"/>
            <w:sz w:val="24"/>
            <w:szCs w:val="24"/>
            <w:bdr w:val="none" w:sz="0" w:space="0" w:color="auto" w:frame="1"/>
          </w:rPr>
          <w:t>http://trongbang86.blogspot.com.tr/2010/11/comparison-of-business-and-technical.html</w:t>
        </w:r>
      </w:hyperlink>
    </w:p>
    <w:p w14:paraId="7641594A" w14:textId="77777777" w:rsidR="00AC24E2" w:rsidRPr="00721AB1" w:rsidRDefault="00AC24E2" w:rsidP="00AC24E2">
      <w:pPr>
        <w:widowControl/>
        <w:numPr>
          <w:ilvl w:val="0"/>
          <w:numId w:val="10"/>
        </w:numPr>
        <w:shd w:val="clear" w:color="auto" w:fill="FFFFFF"/>
        <w:ind w:left="0"/>
        <w:jc w:val="left"/>
        <w:textAlignment w:val="baseline"/>
        <w:rPr>
          <w:rFonts w:ascii="inherit" w:eastAsia="宋体" w:hAnsi="inherit" w:cs="Arial" w:hint="eastAsia"/>
          <w:color w:val="242424"/>
          <w:kern w:val="0"/>
          <w:sz w:val="24"/>
          <w:szCs w:val="24"/>
        </w:rPr>
      </w:pPr>
      <w:r w:rsidRPr="00721AB1">
        <w:rPr>
          <w:rFonts w:ascii="inherit" w:eastAsia="宋体" w:hAnsi="inherit" w:cs="Arial"/>
          <w:color w:val="242424"/>
          <w:kern w:val="0"/>
          <w:sz w:val="24"/>
          <w:szCs w:val="24"/>
        </w:rPr>
        <w:t>Arora, V. (2016, 03 03). </w:t>
      </w:r>
      <w:r w:rsidRPr="00721AB1">
        <w:rPr>
          <w:rFonts w:ascii="inherit" w:eastAsia="宋体" w:hAnsi="inherit" w:cs="Arial"/>
          <w:i/>
          <w:iCs/>
          <w:color w:val="242424"/>
          <w:kern w:val="0"/>
          <w:sz w:val="24"/>
          <w:szCs w:val="24"/>
          <w:bdr w:val="none" w:sz="0" w:space="0" w:color="auto" w:frame="1"/>
        </w:rPr>
        <w:t>Comparing different information security standards: COBIT v s. ISO 27001 .</w:t>
      </w:r>
      <w:r w:rsidRPr="00721AB1">
        <w:rPr>
          <w:rFonts w:ascii="inherit" w:eastAsia="宋体" w:hAnsi="inherit" w:cs="Arial"/>
          <w:color w:val="242424"/>
          <w:kern w:val="0"/>
          <w:sz w:val="24"/>
          <w:szCs w:val="24"/>
        </w:rPr>
        <w:t xml:space="preserve">Qatar </w:t>
      </w:r>
      <w:proofErr w:type="spellStart"/>
      <w:r w:rsidRPr="00721AB1">
        <w:rPr>
          <w:rFonts w:ascii="inherit" w:eastAsia="宋体" w:hAnsi="inherit" w:cs="Arial"/>
          <w:color w:val="242424"/>
          <w:kern w:val="0"/>
          <w:sz w:val="24"/>
          <w:szCs w:val="24"/>
        </w:rPr>
        <w:t>CMU:</w:t>
      </w:r>
      <w:hyperlink r:id="rId21" w:history="1">
        <w:r w:rsidRPr="008D4A44">
          <w:rPr>
            <w:rStyle w:val="aa"/>
            <w:rFonts w:ascii="inherit" w:eastAsia="宋体" w:hAnsi="inherit" w:cs="Arial"/>
            <w:b/>
            <w:bCs/>
            <w:kern w:val="0"/>
            <w:sz w:val="24"/>
            <w:szCs w:val="24"/>
            <w:bdr w:val="none" w:sz="0" w:space="0" w:color="auto" w:frame="1"/>
          </w:rPr>
          <w:t>https</w:t>
        </w:r>
        <w:proofErr w:type="spellEnd"/>
        <w:r w:rsidRPr="008D4A44">
          <w:rPr>
            <w:rStyle w:val="aa"/>
            <w:rFonts w:ascii="inherit" w:eastAsia="宋体" w:hAnsi="inherit" w:cs="Arial"/>
            <w:b/>
            <w:bCs/>
            <w:kern w:val="0"/>
            <w:sz w:val="24"/>
            <w:szCs w:val="24"/>
            <w:bdr w:val="none" w:sz="0" w:space="0" w:color="auto" w:frame="1"/>
          </w:rPr>
          <w:t>://qatar.cmu.edu/media/assets/CPUCIS2010-1.pdf</w:t>
        </w:r>
      </w:hyperlink>
    </w:p>
    <w:p w14:paraId="440B67AA" w14:textId="77777777" w:rsidR="00AC24E2" w:rsidRPr="00721AB1" w:rsidRDefault="00AC24E2" w:rsidP="00AC24E2">
      <w:pPr>
        <w:widowControl/>
        <w:numPr>
          <w:ilvl w:val="0"/>
          <w:numId w:val="10"/>
        </w:numPr>
        <w:shd w:val="clear" w:color="auto" w:fill="FFFFFF"/>
        <w:ind w:left="0"/>
        <w:jc w:val="left"/>
        <w:textAlignment w:val="baseline"/>
        <w:rPr>
          <w:rFonts w:ascii="inherit" w:eastAsia="宋体" w:hAnsi="inherit" w:cs="Arial" w:hint="eastAsia"/>
          <w:color w:val="242424"/>
          <w:kern w:val="0"/>
          <w:sz w:val="24"/>
          <w:szCs w:val="24"/>
        </w:rPr>
      </w:pPr>
      <w:r w:rsidRPr="00721AB1">
        <w:rPr>
          <w:rFonts w:ascii="inherit" w:eastAsia="宋体" w:hAnsi="inherit" w:cs="Arial"/>
          <w:color w:val="242424"/>
          <w:kern w:val="0"/>
          <w:sz w:val="24"/>
          <w:szCs w:val="24"/>
        </w:rPr>
        <w:t>(2016, 03 03). </w:t>
      </w:r>
      <w:r w:rsidRPr="00721AB1">
        <w:rPr>
          <w:rFonts w:ascii="inherit" w:eastAsia="宋体" w:hAnsi="inherit" w:cs="Arial"/>
          <w:i/>
          <w:iCs/>
          <w:color w:val="242424"/>
          <w:kern w:val="0"/>
          <w:sz w:val="24"/>
          <w:szCs w:val="24"/>
          <w:bdr w:val="none" w:sz="0" w:space="0" w:color="auto" w:frame="1"/>
        </w:rPr>
        <w:t>Key Benefits Of ITIL</w:t>
      </w:r>
      <w:r w:rsidRPr="00721AB1">
        <w:rPr>
          <w:rFonts w:ascii="inherit" w:eastAsia="宋体" w:hAnsi="inherit" w:cs="Arial"/>
          <w:color w:val="242424"/>
          <w:kern w:val="0"/>
          <w:sz w:val="24"/>
          <w:szCs w:val="24"/>
        </w:rPr>
        <w:t>. Axelos:</w:t>
      </w:r>
      <w:hyperlink r:id="rId22" w:history="1">
        <w:r w:rsidRPr="008D4A44">
          <w:rPr>
            <w:rStyle w:val="aa"/>
            <w:rFonts w:ascii="inherit" w:eastAsia="宋体" w:hAnsi="inherit" w:cs="Arial"/>
            <w:b/>
            <w:bCs/>
            <w:kern w:val="0"/>
            <w:sz w:val="24"/>
            <w:szCs w:val="24"/>
            <w:bdr w:val="none" w:sz="0" w:space="0" w:color="auto" w:frame="1"/>
          </w:rPr>
          <w:t>https://www.axelos.com/best-practice-solutions/itil/key-benefits-of-itil</w:t>
        </w:r>
      </w:hyperlink>
    </w:p>
    <w:p w14:paraId="0494C14C" w14:textId="77777777" w:rsidR="00AC24E2" w:rsidRPr="00721AB1" w:rsidRDefault="00AC24E2" w:rsidP="00AC24E2">
      <w:pPr>
        <w:widowControl/>
        <w:numPr>
          <w:ilvl w:val="0"/>
          <w:numId w:val="10"/>
        </w:numPr>
        <w:shd w:val="clear" w:color="auto" w:fill="FFFFFF"/>
        <w:ind w:left="0"/>
        <w:jc w:val="left"/>
        <w:textAlignment w:val="baseline"/>
        <w:rPr>
          <w:rFonts w:ascii="inherit" w:eastAsia="宋体" w:hAnsi="inherit" w:cs="Arial" w:hint="eastAsia"/>
          <w:color w:val="242424"/>
          <w:kern w:val="0"/>
          <w:sz w:val="24"/>
          <w:szCs w:val="24"/>
        </w:rPr>
      </w:pPr>
      <w:proofErr w:type="spellStart"/>
      <w:r w:rsidRPr="00721AB1">
        <w:rPr>
          <w:rFonts w:ascii="inherit" w:eastAsia="宋体" w:hAnsi="inherit" w:cs="Arial"/>
          <w:i/>
          <w:iCs/>
          <w:color w:val="242424"/>
          <w:kern w:val="0"/>
          <w:sz w:val="24"/>
          <w:szCs w:val="24"/>
          <w:bdr w:val="none" w:sz="0" w:space="0" w:color="auto" w:frame="1"/>
        </w:rPr>
        <w:t>Cobit</w:t>
      </w:r>
      <w:proofErr w:type="spellEnd"/>
      <w:r w:rsidRPr="00721AB1">
        <w:rPr>
          <w:rFonts w:ascii="inherit" w:eastAsia="宋体" w:hAnsi="inherit" w:cs="Arial"/>
          <w:color w:val="242424"/>
          <w:kern w:val="0"/>
          <w:sz w:val="24"/>
          <w:szCs w:val="24"/>
        </w:rPr>
        <w:t xml:space="preserve">. (2016, 03 03). </w:t>
      </w:r>
      <w:proofErr w:type="spellStart"/>
      <w:r w:rsidRPr="00721AB1">
        <w:rPr>
          <w:rFonts w:ascii="inherit" w:eastAsia="宋体" w:hAnsi="inherit" w:cs="Arial"/>
          <w:color w:val="242424"/>
          <w:kern w:val="0"/>
          <w:sz w:val="24"/>
          <w:szCs w:val="24"/>
        </w:rPr>
        <w:t>Wikipedia:</w:t>
      </w:r>
      <w:hyperlink r:id="rId23" w:history="1">
        <w:r w:rsidRPr="008D4A44">
          <w:rPr>
            <w:rStyle w:val="aa"/>
            <w:rFonts w:ascii="inherit" w:eastAsia="宋体" w:hAnsi="inherit" w:cs="Arial"/>
            <w:b/>
            <w:bCs/>
            <w:kern w:val="0"/>
            <w:sz w:val="24"/>
            <w:szCs w:val="24"/>
            <w:bdr w:val="none" w:sz="0" w:space="0" w:color="auto" w:frame="1"/>
          </w:rPr>
          <w:t>https</w:t>
        </w:r>
        <w:proofErr w:type="spellEnd"/>
        <w:r w:rsidRPr="008D4A44">
          <w:rPr>
            <w:rStyle w:val="aa"/>
            <w:rFonts w:ascii="inherit" w:eastAsia="宋体" w:hAnsi="inherit" w:cs="Arial"/>
            <w:b/>
            <w:bCs/>
            <w:kern w:val="0"/>
            <w:sz w:val="24"/>
            <w:szCs w:val="24"/>
            <w:bdr w:val="none" w:sz="0" w:space="0" w:color="auto" w:frame="1"/>
          </w:rPr>
          <w:t>://en.wikipedia.org/wiki/COBIT</w:t>
        </w:r>
      </w:hyperlink>
    </w:p>
    <w:p w14:paraId="59C84099" w14:textId="77777777" w:rsidR="00AC24E2" w:rsidRPr="00721AB1" w:rsidRDefault="00AC24E2" w:rsidP="00AC24E2">
      <w:pPr>
        <w:widowControl/>
        <w:numPr>
          <w:ilvl w:val="0"/>
          <w:numId w:val="10"/>
        </w:numPr>
        <w:shd w:val="clear" w:color="auto" w:fill="FFFFFF"/>
        <w:ind w:left="0"/>
        <w:jc w:val="left"/>
        <w:textAlignment w:val="baseline"/>
        <w:rPr>
          <w:rFonts w:ascii="inherit" w:eastAsia="宋体" w:hAnsi="inherit" w:cs="Arial" w:hint="eastAsia"/>
          <w:color w:val="242424"/>
          <w:kern w:val="0"/>
          <w:sz w:val="24"/>
          <w:szCs w:val="24"/>
        </w:rPr>
      </w:pPr>
      <w:r w:rsidRPr="00721AB1">
        <w:rPr>
          <w:rFonts w:ascii="inherit" w:eastAsia="宋体" w:hAnsi="inherit" w:cs="Arial"/>
          <w:i/>
          <w:iCs/>
          <w:color w:val="242424"/>
          <w:kern w:val="0"/>
          <w:sz w:val="24"/>
          <w:szCs w:val="24"/>
          <w:bdr w:val="none" w:sz="0" w:space="0" w:color="auto" w:frame="1"/>
        </w:rPr>
        <w:t>Comparison between COBIT, ITIL and ISO 27001.</w:t>
      </w:r>
      <w:r w:rsidRPr="00721AB1">
        <w:rPr>
          <w:rFonts w:ascii="inherit" w:eastAsia="宋体" w:hAnsi="inherit" w:cs="Arial"/>
          <w:color w:val="242424"/>
          <w:kern w:val="0"/>
          <w:sz w:val="24"/>
          <w:szCs w:val="24"/>
        </w:rPr>
        <w:t> (2016, 03 04). beefchunk:</w:t>
      </w:r>
      <w:hyperlink r:id="rId24" w:history="1">
        <w:r w:rsidRPr="008D4A44">
          <w:rPr>
            <w:rStyle w:val="aa"/>
            <w:rFonts w:ascii="inherit" w:eastAsia="宋体" w:hAnsi="inherit" w:cs="Arial"/>
            <w:b/>
            <w:bCs/>
            <w:kern w:val="0"/>
            <w:sz w:val="24"/>
            <w:szCs w:val="24"/>
            <w:bdr w:val="none" w:sz="0" w:space="0" w:color="auto" w:frame="1"/>
          </w:rPr>
          <w:t>http://beefchunk.com/documentation/security-management/comparison_between_COBIT_ITIL_and_ISO_27001.pdf</w:t>
        </w:r>
      </w:hyperlink>
    </w:p>
    <w:p w14:paraId="72630C10" w14:textId="77777777" w:rsidR="00AC24E2" w:rsidRPr="00721AB1" w:rsidRDefault="00AC24E2" w:rsidP="00AC24E2">
      <w:pPr>
        <w:widowControl/>
        <w:numPr>
          <w:ilvl w:val="0"/>
          <w:numId w:val="10"/>
        </w:numPr>
        <w:shd w:val="clear" w:color="auto" w:fill="FFFFFF"/>
        <w:ind w:left="0"/>
        <w:jc w:val="left"/>
        <w:textAlignment w:val="baseline"/>
        <w:rPr>
          <w:rFonts w:ascii="inherit" w:eastAsia="宋体" w:hAnsi="inherit" w:cs="Arial" w:hint="eastAsia"/>
          <w:color w:val="242424"/>
          <w:kern w:val="0"/>
          <w:sz w:val="24"/>
          <w:szCs w:val="24"/>
        </w:rPr>
      </w:pPr>
      <w:proofErr w:type="gramStart"/>
      <w:r w:rsidRPr="00721AB1">
        <w:rPr>
          <w:rFonts w:ascii="inherit" w:eastAsia="宋体" w:hAnsi="inherit" w:cs="Arial"/>
          <w:i/>
          <w:iCs/>
          <w:color w:val="242424"/>
          <w:kern w:val="0"/>
          <w:sz w:val="24"/>
          <w:szCs w:val="24"/>
          <w:bdr w:val="none" w:sz="0" w:space="0" w:color="auto" w:frame="1"/>
        </w:rPr>
        <w:t>ITIL</w:t>
      </w:r>
      <w:r w:rsidRPr="00721AB1">
        <w:rPr>
          <w:rFonts w:ascii="inherit" w:eastAsia="宋体" w:hAnsi="inherit" w:cs="Arial"/>
          <w:color w:val="242424"/>
          <w:kern w:val="0"/>
          <w:sz w:val="24"/>
          <w:szCs w:val="24"/>
        </w:rPr>
        <w:t>..</w:t>
      </w:r>
      <w:proofErr w:type="gramEnd"/>
      <w:r w:rsidRPr="00721AB1">
        <w:rPr>
          <w:rFonts w:ascii="inherit" w:eastAsia="宋体" w:hAnsi="inherit" w:cs="Arial"/>
          <w:color w:val="242424"/>
          <w:kern w:val="0"/>
          <w:sz w:val="24"/>
          <w:szCs w:val="24"/>
        </w:rPr>
        <w:t xml:space="preserve"> 03 03, 2016 </w:t>
      </w:r>
      <w:proofErr w:type="spellStart"/>
      <w:r w:rsidRPr="00721AB1">
        <w:rPr>
          <w:rFonts w:ascii="inherit" w:eastAsia="宋体" w:hAnsi="inherit" w:cs="Arial"/>
          <w:color w:val="242424"/>
          <w:kern w:val="0"/>
          <w:sz w:val="24"/>
          <w:szCs w:val="24"/>
        </w:rPr>
        <w:t>Wikipedia:</w:t>
      </w:r>
      <w:hyperlink r:id="rId25" w:history="1">
        <w:r w:rsidRPr="008D4A44">
          <w:rPr>
            <w:rStyle w:val="aa"/>
            <w:rFonts w:ascii="inherit" w:eastAsia="宋体" w:hAnsi="inherit" w:cs="Arial"/>
            <w:b/>
            <w:bCs/>
            <w:kern w:val="0"/>
            <w:sz w:val="24"/>
            <w:szCs w:val="24"/>
            <w:bdr w:val="none" w:sz="0" w:space="0" w:color="auto" w:frame="1"/>
          </w:rPr>
          <w:t>https</w:t>
        </w:r>
        <w:proofErr w:type="spellEnd"/>
        <w:r w:rsidRPr="008D4A44">
          <w:rPr>
            <w:rStyle w:val="aa"/>
            <w:rFonts w:ascii="inherit" w:eastAsia="宋体" w:hAnsi="inherit" w:cs="Arial"/>
            <w:b/>
            <w:bCs/>
            <w:kern w:val="0"/>
            <w:sz w:val="24"/>
            <w:szCs w:val="24"/>
            <w:bdr w:val="none" w:sz="0" w:space="0" w:color="auto" w:frame="1"/>
          </w:rPr>
          <w:t>://en.wikipedia.org/wiki/ITIL</w:t>
        </w:r>
      </w:hyperlink>
    </w:p>
    <w:p w14:paraId="5CD2C3E3" w14:textId="77777777" w:rsidR="00AC24E2" w:rsidRPr="00721AB1" w:rsidRDefault="00AC24E2" w:rsidP="00AC24E2">
      <w:pPr>
        <w:widowControl/>
        <w:numPr>
          <w:ilvl w:val="0"/>
          <w:numId w:val="10"/>
        </w:numPr>
        <w:shd w:val="clear" w:color="auto" w:fill="FFFFFF"/>
        <w:ind w:left="0"/>
        <w:jc w:val="left"/>
        <w:textAlignment w:val="baseline"/>
        <w:rPr>
          <w:rFonts w:ascii="inherit" w:eastAsia="宋体" w:hAnsi="inherit" w:cs="Arial" w:hint="eastAsia"/>
          <w:color w:val="242424"/>
          <w:kern w:val="0"/>
          <w:sz w:val="24"/>
          <w:szCs w:val="24"/>
        </w:rPr>
      </w:pPr>
      <w:r w:rsidRPr="00721AB1">
        <w:rPr>
          <w:rFonts w:ascii="inherit" w:eastAsia="宋体" w:hAnsi="inherit" w:cs="Arial"/>
          <w:color w:val="242424"/>
          <w:kern w:val="0"/>
          <w:sz w:val="24"/>
          <w:szCs w:val="24"/>
        </w:rPr>
        <w:t>Verma, M. (2016, 04 03). </w:t>
      </w:r>
      <w:r w:rsidRPr="00721AB1">
        <w:rPr>
          <w:rFonts w:ascii="inherit" w:eastAsia="宋体" w:hAnsi="inherit" w:cs="Arial"/>
          <w:i/>
          <w:iCs/>
          <w:color w:val="242424"/>
          <w:kern w:val="0"/>
          <w:sz w:val="24"/>
          <w:szCs w:val="24"/>
          <w:bdr w:val="none" w:sz="0" w:space="0" w:color="auto" w:frame="1"/>
        </w:rPr>
        <w:t xml:space="preserve">Comparison of </w:t>
      </w:r>
      <w:proofErr w:type="gramStart"/>
      <w:r w:rsidRPr="00721AB1">
        <w:rPr>
          <w:rFonts w:ascii="inherit" w:eastAsia="宋体" w:hAnsi="inherit" w:cs="Arial"/>
          <w:i/>
          <w:iCs/>
          <w:color w:val="242424"/>
          <w:kern w:val="0"/>
          <w:sz w:val="24"/>
          <w:szCs w:val="24"/>
          <w:bdr w:val="none" w:sz="0" w:space="0" w:color="auto" w:frame="1"/>
        </w:rPr>
        <w:t>it</w:t>
      </w:r>
      <w:proofErr w:type="gramEnd"/>
      <w:r w:rsidRPr="00721AB1">
        <w:rPr>
          <w:rFonts w:ascii="inherit" w:eastAsia="宋体" w:hAnsi="inherit" w:cs="Arial"/>
          <w:i/>
          <w:iCs/>
          <w:color w:val="242424"/>
          <w:kern w:val="0"/>
          <w:sz w:val="24"/>
          <w:szCs w:val="24"/>
          <w:bdr w:val="none" w:sz="0" w:space="0" w:color="auto" w:frame="1"/>
        </w:rPr>
        <w:t xml:space="preserve"> governance framework-COBIT, ITIL, BS7799</w:t>
      </w:r>
      <w:r w:rsidRPr="00721AB1">
        <w:rPr>
          <w:rFonts w:ascii="inherit" w:eastAsia="宋体" w:hAnsi="inherit" w:cs="Arial"/>
          <w:color w:val="242424"/>
          <w:kern w:val="0"/>
          <w:sz w:val="24"/>
          <w:szCs w:val="24"/>
        </w:rPr>
        <w:t>. </w:t>
      </w:r>
      <w:r w:rsidRPr="00721AB1">
        <w:rPr>
          <w:rFonts w:ascii="inherit" w:eastAsia="宋体" w:hAnsi="inherit" w:cs="Arial"/>
          <w:color w:val="242424"/>
          <w:kern w:val="0"/>
          <w:sz w:val="24"/>
          <w:szCs w:val="24"/>
          <w:bdr w:val="none" w:sz="0" w:space="0" w:color="auto" w:frame="1"/>
        </w:rPr>
        <w:t>Slideshare.net</w:t>
      </w:r>
      <w:r w:rsidRPr="00721AB1">
        <w:rPr>
          <w:rFonts w:ascii="inherit" w:eastAsia="宋体" w:hAnsi="inherit" w:cs="Arial"/>
          <w:color w:val="242424"/>
          <w:kern w:val="0"/>
          <w:sz w:val="24"/>
          <w:szCs w:val="24"/>
        </w:rPr>
        <w:t>:</w:t>
      </w:r>
      <w:hyperlink r:id="rId26" w:history="1">
        <w:r w:rsidRPr="008D4A44">
          <w:rPr>
            <w:rStyle w:val="aa"/>
            <w:rFonts w:ascii="inherit" w:eastAsia="宋体" w:hAnsi="inherit" w:cs="Arial"/>
            <w:b/>
            <w:bCs/>
            <w:kern w:val="0"/>
            <w:sz w:val="24"/>
            <w:szCs w:val="24"/>
            <w:bdr w:val="none" w:sz="0" w:space="0" w:color="auto" w:frame="1"/>
          </w:rPr>
          <w:t>http://www.slideshare.net/meghnaverma3956/comparison-of-it-governance-frameworkcobit-itil-ds</w:t>
        </w:r>
      </w:hyperlink>
    </w:p>
    <w:p w14:paraId="1CB1C1E5" w14:textId="77777777" w:rsidR="00AC24E2" w:rsidRPr="00721AB1" w:rsidRDefault="00AC24E2" w:rsidP="00AC24E2">
      <w:pPr>
        <w:rPr>
          <w:rFonts w:ascii="Times New Roman" w:hAnsi="Times New Roman" w:cs="Times New Roman"/>
          <w:sz w:val="24"/>
        </w:rPr>
      </w:pPr>
    </w:p>
    <w:p w14:paraId="1D9837DD" w14:textId="77777777" w:rsidR="00AC24E2" w:rsidRPr="00AC24E2" w:rsidRDefault="00AC24E2" w:rsidP="007A38E1">
      <w:pPr>
        <w:rPr>
          <w:rFonts w:ascii="Times New Roman" w:hAnsi="Times New Roman" w:cs="Times New Roman"/>
          <w:sz w:val="24"/>
        </w:rPr>
      </w:pPr>
    </w:p>
    <w:p w14:paraId="2FCAC1A4" w14:textId="77777777" w:rsidR="007A38E1" w:rsidRPr="00BD3C86" w:rsidRDefault="007A38E1" w:rsidP="007A38E1">
      <w:pPr>
        <w:rPr>
          <w:rFonts w:ascii="Times New Roman" w:hAnsi="Times New Roman" w:cs="Times New Roman"/>
          <w:sz w:val="24"/>
        </w:rPr>
      </w:pPr>
    </w:p>
    <w:sectPr w:rsidR="007A38E1" w:rsidRPr="00BD3C8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51724A" w14:textId="77777777" w:rsidR="00590D3D" w:rsidRDefault="00590D3D" w:rsidP="001C3283">
      <w:r>
        <w:separator/>
      </w:r>
    </w:p>
  </w:endnote>
  <w:endnote w:type="continuationSeparator" w:id="0">
    <w:p w14:paraId="65E176FC" w14:textId="77777777" w:rsidR="00590D3D" w:rsidRDefault="00590D3D" w:rsidP="001C32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6DAFB3" w14:textId="77777777" w:rsidR="00590D3D" w:rsidRDefault="00590D3D" w:rsidP="001C3283">
      <w:r>
        <w:separator/>
      </w:r>
    </w:p>
  </w:footnote>
  <w:footnote w:type="continuationSeparator" w:id="0">
    <w:p w14:paraId="1C81B604" w14:textId="77777777" w:rsidR="00590D3D" w:rsidRDefault="00590D3D" w:rsidP="001C32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26FBD"/>
    <w:multiLevelType w:val="multilevel"/>
    <w:tmpl w:val="E94C9C28"/>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50C5138"/>
    <w:multiLevelType w:val="multilevel"/>
    <w:tmpl w:val="1B46CB1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56348AE"/>
    <w:multiLevelType w:val="multilevel"/>
    <w:tmpl w:val="4A1453E2"/>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0DDE360E"/>
    <w:multiLevelType w:val="multilevel"/>
    <w:tmpl w:val="DC624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43768B"/>
    <w:multiLevelType w:val="multilevel"/>
    <w:tmpl w:val="11A41DF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714B93"/>
    <w:multiLevelType w:val="hybridMultilevel"/>
    <w:tmpl w:val="2C922AB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2A8D147E"/>
    <w:multiLevelType w:val="multilevel"/>
    <w:tmpl w:val="93B282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C91A59"/>
    <w:multiLevelType w:val="multilevel"/>
    <w:tmpl w:val="D522059A"/>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C673D7"/>
    <w:multiLevelType w:val="multilevel"/>
    <w:tmpl w:val="C144F65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EF0392"/>
    <w:multiLevelType w:val="multilevel"/>
    <w:tmpl w:val="4A1453E2"/>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461A1900"/>
    <w:multiLevelType w:val="multilevel"/>
    <w:tmpl w:val="787ED6EC"/>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1EE42D1"/>
    <w:multiLevelType w:val="multilevel"/>
    <w:tmpl w:val="4A1453E2"/>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67480B8B"/>
    <w:multiLevelType w:val="multilevel"/>
    <w:tmpl w:val="4A1453E2"/>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abstractNumId w:val="0"/>
  </w:num>
  <w:num w:numId="2">
    <w:abstractNumId w:val="8"/>
  </w:num>
  <w:num w:numId="3">
    <w:abstractNumId w:val="7"/>
  </w:num>
  <w:num w:numId="4">
    <w:abstractNumId w:val="9"/>
  </w:num>
  <w:num w:numId="5">
    <w:abstractNumId w:val="5"/>
  </w:num>
  <w:num w:numId="6">
    <w:abstractNumId w:val="11"/>
  </w:num>
  <w:num w:numId="7">
    <w:abstractNumId w:val="12"/>
  </w:num>
  <w:num w:numId="8">
    <w:abstractNumId w:val="2"/>
  </w:num>
  <w:num w:numId="9">
    <w:abstractNumId w:val="4"/>
  </w:num>
  <w:num w:numId="10">
    <w:abstractNumId w:val="3"/>
  </w:num>
  <w:num w:numId="11">
    <w:abstractNumId w:val="6"/>
  </w:num>
  <w:num w:numId="12">
    <w:abstractNumId w:val="10"/>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2BA"/>
    <w:rsid w:val="000D7DDD"/>
    <w:rsid w:val="001331BD"/>
    <w:rsid w:val="001C3283"/>
    <w:rsid w:val="0023125C"/>
    <w:rsid w:val="00235FAB"/>
    <w:rsid w:val="00246144"/>
    <w:rsid w:val="002527C0"/>
    <w:rsid w:val="003149AE"/>
    <w:rsid w:val="003E6727"/>
    <w:rsid w:val="003F1D56"/>
    <w:rsid w:val="00416A9D"/>
    <w:rsid w:val="004438DC"/>
    <w:rsid w:val="00470204"/>
    <w:rsid w:val="004A4DAE"/>
    <w:rsid w:val="0053462D"/>
    <w:rsid w:val="00590D3D"/>
    <w:rsid w:val="0062428B"/>
    <w:rsid w:val="00696FFD"/>
    <w:rsid w:val="006A72BA"/>
    <w:rsid w:val="007010DA"/>
    <w:rsid w:val="00701E1E"/>
    <w:rsid w:val="00721AB1"/>
    <w:rsid w:val="007749D2"/>
    <w:rsid w:val="007A38E1"/>
    <w:rsid w:val="00822D22"/>
    <w:rsid w:val="00903E15"/>
    <w:rsid w:val="009160CC"/>
    <w:rsid w:val="0095762D"/>
    <w:rsid w:val="009B44C9"/>
    <w:rsid w:val="009F5F0E"/>
    <w:rsid w:val="00A44274"/>
    <w:rsid w:val="00A847EC"/>
    <w:rsid w:val="00AC24E2"/>
    <w:rsid w:val="00AF3430"/>
    <w:rsid w:val="00B45947"/>
    <w:rsid w:val="00B9456C"/>
    <w:rsid w:val="00BA5102"/>
    <w:rsid w:val="00BD3C86"/>
    <w:rsid w:val="00C2585F"/>
    <w:rsid w:val="00C60239"/>
    <w:rsid w:val="00D03213"/>
    <w:rsid w:val="00D034D9"/>
    <w:rsid w:val="00D640A9"/>
    <w:rsid w:val="00E577EF"/>
    <w:rsid w:val="00E967EF"/>
    <w:rsid w:val="00F34C48"/>
    <w:rsid w:val="00F61AD4"/>
    <w:rsid w:val="00F848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187A73"/>
  <w15:chartTrackingRefBased/>
  <w15:docId w15:val="{87EAC843-8305-4EA7-A0AA-029AB9BC9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3">
    <w:name w:val="heading 3"/>
    <w:basedOn w:val="a"/>
    <w:link w:val="30"/>
    <w:uiPriority w:val="9"/>
    <w:qFormat/>
    <w:rsid w:val="00D640A9"/>
    <w:pPr>
      <w:widowControl/>
      <w:spacing w:before="100" w:beforeAutospacing="1" w:after="100" w:afterAutospacing="1"/>
      <w:jc w:val="left"/>
      <w:outlineLvl w:val="2"/>
    </w:pPr>
    <w:rPr>
      <w:rFonts w:ascii="宋体" w:eastAsia="宋体" w:hAnsi="宋体" w:cs="宋体"/>
      <w:b/>
      <w:bCs/>
      <w:kern w:val="0"/>
      <w:sz w:val="27"/>
      <w:szCs w:val="27"/>
    </w:rPr>
  </w:style>
  <w:style w:type="paragraph" w:styleId="4">
    <w:name w:val="heading 4"/>
    <w:basedOn w:val="a"/>
    <w:next w:val="a"/>
    <w:link w:val="40"/>
    <w:uiPriority w:val="9"/>
    <w:semiHidden/>
    <w:unhideWhenUsed/>
    <w:qFormat/>
    <w:rsid w:val="00D640A9"/>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C3283"/>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C3283"/>
    <w:rPr>
      <w:sz w:val="18"/>
      <w:szCs w:val="18"/>
    </w:rPr>
  </w:style>
  <w:style w:type="paragraph" w:styleId="a5">
    <w:name w:val="footer"/>
    <w:basedOn w:val="a"/>
    <w:link w:val="a6"/>
    <w:uiPriority w:val="99"/>
    <w:unhideWhenUsed/>
    <w:rsid w:val="001C3283"/>
    <w:pPr>
      <w:tabs>
        <w:tab w:val="center" w:pos="4153"/>
        <w:tab w:val="right" w:pos="8306"/>
      </w:tabs>
      <w:snapToGrid w:val="0"/>
      <w:jc w:val="left"/>
    </w:pPr>
    <w:rPr>
      <w:sz w:val="18"/>
      <w:szCs w:val="18"/>
    </w:rPr>
  </w:style>
  <w:style w:type="character" w:customStyle="1" w:styleId="a6">
    <w:name w:val="页脚 字符"/>
    <w:basedOn w:val="a0"/>
    <w:link w:val="a5"/>
    <w:uiPriority w:val="99"/>
    <w:rsid w:val="001C3283"/>
    <w:rPr>
      <w:sz w:val="18"/>
      <w:szCs w:val="18"/>
    </w:rPr>
  </w:style>
  <w:style w:type="paragraph" w:styleId="a7">
    <w:name w:val="List Paragraph"/>
    <w:basedOn w:val="a"/>
    <w:uiPriority w:val="34"/>
    <w:qFormat/>
    <w:rsid w:val="00D03213"/>
    <w:pPr>
      <w:ind w:firstLineChars="200" w:firstLine="420"/>
    </w:pPr>
  </w:style>
  <w:style w:type="table" w:styleId="a8">
    <w:name w:val="Table Grid"/>
    <w:basedOn w:val="a1"/>
    <w:uiPriority w:val="39"/>
    <w:rsid w:val="003E67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Normal (Web)"/>
    <w:basedOn w:val="a"/>
    <w:uiPriority w:val="99"/>
    <w:unhideWhenUsed/>
    <w:rsid w:val="009F5F0E"/>
    <w:pPr>
      <w:widowControl/>
      <w:spacing w:before="100" w:beforeAutospacing="1" w:after="100" w:afterAutospacing="1"/>
      <w:jc w:val="left"/>
    </w:pPr>
    <w:rPr>
      <w:rFonts w:ascii="宋体" w:eastAsia="宋体" w:hAnsi="宋体" w:cs="宋体"/>
      <w:kern w:val="0"/>
      <w:sz w:val="24"/>
      <w:szCs w:val="24"/>
    </w:rPr>
  </w:style>
  <w:style w:type="character" w:styleId="aa">
    <w:name w:val="Hyperlink"/>
    <w:basedOn w:val="a0"/>
    <w:uiPriority w:val="99"/>
    <w:unhideWhenUsed/>
    <w:rsid w:val="009F5F0E"/>
    <w:rPr>
      <w:color w:val="0000FF"/>
      <w:u w:val="single"/>
    </w:rPr>
  </w:style>
  <w:style w:type="character" w:customStyle="1" w:styleId="30">
    <w:name w:val="标题 3 字符"/>
    <w:basedOn w:val="a0"/>
    <w:link w:val="3"/>
    <w:uiPriority w:val="9"/>
    <w:rsid w:val="00D640A9"/>
    <w:rPr>
      <w:rFonts w:ascii="宋体" w:eastAsia="宋体" w:hAnsi="宋体" w:cs="宋体"/>
      <w:b/>
      <w:bCs/>
      <w:kern w:val="0"/>
      <w:sz w:val="27"/>
      <w:szCs w:val="27"/>
    </w:rPr>
  </w:style>
  <w:style w:type="character" w:customStyle="1" w:styleId="40">
    <w:name w:val="标题 4 字符"/>
    <w:basedOn w:val="a0"/>
    <w:link w:val="4"/>
    <w:uiPriority w:val="9"/>
    <w:semiHidden/>
    <w:rsid w:val="00D640A9"/>
    <w:rPr>
      <w:rFonts w:asciiTheme="majorHAnsi" w:eastAsiaTheme="majorEastAsia" w:hAnsiTheme="majorHAnsi" w:cstheme="majorBidi"/>
      <w:b/>
      <w:bCs/>
      <w:sz w:val="28"/>
      <w:szCs w:val="28"/>
    </w:rPr>
  </w:style>
  <w:style w:type="paragraph" w:styleId="ab">
    <w:name w:val="Balloon Text"/>
    <w:basedOn w:val="a"/>
    <w:link w:val="ac"/>
    <w:uiPriority w:val="99"/>
    <w:semiHidden/>
    <w:unhideWhenUsed/>
    <w:rsid w:val="00D640A9"/>
    <w:rPr>
      <w:sz w:val="18"/>
      <w:szCs w:val="18"/>
    </w:rPr>
  </w:style>
  <w:style w:type="character" w:customStyle="1" w:styleId="ac">
    <w:name w:val="批注框文本 字符"/>
    <w:basedOn w:val="a0"/>
    <w:link w:val="ab"/>
    <w:uiPriority w:val="99"/>
    <w:semiHidden/>
    <w:rsid w:val="00D640A9"/>
    <w:rPr>
      <w:sz w:val="18"/>
      <w:szCs w:val="18"/>
    </w:rPr>
  </w:style>
  <w:style w:type="character" w:styleId="ad">
    <w:name w:val="Strong"/>
    <w:basedOn w:val="a0"/>
    <w:uiPriority w:val="22"/>
    <w:qFormat/>
    <w:rsid w:val="00721AB1"/>
    <w:rPr>
      <w:b/>
      <w:bCs/>
    </w:rPr>
  </w:style>
  <w:style w:type="character" w:styleId="ae">
    <w:name w:val="Emphasis"/>
    <w:basedOn w:val="a0"/>
    <w:uiPriority w:val="20"/>
    <w:qFormat/>
    <w:rsid w:val="00721AB1"/>
    <w:rPr>
      <w:i/>
      <w:iCs/>
    </w:rPr>
  </w:style>
  <w:style w:type="character" w:customStyle="1" w:styleId="skimlinks-unlinked">
    <w:name w:val="skimlinks-unlinked"/>
    <w:basedOn w:val="a0"/>
    <w:rsid w:val="00721AB1"/>
  </w:style>
  <w:style w:type="character" w:styleId="af">
    <w:name w:val="Unresolved Mention"/>
    <w:basedOn w:val="a0"/>
    <w:uiPriority w:val="99"/>
    <w:semiHidden/>
    <w:unhideWhenUsed/>
    <w:rsid w:val="00721A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665382">
      <w:bodyDiv w:val="1"/>
      <w:marLeft w:val="0"/>
      <w:marRight w:val="0"/>
      <w:marTop w:val="0"/>
      <w:marBottom w:val="0"/>
      <w:divBdr>
        <w:top w:val="none" w:sz="0" w:space="0" w:color="auto"/>
        <w:left w:val="none" w:sz="0" w:space="0" w:color="auto"/>
        <w:bottom w:val="none" w:sz="0" w:space="0" w:color="auto"/>
        <w:right w:val="none" w:sz="0" w:space="0" w:color="auto"/>
      </w:divBdr>
    </w:div>
    <w:div w:id="465321671">
      <w:bodyDiv w:val="1"/>
      <w:marLeft w:val="0"/>
      <w:marRight w:val="0"/>
      <w:marTop w:val="0"/>
      <w:marBottom w:val="0"/>
      <w:divBdr>
        <w:top w:val="none" w:sz="0" w:space="0" w:color="auto"/>
        <w:left w:val="none" w:sz="0" w:space="0" w:color="auto"/>
        <w:bottom w:val="none" w:sz="0" w:space="0" w:color="auto"/>
        <w:right w:val="none" w:sz="0" w:space="0" w:color="auto"/>
      </w:divBdr>
    </w:div>
    <w:div w:id="527379058">
      <w:bodyDiv w:val="1"/>
      <w:marLeft w:val="0"/>
      <w:marRight w:val="0"/>
      <w:marTop w:val="0"/>
      <w:marBottom w:val="0"/>
      <w:divBdr>
        <w:top w:val="none" w:sz="0" w:space="0" w:color="auto"/>
        <w:left w:val="none" w:sz="0" w:space="0" w:color="auto"/>
        <w:bottom w:val="none" w:sz="0" w:space="0" w:color="auto"/>
        <w:right w:val="none" w:sz="0" w:space="0" w:color="auto"/>
      </w:divBdr>
    </w:div>
    <w:div w:id="541678138">
      <w:bodyDiv w:val="1"/>
      <w:marLeft w:val="0"/>
      <w:marRight w:val="0"/>
      <w:marTop w:val="0"/>
      <w:marBottom w:val="0"/>
      <w:divBdr>
        <w:top w:val="none" w:sz="0" w:space="0" w:color="auto"/>
        <w:left w:val="none" w:sz="0" w:space="0" w:color="auto"/>
        <w:bottom w:val="none" w:sz="0" w:space="0" w:color="auto"/>
        <w:right w:val="none" w:sz="0" w:space="0" w:color="auto"/>
      </w:divBdr>
      <w:divsChild>
        <w:div w:id="1257904492">
          <w:marLeft w:val="0"/>
          <w:marRight w:val="0"/>
          <w:marTop w:val="0"/>
          <w:marBottom w:val="225"/>
          <w:divBdr>
            <w:top w:val="none" w:sz="0" w:space="0" w:color="auto"/>
            <w:left w:val="none" w:sz="0" w:space="0" w:color="auto"/>
            <w:bottom w:val="none" w:sz="0" w:space="0" w:color="auto"/>
            <w:right w:val="none" w:sz="0" w:space="0" w:color="auto"/>
          </w:divBdr>
        </w:div>
        <w:div w:id="1526484113">
          <w:marLeft w:val="0"/>
          <w:marRight w:val="0"/>
          <w:marTop w:val="0"/>
          <w:marBottom w:val="225"/>
          <w:divBdr>
            <w:top w:val="none" w:sz="0" w:space="0" w:color="auto"/>
            <w:left w:val="none" w:sz="0" w:space="0" w:color="auto"/>
            <w:bottom w:val="none" w:sz="0" w:space="0" w:color="auto"/>
            <w:right w:val="none" w:sz="0" w:space="0" w:color="auto"/>
          </w:divBdr>
        </w:div>
        <w:div w:id="1657416828">
          <w:marLeft w:val="0"/>
          <w:marRight w:val="0"/>
          <w:marTop w:val="0"/>
          <w:marBottom w:val="225"/>
          <w:divBdr>
            <w:top w:val="none" w:sz="0" w:space="0" w:color="auto"/>
            <w:left w:val="none" w:sz="0" w:space="0" w:color="auto"/>
            <w:bottom w:val="none" w:sz="0" w:space="0" w:color="auto"/>
            <w:right w:val="none" w:sz="0" w:space="0" w:color="auto"/>
          </w:divBdr>
        </w:div>
      </w:divsChild>
    </w:div>
    <w:div w:id="586842067">
      <w:bodyDiv w:val="1"/>
      <w:marLeft w:val="0"/>
      <w:marRight w:val="0"/>
      <w:marTop w:val="0"/>
      <w:marBottom w:val="0"/>
      <w:divBdr>
        <w:top w:val="none" w:sz="0" w:space="0" w:color="auto"/>
        <w:left w:val="none" w:sz="0" w:space="0" w:color="auto"/>
        <w:bottom w:val="none" w:sz="0" w:space="0" w:color="auto"/>
        <w:right w:val="none" w:sz="0" w:space="0" w:color="auto"/>
      </w:divBdr>
    </w:div>
    <w:div w:id="678124520">
      <w:bodyDiv w:val="1"/>
      <w:marLeft w:val="0"/>
      <w:marRight w:val="0"/>
      <w:marTop w:val="0"/>
      <w:marBottom w:val="0"/>
      <w:divBdr>
        <w:top w:val="none" w:sz="0" w:space="0" w:color="auto"/>
        <w:left w:val="none" w:sz="0" w:space="0" w:color="auto"/>
        <w:bottom w:val="none" w:sz="0" w:space="0" w:color="auto"/>
        <w:right w:val="none" w:sz="0" w:space="0" w:color="auto"/>
      </w:divBdr>
    </w:div>
    <w:div w:id="998730423">
      <w:bodyDiv w:val="1"/>
      <w:marLeft w:val="0"/>
      <w:marRight w:val="0"/>
      <w:marTop w:val="0"/>
      <w:marBottom w:val="0"/>
      <w:divBdr>
        <w:top w:val="none" w:sz="0" w:space="0" w:color="auto"/>
        <w:left w:val="none" w:sz="0" w:space="0" w:color="auto"/>
        <w:bottom w:val="none" w:sz="0" w:space="0" w:color="auto"/>
        <w:right w:val="none" w:sz="0" w:space="0" w:color="auto"/>
      </w:divBdr>
    </w:div>
    <w:div w:id="1022239732">
      <w:bodyDiv w:val="1"/>
      <w:marLeft w:val="0"/>
      <w:marRight w:val="0"/>
      <w:marTop w:val="0"/>
      <w:marBottom w:val="0"/>
      <w:divBdr>
        <w:top w:val="none" w:sz="0" w:space="0" w:color="auto"/>
        <w:left w:val="none" w:sz="0" w:space="0" w:color="auto"/>
        <w:bottom w:val="none" w:sz="0" w:space="0" w:color="auto"/>
        <w:right w:val="none" w:sz="0" w:space="0" w:color="auto"/>
      </w:divBdr>
    </w:div>
    <w:div w:id="1074085512">
      <w:bodyDiv w:val="1"/>
      <w:marLeft w:val="0"/>
      <w:marRight w:val="0"/>
      <w:marTop w:val="0"/>
      <w:marBottom w:val="0"/>
      <w:divBdr>
        <w:top w:val="none" w:sz="0" w:space="0" w:color="auto"/>
        <w:left w:val="none" w:sz="0" w:space="0" w:color="auto"/>
        <w:bottom w:val="none" w:sz="0" w:space="0" w:color="auto"/>
        <w:right w:val="none" w:sz="0" w:space="0" w:color="auto"/>
      </w:divBdr>
    </w:div>
    <w:div w:id="1150639267">
      <w:bodyDiv w:val="1"/>
      <w:marLeft w:val="0"/>
      <w:marRight w:val="0"/>
      <w:marTop w:val="0"/>
      <w:marBottom w:val="0"/>
      <w:divBdr>
        <w:top w:val="none" w:sz="0" w:space="0" w:color="auto"/>
        <w:left w:val="none" w:sz="0" w:space="0" w:color="auto"/>
        <w:bottom w:val="none" w:sz="0" w:space="0" w:color="auto"/>
        <w:right w:val="none" w:sz="0" w:space="0" w:color="auto"/>
      </w:divBdr>
    </w:div>
    <w:div w:id="1747145545">
      <w:bodyDiv w:val="1"/>
      <w:marLeft w:val="0"/>
      <w:marRight w:val="0"/>
      <w:marTop w:val="0"/>
      <w:marBottom w:val="0"/>
      <w:divBdr>
        <w:top w:val="none" w:sz="0" w:space="0" w:color="auto"/>
        <w:left w:val="none" w:sz="0" w:space="0" w:color="auto"/>
        <w:bottom w:val="none" w:sz="0" w:space="0" w:color="auto"/>
        <w:right w:val="none" w:sz="0" w:space="0" w:color="auto"/>
      </w:divBdr>
    </w:div>
    <w:div w:id="2065445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c.com/blogs/iso-20000-vs-itil-whats-the-difference-and-how-are-they-related/" TargetMode="External"/><Relationship Id="rId13" Type="http://schemas.openxmlformats.org/officeDocument/2006/relationships/hyperlink" Target="https://searchcio.techtarget.com/definition/Sarbanes-Oxley-Act" TargetMode="External"/><Relationship Id="rId18" Type="http://schemas.openxmlformats.org/officeDocument/2006/relationships/hyperlink" Target="http://agnosticationater.blogspot.com.tr/2013/12/a-comparison-of-cobit-itil-iso-27002.html" TargetMode="External"/><Relationship Id="rId26" Type="http://schemas.openxmlformats.org/officeDocument/2006/relationships/hyperlink" Target="http://www.slideshare.net/meghnaverma3956/comparison-of-it-governance-frameworkcobit-itil-ds" TargetMode="External"/><Relationship Id="rId3" Type="http://schemas.openxmlformats.org/officeDocument/2006/relationships/settings" Target="settings.xml"/><Relationship Id="rId21" Type="http://schemas.openxmlformats.org/officeDocument/2006/relationships/hyperlink" Target="https://qatar.cmu.edu/media/assets/CPUCIS2010-1.pdf" TargetMode="External"/><Relationship Id="rId7" Type="http://schemas.openxmlformats.org/officeDocument/2006/relationships/image" Target="media/image1.png"/><Relationship Id="rId12" Type="http://schemas.openxmlformats.org/officeDocument/2006/relationships/hyperlink" Target="https://searchcompliance.techtarget.com/definition/ISACA" TargetMode="External"/><Relationship Id="rId17" Type="http://schemas.openxmlformats.org/officeDocument/2006/relationships/image" Target="media/image3.png"/><Relationship Id="rId25" Type="http://schemas.openxmlformats.org/officeDocument/2006/relationships/hyperlink" Target="https://en.wikipedia.org/wiki/ITIL" TargetMode="External"/><Relationship Id="rId2" Type="http://schemas.openxmlformats.org/officeDocument/2006/relationships/styles" Target="styles.xml"/><Relationship Id="rId16" Type="http://schemas.openxmlformats.org/officeDocument/2006/relationships/hyperlink" Target="https://searchdatacenter.techtarget.com/definition/ITIL" TargetMode="External"/><Relationship Id="rId20" Type="http://schemas.openxmlformats.org/officeDocument/2006/relationships/hyperlink" Target="http://trongbang86.blogspot.com.tr/2010/11/comparison-of-business-and-technical.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datacenter.techtarget.com/definition/IT" TargetMode="External"/><Relationship Id="rId24" Type="http://schemas.openxmlformats.org/officeDocument/2006/relationships/hyperlink" Target="http://beefchunk.com/documentation/security-management/comparison_between_COBIT_ITIL_and_ISO_27001.pdf" TargetMode="External"/><Relationship Id="rId5" Type="http://schemas.openxmlformats.org/officeDocument/2006/relationships/footnotes" Target="footnotes.xml"/><Relationship Id="rId15" Type="http://schemas.openxmlformats.org/officeDocument/2006/relationships/hyperlink" Target="https://searchdatacenter.techtarget.com/definition/ISO" TargetMode="External"/><Relationship Id="rId23" Type="http://schemas.openxmlformats.org/officeDocument/2006/relationships/hyperlink" Target="https://en.wikipedia.org/wiki/COBIT" TargetMode="External"/><Relationship Id="rId28" Type="http://schemas.openxmlformats.org/officeDocument/2006/relationships/theme" Target="theme/theme1.xml"/><Relationship Id="rId10" Type="http://schemas.openxmlformats.org/officeDocument/2006/relationships/hyperlink" Target="https://whatis.techtarget.com/definition/framework" TargetMode="External"/><Relationship Id="rId19" Type="http://schemas.openxmlformats.org/officeDocument/2006/relationships/hyperlink" Target="http://trongbang86.blogspot.com.tr/"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searchdatamanagement.techtarget.com/definition/compliance" TargetMode="External"/><Relationship Id="rId22" Type="http://schemas.openxmlformats.org/officeDocument/2006/relationships/hyperlink" Target="https://www.axelos.com/best-practice-solutions/itil/key-benefits-of-itil" TargetMode="External"/><Relationship Id="rId27"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531</TotalTime>
  <Pages>16</Pages>
  <Words>3898</Words>
  <Characters>22220</Characters>
  <Application>Microsoft Office Word</Application>
  <DocSecurity>0</DocSecurity>
  <Lines>185</Lines>
  <Paragraphs>52</Paragraphs>
  <ScaleCrop>false</ScaleCrop>
  <Company/>
  <LinksUpToDate>false</LinksUpToDate>
  <CharactersWithSpaces>26066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yuxuan</dc:creator>
  <cp:keywords/>
  <dc:description/>
  <cp:lastModifiedBy>li yuxuan</cp:lastModifiedBy>
  <cp:revision>13</cp:revision>
  <dcterms:created xsi:type="dcterms:W3CDTF">2021-12-22T08:38:00Z</dcterms:created>
  <dcterms:modified xsi:type="dcterms:W3CDTF">2021-12-26T14:09:00Z</dcterms:modified>
</cp:coreProperties>
</file>