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581BDA" w14:paraId="5FD18BE4" wp14:textId="45EA2696">
      <w:pPr>
        <w:pStyle w:val="Normal"/>
      </w:pPr>
      <w:bookmarkStart w:name="_GoBack" w:id="0"/>
      <w:bookmarkEnd w:id="0"/>
    </w:p>
    <w:p w:rsidR="59581BDA" w:rsidP="0BB3E887" w:rsidRDefault="59581BDA" w14:paraId="40FA11D7" w14:textId="47AA0158" w14:noSpellErr="1">
      <w:pPr>
        <w:pStyle w:val="Normal"/>
        <w:jc w:val="center"/>
        <w:rPr>
          <w:rFonts w:ascii="Calibri" w:hAnsi="Calibri" w:eastAsia="Calibri" w:cs="Calibri"/>
          <w:noProof w:val="0"/>
          <w:sz w:val="36"/>
          <w:szCs w:val="36"/>
          <w:lang w:val="en-GB"/>
        </w:rPr>
      </w:pPr>
      <w:r w:rsidRPr="0BB3E887" w:rsidR="0BB3E887">
        <w:rPr>
          <w:sz w:val="36"/>
          <w:szCs w:val="36"/>
        </w:rPr>
        <w:t>Benefits of multilingualism.</w:t>
      </w:r>
    </w:p>
    <w:p w:rsidR="59581BDA" w:rsidP="5C9BAE41" w:rsidRDefault="59581BDA" w14:paraId="23EAED18" w14:noSpellErr="1" w14:textId="51D0A674">
      <w:pPr>
        <w:pStyle w:val="Normal"/>
        <w:spacing w:line="360" w:lineRule="auto"/>
        <w:jc w:val="both"/>
        <w:rPr>
          <w:rFonts w:ascii="Calibri" w:hAnsi="Calibri" w:eastAsia="Calibri" w:cs="Calibri"/>
          <w:noProof w:val="0"/>
          <w:sz w:val="22"/>
          <w:szCs w:val="22"/>
          <w:lang w:val="en-GB"/>
        </w:rPr>
      </w:pPr>
      <w:r w:rsidR="5C9BAE41">
        <w:rPr/>
        <w:t>The process of language acquisition begins before birth at the foetal stage</w:t>
      </w:r>
      <w:r w:rsidR="5C9BAE41">
        <w:rPr/>
        <w:t>.</w:t>
      </w:r>
      <w:r w:rsidR="5C9BAE41">
        <w:rPr/>
        <w:t xml:space="preserve"> </w:t>
      </w:r>
      <w:r w:rsidR="5C9BAE41">
        <w:rPr/>
        <w:t>B</w:t>
      </w:r>
      <w:r w:rsidR="5C9BAE41">
        <w:rPr/>
        <w:t xml:space="preserve">abies in the womb in the last 10 weeks have already developed their auditory system, this enables them to fully listen and remember sounds </w:t>
      </w:r>
      <w:r w:rsidR="5C9BAE41">
        <w:rPr/>
        <w:t>(</w:t>
      </w:r>
      <w:r w:rsidR="5C9BAE41">
        <w:rPr/>
        <w:t>Bruce,</w:t>
      </w:r>
      <w:r w:rsidR="5C9BAE41">
        <w:rPr/>
        <w:t xml:space="preserve"> </w:t>
      </w:r>
      <w:r w:rsidR="5C9BAE41">
        <w:rPr/>
        <w:t xml:space="preserve">2004); </w:t>
      </w:r>
      <w:r w:rsidR="5C9BAE41">
        <w:rPr/>
        <w:t>(</w:t>
      </w:r>
      <w:r w:rsidR="5C9BAE41">
        <w:rPr/>
        <w:t>Issa and Hatt,</w:t>
      </w:r>
      <w:r w:rsidR="5C9BAE41">
        <w:rPr/>
        <w:t xml:space="preserve"> </w:t>
      </w:r>
      <w:r w:rsidR="5C9BAE41">
        <w:rPr/>
        <w:t xml:space="preserve">2013). </w:t>
      </w:r>
      <w:r w:rsidR="5C9BAE41">
        <w:rPr/>
        <w:t>According to Bruce, (2004) b</w:t>
      </w:r>
      <w:r w:rsidR="5C9BAE41">
        <w:rPr/>
        <w:t>abies born to bilingual mothers can accommodate two or more languages through natural exposure to language</w:t>
      </w:r>
      <w:r w:rsidR="5C9BAE41">
        <w:rPr/>
        <w:t>.</w:t>
      </w:r>
      <w:r w:rsidR="5C9BAE41">
        <w:rPr/>
        <w:t xml:space="preserve"> </w:t>
      </w:r>
      <w:r w:rsidR="5C9BAE41">
        <w:rPr/>
        <w:t>M</w:t>
      </w:r>
      <w:r w:rsidRPr="5C9BAE41" w:rsidR="5C9BAE41">
        <w:rPr>
          <w:rFonts w:ascii="Calibri" w:hAnsi="Calibri" w:eastAsia="Calibri" w:cs="Calibri"/>
          <w:noProof w:val="0"/>
          <w:sz w:val="22"/>
          <w:szCs w:val="22"/>
          <w:lang w:val="en-GB"/>
        </w:rPr>
        <w:t xml:space="preserve">any children are fluent in two languages, one that is spoken at home referred to linguistic and one that is used at school as additional. </w:t>
      </w:r>
      <w:r w:rsidRPr="5C9BAE41" w:rsidR="5C9BAE41">
        <w:rPr>
          <w:rFonts w:ascii="Calibri" w:hAnsi="Calibri" w:eastAsia="Calibri" w:cs="Calibri"/>
          <w:noProof w:val="0"/>
          <w:sz w:val="22"/>
          <w:szCs w:val="22"/>
          <w:lang w:val="en-GB"/>
        </w:rPr>
        <w:t>Baker, (2006) states s</w:t>
      </w:r>
      <w:r w:rsidRPr="5C9BAE41" w:rsidR="5C9BAE41">
        <w:rPr>
          <w:rFonts w:ascii="Calibri" w:hAnsi="Calibri" w:eastAsia="Calibri" w:cs="Calibri"/>
          <w:noProof w:val="0"/>
          <w:sz w:val="22"/>
          <w:szCs w:val="22"/>
          <w:lang w:val="en-GB"/>
        </w:rPr>
        <w:t>imultaneous bilingualism is learnt informally from the child’s parents and relatives where two languages are used at the same time, whereas sequential bilingualism is taught after the first language has been grasped. Young children brain</w:t>
      </w:r>
      <w:r w:rsidRPr="5C9BAE41" w:rsidR="5C9BAE41">
        <w:rPr>
          <w:rFonts w:ascii="Calibri" w:hAnsi="Calibri" w:eastAsia="Calibri" w:cs="Calibri"/>
          <w:noProof w:val="0"/>
          <w:sz w:val="22"/>
          <w:szCs w:val="22"/>
          <w:lang w:val="en-GB"/>
        </w:rPr>
        <w:t>s</w:t>
      </w:r>
      <w:r w:rsidRPr="5C9BAE41" w:rsidR="5C9BAE41">
        <w:rPr>
          <w:rFonts w:ascii="Calibri" w:hAnsi="Calibri" w:eastAsia="Calibri" w:cs="Calibri"/>
          <w:noProof w:val="0"/>
          <w:sz w:val="22"/>
          <w:szCs w:val="22"/>
          <w:lang w:val="en-GB"/>
        </w:rPr>
        <w:t xml:space="preserve"> cannot discriminate the sounds between the two languages under the age of 5</w:t>
      </w:r>
      <w:r w:rsidRPr="5C9BAE41" w:rsidR="5C9BAE41">
        <w:rPr>
          <w:rFonts w:ascii="Calibri" w:hAnsi="Calibri" w:eastAsia="Calibri" w:cs="Calibri"/>
          <w:noProof w:val="0"/>
          <w:sz w:val="22"/>
          <w:szCs w:val="22"/>
          <w:lang w:val="en-GB"/>
        </w:rPr>
        <w:t>,</w:t>
      </w:r>
      <w:r w:rsidRPr="5C9BAE41" w:rsidR="5C9BAE41">
        <w:rPr>
          <w:rFonts w:ascii="Calibri" w:hAnsi="Calibri" w:eastAsia="Calibri" w:cs="Calibri"/>
          <w:noProof w:val="0"/>
          <w:sz w:val="22"/>
          <w:szCs w:val="22"/>
          <w:lang w:val="en-GB"/>
        </w:rPr>
        <w:t xml:space="preserve"> this makes it easier for young children to learn a new language. Learning a new language later can </w:t>
      </w:r>
      <w:r w:rsidRPr="5C9BAE41" w:rsidR="5C9BAE41">
        <w:rPr>
          <w:rFonts w:ascii="Calibri" w:hAnsi="Calibri" w:eastAsia="Calibri" w:cs="Calibri"/>
          <w:noProof w:val="0"/>
          <w:sz w:val="22"/>
          <w:szCs w:val="22"/>
          <w:lang w:val="en-GB"/>
        </w:rPr>
        <w:t>become</w:t>
      </w:r>
      <w:r w:rsidRPr="5C9BAE41" w:rsidR="5C9BAE41">
        <w:rPr>
          <w:rFonts w:ascii="Calibri" w:hAnsi="Calibri" w:eastAsia="Calibri" w:cs="Calibri"/>
          <w:noProof w:val="0"/>
          <w:sz w:val="22"/>
          <w:szCs w:val="22"/>
          <w:lang w:val="en-GB"/>
        </w:rPr>
        <w:t xml:space="preserve"> difficult due to the brain regions dividing and separating to develop different learning functions </w:t>
      </w:r>
      <w:r w:rsidRPr="5C9BAE41" w:rsidR="5C9BAE41">
        <w:rPr>
          <w:rFonts w:ascii="Calibri" w:hAnsi="Calibri" w:eastAsia="Calibri" w:cs="Calibri"/>
          <w:noProof w:val="0"/>
          <w:sz w:val="22"/>
          <w:szCs w:val="22"/>
          <w:lang w:val="en-GB"/>
        </w:rPr>
        <w:t>(</w:t>
      </w:r>
      <w:r w:rsidRPr="5C9BAE41" w:rsidR="5C9BAE41">
        <w:rPr>
          <w:rFonts w:ascii="Calibri" w:hAnsi="Calibri" w:eastAsia="Calibri" w:cs="Calibri"/>
          <w:noProof w:val="0"/>
          <w:sz w:val="22"/>
          <w:szCs w:val="22"/>
          <w:lang w:val="en-GB"/>
        </w:rPr>
        <w:t>Doherty and Hughes,</w:t>
      </w:r>
      <w:r w:rsidRPr="5C9BAE41" w:rsidR="5C9BAE41">
        <w:rPr>
          <w:rFonts w:ascii="Calibri" w:hAnsi="Calibri" w:eastAsia="Calibri" w:cs="Calibri"/>
          <w:noProof w:val="0"/>
          <w:sz w:val="22"/>
          <w:szCs w:val="22"/>
          <w:lang w:val="en-GB"/>
        </w:rPr>
        <w:t xml:space="preserve"> </w:t>
      </w:r>
      <w:r w:rsidRPr="5C9BAE41" w:rsidR="5C9BAE41">
        <w:rPr>
          <w:rFonts w:ascii="Calibri" w:hAnsi="Calibri" w:eastAsia="Calibri" w:cs="Calibri"/>
          <w:noProof w:val="0"/>
          <w:sz w:val="22"/>
          <w:szCs w:val="22"/>
          <w:lang w:val="en-GB"/>
        </w:rPr>
        <w:t>2014). When speaking two languages the child may switch between the two language to communicate using the same meaning</w:t>
      </w:r>
      <w:r w:rsidRPr="5C9BAE41" w:rsidR="5C9BAE41">
        <w:rPr>
          <w:rFonts w:ascii="Calibri" w:hAnsi="Calibri" w:eastAsia="Calibri" w:cs="Calibri"/>
          <w:noProof w:val="0"/>
          <w:sz w:val="22"/>
          <w:szCs w:val="22"/>
          <w:lang w:val="en-GB"/>
        </w:rPr>
        <w:t>.</w:t>
      </w:r>
      <w:r w:rsidRPr="5C9BAE41" w:rsidR="5C9BAE41">
        <w:rPr>
          <w:rFonts w:ascii="Calibri" w:hAnsi="Calibri" w:eastAsia="Calibri" w:cs="Calibri"/>
          <w:noProof w:val="0"/>
          <w:sz w:val="22"/>
          <w:szCs w:val="22"/>
          <w:lang w:val="en-GB"/>
        </w:rPr>
        <w:t xml:space="preserve"> </w:t>
      </w:r>
      <w:r w:rsidRPr="5C9BAE41" w:rsidR="5C9BAE41">
        <w:rPr>
          <w:rFonts w:ascii="Calibri" w:hAnsi="Calibri" w:eastAsia="Calibri" w:cs="Calibri"/>
          <w:noProof w:val="0"/>
          <w:sz w:val="22"/>
          <w:szCs w:val="22"/>
          <w:lang w:val="en-GB"/>
        </w:rPr>
        <w:t>T</w:t>
      </w:r>
      <w:r w:rsidRPr="5C9BAE41" w:rsidR="5C9BAE41">
        <w:rPr>
          <w:rFonts w:ascii="Calibri" w:hAnsi="Calibri" w:eastAsia="Calibri" w:cs="Calibri"/>
          <w:noProof w:val="0"/>
          <w:sz w:val="22"/>
          <w:szCs w:val="22"/>
          <w:lang w:val="en-GB"/>
        </w:rPr>
        <w:t xml:space="preserve">his process is known as code switching because both sets of words retain meaning. </w:t>
      </w:r>
      <w:r w:rsidRPr="5C9BAE41" w:rsidR="5C9BAE41">
        <w:rPr>
          <w:rFonts w:ascii="Calibri" w:hAnsi="Calibri" w:eastAsia="Calibri" w:cs="Calibri"/>
          <w:noProof w:val="0"/>
          <w:sz w:val="22"/>
          <w:szCs w:val="22"/>
          <w:lang w:val="en-GB"/>
        </w:rPr>
        <w:t>(</w:t>
      </w:r>
      <w:r w:rsidRPr="5C9BAE41" w:rsidR="5C9BAE41">
        <w:rPr>
          <w:rFonts w:ascii="Calibri" w:hAnsi="Calibri" w:eastAsia="Calibri" w:cs="Calibri"/>
          <w:noProof w:val="0"/>
          <w:sz w:val="22"/>
          <w:szCs w:val="22"/>
          <w:lang w:val="en-GB"/>
        </w:rPr>
        <w:t xml:space="preserve">Doherty and Hughes, 2014). </w:t>
      </w:r>
    </w:p>
    <w:p w:rsidR="07DD2C79" w:rsidP="0BB3E887" w:rsidRDefault="07DD2C79" w14:paraId="2314C629" w14:textId="75CA7EAA">
      <w:pPr>
        <w:pStyle w:val="Normal"/>
        <w:spacing w:line="360" w:lineRule="auto"/>
        <w:jc w:val="both"/>
      </w:pPr>
      <w:r w:rsidR="075DE682">
        <w:rPr/>
        <w:t>It is important that additional languages are introduced early, as learning a new language can help cognitive development. It enables children to develop and improve memory, concentration and the ability to multitask (Siraj-Blatchford and Clarke, 2000). Bialystok,</w:t>
      </w:r>
      <w:r w:rsidR="075DE682">
        <w:rPr/>
        <w:t xml:space="preserve"> Craik and </w:t>
      </w:r>
      <w:proofErr w:type="spellStart"/>
      <w:r w:rsidR="075DE682">
        <w:rPr/>
        <w:t>Luk</w:t>
      </w:r>
      <w:proofErr w:type="spellEnd"/>
      <w:r w:rsidR="075DE682">
        <w:rPr/>
        <w:t xml:space="preserve"> </w:t>
      </w:r>
      <w:r w:rsidR="075DE682">
        <w:rPr/>
        <w:t>(2012) states bilinguals can adapt to changes and process information efficiently and adaptively. Children can also show creativity and divergent thinking by having two or more words for different objects and ideas. Children are less fixed on sounds and more focused on the meaning of word concepts (Baker, 2006). According to Kamenetz, (2016) bilingual children also can think and solve problems using a variety of possible solutions to find one that works. Issa and Hatt, (2013)</w:t>
      </w:r>
      <w:r w:rsidR="075DE682">
        <w:rPr/>
        <w:t xml:space="preserve">; Bialystok, Craik and </w:t>
      </w:r>
      <w:proofErr w:type="spellStart"/>
      <w:r w:rsidR="075DE682">
        <w:rPr/>
        <w:t>Luk</w:t>
      </w:r>
      <w:proofErr w:type="spellEnd"/>
      <w:r w:rsidR="075DE682">
        <w:rPr/>
        <w:t>, (2012)</w:t>
      </w:r>
      <w:r w:rsidR="075DE682">
        <w:rPr/>
        <w:t xml:space="preserve"> also state from a research conducted that bilinguals perform better than monolinguals on divergent thinking test. They found that the bilinguals that used two languages consistently together had fluency and flexible scales of verbal divergence.   </w:t>
      </w:r>
    </w:p>
    <w:p w:rsidR="59581BDA" w:rsidP="0BB3E887" w:rsidRDefault="59581BDA" w14:paraId="65F94CBE" w14:noSpellErr="1" w14:textId="42A30768">
      <w:pPr>
        <w:pStyle w:val="Normal"/>
        <w:spacing w:line="360" w:lineRule="auto"/>
        <w:jc w:val="both"/>
      </w:pPr>
      <w:r w:rsidR="5C9BAE41">
        <w:rPr/>
        <w:t>Siraj-Blatchford and Clarke, (2000) states b</w:t>
      </w:r>
      <w:r w:rsidR="5C9BAE41">
        <w:rPr/>
        <w:t xml:space="preserve">ringing up children bilingually can increase their self-esteem, develop </w:t>
      </w:r>
      <w:r w:rsidR="5C9BAE41">
        <w:rPr/>
        <w:t xml:space="preserve">a </w:t>
      </w:r>
      <w:r w:rsidR="5C9BAE41">
        <w:rPr/>
        <w:t>positive attitude to other languages and provides the opportunity to learn about the language and the culture. The experience of learning a language enables children to communicate with extended family, the community that they live in, the setting that they attend, access to wilder social network and later</w:t>
      </w:r>
      <w:r w:rsidR="5C9BAE41">
        <w:rPr/>
        <w:t xml:space="preserve"> a </w:t>
      </w:r>
      <w:r w:rsidR="5C9BAE41">
        <w:rPr/>
        <w:t xml:space="preserve">higher chance of employability </w:t>
      </w:r>
      <w:r w:rsidR="5C9BAE41">
        <w:rPr/>
        <w:t>(Siraj-</w:t>
      </w:r>
      <w:r w:rsidR="5C9BAE41">
        <w:rPr/>
        <w:t xml:space="preserve">Blatchford and Clarke, 2000); </w:t>
      </w:r>
      <w:r w:rsidR="5C9BAE41">
        <w:rPr/>
        <w:t>(</w:t>
      </w:r>
      <w:r w:rsidR="5C9BAE41">
        <w:rPr/>
        <w:t>Baker, 2006). There are more job opportunities for bilingual speaker’s</w:t>
      </w:r>
      <w:r w:rsidR="5C9BAE41">
        <w:rPr/>
        <w:t>,</w:t>
      </w:r>
      <w:r w:rsidR="5C9BAE41">
        <w:rPr/>
        <w:t xml:space="preserve"> jobs such as international companies, tourism, journalism and translat</w:t>
      </w:r>
      <w:r w:rsidR="5C9BAE41">
        <w:rPr/>
        <w:t>ing</w:t>
      </w:r>
      <w:r w:rsidR="5C9BAE41">
        <w:rPr/>
        <w:t xml:space="preserve"> </w:t>
      </w:r>
      <w:r w:rsidR="5C9BAE41">
        <w:rPr/>
        <w:t>(</w:t>
      </w:r>
      <w:r w:rsidR="5C9BAE41">
        <w:rPr/>
        <w:t xml:space="preserve">Bonfiglio, 2017). </w:t>
      </w:r>
      <w:r w:rsidR="5C9BAE41">
        <w:rPr/>
        <w:t>Bruce, (2004) states b</w:t>
      </w:r>
      <w:r w:rsidR="5C9BAE41">
        <w:rPr/>
        <w:t>ilingual speakers are less affected to changes and more open minded</w:t>
      </w:r>
      <w:r w:rsidR="5C9BAE41">
        <w:rPr/>
        <w:t>.</w:t>
      </w:r>
      <w:r w:rsidR="5C9BAE41">
        <w:rPr/>
        <w:t xml:space="preserve"> </w:t>
      </w:r>
      <w:r w:rsidR="5C9BAE41">
        <w:rPr/>
        <w:t>T</w:t>
      </w:r>
      <w:r w:rsidR="5C9BAE41">
        <w:rPr/>
        <w:t xml:space="preserve">hey experience the world that they might not have experienced, opening a world of opportunities for later in their life. </w:t>
      </w:r>
      <w:r w:rsidR="5C9BAE41">
        <w:rPr/>
        <w:t>According to Kamenetz, (2016) l</w:t>
      </w:r>
      <w:r w:rsidR="5C9BAE41">
        <w:rPr/>
        <w:t>earning a language can also have an impact on children's academic achievement</w:t>
      </w:r>
      <w:r w:rsidR="5C9BAE41">
        <w:rPr/>
        <w:t>.</w:t>
      </w:r>
      <w:r w:rsidR="5C9BAE41">
        <w:rPr/>
        <w:t xml:space="preserve"> </w:t>
      </w:r>
      <w:r w:rsidR="5C9BAE41">
        <w:rPr/>
        <w:t>B</w:t>
      </w:r>
      <w:r w:rsidR="5C9BAE41">
        <w:rPr/>
        <w:t xml:space="preserve">ilingual children achieve higher scores in reading, writing and maths compared to monolingual children. Bonfiglio, (2017) states by the age of seven bilingual children soon catch up with their peers and outperform their peers this is because they can transfer those skills over.  </w:t>
      </w:r>
    </w:p>
    <w:p w:rsidR="59581BDA" w:rsidP="0BB3E887" w:rsidRDefault="59581BDA" w14:paraId="0A15ACBF" w14:textId="158AD19D">
      <w:pPr>
        <w:pStyle w:val="Normal"/>
        <w:spacing w:line="360" w:lineRule="auto"/>
        <w:jc w:val="both"/>
      </w:pPr>
      <w:r w:rsidR="075DE682">
        <w:rPr/>
        <w:t xml:space="preserve">There are many health benefits of speaking a second language. Kamenetz, (2016) researched studies with patients with Alzheimer's. It states that the patients who are bilingual performed better than the monolingual patients in the cognitive test and daily functioning despite the greater degree of damage to their brain. Bialystok, </w:t>
      </w:r>
      <w:r w:rsidR="075DE682">
        <w:rPr/>
        <w:t xml:space="preserve">Craik and </w:t>
      </w:r>
      <w:proofErr w:type="spellStart"/>
      <w:r w:rsidR="075DE682">
        <w:rPr/>
        <w:t>Luk</w:t>
      </w:r>
      <w:proofErr w:type="spellEnd"/>
      <w:r w:rsidR="075DE682">
        <w:rPr/>
        <w:t xml:space="preserve">, </w:t>
      </w:r>
      <w:r w:rsidR="075DE682">
        <w:rPr/>
        <w:t xml:space="preserve">(2012) states bilingualism affects cognitive ability, it protects adults from delay of dementia study shows that bilinguals were diagnosed 3-4 years later than the monolinguals. Bonfiglio, (2017) suggests from other studies that bilingualism can also reduce the risk of having a stroke. </w:t>
      </w:r>
    </w:p>
    <w:p w:rsidR="59581BDA" w:rsidP="5C9BAE41" w:rsidRDefault="59581BDA" w14:paraId="45F7BDFE" w14:textId="20E3548B" w14:noSpellErr="1">
      <w:pPr>
        <w:pStyle w:val="Normal"/>
        <w:spacing w:line="360" w:lineRule="auto"/>
        <w:jc w:val="center"/>
        <w:rPr>
          <w:sz w:val="36"/>
          <w:szCs w:val="36"/>
        </w:rPr>
      </w:pPr>
      <w:r w:rsidRPr="5C9BAE41" w:rsidR="5C9BAE41">
        <w:rPr>
          <w:sz w:val="36"/>
          <w:szCs w:val="36"/>
        </w:rPr>
        <w:t>Supporting children with EAL/ WAL.</w:t>
      </w:r>
    </w:p>
    <w:p w:rsidR="5109659D" w:rsidP="0BB3E887" w:rsidRDefault="5109659D" w14:paraId="141A4E5A" w14:noSpellErr="1" w14:textId="1049FAC9">
      <w:pPr>
        <w:pStyle w:val="Normal"/>
        <w:spacing w:line="360" w:lineRule="auto"/>
        <w:jc w:val="both"/>
      </w:pPr>
      <w:r w:rsidR="50371904">
        <w:rPr/>
        <w:t>Articles 7 ,8 and 30 from the United Nations Convention on the Rights of the Child (UNCRC) states children have the rights to a name, nationality, and to learn and use the language and customs of their families (Welsh Government, 2011). Maslow, (1943) hierarchy of needs emphasise that the need of the child must be satisfied before the child can meet the needs higher up. EAL/WAL children need to feel a sense of belonging and accepted before they can achieve and be motivated to increase their knowledge. When supporting children with EAL/WAL it is important to acknowledge the child’s first language and cultural background to maintain their cultural identity and experience (Issa and Hatt, 2013). When a child first arrives with EAL/ WAL in the setting they analyse the environment by looking and hearing and responding to the adults and their peers in their home language. With planned facilities and guided learning children’s thinking can be extended to the language of the school, this also develops the children’s linguistic skills (Issa and Hatt, 2013). It can be a very daunting experience learning to social with children in the language that is yet to learn.  Learning to communicate through play can give children a sense of belonging and identity.  Moyles, (2010) states children need the opportunities to make relationships and learn to connect with peers and adults, this is essential for the child’s emotional well-being. Children need opportunities to engage in activities that are planned, and child initiated to develop their language. Having small groups for the planned activity</w:t>
      </w:r>
      <w:r w:rsidR="50371904">
        <w:rPr/>
        <w:t>,</w:t>
      </w:r>
      <w:r w:rsidR="50371904">
        <w:rPr/>
        <w:t xml:space="preserve"> the children were able to listen</w:t>
      </w:r>
      <w:r w:rsidR="50371904">
        <w:rPr/>
        <w:t>,</w:t>
      </w:r>
      <w:r w:rsidR="50371904">
        <w:rPr/>
        <w:t xml:space="preserve"> take turns and practice new language.         </w:t>
      </w:r>
    </w:p>
    <w:p w:rsidR="5109659D" w:rsidP="0BB3E887" w:rsidRDefault="5109659D" w14:paraId="2925597E" w14:noSpellErr="1" w14:textId="1BC9DD83">
      <w:pPr>
        <w:pStyle w:val="Normal"/>
        <w:spacing w:line="360" w:lineRule="auto"/>
        <w:jc w:val="both"/>
      </w:pPr>
      <w:r w:rsidR="5C9BAE41">
        <w:rPr/>
        <w:t xml:space="preserve">Vygotsky’s, (1978); Bruner, (1983) both have emphasised how important language development contributes to interaction in social development and in cultural context supporting children how they think and see the world </w:t>
      </w:r>
      <w:r w:rsidR="5C9BAE41">
        <w:rPr/>
        <w:t>(</w:t>
      </w:r>
      <w:r w:rsidR="5C9BAE41">
        <w:rPr/>
        <w:t>Blatchford and Clarke, 2000). Bronfenbrenner, (1979) formulated the Ecological system</w:t>
      </w:r>
      <w:r w:rsidR="5C9BAE41">
        <w:rPr/>
        <w:t>.</w:t>
      </w:r>
      <w:r w:rsidR="5C9BAE41">
        <w:rPr/>
        <w:t xml:space="preserve"> </w:t>
      </w:r>
      <w:r w:rsidR="5C9BAE41">
        <w:rPr/>
        <w:t>H</w:t>
      </w:r>
      <w:r w:rsidR="5C9BAE41">
        <w:rPr/>
        <w:t xml:space="preserve">e believed that the environment and the people interaction can affect how the child grows. </w:t>
      </w:r>
      <w:r w:rsidR="5C9BAE41">
        <w:rPr/>
        <w:t>Brentnall, et al (2009)</w:t>
      </w:r>
      <w:r w:rsidR="5C9BAE41">
        <w:rPr/>
        <w:t>; Blatchford and Clarke, (2000) states practitioner’s positive attitudes towards the cultural backgrounds of the child can increase the child’s self-esteem and provide positive approach to self- identity</w:t>
      </w:r>
      <w:r w:rsidR="5C9BAE41">
        <w:rPr/>
        <w:t>.</w:t>
      </w:r>
      <w:r w:rsidR="5C9BAE41">
        <w:rPr/>
        <w:t xml:space="preserve"> </w:t>
      </w:r>
      <w:r w:rsidR="5C9BAE41">
        <w:rPr/>
        <w:t>F</w:t>
      </w:r>
      <w:r w:rsidR="5C9BAE41">
        <w:rPr/>
        <w:t xml:space="preserve">amilies feel more comfortable with bilingual education where their language is heard and valued. This can increase family's sense of belonging and parents can support their child’s progress by being more involved in their child’s education </w:t>
      </w:r>
      <w:r w:rsidR="5C9BAE41">
        <w:rPr/>
        <w:t>(</w:t>
      </w:r>
      <w:r w:rsidR="5C9BAE41">
        <w:rPr/>
        <w:t xml:space="preserve">Kamenetz, 2016).   </w:t>
      </w:r>
    </w:p>
    <w:p w:rsidR="5109659D" w:rsidP="0BB3E887" w:rsidRDefault="5109659D" w14:paraId="6A9806FB" w14:noSpellErr="1" w14:textId="0359EAB8">
      <w:pPr>
        <w:pStyle w:val="Normal"/>
        <w:spacing w:line="360" w:lineRule="auto"/>
        <w:jc w:val="both"/>
      </w:pPr>
      <w:r w:rsidR="5C9BAE41">
        <w:rPr/>
        <w:t>There are many ways practitioners can support EAL/WAL children in the setting. It is important that practitioners provide strategies to support children to develop language. Children can learn and communicate by learning words, rhymes and songs in other languages</w:t>
      </w:r>
      <w:r w:rsidR="5C9BAE41">
        <w:rPr/>
        <w:t xml:space="preserve"> (Siraj-</w:t>
      </w:r>
      <w:r w:rsidR="5C9BAE41">
        <w:rPr/>
        <w:t>Blatchford and Clarke, 2000). The activity planned for the children encouraged children to listen and respond to the language by using repetition and cop</w:t>
      </w:r>
      <w:r w:rsidR="5C9BAE41">
        <w:rPr/>
        <w:t>y</w:t>
      </w:r>
      <w:r w:rsidR="5C9BAE41">
        <w:rPr/>
        <w:t>ing the words</w:t>
      </w:r>
      <w:r w:rsidR="5C9BAE41">
        <w:rPr/>
        <w:t>.</w:t>
      </w:r>
      <w:r w:rsidR="5C9BAE41">
        <w:rPr/>
        <w:t xml:space="preserve"> </w:t>
      </w:r>
      <w:r w:rsidR="5C9BAE41">
        <w:rPr/>
        <w:t>A</w:t>
      </w:r>
      <w:r w:rsidR="5C9BAE41">
        <w:rPr/>
        <w:t xml:space="preserve">ccording to </w:t>
      </w:r>
      <w:r w:rsidR="5C9BAE41">
        <w:rPr/>
        <w:t>Siraj-</w:t>
      </w:r>
      <w:r w:rsidR="5C9BAE41">
        <w:rPr/>
        <w:t>Blatchford and Clarke, (2000) children need to learn to listen and interpret the meaning of the words. It is important to keep the conversation simple and provide good clear language model. The practitioner used and repeated simple sentence for the children to repeat back</w:t>
      </w:r>
      <w:r w:rsidR="5C9BAE41">
        <w:rPr/>
        <w:t>.</w:t>
      </w:r>
      <w:r w:rsidR="5C9BAE41">
        <w:rPr/>
        <w:t xml:space="preserve"> </w:t>
      </w:r>
      <w:r w:rsidR="5C9BAE41">
        <w:rPr/>
        <w:t>R</w:t>
      </w:r>
      <w:r w:rsidR="5C9BAE41">
        <w:rPr/>
        <w:t>epetition provides children to hear the language sounds and patterns</w:t>
      </w:r>
      <w:r w:rsidR="5C9BAE41">
        <w:rPr/>
        <w:t>.</w:t>
      </w:r>
      <w:r w:rsidR="5C9BAE41">
        <w:rPr/>
        <w:t xml:space="preserve"> </w:t>
      </w:r>
      <w:r w:rsidR="5C9BAE41">
        <w:rPr/>
        <w:t>S</w:t>
      </w:r>
      <w:r w:rsidR="5C9BAE41">
        <w:rPr/>
        <w:t>ongs and rhymes can also engage children to use repetitive language</w:t>
      </w:r>
      <w:r w:rsidR="5C9BAE41">
        <w:rPr/>
        <w:t xml:space="preserve"> (Siraj-Blatchford and Clarke, 2000)</w:t>
      </w:r>
      <w:r w:rsidR="5C9BAE41">
        <w:rPr/>
        <w:t>. Visuals such as pictures in the story w</w:t>
      </w:r>
      <w:r w:rsidR="5C9BAE41">
        <w:rPr/>
        <w:t>ere</w:t>
      </w:r>
      <w:r w:rsidR="5C9BAE41">
        <w:rPr/>
        <w:t xml:space="preserve"> used to help children identify objects to the words. According to </w:t>
      </w:r>
      <w:r w:rsidR="5C9BAE41">
        <w:rPr/>
        <w:t>Siraj-</w:t>
      </w:r>
      <w:r w:rsidR="5C9BAE41">
        <w:rPr/>
        <w:t xml:space="preserve">Blatchford and Clarke, (2000) visual make it possible for learners to interact and make connection with familiar topics this gives children confidence to try and learn new language. </w:t>
      </w:r>
      <w:r w:rsidR="5C9BAE41">
        <w:rPr/>
        <w:t>Siraj-</w:t>
      </w:r>
      <w:r w:rsidR="5C9BAE41">
        <w:rPr/>
        <w:t>Blatchford and Clarke, (2000) states staff are very important in supporting and scaffolding children with their learning in a language environment</w:t>
      </w:r>
      <w:r w:rsidR="5C9BAE41">
        <w:rPr/>
        <w:t>.</w:t>
      </w:r>
      <w:r w:rsidR="5C9BAE41">
        <w:rPr/>
        <w:t xml:space="preserve"> </w:t>
      </w:r>
      <w:r w:rsidR="5C9BAE41">
        <w:rPr/>
        <w:t>L</w:t>
      </w:r>
      <w:r w:rsidR="5C9BAE41">
        <w:rPr/>
        <w:t>anguage should be used appropriately to the level of development and praise children’s effort. Four children took part in the activity Bruner, (1978) emphasised that children can learn from more knowledgeable peers and adults by scaffolding, once the child is able to achieve the task on their own and becomes confident scaffolding can be removed</w:t>
      </w:r>
      <w:r w:rsidR="5C9BAE41">
        <w:rPr/>
        <w:t xml:space="preserve"> (Garcia and Baker, 2007)</w:t>
      </w:r>
      <w:r w:rsidR="5C9BAE41">
        <w:rPr/>
        <w:t xml:space="preserve">.  </w:t>
      </w:r>
    </w:p>
    <w:p w:rsidR="59581BDA" w:rsidP="5C9BAE41" w:rsidRDefault="59581BDA" w14:paraId="26168B45" w14:textId="067E8C8C">
      <w:pPr>
        <w:pStyle w:val="Normal"/>
        <w:spacing w:line="360" w:lineRule="auto"/>
        <w:jc w:val="center"/>
        <w:rPr>
          <w:sz w:val="36"/>
          <w:szCs w:val="36"/>
        </w:rPr>
      </w:pPr>
      <w:r w:rsidRPr="5C9BAE41" w:rsidR="5C9BAE41">
        <w:rPr>
          <w:sz w:val="36"/>
          <w:szCs w:val="36"/>
        </w:rPr>
        <w:t xml:space="preserve">Links with the Foundation Phase and Curriculum </w:t>
      </w:r>
      <w:proofErr w:type="spellStart"/>
      <w:r w:rsidRPr="5C9BAE41" w:rsidR="5C9BAE41">
        <w:rPr>
          <w:sz w:val="36"/>
          <w:szCs w:val="36"/>
        </w:rPr>
        <w:t>Cymreig</w:t>
      </w:r>
      <w:proofErr w:type="spellEnd"/>
      <w:r w:rsidRPr="5C9BAE41" w:rsidR="5C9BAE41">
        <w:rPr>
          <w:sz w:val="36"/>
          <w:szCs w:val="36"/>
        </w:rPr>
        <w:t>.</w:t>
      </w:r>
    </w:p>
    <w:p w:rsidR="0BB3E887" w:rsidP="0BB3E887" w:rsidRDefault="0BB3E887" w14:paraId="379711E2" w14:textId="06A6ED35">
      <w:pPr>
        <w:pStyle w:val="Normal"/>
        <w:spacing w:line="360" w:lineRule="auto"/>
        <w:jc w:val="both"/>
      </w:pPr>
      <w:r w:rsidR="50371904">
        <w:rPr/>
        <w:t xml:space="preserve">According to 2011 Census, in Wales 58% of the population identify themselves as Welsh (Harries, Byrne and </w:t>
      </w:r>
      <w:proofErr w:type="spellStart"/>
      <w:r w:rsidR="50371904">
        <w:rPr/>
        <w:t>Lymperopoulou</w:t>
      </w:r>
      <w:proofErr w:type="spellEnd"/>
      <w:r w:rsidR="50371904">
        <w:rPr/>
        <w:t xml:space="preserve">, 2014). The Welsh government wants to promote the Welsh language by increasing the number of Welsh speakers to 1 million by 2050. Donaldson, (2015) report suggests everyone should learn Welsh up to the age of 16 and get a qualification. Schools should focus on speaking Welsh to communicate in conversation and understanding and use Welsh in the workplace (Welsh Government, 2015). The Welsh government has made progress to expand early years provision by 150 nursery groups to facilitate the transition into Welsh- medium education. </w:t>
      </w:r>
      <w:proofErr w:type="spellStart"/>
      <w:r w:rsidR="50371904">
        <w:rPr/>
        <w:t>Mudiad</w:t>
      </w:r>
      <w:proofErr w:type="spellEnd"/>
      <w:r w:rsidR="50371904">
        <w:rPr/>
        <w:t xml:space="preserve"> </w:t>
      </w:r>
      <w:proofErr w:type="spellStart"/>
      <w:r w:rsidR="50371904">
        <w:rPr/>
        <w:t>Meithrin</w:t>
      </w:r>
      <w:proofErr w:type="spellEnd"/>
      <w:r w:rsidR="50371904">
        <w:rPr/>
        <w:t xml:space="preserve"> administrative data shows that 86% of pupils that have attended </w:t>
      </w:r>
      <w:proofErr w:type="spellStart"/>
      <w:r w:rsidR="50371904">
        <w:rPr/>
        <w:t>Mudiad</w:t>
      </w:r>
      <w:proofErr w:type="spellEnd"/>
      <w:r w:rsidR="50371904">
        <w:rPr/>
        <w:t xml:space="preserve"> </w:t>
      </w:r>
      <w:proofErr w:type="spellStart"/>
      <w:r w:rsidR="50371904">
        <w:rPr/>
        <w:t>Meithrin</w:t>
      </w:r>
      <w:proofErr w:type="spellEnd"/>
      <w:r w:rsidR="50371904">
        <w:rPr/>
        <w:t xml:space="preserve"> progress to Welsh-Medium primary education. To increase the numbers of Welsh speakers the government promotes to expand the support for families to use the language at home, transmitting the Welsh language from one generation to the next </w:t>
      </w:r>
      <w:r w:rsidR="50371904">
        <w:rPr/>
        <w:t xml:space="preserve">Gwen, </w:t>
      </w:r>
      <w:r w:rsidR="50371904">
        <w:rPr/>
        <w:t>(</w:t>
      </w:r>
      <w:r w:rsidR="50371904">
        <w:rPr/>
        <w:t>2015</w:t>
      </w:r>
      <w:r w:rsidR="50371904">
        <w:rPr/>
        <w:t>).</w:t>
      </w:r>
    </w:p>
    <w:p w:rsidR="0BB3E887" w:rsidP="0BB3E887" w:rsidRDefault="0BB3E887" w14:paraId="4E967E24" w14:textId="10DB3695">
      <w:pPr>
        <w:pStyle w:val="Normal"/>
        <w:spacing w:line="360" w:lineRule="auto"/>
        <w:jc w:val="both"/>
      </w:pPr>
      <w:r w:rsidR="5C9BAE41">
        <w:rPr/>
        <w:t>T</w:t>
      </w:r>
      <w:r w:rsidR="5C9BAE41">
        <w:rPr/>
        <w:t xml:space="preserve">he Curriculum </w:t>
      </w:r>
      <w:proofErr w:type="spellStart"/>
      <w:r w:rsidR="5C9BAE41">
        <w:rPr/>
        <w:t>Cymreig</w:t>
      </w:r>
      <w:proofErr w:type="spellEnd"/>
      <w:r w:rsidR="5C9BAE41">
        <w:rPr/>
        <w:t>, (2003)</w:t>
      </w:r>
      <w:r w:rsidR="5C9BAE41">
        <w:rPr/>
        <w:t xml:space="preserve"> promotes and develops children understanding and the knowledge of the culture, values, language and traditions of Wales. Currirculum </w:t>
      </w:r>
      <w:proofErr w:type="spellStart"/>
      <w:r w:rsidR="5C9BAE41">
        <w:rPr/>
        <w:t>Cymreig</w:t>
      </w:r>
      <w:proofErr w:type="spellEnd"/>
      <w:r w:rsidR="5C9BAE41">
        <w:rPr/>
        <w:t xml:space="preserve"> celebrates the diversity and the sense of belonging in Wales promoting global citizenship. It provides children </w:t>
      </w:r>
      <w:r w:rsidR="5C9BAE41">
        <w:rPr/>
        <w:t xml:space="preserve">with </w:t>
      </w:r>
      <w:r w:rsidR="5C9BAE41">
        <w:rPr/>
        <w:t xml:space="preserve">the opportunities to extend their experience in living in Wales by gaining knowledge of the history, literature, music, art, craft, dance and sports promoting the Welsh culture </w:t>
      </w:r>
      <w:r w:rsidR="5C9BAE41">
        <w:rPr/>
        <w:t>(</w:t>
      </w:r>
      <w:r w:rsidR="5C9BAE41">
        <w:rPr/>
        <w:t>Welsh Government, 2003)</w:t>
      </w:r>
      <w:r w:rsidR="5C9BAE41">
        <w:rPr/>
        <w:t>; (Baker, 2006)</w:t>
      </w:r>
      <w:r w:rsidR="5C9BAE41">
        <w:rPr/>
        <w:t>. The Foundation Phase</w:t>
      </w:r>
      <w:r w:rsidR="5C9BAE41">
        <w:rPr/>
        <w:t>, (2008)</w:t>
      </w:r>
      <w:r w:rsidR="5C9BAE41">
        <w:rPr/>
        <w:t xml:space="preserve"> promotes the Welsh language in English medium schools in Wales by using incidental Welsh to reflect the school’s position as a school in Wales. Children learn the language naturally and gradually through first-hand experience</w:t>
      </w:r>
      <w:r w:rsidR="5C9BAE41">
        <w:rPr/>
        <w:t>. C</w:t>
      </w:r>
      <w:r w:rsidR="5C9BAE41">
        <w:rPr/>
        <w:t>hildren are encour</w:t>
      </w:r>
      <w:r w:rsidR="5C9BAE41">
        <w:rPr/>
        <w:t>a</w:t>
      </w:r>
      <w:r w:rsidR="5C9BAE41">
        <w:rPr/>
        <w:t xml:space="preserve">ged to communicate in a range of activities that is enjoyable, practical and planned </w:t>
      </w:r>
      <w:r w:rsidR="5C9BAE41">
        <w:rPr/>
        <w:t>(</w:t>
      </w:r>
      <w:r w:rsidR="5C9BAE41">
        <w:rPr/>
        <w:t xml:space="preserve">DCELLS, 2008).  </w:t>
      </w:r>
    </w:p>
    <w:p w:rsidR="0BB3E887" w:rsidP="0BB3E887" w:rsidRDefault="0BB3E887" w14:paraId="24F5163E" w14:textId="1CCBCA52">
      <w:pPr>
        <w:pStyle w:val="Normal"/>
        <w:spacing w:line="360" w:lineRule="auto"/>
        <w:jc w:val="both"/>
      </w:pPr>
    </w:p>
    <w:p w:rsidR="0BB3E887" w:rsidP="5C9BAE41" w:rsidRDefault="0BB3E887" w14:paraId="60779B00" w14:noSpellErr="1" w14:textId="33E8C2AF">
      <w:pPr>
        <w:pStyle w:val="Normal"/>
        <w:spacing w:line="360" w:lineRule="auto"/>
        <w:jc w:val="center"/>
      </w:pPr>
      <w:r w:rsidRPr="50371904" w:rsidR="50371904">
        <w:rPr>
          <w:sz w:val="40"/>
          <w:szCs w:val="40"/>
        </w:rPr>
        <w:t>Reference list</w:t>
      </w:r>
      <w:r w:rsidR="50371904">
        <w:rPr/>
        <w:t>.</w:t>
      </w:r>
      <w:r w:rsidR="50371904">
        <w:rPr/>
        <w:t xml:space="preserve"> </w:t>
      </w:r>
    </w:p>
    <w:p w:rsidR="5C9BAE41" w:rsidP="5C9BAE41" w:rsidRDefault="5C9BAE41" w14:noSpellErr="1" w14:paraId="613FF0EF" w14:textId="6414B296">
      <w:pPr>
        <w:pStyle w:val="Normal"/>
        <w:spacing w:line="360" w:lineRule="auto"/>
        <w:jc w:val="left"/>
      </w:pPr>
      <w:r w:rsidR="50371904">
        <w:rPr/>
        <w:t xml:space="preserve">Baker, C. (2006). </w:t>
      </w:r>
      <w:r w:rsidRPr="50371904" w:rsidR="50371904">
        <w:rPr>
          <w:i w:val="1"/>
          <w:iCs w:val="1"/>
        </w:rPr>
        <w:t>Foundation of Bilingual Education and Bilingualism</w:t>
      </w:r>
      <w:r w:rsidR="50371904">
        <w:rPr/>
        <w:t>. 4</w:t>
      </w:r>
      <w:r w:rsidRPr="50371904" w:rsidR="50371904">
        <w:rPr>
          <w:vertAlign w:val="superscript"/>
        </w:rPr>
        <w:t>th</w:t>
      </w:r>
      <w:r w:rsidR="50371904">
        <w:rPr/>
        <w:t xml:space="preserve"> Ed. Clevedon: Multilingual Matters.</w:t>
      </w:r>
    </w:p>
    <w:p w:rsidR="5C9BAE41" w:rsidP="5C9BAE41" w:rsidRDefault="5C9BAE41" w14:paraId="05E8195E" w14:textId="5B123442">
      <w:pPr>
        <w:pStyle w:val="Normal"/>
        <w:spacing w:line="360" w:lineRule="auto"/>
        <w:jc w:val="left"/>
      </w:pPr>
      <w:r w:rsidRPr="50371904" w:rsidR="50371904">
        <w:rPr>
          <w:rFonts w:ascii="Calibri" w:hAnsi="Calibri" w:eastAsia="Calibri" w:cs="Calibri"/>
          <w:noProof w:val="0"/>
          <w:sz w:val="22"/>
          <w:szCs w:val="22"/>
          <w:lang w:val="en-GB"/>
        </w:rPr>
        <w:t xml:space="preserve">Bialystok, E. Craik, F. and </w:t>
      </w:r>
      <w:proofErr w:type="spellStart"/>
      <w:r w:rsidRPr="50371904" w:rsidR="50371904">
        <w:rPr>
          <w:rFonts w:ascii="Calibri" w:hAnsi="Calibri" w:eastAsia="Calibri" w:cs="Calibri"/>
          <w:noProof w:val="0"/>
          <w:sz w:val="22"/>
          <w:szCs w:val="22"/>
          <w:lang w:val="en-GB"/>
        </w:rPr>
        <w:t>Luk</w:t>
      </w:r>
      <w:proofErr w:type="spellEnd"/>
      <w:r w:rsidRPr="50371904" w:rsidR="50371904">
        <w:rPr>
          <w:rFonts w:ascii="Calibri" w:hAnsi="Calibri" w:eastAsia="Calibri" w:cs="Calibri"/>
          <w:noProof w:val="0"/>
          <w:sz w:val="22"/>
          <w:szCs w:val="22"/>
          <w:lang w:val="en-GB"/>
        </w:rPr>
        <w:t>, G. ‘</w:t>
      </w:r>
      <w:r w:rsidRPr="50371904" w:rsidR="50371904">
        <w:rPr>
          <w:rFonts w:ascii="Calibri" w:hAnsi="Calibri" w:eastAsia="Calibri" w:cs="Calibri"/>
          <w:i w:val="1"/>
          <w:iCs w:val="1"/>
          <w:noProof w:val="0"/>
          <w:sz w:val="22"/>
          <w:szCs w:val="22"/>
          <w:lang w:val="en-GB"/>
        </w:rPr>
        <w:t xml:space="preserve">Bilingualism: Consequences for Mind and Brain.’ </w:t>
      </w:r>
      <w:r w:rsidRPr="50371904" w:rsidR="50371904">
        <w:rPr>
          <w:rFonts w:ascii="Calibri" w:hAnsi="Calibri" w:eastAsia="Calibri" w:cs="Calibri"/>
          <w:i w:val="0"/>
          <w:iCs w:val="0"/>
          <w:noProof w:val="0"/>
          <w:sz w:val="22"/>
          <w:szCs w:val="22"/>
          <w:lang w:val="en-GB"/>
        </w:rPr>
        <w:t>16 (4), pp.240-250. DOI: 10.1016/j.tics.2012.03.001.</w:t>
      </w:r>
    </w:p>
    <w:p w:rsidR="5C9BAE41" w:rsidP="5C9BAE41" w:rsidRDefault="5C9BAE41" w14:noSpellErr="1" w14:paraId="3B24B311" w14:textId="23B3C799">
      <w:pPr>
        <w:pStyle w:val="Normal"/>
        <w:spacing w:line="360" w:lineRule="auto"/>
        <w:jc w:val="left"/>
      </w:pPr>
      <w:r w:rsidRPr="50371904" w:rsidR="50371904">
        <w:rPr>
          <w:rFonts w:ascii="Calibri" w:hAnsi="Calibri" w:eastAsia="Calibri" w:cs="Calibri"/>
          <w:noProof w:val="0"/>
          <w:sz w:val="22"/>
          <w:szCs w:val="22"/>
          <w:lang w:val="en-GB"/>
        </w:rPr>
        <w:t>Bonfiglio, C. (2017). ‘</w:t>
      </w:r>
      <w:r w:rsidRPr="50371904" w:rsidR="50371904">
        <w:rPr>
          <w:rFonts w:ascii="Calibri" w:hAnsi="Calibri" w:eastAsia="Calibri" w:cs="Calibri"/>
          <w:i w:val="1"/>
          <w:iCs w:val="1"/>
          <w:noProof w:val="0"/>
          <w:sz w:val="22"/>
          <w:szCs w:val="22"/>
          <w:lang w:val="en-GB"/>
        </w:rPr>
        <w:t>10 Amazing Benefits of Being Bilingual’.</w:t>
      </w:r>
      <w:r w:rsidRPr="50371904" w:rsidR="50371904">
        <w:rPr>
          <w:rFonts w:ascii="Calibri" w:hAnsi="Calibri" w:eastAsia="Calibri" w:cs="Calibri"/>
          <w:noProof w:val="0"/>
          <w:sz w:val="22"/>
          <w:szCs w:val="22"/>
          <w:lang w:val="en-GB"/>
        </w:rPr>
        <w:t xml:space="preserve"> Available at: </w:t>
      </w:r>
      <w:hyperlink r:id="Rcafd417c2d374aef">
        <w:r w:rsidRPr="50371904" w:rsidR="50371904">
          <w:rPr>
            <w:rStyle w:val="Hyperlink"/>
            <w:rFonts w:ascii="Calibri" w:hAnsi="Calibri" w:eastAsia="Calibri" w:cs="Calibri"/>
            <w:noProof w:val="0"/>
            <w:sz w:val="22"/>
            <w:szCs w:val="22"/>
            <w:lang w:val="en-GB"/>
          </w:rPr>
          <w:t>https://bilingualkidspot.com/2017/05/23/benefits-of-being-bilingual/</w:t>
        </w:r>
      </w:hyperlink>
      <w:r w:rsidRPr="50371904" w:rsidR="50371904">
        <w:rPr>
          <w:rFonts w:ascii="Calibri" w:hAnsi="Calibri" w:eastAsia="Calibri" w:cs="Calibri"/>
          <w:noProof w:val="0"/>
          <w:sz w:val="22"/>
          <w:szCs w:val="22"/>
          <w:lang w:val="en-GB"/>
        </w:rPr>
        <w:t xml:space="preserve"> (Accessed: 20</w:t>
      </w:r>
      <w:r w:rsidRPr="50371904" w:rsidR="50371904">
        <w:rPr>
          <w:rFonts w:ascii="Calibri" w:hAnsi="Calibri" w:eastAsia="Calibri" w:cs="Calibri"/>
          <w:noProof w:val="0"/>
          <w:sz w:val="22"/>
          <w:szCs w:val="22"/>
          <w:vertAlign w:val="superscript"/>
          <w:lang w:val="en-GB"/>
        </w:rPr>
        <w:t>th</w:t>
      </w:r>
      <w:r w:rsidRPr="50371904" w:rsidR="50371904">
        <w:rPr>
          <w:rFonts w:ascii="Calibri" w:hAnsi="Calibri" w:eastAsia="Calibri" w:cs="Calibri"/>
          <w:noProof w:val="0"/>
          <w:sz w:val="22"/>
          <w:szCs w:val="22"/>
          <w:lang w:val="en-GB"/>
        </w:rPr>
        <w:t xml:space="preserve"> March 2019).</w:t>
      </w:r>
    </w:p>
    <w:p w:rsidR="5C9BAE41" w:rsidP="5C9BAE41" w:rsidRDefault="5C9BAE41" w14:noSpellErr="1" w14:paraId="458C7D26" w14:textId="21D023F3">
      <w:pPr>
        <w:pStyle w:val="Normal"/>
        <w:spacing w:line="360" w:lineRule="auto"/>
        <w:jc w:val="left"/>
      </w:pPr>
      <w:r w:rsidR="50371904">
        <w:rPr/>
        <w:t xml:space="preserve">Brentnall, J. Cann, J and Williams, C. (2009). </w:t>
      </w:r>
      <w:r w:rsidRPr="50371904" w:rsidR="50371904">
        <w:rPr>
          <w:i w:val="1"/>
          <w:iCs w:val="1"/>
        </w:rPr>
        <w:t>Language in Multilingual Wales</w:t>
      </w:r>
      <w:r w:rsidR="50371904">
        <w:rPr/>
        <w:t xml:space="preserve">. Bangor: College of Education and Lifelong Education. </w:t>
      </w:r>
    </w:p>
    <w:p w:rsidR="5C9BAE41" w:rsidP="5C9BAE41" w:rsidRDefault="5C9BAE41" w14:noSpellErr="1" w14:paraId="364C0F25" w14:textId="309D593A">
      <w:pPr>
        <w:pStyle w:val="Normal"/>
        <w:spacing w:line="360" w:lineRule="auto"/>
        <w:jc w:val="left"/>
      </w:pPr>
      <w:r w:rsidR="50371904">
        <w:rPr/>
        <w:t xml:space="preserve">Bruce, T. (2004). </w:t>
      </w:r>
      <w:r w:rsidRPr="50371904" w:rsidR="50371904">
        <w:rPr>
          <w:i w:val="1"/>
          <w:iCs w:val="1"/>
        </w:rPr>
        <w:t>Developing Learning in Early Childhood</w:t>
      </w:r>
      <w:r w:rsidR="50371904">
        <w:rPr/>
        <w:t>. London: SAGE Publications.</w:t>
      </w:r>
    </w:p>
    <w:p w:rsidR="5C9BAE41" w:rsidP="5C9BAE41" w:rsidRDefault="5C9BAE41" w14:noSpellErr="1" w14:paraId="3FFDCE4F" w14:textId="7890CB90">
      <w:pPr>
        <w:pStyle w:val="Normal"/>
        <w:spacing w:line="360" w:lineRule="auto"/>
        <w:jc w:val="left"/>
      </w:pPr>
      <w:r w:rsidR="50371904">
        <w:rPr/>
        <w:t xml:space="preserve">Conteh, J. (2006). </w:t>
      </w:r>
      <w:r w:rsidRPr="50371904" w:rsidR="50371904">
        <w:rPr>
          <w:i w:val="1"/>
          <w:iCs w:val="1"/>
        </w:rPr>
        <w:t>Promoting Learning for Bilingual Pupils 3-11</w:t>
      </w:r>
      <w:r w:rsidR="50371904">
        <w:rPr/>
        <w:t>. London: SAGE Publications.</w:t>
      </w:r>
    </w:p>
    <w:p w:rsidR="5C9BAE41" w:rsidP="5C9BAE41" w:rsidRDefault="5C9BAE41" w14:noSpellErr="1" w14:paraId="71B7B2CD" w14:textId="1505AC48">
      <w:pPr>
        <w:pStyle w:val="Normal"/>
        <w:spacing w:line="360" w:lineRule="auto"/>
        <w:jc w:val="left"/>
      </w:pPr>
      <w:r w:rsidR="50371904">
        <w:rPr/>
        <w:t xml:space="preserve">Conteh, J. (2003). </w:t>
      </w:r>
      <w:r w:rsidRPr="50371904" w:rsidR="50371904">
        <w:rPr>
          <w:i w:val="1"/>
          <w:iCs w:val="1"/>
        </w:rPr>
        <w:t>Succeeding in Diversity.</w:t>
      </w:r>
      <w:r w:rsidR="50371904">
        <w:rPr/>
        <w:t xml:space="preserve"> Stoke on Trent: Trentham Books Limited.</w:t>
      </w:r>
      <w:r w:rsidR="50371904">
        <w:rPr/>
        <w:t xml:space="preserve"> </w:t>
      </w:r>
    </w:p>
    <w:p w:rsidR="5C9BAE41" w:rsidP="5C9BAE41" w:rsidRDefault="5C9BAE41" w14:noSpellErr="1" w14:paraId="3AC11571" w14:textId="02B029A2">
      <w:pPr>
        <w:pStyle w:val="Normal"/>
        <w:spacing w:line="360" w:lineRule="auto"/>
        <w:jc w:val="left"/>
      </w:pPr>
      <w:r w:rsidR="50371904">
        <w:rPr/>
        <w:t xml:space="preserve">Doherty, J. Hughes, M. (2014).  </w:t>
      </w:r>
      <w:r w:rsidRPr="50371904" w:rsidR="50371904">
        <w:rPr>
          <w:i w:val="1"/>
          <w:iCs w:val="1"/>
        </w:rPr>
        <w:t>Child Development</w:t>
      </w:r>
      <w:r w:rsidR="50371904">
        <w:rPr/>
        <w:t>. 2</w:t>
      </w:r>
      <w:r w:rsidRPr="50371904" w:rsidR="50371904">
        <w:rPr>
          <w:vertAlign w:val="superscript"/>
        </w:rPr>
        <w:t>nd</w:t>
      </w:r>
      <w:r w:rsidR="50371904">
        <w:rPr/>
        <w:t xml:space="preserve"> Ed. Harlow: Pearson Education Limited.</w:t>
      </w:r>
    </w:p>
    <w:p w:rsidR="5C9BAE41" w:rsidP="5C9BAE41" w:rsidRDefault="5C9BAE41" w14:noSpellErr="1" w14:paraId="039DDC67" w14:textId="477E26A1">
      <w:pPr>
        <w:pStyle w:val="Normal"/>
        <w:spacing w:line="360" w:lineRule="auto"/>
        <w:jc w:val="left"/>
      </w:pPr>
      <w:r w:rsidRPr="50371904" w:rsidR="50371904">
        <w:rPr>
          <w:rFonts w:ascii="Calibri" w:hAnsi="Calibri" w:eastAsia="Calibri" w:cs="Calibri"/>
          <w:noProof w:val="0"/>
          <w:sz w:val="22"/>
          <w:szCs w:val="22"/>
          <w:lang w:val="en-GB"/>
        </w:rPr>
        <w:t xml:space="preserve">Donaldson, G. (2015) </w:t>
      </w:r>
      <w:r w:rsidRPr="50371904" w:rsidR="50371904">
        <w:rPr>
          <w:rFonts w:ascii="Calibri" w:hAnsi="Calibri" w:eastAsia="Calibri" w:cs="Calibri"/>
          <w:i w:val="1"/>
          <w:iCs w:val="1"/>
          <w:noProof w:val="0"/>
          <w:sz w:val="22"/>
          <w:szCs w:val="22"/>
          <w:lang w:val="en-GB"/>
        </w:rPr>
        <w:t xml:space="preserve">Successful Futures: Independent Review of Curriculum and Assessment Arrangements in Wales. </w:t>
      </w:r>
      <w:r w:rsidRPr="50371904" w:rsidR="50371904">
        <w:rPr>
          <w:rFonts w:ascii="Calibri" w:hAnsi="Calibri" w:eastAsia="Calibri" w:cs="Calibri"/>
          <w:noProof w:val="0"/>
          <w:sz w:val="22"/>
          <w:szCs w:val="22"/>
          <w:lang w:val="en-GB"/>
        </w:rPr>
        <w:t>Cardiff: Welsh Government.</w:t>
      </w:r>
    </w:p>
    <w:p w:rsidR="5C9BAE41" w:rsidP="50371904" w:rsidRDefault="5C9BAE41" w14:paraId="66D3DEA7" w14:textId="07BFA7A0">
      <w:pPr>
        <w:pStyle w:val="Normal"/>
        <w:spacing w:after="160" w:line="259" w:lineRule="auto"/>
      </w:pPr>
      <w:r w:rsidR="50371904">
        <w:rPr/>
        <w:t xml:space="preserve">Garcia, O. and Baker, C. (2007). </w:t>
      </w:r>
      <w:r w:rsidRPr="50371904" w:rsidR="50371904">
        <w:rPr>
          <w:i w:val="1"/>
          <w:iCs w:val="1"/>
        </w:rPr>
        <w:t>Bilingual Education. An Introductory Reader</w:t>
      </w:r>
      <w:r w:rsidR="50371904">
        <w:rPr/>
        <w:t>. Clevedon: Multilingual Matters LTD.</w:t>
      </w:r>
      <w:r w:rsidRPr="50371904" w:rsidR="50371904">
        <w:rPr>
          <w:rFonts w:ascii="Calibri" w:hAnsi="Calibri" w:eastAsia="Calibri" w:cs="Calibri"/>
          <w:noProof w:val="0"/>
          <w:sz w:val="22"/>
          <w:szCs w:val="22"/>
          <w:lang w:val="en-GB"/>
        </w:rPr>
        <w:t xml:space="preserve"> </w:t>
      </w:r>
    </w:p>
    <w:p w:rsidR="5C9BAE41" w:rsidP="50371904" w:rsidRDefault="5C9BAE41" w14:noSpellErr="1" w14:paraId="4AA50835" w14:textId="316D6915">
      <w:pPr>
        <w:pStyle w:val="Normal"/>
        <w:spacing w:after="160" w:line="259" w:lineRule="auto"/>
      </w:pPr>
      <w:r w:rsidRPr="50371904" w:rsidR="50371904">
        <w:rPr>
          <w:rFonts w:ascii="Calibri" w:hAnsi="Calibri" w:eastAsia="Calibri" w:cs="Calibri"/>
          <w:noProof w:val="0"/>
          <w:sz w:val="22"/>
          <w:szCs w:val="22"/>
          <w:lang w:val="en-GB"/>
        </w:rPr>
        <w:t xml:space="preserve">Gwen, A. (2015). </w:t>
      </w:r>
      <w:r w:rsidRPr="50371904" w:rsidR="50371904">
        <w:rPr>
          <w:rFonts w:ascii="Calibri" w:hAnsi="Calibri" w:eastAsia="Calibri" w:cs="Calibri"/>
          <w:i w:val="1"/>
          <w:iCs w:val="1"/>
          <w:noProof w:val="0"/>
          <w:sz w:val="22"/>
          <w:szCs w:val="22"/>
          <w:lang w:val="en-GB"/>
        </w:rPr>
        <w:t>A Million Welsh Speakers- Vision</w:t>
      </w:r>
      <w:r w:rsidRPr="50371904" w:rsidR="50371904">
        <w:rPr>
          <w:rFonts w:ascii="Calibri" w:hAnsi="Calibri" w:eastAsia="Calibri" w:cs="Calibri"/>
          <w:noProof w:val="0"/>
          <w:sz w:val="22"/>
          <w:szCs w:val="22"/>
          <w:lang w:val="en-GB"/>
        </w:rPr>
        <w:t xml:space="preserve">. Wales: Welsh Language Association. Available at: </w:t>
      </w:r>
      <w:hyperlink r:id="R8d8d8ec6b44a4b68">
        <w:r w:rsidRPr="50371904" w:rsidR="50371904">
          <w:rPr>
            <w:rStyle w:val="Hyperlink"/>
            <w:rFonts w:ascii="Calibri" w:hAnsi="Calibri" w:eastAsia="Calibri" w:cs="Calibri"/>
            <w:noProof w:val="0"/>
            <w:sz w:val="22"/>
            <w:szCs w:val="22"/>
            <w:lang w:val="en-GB"/>
          </w:rPr>
          <w:t>https://cymdeithas.cymru/miliwn</w:t>
        </w:r>
      </w:hyperlink>
      <w:r w:rsidRPr="50371904" w:rsidR="50371904">
        <w:rPr>
          <w:rFonts w:ascii="Calibri" w:hAnsi="Calibri" w:eastAsia="Calibri" w:cs="Calibri"/>
          <w:noProof w:val="0"/>
          <w:sz w:val="22"/>
          <w:szCs w:val="22"/>
          <w:lang w:val="en-GB"/>
        </w:rPr>
        <w:t xml:space="preserve"> (Accessed: 25</w:t>
      </w:r>
      <w:r w:rsidRPr="50371904" w:rsidR="50371904">
        <w:rPr>
          <w:rFonts w:ascii="Calibri" w:hAnsi="Calibri" w:eastAsia="Calibri" w:cs="Calibri"/>
          <w:noProof w:val="0"/>
          <w:sz w:val="22"/>
          <w:szCs w:val="22"/>
          <w:vertAlign w:val="superscript"/>
          <w:lang w:val="en-GB"/>
        </w:rPr>
        <w:t>th</w:t>
      </w:r>
      <w:r w:rsidRPr="50371904" w:rsidR="50371904">
        <w:rPr>
          <w:rFonts w:ascii="Calibri" w:hAnsi="Calibri" w:eastAsia="Calibri" w:cs="Calibri"/>
          <w:noProof w:val="0"/>
          <w:sz w:val="22"/>
          <w:szCs w:val="22"/>
          <w:lang w:val="en-GB"/>
        </w:rPr>
        <w:t xml:space="preserve"> March 2019).</w:t>
      </w:r>
    </w:p>
    <w:p w:rsidR="5C9BAE41" w:rsidP="5C9BAE41" w:rsidRDefault="5C9BAE41" w14:paraId="73EC5AC2" w14:textId="3E2907BB">
      <w:pPr>
        <w:pStyle w:val="Normal"/>
        <w:spacing w:line="360" w:lineRule="auto"/>
        <w:jc w:val="left"/>
      </w:pPr>
      <w:r w:rsidR="50371904">
        <w:rPr/>
        <w:t>Harries</w:t>
      </w:r>
      <w:r w:rsidR="50371904">
        <w:rPr/>
        <w:t xml:space="preserve">, </w:t>
      </w:r>
      <w:r w:rsidR="50371904">
        <w:rPr/>
        <w:t xml:space="preserve">B. Byrne, B and </w:t>
      </w:r>
      <w:r w:rsidR="50371904">
        <w:rPr/>
        <w:t>Lymperopoulou</w:t>
      </w:r>
      <w:r w:rsidR="50371904">
        <w:rPr/>
        <w:t xml:space="preserve">, K. </w:t>
      </w:r>
      <w:r w:rsidR="50371904">
        <w:rPr/>
        <w:t xml:space="preserve">(2014). </w:t>
      </w:r>
      <w:r w:rsidR="50371904">
        <w:rPr/>
        <w:t>‘</w:t>
      </w:r>
      <w:r w:rsidRPr="50371904" w:rsidR="50371904">
        <w:rPr>
          <w:i w:val="1"/>
          <w:iCs w:val="1"/>
        </w:rPr>
        <w:t>Who Identifies as Welsh? National Identities and ethnicity</w:t>
      </w:r>
      <w:r w:rsidRPr="50371904" w:rsidR="50371904">
        <w:rPr>
          <w:i w:val="1"/>
          <w:iCs w:val="1"/>
        </w:rPr>
        <w:t xml:space="preserve"> in Wales’</w:t>
      </w:r>
      <w:r w:rsidR="50371904">
        <w:rPr/>
        <w:t>.</w:t>
      </w:r>
      <w:r w:rsidR="50371904">
        <w:rPr/>
        <w:t xml:space="preserve"> </w:t>
      </w:r>
      <w:r w:rsidR="50371904">
        <w:rPr/>
        <w:t>Manchester: Centre of Dynamics of Ethnicity (</w:t>
      </w:r>
      <w:r w:rsidR="50371904">
        <w:rPr/>
        <w:t>CoDE</w:t>
      </w:r>
      <w:r w:rsidR="50371904">
        <w:rPr/>
        <w:t xml:space="preserve">). </w:t>
      </w:r>
    </w:p>
    <w:p w:rsidR="5C9BAE41" w:rsidP="5C9BAE41" w:rsidRDefault="5C9BAE41" w14:noSpellErr="1" w14:paraId="3A206ECF" w14:textId="180580D3">
      <w:pPr>
        <w:pStyle w:val="Normal"/>
        <w:spacing w:line="360" w:lineRule="auto"/>
        <w:jc w:val="left"/>
      </w:pPr>
      <w:r w:rsidR="50371904">
        <w:rPr/>
        <w:t xml:space="preserve">Issa, T. and Hatt, A. (2013). </w:t>
      </w:r>
      <w:r w:rsidRPr="50371904" w:rsidR="50371904">
        <w:rPr>
          <w:i w:val="1"/>
          <w:iCs w:val="1"/>
        </w:rPr>
        <w:t>Language, Cultural and Identity in the Early Years</w:t>
      </w:r>
      <w:r w:rsidR="50371904">
        <w:rPr/>
        <w:t>. London: Bloomsbury Academic.</w:t>
      </w:r>
    </w:p>
    <w:p w:rsidR="5C9BAE41" w:rsidP="50371904" w:rsidRDefault="5C9BAE41" w14:noSpellErr="1" w14:paraId="01B70A35" w14:textId="2F4A9D85">
      <w:pPr>
        <w:pStyle w:val="Normal"/>
        <w:spacing w:after="160" w:line="259" w:lineRule="auto"/>
      </w:pPr>
      <w:r w:rsidR="50371904">
        <w:rPr/>
        <w:t>Kamenetz, A. (2016). ‘</w:t>
      </w:r>
      <w:r w:rsidRPr="50371904" w:rsidR="50371904">
        <w:rPr>
          <w:i w:val="1"/>
          <w:iCs w:val="1"/>
        </w:rPr>
        <w:t xml:space="preserve">6 Potential Brain Benefits </w:t>
      </w:r>
      <w:proofErr w:type="gramStart"/>
      <w:r w:rsidRPr="50371904" w:rsidR="50371904">
        <w:rPr>
          <w:i w:val="1"/>
          <w:iCs w:val="1"/>
        </w:rPr>
        <w:t>Of</w:t>
      </w:r>
      <w:proofErr w:type="gramEnd"/>
      <w:r w:rsidRPr="50371904" w:rsidR="50371904">
        <w:rPr>
          <w:i w:val="1"/>
          <w:iCs w:val="1"/>
        </w:rPr>
        <w:t xml:space="preserve"> Bilingual Education.’ </w:t>
      </w:r>
      <w:r w:rsidRPr="50371904" w:rsidR="50371904">
        <w:rPr>
          <w:i w:val="0"/>
          <w:iCs w:val="0"/>
        </w:rPr>
        <w:t>Available at:</w:t>
      </w:r>
      <w:r w:rsidRPr="50371904" w:rsidR="50371904">
        <w:rPr>
          <w:i w:val="1"/>
          <w:iCs w:val="1"/>
        </w:rPr>
        <w:t xml:space="preserve"> </w:t>
      </w:r>
      <w:hyperlink r:id="Ra10dde122ec04cf5">
        <w:r w:rsidRPr="50371904" w:rsidR="50371904">
          <w:rPr>
            <w:rStyle w:val="Hyperlink"/>
            <w:rFonts w:ascii="Calibri" w:hAnsi="Calibri" w:eastAsia="Calibri" w:cs="Calibri"/>
            <w:noProof w:val="0"/>
            <w:sz w:val="22"/>
            <w:szCs w:val="22"/>
            <w:lang w:val="en-GB"/>
          </w:rPr>
          <w:t>https://www.npr.org/sections/ed/2016/11/29/497943749/6-potential-brain-benefits-of-bilingual-education?t=1553814171062</w:t>
        </w:r>
      </w:hyperlink>
      <w:r w:rsidR="50371904">
        <w:rPr/>
        <w:t xml:space="preserve"> (Accessed: 22</w:t>
      </w:r>
      <w:r w:rsidRPr="50371904" w:rsidR="50371904">
        <w:rPr>
          <w:vertAlign w:val="superscript"/>
        </w:rPr>
        <w:t>nd</w:t>
      </w:r>
      <w:r w:rsidR="50371904">
        <w:rPr/>
        <w:t xml:space="preserve"> March 2019)</w:t>
      </w:r>
      <w:r w:rsidR="50371904">
        <w:rPr/>
        <w:t>.</w:t>
      </w:r>
    </w:p>
    <w:p w:rsidR="5C9BAE41" w:rsidP="5C9BAE41" w:rsidRDefault="5C9BAE41" w14:noSpellErr="1" w14:paraId="13F36EF9" w14:textId="3879D87B">
      <w:pPr>
        <w:pStyle w:val="Normal"/>
        <w:spacing w:line="360" w:lineRule="auto"/>
        <w:jc w:val="left"/>
      </w:pPr>
      <w:r w:rsidR="50371904">
        <w:rPr/>
        <w:t xml:space="preserve">Moyles, J. (2010). </w:t>
      </w:r>
      <w:r w:rsidRPr="50371904" w:rsidR="50371904">
        <w:rPr>
          <w:i w:val="1"/>
          <w:iCs w:val="1"/>
        </w:rPr>
        <w:t>Thinking about play</w:t>
      </w:r>
      <w:r w:rsidR="50371904">
        <w:rPr/>
        <w:t>. Maidenhead: Open University Press.</w:t>
      </w:r>
    </w:p>
    <w:p w:rsidR="5C9BAE41" w:rsidP="5C9BAE41" w:rsidRDefault="5C9BAE41" w14:paraId="4269B7D2" w14:noSpellErr="1" w14:textId="6E5A65E5">
      <w:pPr>
        <w:pStyle w:val="Normal"/>
        <w:spacing w:line="360" w:lineRule="auto"/>
        <w:jc w:val="left"/>
      </w:pPr>
      <w:r w:rsidR="50371904">
        <w:rPr/>
        <w:t xml:space="preserve">Siraj-Blatchford, I. and Clarke, P. (2000). </w:t>
      </w:r>
      <w:r w:rsidRPr="50371904" w:rsidR="50371904">
        <w:rPr>
          <w:i w:val="1"/>
          <w:iCs w:val="1"/>
        </w:rPr>
        <w:t>Supporting Identity, Diversity and Language in the Early Years.</w:t>
      </w:r>
      <w:r w:rsidR="50371904">
        <w:rPr/>
        <w:t xml:space="preserve"> Maidenhead: Open University Press.</w:t>
      </w:r>
    </w:p>
    <w:p w:rsidR="50371904" w:rsidP="50371904" w:rsidRDefault="50371904" w14:paraId="342ADDEF" w14:textId="72C8994F">
      <w:pPr>
        <w:pStyle w:val="Normal"/>
        <w:spacing w:line="360" w:lineRule="auto"/>
        <w:jc w:val="left"/>
      </w:pPr>
      <w:r w:rsidRPr="50371904" w:rsidR="50371904">
        <w:rPr>
          <w:rFonts w:ascii="Calibri" w:hAnsi="Calibri" w:eastAsia="Calibri" w:cs="Calibri"/>
          <w:noProof w:val="0"/>
          <w:sz w:val="22"/>
          <w:szCs w:val="22"/>
          <w:lang w:val="en-GB"/>
        </w:rPr>
        <w:t xml:space="preserve">Welsh Assembly Government. (2003). </w:t>
      </w:r>
      <w:r w:rsidRPr="50371904" w:rsidR="50371904">
        <w:rPr>
          <w:rFonts w:ascii="Calibri" w:hAnsi="Calibri" w:eastAsia="Calibri" w:cs="Calibri"/>
          <w:i w:val="1"/>
          <w:iCs w:val="1"/>
          <w:noProof w:val="0"/>
          <w:sz w:val="22"/>
          <w:szCs w:val="22"/>
          <w:lang w:val="en-GB"/>
        </w:rPr>
        <w:t xml:space="preserve">Developing the Curriculum </w:t>
      </w:r>
      <w:proofErr w:type="spellStart"/>
      <w:r w:rsidRPr="50371904" w:rsidR="50371904">
        <w:rPr>
          <w:rFonts w:ascii="Calibri" w:hAnsi="Calibri" w:eastAsia="Calibri" w:cs="Calibri"/>
          <w:i w:val="1"/>
          <w:iCs w:val="1"/>
          <w:noProof w:val="0"/>
          <w:sz w:val="22"/>
          <w:szCs w:val="22"/>
          <w:lang w:val="en-GB"/>
        </w:rPr>
        <w:t>Cymreig</w:t>
      </w:r>
      <w:proofErr w:type="spellEnd"/>
      <w:r w:rsidRPr="50371904" w:rsidR="50371904">
        <w:rPr>
          <w:rFonts w:ascii="Calibri" w:hAnsi="Calibri" w:eastAsia="Calibri" w:cs="Calibri"/>
          <w:noProof w:val="0"/>
          <w:sz w:val="22"/>
          <w:szCs w:val="22"/>
          <w:lang w:val="en-GB"/>
        </w:rPr>
        <w:t xml:space="preserve">. Wales: ACCAC. Available at: </w:t>
      </w:r>
      <w:hyperlink r:id="Rccb0120f8d6e4fa6">
        <w:r w:rsidRPr="50371904" w:rsidR="50371904">
          <w:rPr>
            <w:rStyle w:val="Hyperlink"/>
            <w:rFonts w:ascii="Calibri" w:hAnsi="Calibri" w:eastAsia="Calibri" w:cs="Calibri"/>
            <w:noProof w:val="0"/>
            <w:sz w:val="22"/>
            <w:szCs w:val="22"/>
            <w:lang w:val="en-GB"/>
          </w:rPr>
          <w:t>https://learning.gov.wales/docs/learningwales/publications/130424-developing-the-curriculum-cymreig-en.pdf</w:t>
        </w:r>
      </w:hyperlink>
      <w:r w:rsidRPr="50371904" w:rsidR="50371904">
        <w:rPr>
          <w:rFonts w:ascii="Calibri" w:hAnsi="Calibri" w:eastAsia="Calibri" w:cs="Calibri"/>
          <w:noProof w:val="0"/>
          <w:sz w:val="22"/>
          <w:szCs w:val="22"/>
          <w:lang w:val="en-GB"/>
        </w:rPr>
        <w:t xml:space="preserve">  (Accessed 18</w:t>
      </w:r>
      <w:r w:rsidRPr="50371904" w:rsidR="50371904">
        <w:rPr>
          <w:rFonts w:ascii="Calibri" w:hAnsi="Calibri" w:eastAsia="Calibri" w:cs="Calibri"/>
          <w:noProof w:val="0"/>
          <w:sz w:val="22"/>
          <w:szCs w:val="22"/>
          <w:vertAlign w:val="superscript"/>
          <w:lang w:val="en-GB"/>
        </w:rPr>
        <w:t>th</w:t>
      </w:r>
      <w:r w:rsidRPr="50371904" w:rsidR="50371904">
        <w:rPr>
          <w:rFonts w:ascii="Calibri" w:hAnsi="Calibri" w:eastAsia="Calibri" w:cs="Calibri"/>
          <w:noProof w:val="0"/>
          <w:sz w:val="22"/>
          <w:szCs w:val="22"/>
          <w:lang w:val="en-GB"/>
        </w:rPr>
        <w:t xml:space="preserve"> 2019).</w:t>
      </w:r>
    </w:p>
    <w:p w:rsidR="50371904" w:rsidP="50371904" w:rsidRDefault="50371904" w14:noSpellErr="1" w14:paraId="3412756A" w14:textId="6D41EF7A">
      <w:pPr>
        <w:spacing w:after="160" w:line="259" w:lineRule="auto"/>
        <w:rPr>
          <w:rFonts w:ascii="Calibri" w:hAnsi="Calibri" w:eastAsia="Calibri" w:cs="Calibri"/>
          <w:noProof w:val="0"/>
          <w:color w:val="0563C1"/>
          <w:sz w:val="22"/>
          <w:szCs w:val="22"/>
          <w:u w:val="single"/>
          <w:lang w:val="en-GB"/>
        </w:rPr>
      </w:pPr>
      <w:r w:rsidRPr="50371904" w:rsidR="50371904">
        <w:rPr>
          <w:rFonts w:ascii="Calibri" w:hAnsi="Calibri" w:eastAsia="Calibri" w:cs="Calibri"/>
          <w:noProof w:val="0"/>
          <w:sz w:val="22"/>
          <w:szCs w:val="22"/>
          <w:lang w:val="en-GB"/>
        </w:rPr>
        <w:t xml:space="preserve">Welsh Government, (2008). </w:t>
      </w:r>
      <w:r w:rsidRPr="50371904" w:rsidR="50371904">
        <w:rPr>
          <w:rFonts w:ascii="Calibri" w:hAnsi="Calibri" w:eastAsia="Calibri" w:cs="Calibri"/>
          <w:i w:val="1"/>
          <w:iCs w:val="1"/>
          <w:noProof w:val="0"/>
          <w:sz w:val="22"/>
          <w:szCs w:val="22"/>
          <w:lang w:val="en-GB"/>
        </w:rPr>
        <w:t xml:space="preserve">Foundation Phase: Framework for Children’s Learning for 3 to 7-year-olds in Wales. </w:t>
      </w:r>
      <w:r w:rsidRPr="50371904" w:rsidR="50371904">
        <w:rPr>
          <w:rFonts w:ascii="Calibri" w:hAnsi="Calibri" w:eastAsia="Calibri" w:cs="Calibri"/>
          <w:i w:val="0"/>
          <w:iCs w:val="0"/>
          <w:noProof w:val="0"/>
          <w:sz w:val="22"/>
          <w:szCs w:val="22"/>
          <w:lang w:val="en-GB"/>
        </w:rPr>
        <w:t>Available at:</w:t>
      </w:r>
      <w:r w:rsidRPr="50371904" w:rsidR="50371904">
        <w:rPr>
          <w:rFonts w:ascii="Calibri" w:hAnsi="Calibri" w:eastAsia="Calibri" w:cs="Calibri"/>
          <w:i w:val="1"/>
          <w:iCs w:val="1"/>
          <w:noProof w:val="0"/>
          <w:sz w:val="22"/>
          <w:szCs w:val="22"/>
          <w:lang w:val="en-GB"/>
        </w:rPr>
        <w:t xml:space="preserve">  </w:t>
      </w:r>
      <w:hyperlink r:id="R65ed7a501c8c4cc6">
        <w:r w:rsidRPr="50371904" w:rsidR="50371904">
          <w:rPr>
            <w:rStyle w:val="Hyperlink"/>
            <w:rFonts w:ascii="Calibri" w:hAnsi="Calibri" w:eastAsia="Calibri" w:cs="Calibri"/>
            <w:noProof w:val="0"/>
            <w:color w:val="0563C1"/>
            <w:sz w:val="22"/>
            <w:szCs w:val="22"/>
            <w:u w:val="single"/>
            <w:lang w:val="en-GB"/>
          </w:rPr>
          <w:t>http://learning.gov.wales/docs/learningwales/publications/130424-framework-for-childrens-learning-en.pdf</w:t>
        </w:r>
      </w:hyperlink>
      <w:r w:rsidRPr="50371904" w:rsidR="50371904">
        <w:rPr>
          <w:rFonts w:ascii="Calibri" w:hAnsi="Calibri" w:eastAsia="Calibri" w:cs="Calibri"/>
          <w:noProof w:val="0"/>
          <w:color w:val="0563C1"/>
          <w:sz w:val="22"/>
          <w:szCs w:val="22"/>
          <w:u w:val="single"/>
          <w:lang w:val="en-GB"/>
        </w:rPr>
        <w:t xml:space="preserve"> </w:t>
      </w:r>
      <w:r w:rsidRPr="50371904" w:rsidR="50371904">
        <w:rPr>
          <w:rFonts w:ascii="Calibri" w:hAnsi="Calibri" w:eastAsia="Calibri" w:cs="Calibri"/>
          <w:noProof w:val="0"/>
          <w:sz w:val="22"/>
          <w:szCs w:val="22"/>
          <w:lang w:val="en-GB"/>
        </w:rPr>
        <w:t>(Accessed: 18</w:t>
      </w:r>
      <w:r w:rsidRPr="50371904" w:rsidR="50371904">
        <w:rPr>
          <w:rFonts w:ascii="Calibri" w:hAnsi="Calibri" w:eastAsia="Calibri" w:cs="Calibri"/>
          <w:noProof w:val="0"/>
          <w:sz w:val="22"/>
          <w:szCs w:val="22"/>
          <w:vertAlign w:val="superscript"/>
          <w:lang w:val="en-GB"/>
        </w:rPr>
        <w:t>th</w:t>
      </w:r>
      <w:r w:rsidRPr="50371904" w:rsidR="50371904">
        <w:rPr>
          <w:rFonts w:ascii="Calibri" w:hAnsi="Calibri" w:eastAsia="Calibri" w:cs="Calibri"/>
          <w:noProof w:val="0"/>
          <w:sz w:val="22"/>
          <w:szCs w:val="22"/>
          <w:lang w:val="en-GB"/>
        </w:rPr>
        <w:t xml:space="preserve"> March 2019).</w:t>
      </w:r>
    </w:p>
    <w:p w:rsidR="5C9BAE41" w:rsidP="5C9BAE41" w:rsidRDefault="5C9BAE41" w14:noSpellErr="1" w14:paraId="254D54A6" w14:textId="3804E5DE">
      <w:pPr>
        <w:pStyle w:val="Normal"/>
        <w:spacing w:line="360" w:lineRule="auto"/>
        <w:jc w:val="left"/>
      </w:pPr>
      <w:r w:rsidR="5C9BAE41">
        <w:rPr/>
        <w:t xml:space="preserve">Welsh Assembly Government. (2008). </w:t>
      </w:r>
      <w:r w:rsidRPr="5C9BAE41" w:rsidR="5C9BAE41">
        <w:rPr>
          <w:i w:val="1"/>
          <w:iCs w:val="1"/>
        </w:rPr>
        <w:t>Framework for Children’s Learning for 3 to 7-year-olds in Wales</w:t>
      </w:r>
      <w:r w:rsidR="5C9BAE41">
        <w:rPr/>
        <w:t xml:space="preserve">. Cardiff: Welsh Assembly Government.  </w:t>
      </w:r>
    </w:p>
    <w:p w:rsidR="075DE682" w:rsidP="50371904" w:rsidRDefault="075DE682" w14:paraId="3AC51EAA" w14:noSpellErr="1" w14:textId="72ACD22E">
      <w:pPr>
        <w:pStyle w:val="Normal"/>
        <w:spacing w:after="160" w:line="360" w:lineRule="auto"/>
        <w:jc w:val="left"/>
        <w:rPr>
          <w:rFonts w:ascii="Calibri" w:hAnsi="Calibri" w:eastAsia="Calibri" w:cs="Calibri"/>
          <w:noProof w:val="0"/>
          <w:sz w:val="22"/>
          <w:szCs w:val="22"/>
          <w:lang w:val="en-GB"/>
        </w:rPr>
      </w:pPr>
      <w:r w:rsidR="50371904">
        <w:rPr/>
        <w:t xml:space="preserve">Welsh Government, (2011). </w:t>
      </w:r>
      <w:r w:rsidRPr="50371904" w:rsidR="50371904">
        <w:rPr>
          <w:i w:val="1"/>
          <w:iCs w:val="1"/>
        </w:rPr>
        <w:t xml:space="preserve">A Summary of The United Nations Convention. On </w:t>
      </w:r>
      <w:proofErr w:type="gramStart"/>
      <w:r w:rsidRPr="50371904" w:rsidR="50371904">
        <w:rPr>
          <w:i w:val="1"/>
          <w:iCs w:val="1"/>
        </w:rPr>
        <w:t>The</w:t>
      </w:r>
      <w:proofErr w:type="gramEnd"/>
      <w:r w:rsidRPr="50371904" w:rsidR="50371904">
        <w:rPr>
          <w:i w:val="1"/>
          <w:iCs w:val="1"/>
        </w:rPr>
        <w:t xml:space="preserve"> Rights of the Child.</w:t>
      </w:r>
      <w:r w:rsidR="50371904">
        <w:rPr/>
        <w:t xml:space="preserve"> Wales: Welsh Government.</w:t>
      </w:r>
    </w:p>
    <w:p w:rsidR="075DE682" w:rsidP="20CB153F" w:rsidRDefault="075DE682" w14:paraId="77DA3C09" w14:noSpellErr="1" w14:textId="125467B0">
      <w:pPr>
        <w:spacing w:after="160" w:line="259" w:lineRule="auto"/>
        <w:rPr>
          <w:rFonts w:ascii="Calibri" w:hAnsi="Calibri" w:eastAsia="Calibri" w:cs="Calibri"/>
          <w:i w:val="0"/>
          <w:iCs w:val="0"/>
          <w:noProof w:val="0"/>
          <w:sz w:val="22"/>
          <w:szCs w:val="22"/>
          <w:lang w:val="en-GB"/>
        </w:rPr>
      </w:pPr>
      <w:r w:rsidRPr="20CB153F" w:rsidR="20CB153F">
        <w:rPr>
          <w:rFonts w:ascii="Calibri" w:hAnsi="Calibri" w:eastAsia="Calibri" w:cs="Calibri"/>
          <w:noProof w:val="0"/>
          <w:sz w:val="22"/>
          <w:szCs w:val="22"/>
          <w:lang w:val="en-GB"/>
        </w:rPr>
        <w:t>Welsh Government, (2016). Foundation phase action plan Avail</w:t>
      </w:r>
      <w:r w:rsidRPr="20CB153F" w:rsidR="20CB153F">
        <w:rPr>
          <w:rFonts w:ascii="Calibri" w:hAnsi="Calibri" w:eastAsia="Calibri" w:cs="Calibri"/>
          <w:noProof w:val="0"/>
          <w:sz w:val="22"/>
          <w:szCs w:val="22"/>
          <w:lang w:val="en-GB"/>
        </w:rPr>
        <w:t>a</w:t>
      </w:r>
      <w:r w:rsidRPr="20CB153F" w:rsidR="20CB153F">
        <w:rPr>
          <w:rFonts w:ascii="Calibri" w:hAnsi="Calibri" w:eastAsia="Calibri" w:cs="Calibri"/>
          <w:noProof w:val="0"/>
          <w:sz w:val="22"/>
          <w:szCs w:val="22"/>
          <w:lang w:val="en-GB"/>
        </w:rPr>
        <w:t xml:space="preserve">ble at:  </w:t>
      </w:r>
      <w:hyperlink r:id="Ra56433cd0ae04188">
        <w:r w:rsidRPr="20CB153F" w:rsidR="20CB153F">
          <w:rPr>
            <w:rStyle w:val="Hyperlink"/>
            <w:rFonts w:ascii="Calibri" w:hAnsi="Calibri" w:eastAsia="Calibri" w:cs="Calibri"/>
            <w:noProof w:val="0"/>
            <w:color w:val="0563C1"/>
            <w:sz w:val="22"/>
            <w:szCs w:val="22"/>
            <w:u w:val="single"/>
            <w:lang w:val="en-GB"/>
          </w:rPr>
          <w:t>https://gov.wales/sites/default/files/publications/2018-03/foundation-phase-action-plan.pdf</w:t>
        </w:r>
      </w:hyperlink>
      <w:r w:rsidRPr="20CB153F" w:rsidR="20CB153F">
        <w:rPr>
          <w:rFonts w:ascii="Calibri" w:hAnsi="Calibri" w:eastAsia="Calibri" w:cs="Calibri"/>
          <w:i w:val="0"/>
          <w:iCs w:val="0"/>
          <w:noProof w:val="0"/>
          <w:sz w:val="22"/>
          <w:szCs w:val="22"/>
          <w:lang w:val="en-GB"/>
        </w:rPr>
        <w:t xml:space="preserve"> (Accessed: 15</w:t>
      </w:r>
      <w:r w:rsidRPr="20CB153F" w:rsidR="20CB153F">
        <w:rPr>
          <w:rFonts w:ascii="Calibri" w:hAnsi="Calibri" w:eastAsia="Calibri" w:cs="Calibri"/>
          <w:i w:val="0"/>
          <w:iCs w:val="0"/>
          <w:noProof w:val="0"/>
          <w:sz w:val="22"/>
          <w:szCs w:val="22"/>
          <w:vertAlign w:val="superscript"/>
          <w:lang w:val="en-GB"/>
        </w:rPr>
        <w:t>th</w:t>
      </w:r>
      <w:r w:rsidRPr="20CB153F" w:rsidR="20CB153F">
        <w:rPr>
          <w:rFonts w:ascii="Calibri" w:hAnsi="Calibri" w:eastAsia="Calibri" w:cs="Calibri"/>
          <w:i w:val="0"/>
          <w:iCs w:val="0"/>
          <w:noProof w:val="0"/>
          <w:sz w:val="22"/>
          <w:szCs w:val="22"/>
          <w:lang w:val="en-GB"/>
        </w:rPr>
        <w:t xml:space="preserve"> March 2019). </w:t>
      </w:r>
    </w:p>
    <w:p w:rsidR="20CB153F" w:rsidP="20CB153F" w:rsidRDefault="20CB153F" w14:paraId="73A42044" w14:textId="0E6B8500">
      <w:pPr>
        <w:pStyle w:val="Normal"/>
        <w:spacing w:after="160" w:line="259" w:lineRule="auto"/>
      </w:pPr>
      <w:r w:rsidRPr="50371904" w:rsidR="50371904">
        <w:rPr>
          <w:rFonts w:ascii="Calibri" w:hAnsi="Calibri" w:eastAsia="Calibri" w:cs="Calibri"/>
          <w:noProof w:val="0"/>
          <w:sz w:val="22"/>
          <w:szCs w:val="22"/>
          <w:lang w:val="en-GB"/>
        </w:rPr>
        <w:t xml:space="preserve"> </w:t>
      </w:r>
    </w:p>
    <w:p w:rsidR="20CB153F" w:rsidP="20CB153F" w:rsidRDefault="20CB153F" w14:noSpellErr="1" w14:paraId="36A62E76" w14:textId="6BF6B2DE">
      <w:pPr>
        <w:pStyle w:val="Normal"/>
        <w:spacing w:after="160" w:line="259" w:lineRule="auto"/>
        <w:rPr>
          <w:rFonts w:ascii="Calibri" w:hAnsi="Calibri" w:eastAsia="Calibri" w:cs="Calibri"/>
          <w:i w:val="0"/>
          <w:iCs w:val="0"/>
          <w:noProof w:val="0"/>
          <w:sz w:val="22"/>
          <w:szCs w:val="22"/>
          <w:lang w:val="en-GB"/>
        </w:rPr>
      </w:pPr>
    </w:p>
    <w:p w:rsidR="075DE682" w:rsidP="075DE682" w:rsidRDefault="075DE682" w14:noSpellErr="1" w14:paraId="22A0F946" w14:textId="68ED65C0">
      <w:pPr>
        <w:pStyle w:val="Normal"/>
        <w:spacing w:line="360" w:lineRule="auto"/>
        <w:jc w:val="left"/>
        <w:rPr>
          <w:rFonts w:ascii="Calibri" w:hAnsi="Calibri" w:eastAsia="Calibri" w:cs="Calibri"/>
          <w:noProof w:val="0"/>
          <w:sz w:val="22"/>
          <w:szCs w:val="22"/>
          <w:lang w:val="en-GB"/>
        </w:rPr>
      </w:pPr>
    </w:p>
    <w:p w:rsidR="075DE682" w:rsidP="075DE682" w:rsidRDefault="075DE682" w14:noSpellErr="1" w14:paraId="2F0E068D" w14:textId="0A811F44">
      <w:pPr>
        <w:pStyle w:val="Normal"/>
        <w:spacing w:line="360" w:lineRule="auto"/>
        <w:jc w:val="left"/>
        <w:rPr>
          <w:rFonts w:ascii="Calibri" w:hAnsi="Calibri" w:eastAsia="Calibri" w:cs="Calibri"/>
          <w:noProof w:val="0"/>
          <w:sz w:val="22"/>
          <w:szCs w:val="22"/>
          <w:lang w:val="en-GB"/>
        </w:rPr>
      </w:pPr>
    </w:p>
    <w:p w:rsidR="5C9BAE41" w:rsidP="5C9BAE41" w:rsidRDefault="5C9BAE41" w14:paraId="6417990E" w14:textId="51D27B24">
      <w:pPr>
        <w:pStyle w:val="Normal"/>
        <w:spacing w:line="360" w:lineRule="auto"/>
        <w:jc w:val="left"/>
      </w:pPr>
      <w:r w:rsidR="5C9BAE41">
        <w:rPr/>
        <w:t xml:space="preserve"> </w:t>
      </w:r>
    </w:p>
    <w:p w:rsidR="5C9BAE41" w:rsidP="5C9BAE41" w:rsidRDefault="5C9BAE41" w14:noSpellErr="1" w14:paraId="6FB64351" w14:textId="4941E489">
      <w:pPr>
        <w:pStyle w:val="Normal"/>
        <w:spacing w:line="360" w:lineRule="auto"/>
        <w:jc w:val="left"/>
      </w:pPr>
    </w:p>
    <w:p w:rsidR="5C9BAE41" w:rsidP="5C9BAE41" w:rsidRDefault="5C9BAE41" w14:paraId="3E8A0851" w14:textId="682F9021">
      <w:pPr>
        <w:pStyle w:val="Normal"/>
        <w:spacing w:line="360" w:lineRule="auto"/>
        <w:jc w:val="left"/>
      </w:pPr>
      <w:r w:rsidR="5C9BAE41">
        <w:rPr/>
        <w:t xml:space="preserve">  </w:t>
      </w:r>
    </w:p>
    <w:p w:rsidR="5C9BAE41" w:rsidP="5C9BAE41" w:rsidRDefault="5C9BAE41" w14:noSpellErr="1" w14:paraId="4E4556BD" w14:textId="647F49AA">
      <w:pPr>
        <w:pStyle w:val="Normal"/>
        <w:spacing w:line="360" w:lineRule="auto"/>
        <w:jc w:val="left"/>
      </w:pPr>
    </w:p>
    <w:p w:rsidR="5C9BAE41" w:rsidP="5C9BAE41" w:rsidRDefault="5C9BAE41" w14:noSpellErr="1" w14:paraId="2B75242B" w14:textId="5E0D998F">
      <w:pPr>
        <w:pStyle w:val="Normal"/>
        <w:spacing w:line="360" w:lineRule="auto"/>
        <w:jc w:val="left"/>
      </w:pPr>
    </w:p>
    <w:p w:rsidR="5C9BAE41" w:rsidP="5C9BAE41" w:rsidRDefault="5C9BAE41" w14:noSpellErr="1" w14:paraId="5EAFE201" w14:textId="4FA8D2FB">
      <w:pPr>
        <w:pStyle w:val="Normal"/>
        <w:spacing w:line="360" w:lineRule="auto"/>
        <w:jc w:val="left"/>
      </w:pPr>
      <w:r w:rsidR="5C9BAE41">
        <w:rPr/>
        <w:t xml:space="preserve"> </w:t>
      </w:r>
    </w:p>
    <w:p w:rsidR="5C9BAE41" w:rsidP="5C9BAE41" w:rsidRDefault="5C9BAE41" w14:noSpellErr="1" w14:paraId="7B04FDBB" w14:textId="20757FF4">
      <w:pPr>
        <w:pStyle w:val="Normal"/>
        <w:spacing w:line="360" w:lineRule="auto"/>
        <w:jc w:val="center"/>
      </w:pPr>
    </w:p>
    <w:sectPr>
      <w:pgSz w:w="11906" w:h="16838" w:orient="portrait"/>
      <w:pgMar w:top="1440" w:right="1440" w:bottom="1440" w:left="1440" w:header="720" w:footer="720" w:gutter="0"/>
      <w:cols w:space="720"/>
      <w:docGrid w:linePitch="360"/>
      <w:headerReference w:type="default" r:id="Rcd7b9dec99bb4f05"/>
      <w:footerReference w:type="default" r:id="R1280f3babe86463d"/>
      <w:titlePg w:val="1"/>
      <w:headerReference w:type="first" r:id="R094c1b66672649e5"/>
      <w:footerReference w:type="first" r:id="R0c5d23e3dbd74a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BB3E887" w:rsidTr="5C9BAE41" w14:paraId="34DA207C">
      <w:tc>
        <w:tcPr>
          <w:tcW w:w="3009" w:type="dxa"/>
          <w:tcMar/>
        </w:tcPr>
        <w:p w:rsidR="0BB3E887" w:rsidP="0BB3E887" w:rsidRDefault="0BB3E887" w14:paraId="2FE15180" w14:textId="156BBE1D">
          <w:pPr>
            <w:pStyle w:val="Header"/>
            <w:bidi w:val="0"/>
            <w:ind w:left="-115"/>
            <w:jc w:val="left"/>
          </w:pPr>
        </w:p>
      </w:tc>
      <w:tc>
        <w:tcPr>
          <w:tcW w:w="3009" w:type="dxa"/>
          <w:tcMar/>
        </w:tcPr>
        <w:p w:rsidR="0BB3E887" w:rsidP="0BB3E887" w:rsidRDefault="0BB3E887" w14:paraId="15B70FFD" w14:noSpellErr="1" w14:textId="3DBD90FF">
          <w:pPr>
            <w:pStyle w:val="Header"/>
            <w:bidi w:val="0"/>
            <w:jc w:val="center"/>
          </w:pPr>
        </w:p>
      </w:tc>
      <w:tc>
        <w:tcPr>
          <w:tcW w:w="3009" w:type="dxa"/>
          <w:tcMar/>
        </w:tcPr>
        <w:p w:rsidR="0BB3E887" w:rsidP="0BB3E887" w:rsidRDefault="0BB3E887" w14:paraId="20F986E4" w14:textId="67306935">
          <w:pPr>
            <w:pStyle w:val="Header"/>
            <w:bidi w:val="0"/>
            <w:ind w:right="-115"/>
            <w:jc w:val="right"/>
          </w:pPr>
        </w:p>
      </w:tc>
    </w:tr>
  </w:tbl>
  <w:p w:rsidR="0BB3E887" w:rsidP="0BB3E887" w:rsidRDefault="0BB3E887" w14:paraId="130E9121" w14:textId="4D9DD87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C9BAE41" w:rsidTr="5C9BAE41" w14:paraId="5A44D092">
      <w:tc>
        <w:tcPr>
          <w:tcW w:w="3009" w:type="dxa"/>
          <w:tcMar/>
        </w:tcPr>
        <w:p w:rsidR="5C9BAE41" w:rsidP="5C9BAE41" w:rsidRDefault="5C9BAE41" w14:paraId="7CA102D8" w14:textId="2AE67718">
          <w:pPr>
            <w:pStyle w:val="Header"/>
            <w:bidi w:val="0"/>
            <w:ind w:left="-115"/>
            <w:jc w:val="left"/>
          </w:pPr>
        </w:p>
      </w:tc>
      <w:tc>
        <w:tcPr>
          <w:tcW w:w="3009" w:type="dxa"/>
          <w:tcMar/>
        </w:tcPr>
        <w:p w:rsidR="5C9BAE41" w:rsidP="5C9BAE41" w:rsidRDefault="5C9BAE41" w14:paraId="7EC2F252" w14:textId="6F39E3D9">
          <w:pPr>
            <w:pStyle w:val="Header"/>
            <w:bidi w:val="0"/>
            <w:jc w:val="center"/>
          </w:pPr>
        </w:p>
      </w:tc>
      <w:tc>
        <w:tcPr>
          <w:tcW w:w="3009" w:type="dxa"/>
          <w:tcMar/>
        </w:tcPr>
        <w:p w:rsidR="5C9BAE41" w:rsidP="5C9BAE41" w:rsidRDefault="5C9BAE41" w14:paraId="31A50825" w14:textId="7B629F0C">
          <w:pPr>
            <w:pStyle w:val="Header"/>
            <w:bidi w:val="0"/>
            <w:ind w:right="-115"/>
            <w:jc w:val="right"/>
          </w:pPr>
        </w:p>
      </w:tc>
    </w:tr>
  </w:tbl>
  <w:p w:rsidR="5C9BAE41" w:rsidP="5C9BAE41" w:rsidRDefault="5C9BAE41" w14:paraId="49C7DEAD" w14:textId="378DEB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BB3E887" w:rsidTr="5C9BAE41" w14:paraId="3105E47A">
      <w:tc>
        <w:tcPr>
          <w:tcW w:w="3009" w:type="dxa"/>
          <w:tcMar/>
        </w:tcPr>
        <w:p w:rsidR="0BB3E887" w:rsidP="0BB3E887" w:rsidRDefault="0BB3E887" w14:paraId="397F209D" w14:textId="3990AC63">
          <w:pPr>
            <w:pStyle w:val="Header"/>
            <w:bidi w:val="0"/>
            <w:ind w:left="-115"/>
            <w:jc w:val="left"/>
          </w:pPr>
          <w:r w:rsidR="0BB3E887">
            <w:rPr/>
            <w:t>1801722</w:t>
          </w:r>
        </w:p>
      </w:tc>
      <w:tc>
        <w:tcPr>
          <w:tcW w:w="3009" w:type="dxa"/>
          <w:tcMar/>
        </w:tcPr>
        <w:p w:rsidR="0BB3E887" w:rsidP="0BB3E887" w:rsidRDefault="0BB3E887" w14:noSpellErr="1" w14:paraId="7AEA2552" w14:textId="49292BBC">
          <w:pPr>
            <w:pStyle w:val="Header"/>
            <w:bidi w:val="0"/>
            <w:jc w:val="center"/>
          </w:pPr>
          <w:r w:rsidR="0BB3E887">
            <w:rPr/>
            <w:t>EAEE4006/C</w:t>
          </w:r>
        </w:p>
      </w:tc>
      <w:tc>
        <w:tcPr>
          <w:tcW w:w="3009" w:type="dxa"/>
          <w:tcMar/>
        </w:tcPr>
        <w:p w:rsidR="0BB3E887" w:rsidP="0BB3E887" w:rsidRDefault="0BB3E887" w14:paraId="2DFE3082" w14:noSpellErr="1" w14:textId="7536870F">
          <w:pPr>
            <w:pStyle w:val="Header"/>
            <w:bidi w:val="0"/>
            <w:ind w:right="-115"/>
            <w:jc w:val="right"/>
          </w:pPr>
          <w:r w:rsidR="5C9BAE41">
            <w:rPr/>
            <w:t>Words 1,5</w:t>
          </w:r>
          <w:r w:rsidR="5C9BAE41">
            <w:rPr/>
            <w:t>85</w:t>
          </w:r>
        </w:p>
      </w:tc>
    </w:tr>
  </w:tbl>
  <w:p w:rsidR="0BB3E887" w:rsidP="0BB3E887" w:rsidRDefault="0BB3E887" w14:paraId="16D9CA97" w14:textId="2DE3F1D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C9BAE41" w:rsidTr="5C9BAE41" w14:paraId="0D45FDD8">
      <w:tc>
        <w:tcPr>
          <w:tcW w:w="3009" w:type="dxa"/>
          <w:tcMar/>
        </w:tcPr>
        <w:p w:rsidR="5C9BAE41" w:rsidP="5C9BAE41" w:rsidRDefault="5C9BAE41" w14:paraId="58FCBA6D" w14:textId="0784A7A5">
          <w:pPr>
            <w:pStyle w:val="Header"/>
            <w:bidi w:val="0"/>
            <w:ind w:left="-115"/>
            <w:jc w:val="left"/>
          </w:pPr>
        </w:p>
      </w:tc>
      <w:tc>
        <w:tcPr>
          <w:tcW w:w="3009" w:type="dxa"/>
          <w:tcMar/>
        </w:tcPr>
        <w:p w:rsidR="5C9BAE41" w:rsidP="5C9BAE41" w:rsidRDefault="5C9BAE41" w14:paraId="1E245606" w14:textId="16C85A25">
          <w:pPr>
            <w:pStyle w:val="Header"/>
            <w:bidi w:val="0"/>
            <w:jc w:val="center"/>
          </w:pPr>
        </w:p>
      </w:tc>
      <w:tc>
        <w:tcPr>
          <w:tcW w:w="3009" w:type="dxa"/>
          <w:tcMar/>
        </w:tcPr>
        <w:p w:rsidR="5C9BAE41" w:rsidP="5C9BAE41" w:rsidRDefault="5C9BAE41" w14:paraId="19722E02" w14:textId="512D1A8F">
          <w:pPr>
            <w:pStyle w:val="Header"/>
            <w:bidi w:val="0"/>
            <w:ind w:right="-115"/>
            <w:jc w:val="right"/>
          </w:pPr>
        </w:p>
      </w:tc>
    </w:tr>
  </w:tbl>
  <w:p w:rsidR="5C9BAE41" w:rsidP="5C9BAE41" w:rsidRDefault="5C9BAE41" w14:paraId="074EC0AA" w14:textId="5866BCB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F4F97B9"/>
  <w15:docId w15:val="{5e8e456b-a26e-4fae-bffd-b9db76983626}"/>
  <w:rsids>
    <w:rsidRoot w:val="44411A2C"/>
    <w:rsid w:val="075DE682"/>
    <w:rsid w:val="07DD2C79"/>
    <w:rsid w:val="0BB3E887"/>
    <w:rsid w:val="20CB153F"/>
    <w:rsid w:val="44411A2C"/>
    <w:rsid w:val="50371904"/>
    <w:rsid w:val="5109659D"/>
    <w:rsid w:val="59581BDA"/>
    <w:rsid w:val="5B93AD76"/>
    <w:rsid w:val="5C9BAE41"/>
    <w:rsid w:val="67EFA32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d7b9dec99bb4f05" /><Relationship Type="http://schemas.openxmlformats.org/officeDocument/2006/relationships/footer" Target="/word/footer.xml" Id="R1280f3babe86463d" /><Relationship Type="http://schemas.openxmlformats.org/officeDocument/2006/relationships/header" Target="/word/header2.xml" Id="R094c1b66672649e5" /><Relationship Type="http://schemas.openxmlformats.org/officeDocument/2006/relationships/footer" Target="/word/footer2.xml" Id="R0c5d23e3dbd74abe" /><Relationship Type="http://schemas.openxmlformats.org/officeDocument/2006/relationships/hyperlink" Target="https://gov.wales/sites/default/files/publications/2018-03/foundation-phase-action-plan.pdf" TargetMode="External" Id="Ra56433cd0ae04188" /><Relationship Type="http://schemas.openxmlformats.org/officeDocument/2006/relationships/hyperlink" Target="https://bilingualkidspot.com/2017/05/23/benefits-of-being-bilingual/" TargetMode="External" Id="Rcafd417c2d374aef" /><Relationship Type="http://schemas.openxmlformats.org/officeDocument/2006/relationships/hyperlink" Target="https://cymdeithas.cymru/miliwn" TargetMode="External" Id="R8d8d8ec6b44a4b68" /><Relationship Type="http://schemas.openxmlformats.org/officeDocument/2006/relationships/hyperlink" Target="https://www.npr.org/sections/ed/2016/11/29/497943749/6-potential-brain-benefits-of-bilingual-education?t=1553814171062" TargetMode="External" Id="Ra10dde122ec04cf5" /><Relationship Type="http://schemas.openxmlformats.org/officeDocument/2006/relationships/hyperlink" Target="https://learning.gov.wales/docs/learningwales/publications/130424-developing-the-curriculum-cymreig-en.pdf" TargetMode="External" Id="Rccb0120f8d6e4fa6" /><Relationship Type="http://schemas.openxmlformats.org/officeDocument/2006/relationships/hyperlink" Target="http://learning.gov.wales/docs/learningwales/publications/130424-framework-for-childrens-learning-en.pdf" TargetMode="External" Id="R65ed7a501c8c4c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11</revision>
  <dcterms:created xsi:type="dcterms:W3CDTF">2019-03-13T17:38:09.1675763Z</dcterms:created>
  <dcterms:modified xsi:type="dcterms:W3CDTF">2019-03-31T21:08:19.6983411Z</dcterms:modified>
</coreProperties>
</file>